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3081849" w:displacedByCustomXml="next"/>
    <w:sdt>
      <w:sdtPr>
        <w:id w:val="-1021698924"/>
        <w:docPartObj>
          <w:docPartGallery w:val="Cover Pages"/>
          <w:docPartUnique/>
        </w:docPartObj>
      </w:sdtPr>
      <w:sdtEndPr>
        <w:rPr>
          <w:rFonts w:ascii="Times New Roman" w:hAnsi="Times New Roman" w:cs="Times New Roman"/>
          <w:b/>
          <w:bCs/>
          <w:i/>
          <w:iCs/>
          <w:color w:val="0070C0"/>
          <w:sz w:val="20"/>
          <w:szCs w:val="20"/>
        </w:rPr>
      </w:sdtEndPr>
      <w:sdtContent>
        <w:p w14:paraId="6209D0B3" w14:textId="6D2FE5BE" w:rsidR="00F340A2" w:rsidRDefault="00F340A2">
          <w:r>
            <w:rPr>
              <w:noProof/>
            </w:rPr>
            <mc:AlternateContent>
              <mc:Choice Requires="wps">
                <w:drawing>
                  <wp:anchor distT="0" distB="0" distL="114300" distR="114300" simplePos="0" relativeHeight="251659264" behindDoc="1" locked="0" layoutInCell="1" allowOverlap="0" wp14:anchorId="2D985824" wp14:editId="67C4F177">
                    <wp:simplePos x="0" y="0"/>
                    <wp:positionH relativeFrom="page">
                      <wp:posOffset>436523</wp:posOffset>
                    </wp:positionH>
                    <wp:positionV relativeFrom="page">
                      <wp:posOffset>510041</wp:posOffset>
                    </wp:positionV>
                    <wp:extent cx="6880974" cy="9093455"/>
                    <wp:effectExtent l="0" t="0" r="15240" b="12700"/>
                    <wp:wrapNone/>
                    <wp:docPr id="8" name="Text Box 8" descr="Cover page layout"/>
                    <wp:cNvGraphicFramePr/>
                    <a:graphic xmlns:a="http://schemas.openxmlformats.org/drawingml/2006/main">
                      <a:graphicData uri="http://schemas.microsoft.com/office/word/2010/wordprocessingShape">
                        <wps:wsp>
                          <wps:cNvSpPr txBox="1"/>
                          <wps:spPr>
                            <a:xfrm>
                              <a:off x="0" y="0"/>
                              <a:ext cx="6880974" cy="90934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41"/>
                                </w:tblGrid>
                                <w:tr w:rsidR="00F340A2" w14:paraId="43653F50" w14:textId="77777777">
                                  <w:trPr>
                                    <w:trHeight w:hRule="exact" w:val="9360"/>
                                  </w:trPr>
                                  <w:tc>
                                    <w:tcPr>
                                      <w:tcW w:w="5000" w:type="pct"/>
                                    </w:tcPr>
                                    <w:p w14:paraId="77FD16EB" w14:textId="762764FC" w:rsidR="00F340A2" w:rsidRDefault="00F340A2">
                                      <w:r>
                                        <w:rPr>
                                          <w:noProof/>
                                        </w:rPr>
                                        <w:drawing>
                                          <wp:inline distT="0" distB="0" distL="0" distR="0" wp14:anchorId="0EA96EDA" wp14:editId="605A1F2A">
                                            <wp:extent cx="6858000" cy="5980176"/>
                                            <wp:effectExtent l="0" t="0" r="0" b="1905"/>
                                            <wp:docPr id="1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340A2" w14:paraId="603243B8" w14:textId="77777777">
                                  <w:trPr>
                                    <w:trHeight w:hRule="exact" w:val="4320"/>
                                  </w:trPr>
                                  <w:tc>
                                    <w:tcPr>
                                      <w:tcW w:w="5000" w:type="pct"/>
                                      <w:shd w:val="clear" w:color="auto" w:fill="5B9BD5" w:themeFill="accent1"/>
                                      <w:vAlign w:val="center"/>
                                    </w:tcPr>
                                    <w:p w14:paraId="1E3AC957" w14:textId="37C5F785" w:rsidR="00F340A2" w:rsidRPr="00FF3C10" w:rsidRDefault="00F340A2">
                                      <w:pPr>
                                        <w:pStyle w:val="NoSpacing"/>
                                        <w:spacing w:before="200" w:line="216" w:lineRule="auto"/>
                                        <w:ind w:left="720" w:right="720"/>
                                        <w:rPr>
                                          <w:rFonts w:ascii="Algerian" w:hAnsi="Algerian"/>
                                          <w:b/>
                                          <w:bCs/>
                                          <w:i/>
                                          <w:iCs/>
                                          <w:color w:val="FFC000"/>
                                          <w:sz w:val="56"/>
                                          <w:szCs w:val="56"/>
                                        </w:rPr>
                                      </w:pPr>
                                      <w:sdt>
                                        <w:sdtPr>
                                          <w:rPr>
                                            <w:rFonts w:ascii="Algerian" w:hAnsi="Algerian"/>
                                            <w:b/>
                                            <w:bCs/>
                                            <w:i/>
                                            <w:iCs/>
                                            <w:color w:val="FFC000"/>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FF3C10">
                                            <w:rPr>
                                              <w:rFonts w:ascii="Algerian" w:hAnsi="Algerian"/>
                                              <w:b/>
                                              <w:bCs/>
                                              <w:i/>
                                              <w:iCs/>
                                              <w:color w:val="FFC000"/>
                                              <w:sz w:val="56"/>
                                              <w:szCs w:val="56"/>
                                            </w:rPr>
                                            <w:t>Developing Innovation &amp; Creativity for business advantage</w:t>
                                          </w:r>
                                        </w:sdtContent>
                                      </w:sdt>
                                    </w:p>
                                    <w:p w14:paraId="504AC9F3" w14:textId="6FFB32A7" w:rsidR="00F340A2" w:rsidRDefault="00F340A2">
                                      <w:pPr>
                                        <w:pStyle w:val="NoSpacing"/>
                                        <w:spacing w:before="240"/>
                                        <w:ind w:left="720" w:right="720"/>
                                        <w:rPr>
                                          <w:color w:val="FFFFFF" w:themeColor="background1"/>
                                          <w:sz w:val="32"/>
                                          <w:szCs w:val="32"/>
                                        </w:rPr>
                                      </w:pPr>
                                      <w:sdt>
                                        <w:sdtPr>
                                          <w:rPr>
                                            <w:rFonts w:ascii="Algerian" w:hAnsi="Algerian"/>
                                            <w:b/>
                                            <w:bCs/>
                                            <w:i/>
                                            <w:iCs/>
                                            <w:color w:val="806000" w:themeColor="accent4" w:themeShade="80"/>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proofErr w:type="spellStart"/>
                                          <w:r w:rsidRPr="00FF3C10">
                                            <w:rPr>
                                              <w:rFonts w:ascii="Algerian" w:hAnsi="Algerian"/>
                                              <w:b/>
                                              <w:bCs/>
                                              <w:i/>
                                              <w:iCs/>
                                              <w:color w:val="806000" w:themeColor="accent4" w:themeShade="80"/>
                                              <w:sz w:val="32"/>
                                              <w:szCs w:val="32"/>
                                            </w:rPr>
                                            <w:t>Claires</w:t>
                                          </w:r>
                                          <w:proofErr w:type="spellEnd"/>
                                          <w:r w:rsidRPr="00FF3C10">
                                            <w:rPr>
                                              <w:rFonts w:ascii="Algerian" w:hAnsi="Algerian"/>
                                              <w:b/>
                                              <w:bCs/>
                                              <w:i/>
                                              <w:iCs/>
                                              <w:color w:val="806000" w:themeColor="accent4" w:themeShade="80"/>
                                              <w:sz w:val="32"/>
                                              <w:szCs w:val="32"/>
                                            </w:rPr>
                                            <w:t xml:space="preserve"> Flowers For All Occasions</w:t>
                                          </w:r>
                                        </w:sdtContent>
                                      </w:sdt>
                                      <w:r w:rsidRPr="00FF3C10">
                                        <w:rPr>
                                          <w:color w:val="806000" w:themeColor="accent4" w:themeShade="80"/>
                                          <w:sz w:val="32"/>
                                          <w:szCs w:val="32"/>
                                        </w:rPr>
                                        <w:t xml:space="preserve"> </w:t>
                                      </w:r>
                                    </w:p>
                                  </w:tc>
                                </w:tr>
                                <w:tr w:rsidR="00F340A2" w14:paraId="32E4810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13"/>
                                        <w:gridCol w:w="3614"/>
                                        <w:gridCol w:w="3614"/>
                                      </w:tblGrid>
                                      <w:tr w:rsidR="00F340A2" w14:paraId="0A507FA0" w14:textId="77777777">
                                        <w:trPr>
                                          <w:trHeight w:hRule="exact" w:val="720"/>
                                        </w:trPr>
                                        <w:tc>
                                          <w:tcPr>
                                            <w:tcW w:w="3590" w:type="dxa"/>
                                            <w:vAlign w:val="center"/>
                                          </w:tcPr>
                                          <w:p w14:paraId="035CDEE3" w14:textId="07A28DE8" w:rsidR="00F340A2" w:rsidRDefault="00F340A2">
                                            <w:pPr>
                                              <w:pStyle w:val="NoSpacing"/>
                                              <w:ind w:left="144"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CDF534E" w14:textId="352D4E7B" w:rsidR="00F340A2" w:rsidRDefault="00FF3C10">
                                                <w:pPr>
                                                  <w:pStyle w:val="NoSpacing"/>
                                                  <w:ind w:left="144" w:right="144"/>
                                                  <w:jc w:val="center"/>
                                                  <w:rPr>
                                                    <w:color w:val="FFFFFF" w:themeColor="background1"/>
                                                  </w:rPr>
                                                </w:pPr>
                                                <w:r>
                                                  <w:rPr>
                                                    <w:color w:val="FFFFFF" w:themeColor="background1"/>
                                                  </w:rPr>
                                                  <w:t xml:space="preserve">     </w:t>
                                                </w:r>
                                              </w:p>
                                            </w:sdtContent>
                                          </w:sdt>
                                        </w:tc>
                                        <w:sdt>
                                          <w:sdtPr>
                                            <w:rPr>
                                              <w:rFonts w:ascii="Algerian" w:hAnsi="Algerian"/>
                                              <w:b/>
                                              <w:bCs/>
                                              <w:i/>
                                              <w:iCs/>
                                              <w:color w:val="FFC00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E8B8A96" w14:textId="45733EAF" w:rsidR="00F340A2" w:rsidRPr="00FF3C10" w:rsidRDefault="00F340A2">
                                                <w:pPr>
                                                  <w:pStyle w:val="NoSpacing"/>
                                                  <w:ind w:left="144" w:right="720"/>
                                                  <w:jc w:val="right"/>
                                                  <w:rPr>
                                                    <w:rFonts w:ascii="Algerian" w:hAnsi="Algerian"/>
                                                    <w:b/>
                                                    <w:bCs/>
                                                    <w:i/>
                                                    <w:iCs/>
                                                    <w:color w:val="FFFFFF" w:themeColor="background1"/>
                                                  </w:rPr>
                                                </w:pPr>
                                                <w:r w:rsidRPr="00FF3C10">
                                                  <w:rPr>
                                                    <w:rFonts w:ascii="Algerian" w:hAnsi="Algerian"/>
                                                    <w:b/>
                                                    <w:bCs/>
                                                    <w:i/>
                                                    <w:iCs/>
                                                    <w:color w:val="FFC000"/>
                                                  </w:rPr>
                                                  <w:t>Asma Chowdhury (1704999)</w:t>
                                                </w:r>
                                              </w:p>
                                            </w:tc>
                                          </w:sdtContent>
                                        </w:sdt>
                                      </w:tr>
                                    </w:tbl>
                                    <w:p w14:paraId="4D3CDC84" w14:textId="77777777" w:rsidR="00F340A2" w:rsidRDefault="00F340A2"/>
                                  </w:tc>
                                </w:tr>
                              </w:tbl>
                              <w:p w14:paraId="0337CC68" w14:textId="77777777" w:rsidR="00F340A2" w:rsidRDefault="00F340A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D985824" id="_x0000_t202" coordsize="21600,21600" o:spt="202" path="m,l,21600r21600,l21600,xe">
                    <v:stroke joinstyle="miter"/>
                    <v:path gradientshapeok="t" o:connecttype="rect"/>
                  </v:shapetype>
                  <v:shape id="Text Box 8" o:spid="_x0000_s1026" type="#_x0000_t202" alt="Cover page layout" style="position:absolute;margin-left:34.35pt;margin-top:40.15pt;width:541.8pt;height:71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41"/>
                          </w:tblGrid>
                          <w:tr w:rsidR="00F340A2" w14:paraId="43653F50" w14:textId="77777777">
                            <w:trPr>
                              <w:trHeight w:hRule="exact" w:val="9360"/>
                            </w:trPr>
                            <w:tc>
                              <w:tcPr>
                                <w:tcW w:w="5000" w:type="pct"/>
                              </w:tcPr>
                              <w:p w14:paraId="77FD16EB" w14:textId="762764FC" w:rsidR="00F340A2" w:rsidRDefault="00F340A2">
                                <w:r>
                                  <w:rPr>
                                    <w:noProof/>
                                  </w:rPr>
                                  <w:drawing>
                                    <wp:inline distT="0" distB="0" distL="0" distR="0" wp14:anchorId="0EA96EDA" wp14:editId="605A1F2A">
                                      <wp:extent cx="6858000" cy="5980176"/>
                                      <wp:effectExtent l="0" t="0" r="0" b="1905"/>
                                      <wp:docPr id="1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340A2" w14:paraId="603243B8" w14:textId="77777777">
                            <w:trPr>
                              <w:trHeight w:hRule="exact" w:val="4320"/>
                            </w:trPr>
                            <w:tc>
                              <w:tcPr>
                                <w:tcW w:w="5000" w:type="pct"/>
                                <w:shd w:val="clear" w:color="auto" w:fill="5B9BD5" w:themeFill="accent1"/>
                                <w:vAlign w:val="center"/>
                              </w:tcPr>
                              <w:p w14:paraId="1E3AC957" w14:textId="37C5F785" w:rsidR="00F340A2" w:rsidRPr="00FF3C10" w:rsidRDefault="00F340A2">
                                <w:pPr>
                                  <w:pStyle w:val="NoSpacing"/>
                                  <w:spacing w:before="200" w:line="216" w:lineRule="auto"/>
                                  <w:ind w:left="720" w:right="720"/>
                                  <w:rPr>
                                    <w:rFonts w:ascii="Algerian" w:hAnsi="Algerian"/>
                                    <w:b/>
                                    <w:bCs/>
                                    <w:i/>
                                    <w:iCs/>
                                    <w:color w:val="FFC000"/>
                                    <w:sz w:val="56"/>
                                    <w:szCs w:val="56"/>
                                  </w:rPr>
                                </w:pPr>
                                <w:sdt>
                                  <w:sdtPr>
                                    <w:rPr>
                                      <w:rFonts w:ascii="Algerian" w:hAnsi="Algerian"/>
                                      <w:b/>
                                      <w:bCs/>
                                      <w:i/>
                                      <w:iCs/>
                                      <w:color w:val="FFC000"/>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FF3C10">
                                      <w:rPr>
                                        <w:rFonts w:ascii="Algerian" w:hAnsi="Algerian"/>
                                        <w:b/>
                                        <w:bCs/>
                                        <w:i/>
                                        <w:iCs/>
                                        <w:color w:val="FFC000"/>
                                        <w:sz w:val="56"/>
                                        <w:szCs w:val="56"/>
                                      </w:rPr>
                                      <w:t>Developing Innovation &amp; Creativity for business advantage</w:t>
                                    </w:r>
                                  </w:sdtContent>
                                </w:sdt>
                              </w:p>
                              <w:p w14:paraId="504AC9F3" w14:textId="6FFB32A7" w:rsidR="00F340A2" w:rsidRDefault="00F340A2">
                                <w:pPr>
                                  <w:pStyle w:val="NoSpacing"/>
                                  <w:spacing w:before="240"/>
                                  <w:ind w:left="720" w:right="720"/>
                                  <w:rPr>
                                    <w:color w:val="FFFFFF" w:themeColor="background1"/>
                                    <w:sz w:val="32"/>
                                    <w:szCs w:val="32"/>
                                  </w:rPr>
                                </w:pPr>
                                <w:sdt>
                                  <w:sdtPr>
                                    <w:rPr>
                                      <w:rFonts w:ascii="Algerian" w:hAnsi="Algerian"/>
                                      <w:b/>
                                      <w:bCs/>
                                      <w:i/>
                                      <w:iCs/>
                                      <w:color w:val="806000" w:themeColor="accent4" w:themeShade="80"/>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proofErr w:type="spellStart"/>
                                    <w:r w:rsidRPr="00FF3C10">
                                      <w:rPr>
                                        <w:rFonts w:ascii="Algerian" w:hAnsi="Algerian"/>
                                        <w:b/>
                                        <w:bCs/>
                                        <w:i/>
                                        <w:iCs/>
                                        <w:color w:val="806000" w:themeColor="accent4" w:themeShade="80"/>
                                        <w:sz w:val="32"/>
                                        <w:szCs w:val="32"/>
                                      </w:rPr>
                                      <w:t>Claires</w:t>
                                    </w:r>
                                    <w:proofErr w:type="spellEnd"/>
                                    <w:r w:rsidRPr="00FF3C10">
                                      <w:rPr>
                                        <w:rFonts w:ascii="Algerian" w:hAnsi="Algerian"/>
                                        <w:b/>
                                        <w:bCs/>
                                        <w:i/>
                                        <w:iCs/>
                                        <w:color w:val="806000" w:themeColor="accent4" w:themeShade="80"/>
                                        <w:sz w:val="32"/>
                                        <w:szCs w:val="32"/>
                                      </w:rPr>
                                      <w:t xml:space="preserve"> Flowers For All Occasions</w:t>
                                    </w:r>
                                  </w:sdtContent>
                                </w:sdt>
                                <w:r w:rsidRPr="00FF3C10">
                                  <w:rPr>
                                    <w:color w:val="806000" w:themeColor="accent4" w:themeShade="80"/>
                                    <w:sz w:val="32"/>
                                    <w:szCs w:val="32"/>
                                  </w:rPr>
                                  <w:t xml:space="preserve"> </w:t>
                                </w:r>
                              </w:p>
                            </w:tc>
                          </w:tr>
                          <w:tr w:rsidR="00F340A2" w14:paraId="32E4810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13"/>
                                  <w:gridCol w:w="3614"/>
                                  <w:gridCol w:w="3614"/>
                                </w:tblGrid>
                                <w:tr w:rsidR="00F340A2" w14:paraId="0A507FA0" w14:textId="77777777">
                                  <w:trPr>
                                    <w:trHeight w:hRule="exact" w:val="720"/>
                                  </w:trPr>
                                  <w:tc>
                                    <w:tcPr>
                                      <w:tcW w:w="3590" w:type="dxa"/>
                                      <w:vAlign w:val="center"/>
                                    </w:tcPr>
                                    <w:p w14:paraId="035CDEE3" w14:textId="07A28DE8" w:rsidR="00F340A2" w:rsidRDefault="00F340A2">
                                      <w:pPr>
                                        <w:pStyle w:val="NoSpacing"/>
                                        <w:ind w:left="144"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CDF534E" w14:textId="352D4E7B" w:rsidR="00F340A2" w:rsidRDefault="00FF3C10">
                                          <w:pPr>
                                            <w:pStyle w:val="NoSpacing"/>
                                            <w:ind w:left="144" w:right="144"/>
                                            <w:jc w:val="center"/>
                                            <w:rPr>
                                              <w:color w:val="FFFFFF" w:themeColor="background1"/>
                                            </w:rPr>
                                          </w:pPr>
                                          <w:r>
                                            <w:rPr>
                                              <w:color w:val="FFFFFF" w:themeColor="background1"/>
                                            </w:rPr>
                                            <w:t xml:space="preserve">     </w:t>
                                          </w:r>
                                        </w:p>
                                      </w:sdtContent>
                                    </w:sdt>
                                  </w:tc>
                                  <w:sdt>
                                    <w:sdtPr>
                                      <w:rPr>
                                        <w:rFonts w:ascii="Algerian" w:hAnsi="Algerian"/>
                                        <w:b/>
                                        <w:bCs/>
                                        <w:i/>
                                        <w:iCs/>
                                        <w:color w:val="FFC00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E8B8A96" w14:textId="45733EAF" w:rsidR="00F340A2" w:rsidRPr="00FF3C10" w:rsidRDefault="00F340A2">
                                          <w:pPr>
                                            <w:pStyle w:val="NoSpacing"/>
                                            <w:ind w:left="144" w:right="720"/>
                                            <w:jc w:val="right"/>
                                            <w:rPr>
                                              <w:rFonts w:ascii="Algerian" w:hAnsi="Algerian"/>
                                              <w:b/>
                                              <w:bCs/>
                                              <w:i/>
                                              <w:iCs/>
                                              <w:color w:val="FFFFFF" w:themeColor="background1"/>
                                            </w:rPr>
                                          </w:pPr>
                                          <w:r w:rsidRPr="00FF3C10">
                                            <w:rPr>
                                              <w:rFonts w:ascii="Algerian" w:hAnsi="Algerian"/>
                                              <w:b/>
                                              <w:bCs/>
                                              <w:i/>
                                              <w:iCs/>
                                              <w:color w:val="FFC000"/>
                                            </w:rPr>
                                            <w:t>Asma Chowdhury (1704999)</w:t>
                                          </w:r>
                                        </w:p>
                                      </w:tc>
                                    </w:sdtContent>
                                  </w:sdt>
                                </w:tr>
                              </w:tbl>
                              <w:p w14:paraId="4D3CDC84" w14:textId="77777777" w:rsidR="00F340A2" w:rsidRDefault="00F340A2"/>
                            </w:tc>
                          </w:tr>
                        </w:tbl>
                        <w:p w14:paraId="0337CC68" w14:textId="77777777" w:rsidR="00F340A2" w:rsidRDefault="00F340A2"/>
                      </w:txbxContent>
                    </v:textbox>
                    <w10:wrap anchorx="page" anchory="page"/>
                  </v:shape>
                </w:pict>
              </mc:Fallback>
            </mc:AlternateContent>
          </w:r>
        </w:p>
        <w:p w14:paraId="29428535" w14:textId="574AFD80" w:rsidR="00F340A2" w:rsidRDefault="00F340A2">
          <w:pPr>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br w:type="page"/>
          </w:r>
        </w:p>
      </w:sdtContent>
    </w:sdt>
    <w:p w14:paraId="2DE844B6" w14:textId="0478CC4E" w:rsidR="00436F5B" w:rsidRPr="0038258F" w:rsidRDefault="00972E19" w:rsidP="0038258F">
      <w:pPr>
        <w:rPr>
          <w:rFonts w:ascii="Times New Roman" w:hAnsi="Times New Roman" w:cs="Times New Roman"/>
          <w:b/>
          <w:bCs/>
          <w:i/>
          <w:iCs/>
          <w:color w:val="0070C0"/>
          <w:sz w:val="20"/>
          <w:szCs w:val="20"/>
        </w:rPr>
      </w:pPr>
      <w:r w:rsidRPr="0038258F">
        <w:rPr>
          <w:rFonts w:ascii="Times New Roman" w:hAnsi="Times New Roman" w:cs="Times New Roman"/>
          <w:b/>
          <w:bCs/>
          <w:i/>
          <w:iCs/>
          <w:color w:val="0070C0"/>
          <w:sz w:val="20"/>
          <w:szCs w:val="20"/>
        </w:rPr>
        <w:lastRenderedPageBreak/>
        <w:t>Exec</w:t>
      </w:r>
      <w:r w:rsidR="009C7130" w:rsidRPr="0038258F">
        <w:rPr>
          <w:rFonts w:ascii="Times New Roman" w:hAnsi="Times New Roman" w:cs="Times New Roman"/>
          <w:b/>
          <w:bCs/>
          <w:i/>
          <w:iCs/>
          <w:color w:val="0070C0"/>
          <w:sz w:val="20"/>
          <w:szCs w:val="20"/>
        </w:rPr>
        <w:t>utive Summary</w:t>
      </w:r>
      <w:bookmarkEnd w:id="0"/>
      <w:r w:rsidR="009C7130" w:rsidRPr="0038258F">
        <w:rPr>
          <w:rFonts w:ascii="Times New Roman" w:hAnsi="Times New Roman" w:cs="Times New Roman"/>
          <w:b/>
          <w:bCs/>
          <w:i/>
          <w:iCs/>
          <w:color w:val="0070C0"/>
          <w:sz w:val="20"/>
          <w:szCs w:val="20"/>
        </w:rPr>
        <w:t xml:space="preserve"> </w:t>
      </w:r>
    </w:p>
    <w:p w14:paraId="42A0C605" w14:textId="77777777" w:rsidR="009C7130" w:rsidRPr="0038258F" w:rsidRDefault="009C7130" w:rsidP="009C7130">
      <w:pPr>
        <w:spacing w:line="480" w:lineRule="auto"/>
        <w:jc w:val="both"/>
        <w:rPr>
          <w:rFonts w:ascii="Arial" w:hAnsi="Arial" w:cs="Arial"/>
          <w:sz w:val="18"/>
          <w:szCs w:val="18"/>
        </w:rPr>
      </w:pPr>
      <w:r w:rsidRPr="0038258F">
        <w:rPr>
          <w:rFonts w:ascii="Arial" w:hAnsi="Arial" w:cs="Arial"/>
          <w:sz w:val="18"/>
          <w:szCs w:val="18"/>
        </w:rPr>
        <w:t xml:space="preserve">The report aims to promote innovation and creativity in </w:t>
      </w:r>
      <w:r w:rsidR="004443BE" w:rsidRPr="0038258F">
        <w:rPr>
          <w:rFonts w:ascii="Arial" w:hAnsi="Arial" w:cs="Arial"/>
          <w:sz w:val="18"/>
          <w:szCs w:val="18"/>
        </w:rPr>
        <w:t>a small business “</w:t>
      </w:r>
      <w:r w:rsidRPr="0038258F">
        <w:rPr>
          <w:rFonts w:ascii="Arial" w:hAnsi="Arial" w:cs="Arial"/>
          <w:sz w:val="18"/>
          <w:szCs w:val="18"/>
        </w:rPr>
        <w:t>Claire’s Flowers</w:t>
      </w:r>
      <w:r w:rsidR="004443BE" w:rsidRPr="0038258F">
        <w:rPr>
          <w:rFonts w:ascii="Arial" w:hAnsi="Arial" w:cs="Arial"/>
          <w:sz w:val="18"/>
          <w:szCs w:val="18"/>
        </w:rPr>
        <w:t xml:space="preserve"> </w:t>
      </w:r>
      <w:proofErr w:type="gramStart"/>
      <w:r w:rsidR="004443BE" w:rsidRPr="0038258F">
        <w:rPr>
          <w:rFonts w:ascii="Arial" w:hAnsi="Arial" w:cs="Arial"/>
          <w:sz w:val="18"/>
          <w:szCs w:val="18"/>
        </w:rPr>
        <w:t>For</w:t>
      </w:r>
      <w:proofErr w:type="gramEnd"/>
      <w:r w:rsidR="004443BE" w:rsidRPr="0038258F">
        <w:rPr>
          <w:rFonts w:ascii="Arial" w:hAnsi="Arial" w:cs="Arial"/>
          <w:sz w:val="18"/>
          <w:szCs w:val="18"/>
        </w:rPr>
        <w:t xml:space="preserve"> All Occasions”</w:t>
      </w:r>
      <w:r w:rsidRPr="0038258F">
        <w:rPr>
          <w:rFonts w:ascii="Arial" w:hAnsi="Arial" w:cs="Arial"/>
          <w:sz w:val="18"/>
          <w:szCs w:val="18"/>
        </w:rPr>
        <w:t>. Claire’s Flow</w:t>
      </w:r>
      <w:r w:rsidR="004443BE" w:rsidRPr="0038258F">
        <w:rPr>
          <w:rFonts w:ascii="Arial" w:hAnsi="Arial" w:cs="Arial"/>
          <w:sz w:val="18"/>
          <w:szCs w:val="18"/>
        </w:rPr>
        <w:t xml:space="preserve">ers is a </w:t>
      </w:r>
      <w:r w:rsidRPr="0038258F">
        <w:rPr>
          <w:rFonts w:ascii="Arial" w:hAnsi="Arial" w:cs="Arial"/>
          <w:sz w:val="18"/>
          <w:szCs w:val="18"/>
        </w:rPr>
        <w:t xml:space="preserve">local business situated in the United Kingdom. It is a B2C business and sells customized bouquets for all occasions. The florist industry is becoming competitive day by day. </w:t>
      </w:r>
      <w:r w:rsidR="004443BE" w:rsidRPr="0038258F">
        <w:rPr>
          <w:rFonts w:ascii="Arial" w:hAnsi="Arial" w:cs="Arial"/>
          <w:sz w:val="18"/>
          <w:szCs w:val="18"/>
        </w:rPr>
        <w:t>Margins are shrinking, and costs are increasing. Also, the competitive landscape is becoming intense. Threat of new entrants is high, and existing players are introducing news to compete in the competitive business environment. Hence, Claire’s Flowers</w:t>
      </w:r>
      <w:r w:rsidRPr="0038258F">
        <w:rPr>
          <w:rFonts w:ascii="Arial" w:hAnsi="Arial" w:cs="Arial"/>
          <w:sz w:val="18"/>
          <w:szCs w:val="18"/>
        </w:rPr>
        <w:t xml:space="preserve"> need</w:t>
      </w:r>
      <w:r w:rsidR="004443BE" w:rsidRPr="0038258F">
        <w:rPr>
          <w:rFonts w:ascii="Arial" w:hAnsi="Arial" w:cs="Arial"/>
          <w:sz w:val="18"/>
          <w:szCs w:val="18"/>
        </w:rPr>
        <w:t>s to foster</w:t>
      </w:r>
      <w:r w:rsidRPr="0038258F">
        <w:rPr>
          <w:rFonts w:ascii="Arial" w:hAnsi="Arial" w:cs="Arial"/>
          <w:sz w:val="18"/>
          <w:szCs w:val="18"/>
        </w:rPr>
        <w:t xml:space="preserve"> creativity a</w:t>
      </w:r>
      <w:r w:rsidR="004443BE" w:rsidRPr="0038258F">
        <w:rPr>
          <w:rFonts w:ascii="Arial" w:hAnsi="Arial" w:cs="Arial"/>
          <w:sz w:val="18"/>
          <w:szCs w:val="18"/>
        </w:rPr>
        <w:t xml:space="preserve">nd innovation to become competitive. This can be done by using various strategic tools on the existing business. </w:t>
      </w:r>
    </w:p>
    <w:p w14:paraId="2CD987BB" w14:textId="77777777" w:rsidR="00972E19" w:rsidRPr="004443BE" w:rsidRDefault="004443BE" w:rsidP="004443BE">
      <w:pPr>
        <w:spacing w:line="480" w:lineRule="auto"/>
        <w:jc w:val="both"/>
        <w:rPr>
          <w:sz w:val="24"/>
        </w:rPr>
      </w:pPr>
      <w:r w:rsidRPr="0038258F">
        <w:rPr>
          <w:rFonts w:ascii="Arial" w:hAnsi="Arial" w:cs="Arial"/>
          <w:sz w:val="18"/>
          <w:szCs w:val="18"/>
        </w:rPr>
        <w:t xml:space="preserve">For the above-mentioned objective, the report aims to introduce strategic concepts and frameworks. It </w:t>
      </w:r>
      <w:r w:rsidR="009C7130" w:rsidRPr="0038258F">
        <w:rPr>
          <w:rFonts w:ascii="Arial" w:hAnsi="Arial" w:cs="Arial"/>
          <w:sz w:val="18"/>
          <w:szCs w:val="18"/>
        </w:rPr>
        <w:t>analyzes different strategic tools like SWOT Framework, Innovation Matrix, Open and Closed Innovation, 4P’s of Innovations, and the Innovation Process. It also c</w:t>
      </w:r>
      <w:r w:rsidRPr="0038258F">
        <w:rPr>
          <w:rFonts w:ascii="Arial" w:hAnsi="Arial" w:cs="Arial"/>
          <w:sz w:val="18"/>
          <w:szCs w:val="18"/>
        </w:rPr>
        <w:t>ri</w:t>
      </w:r>
      <w:r w:rsidR="009C7130" w:rsidRPr="0038258F">
        <w:rPr>
          <w:rFonts w:ascii="Arial" w:hAnsi="Arial" w:cs="Arial"/>
          <w:sz w:val="18"/>
          <w:szCs w:val="18"/>
        </w:rPr>
        <w:t>tically analyzes the Force Field Analysis. All these models are applied to Claire’s F</w:t>
      </w:r>
      <w:r w:rsidRPr="0038258F">
        <w:rPr>
          <w:rFonts w:ascii="Arial" w:hAnsi="Arial" w:cs="Arial"/>
          <w:sz w:val="18"/>
          <w:szCs w:val="18"/>
        </w:rPr>
        <w:t xml:space="preserve">lowers. The </w:t>
      </w:r>
      <w:proofErr w:type="gramStart"/>
      <w:r w:rsidRPr="0038258F">
        <w:rPr>
          <w:rFonts w:ascii="Arial" w:hAnsi="Arial" w:cs="Arial"/>
          <w:sz w:val="18"/>
          <w:szCs w:val="18"/>
        </w:rPr>
        <w:t>ultimate aim</w:t>
      </w:r>
      <w:proofErr w:type="gramEnd"/>
      <w:r w:rsidRPr="0038258F">
        <w:rPr>
          <w:rFonts w:ascii="Arial" w:hAnsi="Arial" w:cs="Arial"/>
          <w:sz w:val="18"/>
          <w:szCs w:val="18"/>
        </w:rPr>
        <w:t xml:space="preserve"> is to identify opportunities for Claire’s Flowers.</w:t>
      </w:r>
      <w:r>
        <w:rPr>
          <w:rFonts w:ascii="Times New Roman" w:hAnsi="Times New Roman" w:cs="Times New Roman"/>
          <w:sz w:val="24"/>
        </w:rPr>
        <w:t xml:space="preserve"> </w:t>
      </w:r>
      <w:r w:rsidR="00972E19" w:rsidRPr="004443BE">
        <w:rPr>
          <w:rFonts w:ascii="Times New Roman" w:hAnsi="Times New Roman" w:cs="Times New Roman"/>
        </w:rPr>
        <w:br w:type="page"/>
      </w:r>
    </w:p>
    <w:sdt>
      <w:sdtPr>
        <w:rPr>
          <w:rFonts w:ascii="Times New Roman" w:eastAsiaTheme="minorHAnsi" w:hAnsi="Times New Roman" w:cs="Times New Roman"/>
          <w:b/>
          <w:bCs/>
          <w:i/>
          <w:iCs/>
          <w:color w:val="auto"/>
          <w:sz w:val="20"/>
          <w:szCs w:val="20"/>
        </w:rPr>
        <w:id w:val="1978100303"/>
        <w:docPartObj>
          <w:docPartGallery w:val="Table of Contents"/>
          <w:docPartUnique/>
        </w:docPartObj>
      </w:sdtPr>
      <w:sdtEndPr>
        <w:rPr>
          <w:rFonts w:asciiTheme="minorHAnsi" w:hAnsiTheme="minorHAnsi" w:cstheme="minorBidi"/>
          <w:i w:val="0"/>
          <w:iCs w:val="0"/>
          <w:noProof/>
          <w:sz w:val="22"/>
          <w:szCs w:val="22"/>
        </w:rPr>
      </w:sdtEndPr>
      <w:sdtContent>
        <w:p w14:paraId="3038E993" w14:textId="77777777" w:rsidR="004443BE" w:rsidRPr="0038258F" w:rsidRDefault="004443BE">
          <w:pPr>
            <w:pStyle w:val="TOCHeading"/>
            <w:rPr>
              <w:rFonts w:ascii="Times New Roman" w:hAnsi="Times New Roman" w:cs="Times New Roman"/>
              <w:b/>
              <w:bCs/>
              <w:i/>
              <w:iCs/>
              <w:sz w:val="20"/>
              <w:szCs w:val="20"/>
            </w:rPr>
          </w:pPr>
          <w:r w:rsidRPr="0038258F">
            <w:rPr>
              <w:rFonts w:ascii="Times New Roman" w:hAnsi="Times New Roman" w:cs="Times New Roman"/>
              <w:b/>
              <w:bCs/>
              <w:i/>
              <w:iCs/>
              <w:sz w:val="20"/>
              <w:szCs w:val="20"/>
            </w:rPr>
            <w:t>Contents</w:t>
          </w:r>
        </w:p>
        <w:p w14:paraId="126581AD" w14:textId="77777777" w:rsidR="004443BE" w:rsidRPr="0038258F" w:rsidRDefault="004443BE">
          <w:pPr>
            <w:pStyle w:val="TOC1"/>
            <w:tabs>
              <w:tab w:val="right" w:leader="dot" w:pos="9350"/>
            </w:tabs>
            <w:rPr>
              <w:rFonts w:ascii="Arial" w:hAnsi="Arial" w:cs="Arial"/>
              <w:noProof/>
              <w:sz w:val="18"/>
              <w:szCs w:val="18"/>
            </w:rPr>
          </w:pPr>
          <w:r w:rsidRPr="004443BE">
            <w:rPr>
              <w:rFonts w:ascii="Times New Roman" w:hAnsi="Times New Roman" w:cs="Times New Roman"/>
              <w:sz w:val="28"/>
              <w:szCs w:val="24"/>
            </w:rPr>
            <w:fldChar w:fldCharType="begin"/>
          </w:r>
          <w:r w:rsidRPr="004443BE">
            <w:rPr>
              <w:rFonts w:ascii="Times New Roman" w:hAnsi="Times New Roman" w:cs="Times New Roman"/>
              <w:sz w:val="28"/>
              <w:szCs w:val="24"/>
            </w:rPr>
            <w:instrText xml:space="preserve"> TOC \o "1-3" \h \z \u </w:instrText>
          </w:r>
          <w:r w:rsidRPr="004443BE">
            <w:rPr>
              <w:rFonts w:ascii="Times New Roman" w:hAnsi="Times New Roman" w:cs="Times New Roman"/>
              <w:sz w:val="28"/>
              <w:szCs w:val="24"/>
            </w:rPr>
            <w:fldChar w:fldCharType="separate"/>
          </w:r>
          <w:hyperlink w:anchor="_Toc43081849" w:history="1">
            <w:r w:rsidRPr="0038258F">
              <w:rPr>
                <w:rStyle w:val="Hyperlink"/>
                <w:rFonts w:ascii="Arial" w:hAnsi="Arial" w:cs="Arial"/>
                <w:noProof/>
                <w:sz w:val="18"/>
                <w:szCs w:val="18"/>
              </w:rPr>
              <w:t>Executive Summary</w:t>
            </w:r>
            <w:r w:rsidRPr="0038258F">
              <w:rPr>
                <w:rFonts w:ascii="Arial" w:hAnsi="Arial" w:cs="Arial"/>
                <w:noProof/>
                <w:webHidden/>
                <w:sz w:val="18"/>
                <w:szCs w:val="18"/>
              </w:rPr>
              <w:tab/>
            </w:r>
            <w:r w:rsidRPr="0038258F">
              <w:rPr>
                <w:rFonts w:ascii="Arial" w:hAnsi="Arial" w:cs="Arial"/>
                <w:noProof/>
                <w:webHidden/>
                <w:sz w:val="18"/>
                <w:szCs w:val="18"/>
              </w:rPr>
              <w:fldChar w:fldCharType="begin"/>
            </w:r>
            <w:r w:rsidRPr="0038258F">
              <w:rPr>
                <w:rFonts w:ascii="Arial" w:hAnsi="Arial" w:cs="Arial"/>
                <w:noProof/>
                <w:webHidden/>
                <w:sz w:val="18"/>
                <w:szCs w:val="18"/>
              </w:rPr>
              <w:instrText xml:space="preserve"> PAGEREF _Toc43081849 \h </w:instrText>
            </w:r>
            <w:r w:rsidRPr="0038258F">
              <w:rPr>
                <w:rFonts w:ascii="Arial" w:hAnsi="Arial" w:cs="Arial"/>
                <w:noProof/>
                <w:webHidden/>
                <w:sz w:val="18"/>
                <w:szCs w:val="18"/>
              </w:rPr>
            </w:r>
            <w:r w:rsidRPr="0038258F">
              <w:rPr>
                <w:rFonts w:ascii="Arial" w:hAnsi="Arial" w:cs="Arial"/>
                <w:noProof/>
                <w:webHidden/>
                <w:sz w:val="18"/>
                <w:szCs w:val="18"/>
              </w:rPr>
              <w:fldChar w:fldCharType="separate"/>
            </w:r>
            <w:r w:rsidRPr="0038258F">
              <w:rPr>
                <w:rFonts w:ascii="Arial" w:hAnsi="Arial" w:cs="Arial"/>
                <w:noProof/>
                <w:webHidden/>
                <w:sz w:val="18"/>
                <w:szCs w:val="18"/>
              </w:rPr>
              <w:t>1</w:t>
            </w:r>
            <w:r w:rsidRPr="0038258F">
              <w:rPr>
                <w:rFonts w:ascii="Arial" w:hAnsi="Arial" w:cs="Arial"/>
                <w:noProof/>
                <w:webHidden/>
                <w:sz w:val="18"/>
                <w:szCs w:val="18"/>
              </w:rPr>
              <w:fldChar w:fldCharType="end"/>
            </w:r>
          </w:hyperlink>
        </w:p>
        <w:p w14:paraId="5B2C7215" w14:textId="77777777" w:rsidR="004443BE" w:rsidRPr="0038258F" w:rsidRDefault="0047108B">
          <w:pPr>
            <w:pStyle w:val="TOC1"/>
            <w:tabs>
              <w:tab w:val="right" w:leader="dot" w:pos="9350"/>
            </w:tabs>
            <w:rPr>
              <w:rFonts w:ascii="Arial" w:hAnsi="Arial" w:cs="Arial"/>
              <w:noProof/>
              <w:sz w:val="18"/>
              <w:szCs w:val="18"/>
            </w:rPr>
          </w:pPr>
          <w:hyperlink w:anchor="_Toc43081850" w:history="1">
            <w:r w:rsidR="004443BE" w:rsidRPr="0038258F">
              <w:rPr>
                <w:rStyle w:val="Hyperlink"/>
                <w:rFonts w:ascii="Arial" w:hAnsi="Arial" w:cs="Arial"/>
                <w:noProof/>
                <w:sz w:val="18"/>
                <w:szCs w:val="18"/>
              </w:rPr>
              <w:t>Introduction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_Toc43081850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3</w:t>
            </w:r>
            <w:r w:rsidR="004443BE" w:rsidRPr="0038258F">
              <w:rPr>
                <w:rFonts w:ascii="Arial" w:hAnsi="Arial" w:cs="Arial"/>
                <w:noProof/>
                <w:webHidden/>
                <w:sz w:val="18"/>
                <w:szCs w:val="18"/>
              </w:rPr>
              <w:fldChar w:fldCharType="end"/>
            </w:r>
          </w:hyperlink>
        </w:p>
        <w:p w14:paraId="53217E39" w14:textId="77777777" w:rsidR="004443BE" w:rsidRPr="0038258F" w:rsidRDefault="0047108B">
          <w:pPr>
            <w:pStyle w:val="TOC2"/>
            <w:tabs>
              <w:tab w:val="right" w:leader="dot" w:pos="9350"/>
            </w:tabs>
            <w:rPr>
              <w:rFonts w:ascii="Arial" w:hAnsi="Arial" w:cs="Arial"/>
              <w:noProof/>
              <w:sz w:val="18"/>
              <w:szCs w:val="18"/>
            </w:rPr>
          </w:pPr>
          <w:hyperlink w:anchor="_Toc43081851" w:history="1">
            <w:r w:rsidR="004443BE" w:rsidRPr="0038258F">
              <w:rPr>
                <w:rStyle w:val="Hyperlink"/>
                <w:rFonts w:ascii="Arial" w:hAnsi="Arial" w:cs="Arial"/>
                <w:noProof/>
                <w:sz w:val="18"/>
                <w:szCs w:val="18"/>
              </w:rPr>
              <w:t>Claire’s Flowers for All Occasions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_Toc43081851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3</w:t>
            </w:r>
            <w:r w:rsidR="004443BE" w:rsidRPr="0038258F">
              <w:rPr>
                <w:rFonts w:ascii="Arial" w:hAnsi="Arial" w:cs="Arial"/>
                <w:noProof/>
                <w:webHidden/>
                <w:sz w:val="18"/>
                <w:szCs w:val="18"/>
              </w:rPr>
              <w:fldChar w:fldCharType="end"/>
            </w:r>
          </w:hyperlink>
        </w:p>
        <w:p w14:paraId="46F42E71" w14:textId="77777777" w:rsidR="004443BE" w:rsidRPr="0038258F" w:rsidRDefault="0047108B">
          <w:pPr>
            <w:pStyle w:val="TOC2"/>
            <w:tabs>
              <w:tab w:val="right" w:leader="dot" w:pos="9350"/>
            </w:tabs>
            <w:rPr>
              <w:rFonts w:ascii="Arial" w:hAnsi="Arial" w:cs="Arial"/>
              <w:noProof/>
              <w:sz w:val="18"/>
              <w:szCs w:val="18"/>
            </w:rPr>
          </w:pPr>
          <w:hyperlink w:anchor="_Toc43081852" w:history="1">
            <w:r w:rsidR="004443BE" w:rsidRPr="0038258F">
              <w:rPr>
                <w:rStyle w:val="Hyperlink"/>
                <w:rFonts w:ascii="Arial" w:hAnsi="Arial" w:cs="Arial"/>
                <w:noProof/>
                <w:sz w:val="18"/>
                <w:szCs w:val="18"/>
              </w:rPr>
              <w:t>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_Toc43081852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3</w:t>
            </w:r>
            <w:r w:rsidR="004443BE" w:rsidRPr="0038258F">
              <w:rPr>
                <w:rFonts w:ascii="Arial" w:hAnsi="Arial" w:cs="Arial"/>
                <w:noProof/>
                <w:webHidden/>
                <w:sz w:val="18"/>
                <w:szCs w:val="18"/>
              </w:rPr>
              <w:fldChar w:fldCharType="end"/>
            </w:r>
          </w:hyperlink>
        </w:p>
        <w:p w14:paraId="20A687CF" w14:textId="77777777" w:rsidR="004443BE" w:rsidRPr="0038258F" w:rsidRDefault="0047108B">
          <w:pPr>
            <w:pStyle w:val="TOC2"/>
            <w:tabs>
              <w:tab w:val="right" w:leader="dot" w:pos="9350"/>
            </w:tabs>
            <w:rPr>
              <w:rFonts w:ascii="Arial" w:hAnsi="Arial" w:cs="Arial"/>
              <w:noProof/>
              <w:sz w:val="18"/>
              <w:szCs w:val="18"/>
            </w:rPr>
          </w:pPr>
          <w:hyperlink w:anchor="_Toc43081853" w:history="1">
            <w:r w:rsidR="004443BE" w:rsidRPr="0038258F">
              <w:rPr>
                <w:rStyle w:val="Hyperlink"/>
                <w:rFonts w:ascii="Arial" w:hAnsi="Arial" w:cs="Arial"/>
                <w:noProof/>
                <w:sz w:val="18"/>
                <w:szCs w:val="18"/>
              </w:rPr>
              <w:t>Creativity</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_Toc43081853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4</w:t>
            </w:r>
            <w:r w:rsidR="004443BE" w:rsidRPr="0038258F">
              <w:rPr>
                <w:rFonts w:ascii="Arial" w:hAnsi="Arial" w:cs="Arial"/>
                <w:noProof/>
                <w:webHidden/>
                <w:sz w:val="18"/>
                <w:szCs w:val="18"/>
              </w:rPr>
              <w:fldChar w:fldCharType="end"/>
            </w:r>
          </w:hyperlink>
        </w:p>
        <w:p w14:paraId="2FB4D31D" w14:textId="77777777" w:rsidR="004443BE" w:rsidRPr="0038258F" w:rsidRDefault="0047108B">
          <w:pPr>
            <w:pStyle w:val="TOC2"/>
            <w:tabs>
              <w:tab w:val="right" w:leader="dot" w:pos="9350"/>
            </w:tabs>
            <w:rPr>
              <w:rFonts w:ascii="Arial" w:hAnsi="Arial" w:cs="Arial"/>
              <w:noProof/>
              <w:sz w:val="18"/>
              <w:szCs w:val="18"/>
            </w:rPr>
          </w:pPr>
          <w:hyperlink w:anchor="_Toc43081854" w:history="1">
            <w:r w:rsidR="004443BE" w:rsidRPr="0038258F">
              <w:rPr>
                <w:rStyle w:val="Hyperlink"/>
                <w:rFonts w:ascii="Arial" w:hAnsi="Arial" w:cs="Arial"/>
                <w:noProof/>
                <w:sz w:val="18"/>
                <w:szCs w:val="18"/>
              </w:rPr>
              <w:t>Difference between Innovation and Creativity</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_Toc43081854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4</w:t>
            </w:r>
            <w:r w:rsidR="004443BE" w:rsidRPr="0038258F">
              <w:rPr>
                <w:rFonts w:ascii="Arial" w:hAnsi="Arial" w:cs="Arial"/>
                <w:noProof/>
                <w:webHidden/>
                <w:sz w:val="18"/>
                <w:szCs w:val="18"/>
              </w:rPr>
              <w:fldChar w:fldCharType="end"/>
            </w:r>
          </w:hyperlink>
        </w:p>
        <w:p w14:paraId="4713BAE1" w14:textId="77777777" w:rsidR="004443BE" w:rsidRPr="0038258F" w:rsidRDefault="0047108B">
          <w:pPr>
            <w:pStyle w:val="TOC2"/>
            <w:tabs>
              <w:tab w:val="right" w:leader="dot" w:pos="9350"/>
            </w:tabs>
            <w:rPr>
              <w:rFonts w:ascii="Arial" w:hAnsi="Arial" w:cs="Arial"/>
              <w:noProof/>
              <w:sz w:val="18"/>
              <w:szCs w:val="18"/>
            </w:rPr>
          </w:pPr>
          <w:hyperlink w:anchor="_Toc43081855" w:history="1">
            <w:r w:rsidR="004443BE" w:rsidRPr="0038258F">
              <w:rPr>
                <w:rStyle w:val="Hyperlink"/>
                <w:rFonts w:ascii="Arial" w:hAnsi="Arial" w:cs="Arial"/>
                <w:noProof/>
                <w:sz w:val="18"/>
                <w:szCs w:val="18"/>
              </w:rPr>
              <w:t>Terms of Reference of the Report</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_Toc43081855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5</w:t>
            </w:r>
            <w:r w:rsidR="004443BE" w:rsidRPr="0038258F">
              <w:rPr>
                <w:rFonts w:ascii="Arial" w:hAnsi="Arial" w:cs="Arial"/>
                <w:noProof/>
                <w:webHidden/>
                <w:sz w:val="18"/>
                <w:szCs w:val="18"/>
              </w:rPr>
              <w:fldChar w:fldCharType="end"/>
            </w:r>
          </w:hyperlink>
        </w:p>
        <w:p w14:paraId="5AF51E2E" w14:textId="77777777" w:rsidR="004443BE" w:rsidRPr="0038258F" w:rsidRDefault="0047108B">
          <w:pPr>
            <w:pStyle w:val="TOC1"/>
            <w:tabs>
              <w:tab w:val="right" w:leader="dot" w:pos="9350"/>
            </w:tabs>
            <w:rPr>
              <w:rFonts w:ascii="Arial" w:hAnsi="Arial" w:cs="Arial"/>
              <w:noProof/>
              <w:sz w:val="18"/>
              <w:szCs w:val="18"/>
            </w:rPr>
          </w:pPr>
          <w:hyperlink w:anchor="_Toc43081856" w:history="1">
            <w:r w:rsidR="004443BE" w:rsidRPr="0038258F">
              <w:rPr>
                <w:rStyle w:val="Hyperlink"/>
                <w:rFonts w:ascii="Arial" w:hAnsi="Arial" w:cs="Arial"/>
                <w:noProof/>
                <w:sz w:val="18"/>
                <w:szCs w:val="18"/>
              </w:rPr>
              <w:t>2.0 Main Findings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_Toc43081856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0893BFC1" w14:textId="2686CC8D" w:rsidR="004443BE" w:rsidRPr="0038258F" w:rsidRDefault="0047108B">
          <w:pPr>
            <w:pStyle w:val="TOC2"/>
            <w:tabs>
              <w:tab w:val="right" w:leader="dot" w:pos="9350"/>
            </w:tabs>
            <w:rPr>
              <w:rFonts w:ascii="Arial" w:hAnsi="Arial" w:cs="Arial"/>
              <w:noProof/>
              <w:sz w:val="18"/>
              <w:szCs w:val="18"/>
            </w:rPr>
          </w:pPr>
          <w:hyperlink w:anchor="_Toc43081857" w:history="1">
            <w:r w:rsidR="004443BE" w:rsidRPr="0038258F">
              <w:rPr>
                <w:rStyle w:val="Hyperlink"/>
                <w:rFonts w:ascii="Arial" w:hAnsi="Arial" w:cs="Arial"/>
                <w:noProof/>
                <w:sz w:val="18"/>
                <w:szCs w:val="18"/>
              </w:rPr>
              <w:t>2.1</w:t>
            </w:r>
            <w:r w:rsidR="00E25279">
              <w:rPr>
                <w:rStyle w:val="Hyperlink"/>
                <w:rFonts w:ascii="Arial" w:hAnsi="Arial" w:cs="Arial"/>
                <w:noProof/>
                <w:sz w:val="18"/>
                <w:szCs w:val="18"/>
              </w:rPr>
              <w:t>.1</w:t>
            </w:r>
            <w:r w:rsidR="004443BE" w:rsidRPr="0038258F">
              <w:rPr>
                <w:rStyle w:val="Hyperlink"/>
                <w:rFonts w:ascii="Arial" w:hAnsi="Arial" w:cs="Arial"/>
                <w:noProof/>
                <w:sz w:val="18"/>
                <w:szCs w:val="18"/>
              </w:rPr>
              <w:t xml:space="preserve"> Internal / External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_Toc43081857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272FF7F3" w14:textId="14CC6EE8" w:rsidR="004443BE" w:rsidRPr="0038258F" w:rsidRDefault="00E25279">
          <w:pPr>
            <w:pStyle w:val="TOC3"/>
            <w:tabs>
              <w:tab w:val="right" w:leader="dot" w:pos="9350"/>
            </w:tabs>
            <w:rPr>
              <w:rFonts w:ascii="Arial" w:hAnsi="Arial" w:cs="Arial"/>
              <w:noProof/>
              <w:sz w:val="18"/>
              <w:szCs w:val="18"/>
            </w:rPr>
          </w:pPr>
          <w:r>
            <w:rPr>
              <w:rFonts w:ascii="Arial" w:hAnsi="Arial" w:cs="Arial"/>
              <w:sz w:val="18"/>
              <w:szCs w:val="18"/>
            </w:rPr>
            <w:t xml:space="preserve">2.1.2 </w:t>
          </w:r>
          <w:hyperlink w:anchor="_Toc43081858" w:history="1">
            <w:r w:rsidR="004443BE" w:rsidRPr="0038258F">
              <w:rPr>
                <w:rStyle w:val="Hyperlink"/>
                <w:rFonts w:ascii="Arial" w:hAnsi="Arial" w:cs="Arial"/>
                <w:noProof/>
                <w:sz w:val="18"/>
                <w:szCs w:val="18"/>
              </w:rPr>
              <w:t>Knowledge and Understanding of SWOT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_Toc43081858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7647FEE3" w14:textId="6EEE99A0" w:rsidR="004443BE" w:rsidRPr="0038258F" w:rsidRDefault="00E25279">
          <w:pPr>
            <w:pStyle w:val="TOC3"/>
            <w:tabs>
              <w:tab w:val="right" w:leader="dot" w:pos="9350"/>
            </w:tabs>
            <w:rPr>
              <w:rFonts w:ascii="Arial" w:hAnsi="Arial" w:cs="Arial"/>
              <w:noProof/>
              <w:sz w:val="18"/>
              <w:szCs w:val="18"/>
            </w:rPr>
          </w:pPr>
          <w:r>
            <w:rPr>
              <w:rFonts w:ascii="Arial" w:hAnsi="Arial" w:cs="Arial"/>
              <w:sz w:val="18"/>
              <w:szCs w:val="18"/>
            </w:rPr>
            <w:t xml:space="preserve">2.1.3 </w:t>
          </w:r>
          <w:hyperlink w:anchor="_Toc43081859" w:history="1">
            <w:r w:rsidR="004443BE" w:rsidRPr="0038258F">
              <w:rPr>
                <w:rStyle w:val="Hyperlink"/>
                <w:rFonts w:ascii="Arial" w:hAnsi="Arial" w:cs="Arial"/>
                <w:noProof/>
                <w:sz w:val="18"/>
                <w:szCs w:val="18"/>
              </w:rPr>
              <w:t>Critical Analysis of SWOT</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_Toc43081859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6</w:t>
            </w:r>
            <w:r w:rsidR="004443BE" w:rsidRPr="0038258F">
              <w:rPr>
                <w:rFonts w:ascii="Arial" w:hAnsi="Arial" w:cs="Arial"/>
                <w:noProof/>
                <w:webHidden/>
                <w:sz w:val="18"/>
                <w:szCs w:val="18"/>
              </w:rPr>
              <w:fldChar w:fldCharType="end"/>
            </w:r>
          </w:hyperlink>
        </w:p>
        <w:p w14:paraId="430A53F5" w14:textId="106BF499" w:rsidR="004443BE" w:rsidRPr="0038258F" w:rsidRDefault="00E25279">
          <w:pPr>
            <w:pStyle w:val="TOC3"/>
            <w:tabs>
              <w:tab w:val="right" w:leader="dot" w:pos="9350"/>
            </w:tabs>
            <w:rPr>
              <w:rFonts w:ascii="Arial" w:hAnsi="Arial" w:cs="Arial"/>
              <w:noProof/>
              <w:sz w:val="18"/>
              <w:szCs w:val="18"/>
            </w:rPr>
          </w:pPr>
          <w:r>
            <w:rPr>
              <w:rFonts w:ascii="Arial" w:hAnsi="Arial" w:cs="Arial"/>
              <w:sz w:val="18"/>
              <w:szCs w:val="18"/>
            </w:rPr>
            <w:t xml:space="preserve">2.1.4 </w:t>
          </w:r>
          <w:hyperlink w:anchor="_Toc43081860" w:history="1">
            <w:r w:rsidR="004443BE" w:rsidRPr="0038258F">
              <w:rPr>
                <w:rStyle w:val="Hyperlink"/>
                <w:rFonts w:ascii="Arial" w:hAnsi="Arial" w:cs="Arial"/>
                <w:noProof/>
                <w:sz w:val="18"/>
                <w:szCs w:val="18"/>
              </w:rPr>
              <w:t>Application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_Toc43081860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7</w:t>
            </w:r>
            <w:r w:rsidR="004443BE" w:rsidRPr="0038258F">
              <w:rPr>
                <w:rFonts w:ascii="Arial" w:hAnsi="Arial" w:cs="Arial"/>
                <w:noProof/>
                <w:webHidden/>
                <w:sz w:val="18"/>
                <w:szCs w:val="18"/>
              </w:rPr>
              <w:fldChar w:fldCharType="end"/>
            </w:r>
          </w:hyperlink>
        </w:p>
        <w:p w14:paraId="7E43C3D4" w14:textId="77777777" w:rsidR="004443BE" w:rsidRPr="0038258F" w:rsidRDefault="0047108B">
          <w:pPr>
            <w:pStyle w:val="TOC2"/>
            <w:tabs>
              <w:tab w:val="right" w:leader="dot" w:pos="9350"/>
            </w:tabs>
            <w:rPr>
              <w:rFonts w:ascii="Arial" w:hAnsi="Arial" w:cs="Arial"/>
              <w:noProof/>
              <w:sz w:val="18"/>
              <w:szCs w:val="18"/>
            </w:rPr>
          </w:pPr>
          <w:hyperlink w:anchor="_Toc43081861" w:history="1">
            <w:r w:rsidR="004443BE" w:rsidRPr="0038258F">
              <w:rPr>
                <w:rStyle w:val="Hyperlink"/>
                <w:rFonts w:ascii="Arial" w:hAnsi="Arial" w:cs="Arial"/>
                <w:noProof/>
                <w:sz w:val="18"/>
                <w:szCs w:val="18"/>
              </w:rPr>
              <w:t>2.2 Type of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_Toc43081861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7</w:t>
            </w:r>
            <w:r w:rsidR="004443BE" w:rsidRPr="0038258F">
              <w:rPr>
                <w:rFonts w:ascii="Arial" w:hAnsi="Arial" w:cs="Arial"/>
                <w:noProof/>
                <w:webHidden/>
                <w:sz w:val="18"/>
                <w:szCs w:val="18"/>
              </w:rPr>
              <w:fldChar w:fldCharType="end"/>
            </w:r>
          </w:hyperlink>
        </w:p>
        <w:p w14:paraId="08BC9674" w14:textId="77777777" w:rsidR="004443BE" w:rsidRPr="0038258F" w:rsidRDefault="0047108B">
          <w:pPr>
            <w:pStyle w:val="TOC2"/>
            <w:tabs>
              <w:tab w:val="right" w:leader="dot" w:pos="9350"/>
            </w:tabs>
            <w:rPr>
              <w:rFonts w:ascii="Arial" w:hAnsi="Arial" w:cs="Arial"/>
              <w:noProof/>
              <w:sz w:val="18"/>
              <w:szCs w:val="18"/>
            </w:rPr>
          </w:pPr>
          <w:hyperlink w:anchor="_Toc43081862" w:history="1">
            <w:r w:rsidR="004443BE" w:rsidRPr="0038258F">
              <w:rPr>
                <w:rStyle w:val="Hyperlink"/>
                <w:rFonts w:ascii="Arial" w:hAnsi="Arial" w:cs="Arial"/>
                <w:noProof/>
                <w:sz w:val="18"/>
                <w:szCs w:val="18"/>
              </w:rPr>
              <w:t>2.3 Models of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_Toc43081862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9</w:t>
            </w:r>
            <w:r w:rsidR="004443BE" w:rsidRPr="0038258F">
              <w:rPr>
                <w:rFonts w:ascii="Arial" w:hAnsi="Arial" w:cs="Arial"/>
                <w:noProof/>
                <w:webHidden/>
                <w:sz w:val="18"/>
                <w:szCs w:val="18"/>
              </w:rPr>
              <w:fldChar w:fldCharType="end"/>
            </w:r>
          </w:hyperlink>
        </w:p>
        <w:p w14:paraId="45E48C20" w14:textId="77777777" w:rsidR="004443BE" w:rsidRPr="0038258F" w:rsidRDefault="0047108B">
          <w:pPr>
            <w:pStyle w:val="TOC3"/>
            <w:tabs>
              <w:tab w:val="right" w:leader="dot" w:pos="9350"/>
            </w:tabs>
            <w:rPr>
              <w:rFonts w:ascii="Arial" w:hAnsi="Arial" w:cs="Arial"/>
              <w:noProof/>
              <w:sz w:val="18"/>
              <w:szCs w:val="18"/>
            </w:rPr>
          </w:pPr>
          <w:hyperlink w:anchor="_Toc43081863" w:history="1">
            <w:r w:rsidR="004443BE" w:rsidRPr="0038258F">
              <w:rPr>
                <w:rStyle w:val="Hyperlink"/>
                <w:rFonts w:ascii="Arial" w:hAnsi="Arial" w:cs="Arial"/>
                <w:noProof/>
                <w:sz w:val="18"/>
                <w:szCs w:val="18"/>
              </w:rPr>
              <w:t>2.3.1 Open and Closed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_Toc43081863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9</w:t>
            </w:r>
            <w:r w:rsidR="004443BE" w:rsidRPr="0038258F">
              <w:rPr>
                <w:rFonts w:ascii="Arial" w:hAnsi="Arial" w:cs="Arial"/>
                <w:noProof/>
                <w:webHidden/>
                <w:sz w:val="18"/>
                <w:szCs w:val="18"/>
              </w:rPr>
              <w:fldChar w:fldCharType="end"/>
            </w:r>
          </w:hyperlink>
        </w:p>
        <w:p w14:paraId="6BE07300" w14:textId="77777777" w:rsidR="004443BE" w:rsidRPr="0038258F" w:rsidRDefault="0047108B">
          <w:pPr>
            <w:pStyle w:val="TOC3"/>
            <w:tabs>
              <w:tab w:val="right" w:leader="dot" w:pos="9350"/>
            </w:tabs>
            <w:rPr>
              <w:rFonts w:ascii="Arial" w:hAnsi="Arial" w:cs="Arial"/>
              <w:noProof/>
              <w:sz w:val="18"/>
              <w:szCs w:val="18"/>
            </w:rPr>
          </w:pPr>
          <w:hyperlink w:anchor="_Toc43081864" w:history="1">
            <w:r w:rsidR="004443BE" w:rsidRPr="0038258F">
              <w:rPr>
                <w:rStyle w:val="Hyperlink"/>
                <w:rFonts w:ascii="Arial" w:hAnsi="Arial" w:cs="Arial"/>
                <w:noProof/>
                <w:sz w:val="18"/>
                <w:szCs w:val="18"/>
              </w:rPr>
              <w:t>2.3.2 The Innovation Process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_Toc43081864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10</w:t>
            </w:r>
            <w:r w:rsidR="004443BE" w:rsidRPr="0038258F">
              <w:rPr>
                <w:rFonts w:ascii="Arial" w:hAnsi="Arial" w:cs="Arial"/>
                <w:noProof/>
                <w:webHidden/>
                <w:sz w:val="18"/>
                <w:szCs w:val="18"/>
              </w:rPr>
              <w:fldChar w:fldCharType="end"/>
            </w:r>
          </w:hyperlink>
        </w:p>
        <w:p w14:paraId="1CA8BCDD" w14:textId="77777777" w:rsidR="004443BE" w:rsidRPr="0038258F" w:rsidRDefault="0047108B">
          <w:pPr>
            <w:pStyle w:val="TOC3"/>
            <w:tabs>
              <w:tab w:val="right" w:leader="dot" w:pos="9350"/>
            </w:tabs>
            <w:rPr>
              <w:rFonts w:ascii="Arial" w:hAnsi="Arial" w:cs="Arial"/>
              <w:noProof/>
              <w:sz w:val="18"/>
              <w:szCs w:val="18"/>
            </w:rPr>
          </w:pPr>
          <w:hyperlink w:anchor="_Toc43081865" w:history="1">
            <w:r w:rsidR="004443BE" w:rsidRPr="0038258F">
              <w:rPr>
                <w:rStyle w:val="Hyperlink"/>
                <w:rFonts w:ascii="Arial" w:hAnsi="Arial" w:cs="Arial"/>
                <w:noProof/>
                <w:sz w:val="18"/>
                <w:szCs w:val="18"/>
              </w:rPr>
              <w:t>2.3.3 4P’s to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_Toc43081865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11</w:t>
            </w:r>
            <w:r w:rsidR="004443BE" w:rsidRPr="0038258F">
              <w:rPr>
                <w:rFonts w:ascii="Arial" w:hAnsi="Arial" w:cs="Arial"/>
                <w:noProof/>
                <w:webHidden/>
                <w:sz w:val="18"/>
                <w:szCs w:val="18"/>
              </w:rPr>
              <w:fldChar w:fldCharType="end"/>
            </w:r>
          </w:hyperlink>
        </w:p>
        <w:p w14:paraId="1062397D" w14:textId="77777777" w:rsidR="004443BE" w:rsidRPr="0038258F" w:rsidRDefault="0047108B">
          <w:pPr>
            <w:pStyle w:val="TOC3"/>
            <w:tabs>
              <w:tab w:val="right" w:leader="dot" w:pos="9350"/>
            </w:tabs>
            <w:rPr>
              <w:rFonts w:ascii="Arial" w:hAnsi="Arial" w:cs="Arial"/>
              <w:noProof/>
              <w:sz w:val="18"/>
              <w:szCs w:val="18"/>
            </w:rPr>
          </w:pPr>
          <w:hyperlink w:anchor="_Toc43081866" w:history="1">
            <w:r w:rsidR="004443BE" w:rsidRPr="0038258F">
              <w:rPr>
                <w:rStyle w:val="Hyperlink"/>
                <w:rFonts w:ascii="Arial" w:hAnsi="Arial" w:cs="Arial"/>
                <w:noProof/>
                <w:sz w:val="18"/>
                <w:szCs w:val="18"/>
              </w:rPr>
              <w:t>2.4 Assessment of the Effectiveness – Application of Lewin’s Force Field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_Toc43081866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12</w:t>
            </w:r>
            <w:r w:rsidR="004443BE" w:rsidRPr="0038258F">
              <w:rPr>
                <w:rFonts w:ascii="Arial" w:hAnsi="Arial" w:cs="Arial"/>
                <w:noProof/>
                <w:webHidden/>
                <w:sz w:val="18"/>
                <w:szCs w:val="18"/>
              </w:rPr>
              <w:fldChar w:fldCharType="end"/>
            </w:r>
          </w:hyperlink>
        </w:p>
        <w:p w14:paraId="234423AA" w14:textId="77777777" w:rsidR="004443BE" w:rsidRPr="0038258F" w:rsidRDefault="0047108B">
          <w:pPr>
            <w:pStyle w:val="TOC1"/>
            <w:tabs>
              <w:tab w:val="right" w:leader="dot" w:pos="9350"/>
            </w:tabs>
            <w:rPr>
              <w:rFonts w:ascii="Arial" w:hAnsi="Arial" w:cs="Arial"/>
              <w:noProof/>
              <w:sz w:val="18"/>
              <w:szCs w:val="18"/>
            </w:rPr>
          </w:pPr>
          <w:hyperlink w:anchor="_Toc43081867" w:history="1">
            <w:r w:rsidR="004443BE" w:rsidRPr="0038258F">
              <w:rPr>
                <w:rStyle w:val="Hyperlink"/>
                <w:rFonts w:ascii="Arial" w:hAnsi="Arial" w:cs="Arial"/>
                <w:noProof/>
                <w:sz w:val="18"/>
                <w:szCs w:val="18"/>
              </w:rPr>
              <w:t>3.0 Conclusion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_Toc43081867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13</w:t>
            </w:r>
            <w:r w:rsidR="004443BE" w:rsidRPr="0038258F">
              <w:rPr>
                <w:rFonts w:ascii="Arial" w:hAnsi="Arial" w:cs="Arial"/>
                <w:noProof/>
                <w:webHidden/>
                <w:sz w:val="18"/>
                <w:szCs w:val="18"/>
              </w:rPr>
              <w:fldChar w:fldCharType="end"/>
            </w:r>
          </w:hyperlink>
        </w:p>
        <w:p w14:paraId="0818ED87" w14:textId="77777777" w:rsidR="004443BE" w:rsidRPr="0038258F" w:rsidRDefault="0047108B">
          <w:pPr>
            <w:pStyle w:val="TOC1"/>
            <w:tabs>
              <w:tab w:val="right" w:leader="dot" w:pos="9350"/>
            </w:tabs>
            <w:rPr>
              <w:rFonts w:ascii="Arial" w:hAnsi="Arial" w:cs="Arial"/>
              <w:noProof/>
              <w:sz w:val="18"/>
              <w:szCs w:val="18"/>
            </w:rPr>
          </w:pPr>
          <w:hyperlink w:anchor="_Toc43081868" w:history="1">
            <w:r w:rsidR="004443BE" w:rsidRPr="0038258F">
              <w:rPr>
                <w:rStyle w:val="Hyperlink"/>
                <w:rFonts w:ascii="Arial" w:hAnsi="Arial" w:cs="Arial"/>
                <w:noProof/>
                <w:sz w:val="18"/>
                <w:szCs w:val="18"/>
              </w:rPr>
              <w:t>4.0 Recommendation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_Toc43081868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13</w:t>
            </w:r>
            <w:r w:rsidR="004443BE" w:rsidRPr="0038258F">
              <w:rPr>
                <w:rFonts w:ascii="Arial" w:hAnsi="Arial" w:cs="Arial"/>
                <w:noProof/>
                <w:webHidden/>
                <w:sz w:val="18"/>
                <w:szCs w:val="18"/>
              </w:rPr>
              <w:fldChar w:fldCharType="end"/>
            </w:r>
          </w:hyperlink>
        </w:p>
        <w:p w14:paraId="3F5D136F" w14:textId="77777777" w:rsidR="004443BE" w:rsidRPr="0038258F" w:rsidRDefault="0047108B">
          <w:pPr>
            <w:pStyle w:val="TOC1"/>
            <w:tabs>
              <w:tab w:val="right" w:leader="dot" w:pos="9350"/>
            </w:tabs>
            <w:rPr>
              <w:rFonts w:ascii="Arial" w:hAnsi="Arial" w:cs="Arial"/>
              <w:noProof/>
              <w:sz w:val="18"/>
              <w:szCs w:val="18"/>
            </w:rPr>
          </w:pPr>
          <w:hyperlink w:anchor="_Toc43081869" w:history="1">
            <w:r w:rsidR="004443BE" w:rsidRPr="0038258F">
              <w:rPr>
                <w:rStyle w:val="Hyperlink"/>
                <w:rFonts w:ascii="Arial" w:hAnsi="Arial" w:cs="Arial"/>
                <w:noProof/>
                <w:sz w:val="18"/>
                <w:szCs w:val="18"/>
              </w:rPr>
              <w:t>References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_Toc43081869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14</w:t>
            </w:r>
            <w:r w:rsidR="004443BE" w:rsidRPr="0038258F">
              <w:rPr>
                <w:rFonts w:ascii="Arial" w:hAnsi="Arial" w:cs="Arial"/>
                <w:noProof/>
                <w:webHidden/>
                <w:sz w:val="18"/>
                <w:szCs w:val="18"/>
              </w:rPr>
              <w:fldChar w:fldCharType="end"/>
            </w:r>
          </w:hyperlink>
        </w:p>
        <w:p w14:paraId="70BF566C" w14:textId="77777777" w:rsidR="004443BE" w:rsidRPr="0038258F" w:rsidRDefault="0047108B">
          <w:pPr>
            <w:pStyle w:val="TOC1"/>
            <w:tabs>
              <w:tab w:val="right" w:leader="dot" w:pos="9350"/>
            </w:tabs>
            <w:rPr>
              <w:rFonts w:ascii="Arial" w:hAnsi="Arial" w:cs="Arial"/>
              <w:noProof/>
              <w:sz w:val="18"/>
              <w:szCs w:val="18"/>
            </w:rPr>
          </w:pPr>
          <w:hyperlink w:anchor="_Toc43081870" w:history="1">
            <w:r w:rsidR="004443BE" w:rsidRPr="0038258F">
              <w:rPr>
                <w:rStyle w:val="Hyperlink"/>
                <w:rFonts w:ascii="Arial" w:hAnsi="Arial" w:cs="Arial"/>
                <w:noProof/>
                <w:sz w:val="18"/>
                <w:szCs w:val="18"/>
              </w:rPr>
              <w:t>Bibliography</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_Toc43081870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14</w:t>
            </w:r>
            <w:r w:rsidR="004443BE" w:rsidRPr="0038258F">
              <w:rPr>
                <w:rFonts w:ascii="Arial" w:hAnsi="Arial" w:cs="Arial"/>
                <w:noProof/>
                <w:webHidden/>
                <w:sz w:val="18"/>
                <w:szCs w:val="18"/>
              </w:rPr>
              <w:fldChar w:fldCharType="end"/>
            </w:r>
          </w:hyperlink>
        </w:p>
        <w:p w14:paraId="776369E9" w14:textId="77777777" w:rsidR="004443BE" w:rsidRPr="0038258F" w:rsidRDefault="0047108B">
          <w:pPr>
            <w:pStyle w:val="TOC1"/>
            <w:tabs>
              <w:tab w:val="right" w:leader="dot" w:pos="9350"/>
            </w:tabs>
            <w:rPr>
              <w:rFonts w:ascii="Arial" w:hAnsi="Arial" w:cs="Arial"/>
              <w:noProof/>
              <w:sz w:val="18"/>
              <w:szCs w:val="18"/>
            </w:rPr>
          </w:pPr>
          <w:hyperlink w:anchor="_Toc43081871" w:history="1">
            <w:r w:rsidR="004443BE" w:rsidRPr="0038258F">
              <w:rPr>
                <w:rStyle w:val="Hyperlink"/>
                <w:rFonts w:ascii="Arial" w:hAnsi="Arial" w:cs="Arial"/>
                <w:noProof/>
                <w:sz w:val="18"/>
                <w:szCs w:val="18"/>
              </w:rPr>
              <w:t>Appendices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_Toc43081871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18</w:t>
            </w:r>
            <w:r w:rsidR="004443BE" w:rsidRPr="0038258F">
              <w:rPr>
                <w:rFonts w:ascii="Arial" w:hAnsi="Arial" w:cs="Arial"/>
                <w:noProof/>
                <w:webHidden/>
                <w:sz w:val="18"/>
                <w:szCs w:val="18"/>
              </w:rPr>
              <w:fldChar w:fldCharType="end"/>
            </w:r>
          </w:hyperlink>
        </w:p>
        <w:p w14:paraId="3BE31970" w14:textId="77777777" w:rsidR="004443BE" w:rsidRPr="0038258F" w:rsidRDefault="0047108B">
          <w:pPr>
            <w:pStyle w:val="TOC2"/>
            <w:tabs>
              <w:tab w:val="right" w:leader="dot" w:pos="9350"/>
            </w:tabs>
            <w:rPr>
              <w:rFonts w:ascii="Arial" w:hAnsi="Arial" w:cs="Arial"/>
              <w:noProof/>
              <w:sz w:val="18"/>
              <w:szCs w:val="18"/>
            </w:rPr>
          </w:pPr>
          <w:hyperlink w:anchor="_Toc43081872" w:history="1">
            <w:r w:rsidR="004443BE" w:rsidRPr="0038258F">
              <w:rPr>
                <w:rStyle w:val="Hyperlink"/>
                <w:rFonts w:ascii="Arial" w:hAnsi="Arial" w:cs="Arial"/>
                <w:noProof/>
                <w:sz w:val="18"/>
                <w:szCs w:val="18"/>
              </w:rPr>
              <w:t>Appendix 1 – Internal / External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_Toc43081872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18</w:t>
            </w:r>
            <w:r w:rsidR="004443BE" w:rsidRPr="0038258F">
              <w:rPr>
                <w:rFonts w:ascii="Arial" w:hAnsi="Arial" w:cs="Arial"/>
                <w:noProof/>
                <w:webHidden/>
                <w:sz w:val="18"/>
                <w:szCs w:val="18"/>
              </w:rPr>
              <w:fldChar w:fldCharType="end"/>
            </w:r>
          </w:hyperlink>
        </w:p>
        <w:p w14:paraId="1253B907" w14:textId="77777777" w:rsidR="004443BE" w:rsidRPr="0038258F" w:rsidRDefault="0047108B">
          <w:pPr>
            <w:pStyle w:val="TOC2"/>
            <w:tabs>
              <w:tab w:val="right" w:leader="dot" w:pos="9350"/>
            </w:tabs>
            <w:rPr>
              <w:rFonts w:ascii="Arial" w:hAnsi="Arial" w:cs="Arial"/>
              <w:noProof/>
              <w:sz w:val="18"/>
              <w:szCs w:val="18"/>
            </w:rPr>
          </w:pPr>
          <w:hyperlink w:anchor="_Toc43081873" w:history="1">
            <w:r w:rsidR="004443BE" w:rsidRPr="0038258F">
              <w:rPr>
                <w:rStyle w:val="Hyperlink"/>
                <w:rFonts w:ascii="Arial" w:hAnsi="Arial" w:cs="Arial"/>
                <w:noProof/>
                <w:sz w:val="18"/>
                <w:szCs w:val="18"/>
              </w:rPr>
              <w:t>Appendix 2-Innovation Matrix</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_Toc43081873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19</w:t>
            </w:r>
            <w:r w:rsidR="004443BE" w:rsidRPr="0038258F">
              <w:rPr>
                <w:rFonts w:ascii="Arial" w:hAnsi="Arial" w:cs="Arial"/>
                <w:noProof/>
                <w:webHidden/>
                <w:sz w:val="18"/>
                <w:szCs w:val="18"/>
              </w:rPr>
              <w:fldChar w:fldCharType="end"/>
            </w:r>
          </w:hyperlink>
        </w:p>
        <w:p w14:paraId="30EE0521" w14:textId="77777777" w:rsidR="004443BE" w:rsidRPr="0038258F" w:rsidRDefault="0047108B">
          <w:pPr>
            <w:pStyle w:val="TOC2"/>
            <w:tabs>
              <w:tab w:val="right" w:leader="dot" w:pos="9350"/>
            </w:tabs>
            <w:rPr>
              <w:rFonts w:ascii="Arial" w:hAnsi="Arial" w:cs="Arial"/>
              <w:noProof/>
              <w:sz w:val="18"/>
              <w:szCs w:val="18"/>
            </w:rPr>
          </w:pPr>
          <w:hyperlink w:anchor="_Toc43081874" w:history="1">
            <w:r w:rsidR="004443BE" w:rsidRPr="0038258F">
              <w:rPr>
                <w:rStyle w:val="Hyperlink"/>
                <w:rFonts w:ascii="Arial" w:hAnsi="Arial" w:cs="Arial"/>
                <w:noProof/>
                <w:sz w:val="18"/>
                <w:szCs w:val="18"/>
              </w:rPr>
              <w:t>Appendix 3 – Open and Closed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_Toc43081874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20</w:t>
            </w:r>
            <w:r w:rsidR="004443BE" w:rsidRPr="0038258F">
              <w:rPr>
                <w:rFonts w:ascii="Arial" w:hAnsi="Arial" w:cs="Arial"/>
                <w:noProof/>
                <w:webHidden/>
                <w:sz w:val="18"/>
                <w:szCs w:val="18"/>
              </w:rPr>
              <w:fldChar w:fldCharType="end"/>
            </w:r>
          </w:hyperlink>
        </w:p>
        <w:p w14:paraId="364796AF" w14:textId="77777777" w:rsidR="004443BE" w:rsidRPr="0038258F" w:rsidRDefault="0047108B">
          <w:pPr>
            <w:pStyle w:val="TOC2"/>
            <w:tabs>
              <w:tab w:val="right" w:leader="dot" w:pos="9350"/>
            </w:tabs>
            <w:rPr>
              <w:rFonts w:ascii="Arial" w:hAnsi="Arial" w:cs="Arial"/>
              <w:noProof/>
              <w:sz w:val="18"/>
              <w:szCs w:val="18"/>
            </w:rPr>
          </w:pPr>
          <w:hyperlink w:anchor="_Toc43081875" w:history="1">
            <w:r w:rsidR="004443BE" w:rsidRPr="0038258F">
              <w:rPr>
                <w:rStyle w:val="Hyperlink"/>
                <w:rFonts w:ascii="Arial" w:hAnsi="Arial" w:cs="Arial"/>
                <w:noProof/>
                <w:sz w:val="18"/>
                <w:szCs w:val="18"/>
              </w:rPr>
              <w:t>Appendix 4– Model of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_Toc43081875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21</w:t>
            </w:r>
            <w:r w:rsidR="004443BE" w:rsidRPr="0038258F">
              <w:rPr>
                <w:rFonts w:ascii="Arial" w:hAnsi="Arial" w:cs="Arial"/>
                <w:noProof/>
                <w:webHidden/>
                <w:sz w:val="18"/>
                <w:szCs w:val="18"/>
              </w:rPr>
              <w:fldChar w:fldCharType="end"/>
            </w:r>
          </w:hyperlink>
        </w:p>
        <w:p w14:paraId="736C8D4A" w14:textId="77777777" w:rsidR="004443BE" w:rsidRPr="0038258F" w:rsidRDefault="0047108B">
          <w:pPr>
            <w:pStyle w:val="TOC2"/>
            <w:tabs>
              <w:tab w:val="right" w:leader="dot" w:pos="9350"/>
            </w:tabs>
            <w:rPr>
              <w:rFonts w:ascii="Arial" w:hAnsi="Arial" w:cs="Arial"/>
              <w:noProof/>
              <w:sz w:val="18"/>
              <w:szCs w:val="18"/>
            </w:rPr>
          </w:pPr>
          <w:hyperlink w:anchor="_Toc43081876" w:history="1">
            <w:r w:rsidR="004443BE" w:rsidRPr="0038258F">
              <w:rPr>
                <w:rStyle w:val="Hyperlink"/>
                <w:rFonts w:ascii="Arial" w:hAnsi="Arial" w:cs="Arial"/>
                <w:noProof/>
                <w:sz w:val="18"/>
                <w:szCs w:val="18"/>
              </w:rPr>
              <w:t>Appendix 5 – 4 P’s to Innovation</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_Toc43081876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22</w:t>
            </w:r>
            <w:r w:rsidR="004443BE" w:rsidRPr="0038258F">
              <w:rPr>
                <w:rFonts w:ascii="Arial" w:hAnsi="Arial" w:cs="Arial"/>
                <w:noProof/>
                <w:webHidden/>
                <w:sz w:val="18"/>
                <w:szCs w:val="18"/>
              </w:rPr>
              <w:fldChar w:fldCharType="end"/>
            </w:r>
          </w:hyperlink>
        </w:p>
        <w:p w14:paraId="2675484B" w14:textId="77777777" w:rsidR="004443BE" w:rsidRPr="004443BE" w:rsidRDefault="0047108B">
          <w:pPr>
            <w:pStyle w:val="TOC2"/>
            <w:tabs>
              <w:tab w:val="right" w:leader="dot" w:pos="9350"/>
            </w:tabs>
            <w:rPr>
              <w:rFonts w:ascii="Times New Roman" w:hAnsi="Times New Roman" w:cs="Times New Roman"/>
              <w:noProof/>
              <w:sz w:val="28"/>
              <w:szCs w:val="24"/>
            </w:rPr>
          </w:pPr>
          <w:hyperlink w:anchor="_Toc43081877" w:history="1">
            <w:r w:rsidR="004443BE" w:rsidRPr="0038258F">
              <w:rPr>
                <w:rStyle w:val="Hyperlink"/>
                <w:rFonts w:ascii="Arial" w:hAnsi="Arial" w:cs="Arial"/>
                <w:noProof/>
                <w:sz w:val="18"/>
                <w:szCs w:val="18"/>
              </w:rPr>
              <w:t>Appendix 6 – Force Field Analysis</w:t>
            </w:r>
            <w:r w:rsidR="004443BE" w:rsidRPr="0038258F">
              <w:rPr>
                <w:rFonts w:ascii="Arial" w:hAnsi="Arial" w:cs="Arial"/>
                <w:noProof/>
                <w:webHidden/>
                <w:sz w:val="18"/>
                <w:szCs w:val="18"/>
              </w:rPr>
              <w:tab/>
            </w:r>
            <w:r w:rsidR="004443BE" w:rsidRPr="0038258F">
              <w:rPr>
                <w:rFonts w:ascii="Arial" w:hAnsi="Arial" w:cs="Arial"/>
                <w:noProof/>
                <w:webHidden/>
                <w:sz w:val="18"/>
                <w:szCs w:val="18"/>
              </w:rPr>
              <w:fldChar w:fldCharType="begin"/>
            </w:r>
            <w:r w:rsidR="004443BE" w:rsidRPr="0038258F">
              <w:rPr>
                <w:rFonts w:ascii="Arial" w:hAnsi="Arial" w:cs="Arial"/>
                <w:noProof/>
                <w:webHidden/>
                <w:sz w:val="18"/>
                <w:szCs w:val="18"/>
              </w:rPr>
              <w:instrText xml:space="preserve"> PAGEREF _Toc43081877 \h </w:instrText>
            </w:r>
            <w:r w:rsidR="004443BE" w:rsidRPr="0038258F">
              <w:rPr>
                <w:rFonts w:ascii="Arial" w:hAnsi="Arial" w:cs="Arial"/>
                <w:noProof/>
                <w:webHidden/>
                <w:sz w:val="18"/>
                <w:szCs w:val="18"/>
              </w:rPr>
            </w:r>
            <w:r w:rsidR="004443BE" w:rsidRPr="0038258F">
              <w:rPr>
                <w:rFonts w:ascii="Arial" w:hAnsi="Arial" w:cs="Arial"/>
                <w:noProof/>
                <w:webHidden/>
                <w:sz w:val="18"/>
                <w:szCs w:val="18"/>
              </w:rPr>
              <w:fldChar w:fldCharType="separate"/>
            </w:r>
            <w:r w:rsidR="004443BE" w:rsidRPr="0038258F">
              <w:rPr>
                <w:rFonts w:ascii="Arial" w:hAnsi="Arial" w:cs="Arial"/>
                <w:noProof/>
                <w:webHidden/>
                <w:sz w:val="18"/>
                <w:szCs w:val="18"/>
              </w:rPr>
              <w:t>23</w:t>
            </w:r>
            <w:r w:rsidR="004443BE" w:rsidRPr="0038258F">
              <w:rPr>
                <w:rFonts w:ascii="Arial" w:hAnsi="Arial" w:cs="Arial"/>
                <w:noProof/>
                <w:webHidden/>
                <w:sz w:val="18"/>
                <w:szCs w:val="18"/>
              </w:rPr>
              <w:fldChar w:fldCharType="end"/>
            </w:r>
          </w:hyperlink>
        </w:p>
        <w:p w14:paraId="1D45775C" w14:textId="77777777" w:rsidR="0038258F" w:rsidRDefault="004443BE" w:rsidP="0038258F">
          <w:pPr>
            <w:rPr>
              <w:b/>
              <w:bCs/>
              <w:noProof/>
            </w:rPr>
          </w:pPr>
          <w:r w:rsidRPr="004443BE">
            <w:rPr>
              <w:rFonts w:ascii="Times New Roman" w:hAnsi="Times New Roman" w:cs="Times New Roman"/>
              <w:b/>
              <w:bCs/>
              <w:noProof/>
              <w:sz w:val="28"/>
              <w:szCs w:val="24"/>
            </w:rPr>
            <w:fldChar w:fldCharType="end"/>
          </w:r>
        </w:p>
      </w:sdtContent>
    </w:sdt>
    <w:p w14:paraId="5E70D0FB" w14:textId="7E22B761" w:rsidR="0038258F" w:rsidRPr="0038258F" w:rsidRDefault="004443BE" w:rsidP="0038258F">
      <w:pPr>
        <w:rPr>
          <w:rFonts w:ascii="Arial" w:hAnsi="Arial" w:cs="Arial"/>
          <w:noProof/>
          <w:sz w:val="18"/>
          <w:szCs w:val="18"/>
        </w:rPr>
      </w:pPr>
      <w:r w:rsidRPr="004443BE">
        <w:rPr>
          <w:rFonts w:ascii="Times New Roman" w:hAnsi="Times New Roman" w:cs="Times New Roman"/>
          <w:sz w:val="24"/>
        </w:rPr>
        <w:fldChar w:fldCharType="begin"/>
      </w:r>
      <w:r w:rsidRPr="004443BE">
        <w:rPr>
          <w:rFonts w:ascii="Times New Roman" w:hAnsi="Times New Roman" w:cs="Times New Roman"/>
          <w:sz w:val="24"/>
        </w:rPr>
        <w:instrText xml:space="preserve"> TOC \h \z \c "Figure" </w:instrText>
      </w:r>
      <w:r w:rsidRPr="004443BE">
        <w:rPr>
          <w:rFonts w:ascii="Times New Roman" w:hAnsi="Times New Roman" w:cs="Times New Roman"/>
          <w:sz w:val="24"/>
        </w:rPr>
        <w:fldChar w:fldCharType="separate"/>
      </w:r>
    </w:p>
    <w:p w14:paraId="11298A06" w14:textId="0D00D56C" w:rsidR="004443BE" w:rsidRPr="0038258F" w:rsidRDefault="004443BE" w:rsidP="004443BE">
      <w:pPr>
        <w:pStyle w:val="TableofFigures"/>
        <w:tabs>
          <w:tab w:val="right" w:leader="dot" w:pos="9350"/>
        </w:tabs>
        <w:spacing w:line="480" w:lineRule="auto"/>
        <w:rPr>
          <w:rFonts w:ascii="Arial" w:hAnsi="Arial" w:cs="Arial"/>
          <w:noProof/>
          <w:sz w:val="18"/>
          <w:szCs w:val="18"/>
        </w:rPr>
      </w:pPr>
    </w:p>
    <w:p w14:paraId="7F95C422" w14:textId="14E1F30F" w:rsidR="0047553D" w:rsidRPr="0038258F" w:rsidRDefault="004443BE" w:rsidP="0038258F">
      <w:pPr>
        <w:spacing w:line="480" w:lineRule="auto"/>
        <w:rPr>
          <w:rFonts w:ascii="Times New Roman" w:hAnsi="Times New Roman" w:cs="Times New Roman"/>
          <w:b/>
          <w:bCs/>
          <w:i/>
          <w:iCs/>
          <w:sz w:val="20"/>
          <w:szCs w:val="20"/>
        </w:rPr>
      </w:pPr>
      <w:r w:rsidRPr="004443BE">
        <w:rPr>
          <w:rFonts w:ascii="Times New Roman" w:hAnsi="Times New Roman" w:cs="Times New Roman"/>
          <w:sz w:val="24"/>
        </w:rPr>
        <w:fldChar w:fldCharType="end"/>
      </w:r>
      <w:r w:rsidR="00BC6C60" w:rsidRPr="004443BE">
        <w:rPr>
          <w:rFonts w:ascii="Times New Roman" w:hAnsi="Times New Roman" w:cs="Times New Roman"/>
          <w:sz w:val="24"/>
        </w:rPr>
        <w:br w:type="page"/>
      </w:r>
      <w:bookmarkStart w:id="1" w:name="_Toc43081850"/>
      <w:r w:rsidR="00BC6C60" w:rsidRPr="0038258F">
        <w:rPr>
          <w:rFonts w:ascii="Times New Roman" w:hAnsi="Times New Roman" w:cs="Times New Roman"/>
          <w:b/>
          <w:bCs/>
          <w:i/>
          <w:iCs/>
          <w:color w:val="0070C0"/>
          <w:sz w:val="20"/>
          <w:szCs w:val="20"/>
        </w:rPr>
        <w:lastRenderedPageBreak/>
        <w:t>Introduction</w:t>
      </w:r>
      <w:bookmarkStart w:id="2" w:name="_Toc43081851"/>
      <w:bookmarkEnd w:id="1"/>
      <w:r w:rsidR="000A3156" w:rsidRPr="0038258F">
        <w:rPr>
          <w:rFonts w:ascii="Times New Roman" w:hAnsi="Times New Roman" w:cs="Times New Roman"/>
          <w:b/>
          <w:bCs/>
          <w:i/>
          <w:iCs/>
          <w:color w:val="0070C0"/>
          <w:sz w:val="20"/>
          <w:szCs w:val="20"/>
        </w:rPr>
        <w:t xml:space="preserve"> </w:t>
      </w:r>
      <w:r w:rsidR="0047553D" w:rsidRPr="0038258F">
        <w:rPr>
          <w:rFonts w:ascii="Times New Roman" w:hAnsi="Times New Roman" w:cs="Times New Roman"/>
          <w:b/>
          <w:bCs/>
          <w:i/>
          <w:iCs/>
          <w:color w:val="0070C0"/>
          <w:sz w:val="20"/>
          <w:szCs w:val="20"/>
        </w:rPr>
        <w:t>Claire’s Flowers for All Occasions</w:t>
      </w:r>
      <w:bookmarkEnd w:id="2"/>
    </w:p>
    <w:p w14:paraId="2F92537C" w14:textId="03CD147E" w:rsidR="00EA0FE0" w:rsidRPr="0038258F" w:rsidRDefault="00EA0FE0" w:rsidP="009C7130">
      <w:pPr>
        <w:spacing w:line="480" w:lineRule="auto"/>
        <w:jc w:val="both"/>
        <w:rPr>
          <w:rFonts w:ascii="Arial" w:hAnsi="Arial" w:cs="Arial"/>
          <w:sz w:val="18"/>
          <w:szCs w:val="18"/>
        </w:rPr>
      </w:pPr>
      <w:bookmarkStart w:id="3" w:name="_Hlk43322625"/>
      <w:r w:rsidRPr="0038258F">
        <w:rPr>
          <w:rFonts w:ascii="Arial" w:hAnsi="Arial" w:cs="Arial"/>
          <w:sz w:val="18"/>
          <w:szCs w:val="18"/>
        </w:rPr>
        <w:t xml:space="preserve">Located in the UK, Claire’s Flowers help people express through flowers. They understand the happy yet sad moments of life and the need for expression. They provide standard and customize Bouquets for all occasions. It may be a simple occasion like a birthday or a special one like a wedding. Moreover, Claire’s Flowers want their bouquets to be affordable for all. </w:t>
      </w:r>
      <w:proofErr w:type="gramStart"/>
      <w:r w:rsidRPr="0038258F">
        <w:rPr>
          <w:rFonts w:ascii="Arial" w:hAnsi="Arial" w:cs="Arial"/>
          <w:sz w:val="18"/>
          <w:szCs w:val="18"/>
        </w:rPr>
        <w:t>Hence</w:t>
      </w:r>
      <w:proofErr w:type="gramEnd"/>
      <w:r w:rsidRPr="0038258F">
        <w:rPr>
          <w:rFonts w:ascii="Arial" w:hAnsi="Arial" w:cs="Arial"/>
          <w:sz w:val="18"/>
          <w:szCs w:val="18"/>
        </w:rPr>
        <w:t xml:space="preserve"> they specialize in making bouquets as per individual budget. They offer three modes of delivery. Not only they have a brick-and-mortar store, but they offer online service. Moreover, they also provide an option to order customized bouquets through a Florist Exchange. Hence, Claire’s Flowers ensure that bad and good moments are beautifully expressed through the beauty of flowers</w:t>
      </w:r>
      <w:r w:rsidR="0017160F">
        <w:rPr>
          <w:rFonts w:ascii="Arial" w:hAnsi="Arial" w:cs="Arial"/>
          <w:sz w:val="18"/>
          <w:szCs w:val="18"/>
        </w:rPr>
        <w:t xml:space="preserve"> </w:t>
      </w:r>
      <w:sdt>
        <w:sdtPr>
          <w:rPr>
            <w:rFonts w:ascii="Arial" w:hAnsi="Arial" w:cs="Arial"/>
            <w:sz w:val="18"/>
            <w:szCs w:val="18"/>
          </w:rPr>
          <w:id w:val="-247422262"/>
          <w:citation/>
        </w:sdtPr>
        <w:sdtEndPr/>
        <w:sdtContent>
          <w:r w:rsidRPr="0038258F">
            <w:rPr>
              <w:rFonts w:ascii="Arial" w:hAnsi="Arial" w:cs="Arial"/>
              <w:sz w:val="18"/>
              <w:szCs w:val="18"/>
            </w:rPr>
            <w:fldChar w:fldCharType="begin"/>
          </w:r>
          <w:r w:rsidRPr="0038258F">
            <w:rPr>
              <w:rFonts w:ascii="Arial" w:hAnsi="Arial" w:cs="Arial"/>
              <w:sz w:val="18"/>
              <w:szCs w:val="18"/>
            </w:rPr>
            <w:instrText xml:space="preserve"> CITATION Cla20 \l 1033 </w:instrText>
          </w:r>
          <w:r w:rsidRPr="0038258F">
            <w:rPr>
              <w:rFonts w:ascii="Arial" w:hAnsi="Arial" w:cs="Arial"/>
              <w:sz w:val="18"/>
              <w:szCs w:val="18"/>
            </w:rPr>
            <w:fldChar w:fldCharType="separate"/>
          </w:r>
          <w:r w:rsidR="00F340A2" w:rsidRPr="00F340A2">
            <w:rPr>
              <w:rFonts w:ascii="Arial" w:hAnsi="Arial" w:cs="Arial"/>
              <w:noProof/>
              <w:sz w:val="18"/>
              <w:szCs w:val="18"/>
            </w:rPr>
            <w:t>(Occasions, 2020)</w:t>
          </w:r>
          <w:r w:rsidRPr="0038258F">
            <w:rPr>
              <w:rFonts w:ascii="Arial" w:hAnsi="Arial" w:cs="Arial"/>
              <w:sz w:val="18"/>
              <w:szCs w:val="18"/>
            </w:rPr>
            <w:fldChar w:fldCharType="end"/>
          </w:r>
        </w:sdtContent>
      </w:sdt>
      <w:r w:rsidR="0017160F">
        <w:rPr>
          <w:rFonts w:ascii="Arial" w:hAnsi="Arial" w:cs="Arial"/>
          <w:sz w:val="18"/>
          <w:szCs w:val="18"/>
        </w:rPr>
        <w:t>.</w:t>
      </w:r>
    </w:p>
    <w:p w14:paraId="584CFE8B" w14:textId="77777777" w:rsidR="0038258F" w:rsidRDefault="00EA0FE0" w:rsidP="0038258F">
      <w:pPr>
        <w:spacing w:line="480" w:lineRule="auto"/>
        <w:jc w:val="both"/>
        <w:rPr>
          <w:rFonts w:ascii="Arial" w:hAnsi="Arial" w:cs="Arial"/>
          <w:sz w:val="18"/>
          <w:szCs w:val="18"/>
        </w:rPr>
      </w:pPr>
      <w:r w:rsidRPr="0038258F">
        <w:rPr>
          <w:rFonts w:ascii="Arial" w:hAnsi="Arial" w:cs="Arial"/>
          <w:sz w:val="18"/>
          <w:szCs w:val="18"/>
        </w:rPr>
        <w:t xml:space="preserve">Claire’s Flowers aims to provide premium quality flowers with the best floral designs. They aim to provide premium customer service. And outsource flowers straight from Holland. </w:t>
      </w:r>
      <w:bookmarkStart w:id="4" w:name="_Toc43081852"/>
    </w:p>
    <w:p w14:paraId="7917DA12" w14:textId="408563A8" w:rsidR="00EA0FE0" w:rsidRPr="0038258F" w:rsidRDefault="00EA0FE0" w:rsidP="0038258F">
      <w:pPr>
        <w:spacing w:line="480" w:lineRule="auto"/>
        <w:jc w:val="both"/>
        <w:rPr>
          <w:rFonts w:ascii="Times New Roman" w:hAnsi="Times New Roman" w:cs="Times New Roman"/>
          <w:b/>
          <w:bCs/>
          <w:i/>
          <w:iCs/>
          <w:color w:val="0070C0"/>
          <w:sz w:val="20"/>
          <w:szCs w:val="20"/>
        </w:rPr>
      </w:pPr>
      <w:r w:rsidRPr="0038258F">
        <w:rPr>
          <w:rFonts w:ascii="Times New Roman" w:hAnsi="Times New Roman" w:cs="Times New Roman"/>
          <w:b/>
          <w:bCs/>
          <w:i/>
          <w:iCs/>
          <w:color w:val="0070C0"/>
          <w:sz w:val="20"/>
          <w:szCs w:val="20"/>
        </w:rPr>
        <w:t>Innovatio</w:t>
      </w:r>
      <w:bookmarkEnd w:id="4"/>
      <w:r w:rsidR="0038258F" w:rsidRPr="0038258F">
        <w:rPr>
          <w:rFonts w:ascii="Times New Roman" w:hAnsi="Times New Roman" w:cs="Times New Roman"/>
          <w:b/>
          <w:bCs/>
          <w:i/>
          <w:iCs/>
          <w:color w:val="0070C0"/>
          <w:sz w:val="20"/>
          <w:szCs w:val="20"/>
        </w:rPr>
        <w:t>n</w:t>
      </w:r>
    </w:p>
    <w:p w14:paraId="2315EA70" w14:textId="5E695CAE" w:rsidR="00EA0FE0" w:rsidRPr="0038258F" w:rsidRDefault="00F2138D" w:rsidP="009C7130">
      <w:pPr>
        <w:spacing w:line="480" w:lineRule="auto"/>
        <w:jc w:val="both"/>
        <w:rPr>
          <w:rFonts w:ascii="Arial" w:hAnsi="Arial" w:cs="Arial"/>
          <w:sz w:val="18"/>
          <w:szCs w:val="18"/>
        </w:rPr>
      </w:pPr>
      <w:r w:rsidRPr="0038258F">
        <w:rPr>
          <w:rFonts w:ascii="Arial" w:hAnsi="Arial" w:cs="Arial"/>
          <w:sz w:val="18"/>
          <w:szCs w:val="18"/>
        </w:rPr>
        <w:t xml:space="preserve">Defined as the process of creating value in goods or services. Value is created by translating an invention in a good or service.  The invention must satisfy a </w:t>
      </w:r>
      <w:proofErr w:type="gramStart"/>
      <w:r w:rsidRPr="0038258F">
        <w:rPr>
          <w:rFonts w:ascii="Arial" w:hAnsi="Arial" w:cs="Arial"/>
          <w:sz w:val="18"/>
          <w:szCs w:val="18"/>
        </w:rPr>
        <w:t>particular need</w:t>
      </w:r>
      <w:proofErr w:type="gramEnd"/>
      <w:r w:rsidRPr="0038258F">
        <w:rPr>
          <w:rFonts w:ascii="Arial" w:hAnsi="Arial" w:cs="Arial"/>
          <w:sz w:val="18"/>
          <w:szCs w:val="18"/>
        </w:rPr>
        <w:t xml:space="preserve">. Also, it should have the potential to achieve economies of scale. It is a complete process. It involves information gathering and plans for its application. The plan should incorporate ways to enhance values through limited resources. And it should have the complete details of processes to convert limited resources into valuable products/services </w:t>
      </w:r>
      <w:sdt>
        <w:sdtPr>
          <w:rPr>
            <w:rFonts w:ascii="Arial" w:hAnsi="Arial" w:cs="Arial"/>
            <w:sz w:val="18"/>
            <w:szCs w:val="18"/>
          </w:rPr>
          <w:id w:val="742915169"/>
          <w:citation/>
        </w:sdtPr>
        <w:sdtEndPr/>
        <w:sdtContent>
          <w:r w:rsidRPr="0038258F">
            <w:rPr>
              <w:rFonts w:ascii="Arial" w:hAnsi="Arial" w:cs="Arial"/>
              <w:sz w:val="18"/>
              <w:szCs w:val="18"/>
            </w:rPr>
            <w:fldChar w:fldCharType="begin"/>
          </w:r>
          <w:r w:rsidRPr="0038258F">
            <w:rPr>
              <w:rFonts w:ascii="Arial" w:hAnsi="Arial" w:cs="Arial"/>
              <w:sz w:val="18"/>
              <w:szCs w:val="18"/>
            </w:rPr>
            <w:instrText xml:space="preserve"> CITATION Bus20 \l 1033 </w:instrText>
          </w:r>
          <w:r w:rsidRPr="0038258F">
            <w:rPr>
              <w:rFonts w:ascii="Arial" w:hAnsi="Arial" w:cs="Arial"/>
              <w:sz w:val="18"/>
              <w:szCs w:val="18"/>
            </w:rPr>
            <w:fldChar w:fldCharType="separate"/>
          </w:r>
          <w:r w:rsidR="00F340A2" w:rsidRPr="00F340A2">
            <w:rPr>
              <w:rFonts w:ascii="Arial" w:hAnsi="Arial" w:cs="Arial"/>
              <w:noProof/>
              <w:sz w:val="18"/>
              <w:szCs w:val="18"/>
            </w:rPr>
            <w:t>(Dictionary, 2020)</w:t>
          </w:r>
          <w:r w:rsidRPr="0038258F">
            <w:rPr>
              <w:rFonts w:ascii="Arial" w:hAnsi="Arial" w:cs="Arial"/>
              <w:sz w:val="18"/>
              <w:szCs w:val="18"/>
            </w:rPr>
            <w:fldChar w:fldCharType="end"/>
          </w:r>
        </w:sdtContent>
      </w:sdt>
      <w:r w:rsidR="0017160F">
        <w:rPr>
          <w:rFonts w:ascii="Arial" w:hAnsi="Arial" w:cs="Arial"/>
          <w:sz w:val="18"/>
          <w:szCs w:val="18"/>
        </w:rPr>
        <w:t>.</w:t>
      </w:r>
    </w:p>
    <w:p w14:paraId="6AF6A883" w14:textId="77777777" w:rsidR="0017160F" w:rsidRDefault="00F2138D" w:rsidP="0017160F">
      <w:pPr>
        <w:spacing w:line="480" w:lineRule="auto"/>
        <w:jc w:val="both"/>
        <w:rPr>
          <w:rFonts w:ascii="Arial" w:hAnsi="Arial" w:cs="Arial"/>
          <w:sz w:val="18"/>
          <w:szCs w:val="18"/>
        </w:rPr>
      </w:pPr>
      <w:r w:rsidRPr="0038258F">
        <w:rPr>
          <w:rFonts w:ascii="Arial" w:hAnsi="Arial" w:cs="Arial"/>
          <w:sz w:val="18"/>
          <w:szCs w:val="18"/>
        </w:rPr>
        <w:t>Businesses continuously need to innovate to compete in the intense and competitive dynamics. Business dynamics are changing continuously. Innovation is the key to remain ahead of competitors.</w:t>
      </w:r>
      <w:bookmarkStart w:id="5" w:name="_Toc43081853"/>
    </w:p>
    <w:p w14:paraId="49551EC3" w14:textId="77777777" w:rsidR="0017160F" w:rsidRDefault="00EA0FE0" w:rsidP="009C7130">
      <w:pPr>
        <w:spacing w:line="480" w:lineRule="auto"/>
        <w:jc w:val="both"/>
        <w:rPr>
          <w:rFonts w:ascii="Times New Roman" w:hAnsi="Times New Roman" w:cs="Times New Roman"/>
          <w:b/>
          <w:bCs/>
          <w:i/>
          <w:iCs/>
          <w:color w:val="0070C0"/>
          <w:sz w:val="20"/>
          <w:szCs w:val="20"/>
        </w:rPr>
      </w:pPr>
      <w:r w:rsidRPr="0017160F">
        <w:rPr>
          <w:rFonts w:ascii="Times New Roman" w:hAnsi="Times New Roman" w:cs="Times New Roman"/>
          <w:b/>
          <w:bCs/>
          <w:i/>
          <w:iCs/>
          <w:color w:val="0070C0"/>
          <w:sz w:val="20"/>
          <w:szCs w:val="20"/>
        </w:rPr>
        <w:t>Creativity</w:t>
      </w:r>
      <w:bookmarkEnd w:id="5"/>
      <w:r w:rsidRPr="0017160F">
        <w:rPr>
          <w:rFonts w:ascii="Times New Roman" w:hAnsi="Times New Roman" w:cs="Times New Roman"/>
          <w:b/>
          <w:bCs/>
          <w:i/>
          <w:iCs/>
          <w:color w:val="0070C0"/>
          <w:sz w:val="20"/>
          <w:szCs w:val="20"/>
        </w:rPr>
        <w:t xml:space="preserve"> </w:t>
      </w:r>
    </w:p>
    <w:p w14:paraId="5608C00F" w14:textId="3FEBA567" w:rsidR="00F2138D" w:rsidRPr="0017160F" w:rsidRDefault="00F2138D" w:rsidP="009C7130">
      <w:pPr>
        <w:spacing w:line="480" w:lineRule="auto"/>
        <w:jc w:val="both"/>
        <w:rPr>
          <w:rFonts w:ascii="Arial" w:hAnsi="Arial" w:cs="Arial"/>
          <w:b/>
          <w:bCs/>
          <w:i/>
          <w:iCs/>
          <w:color w:val="0070C0"/>
          <w:sz w:val="18"/>
          <w:szCs w:val="18"/>
        </w:rPr>
      </w:pPr>
      <w:r w:rsidRPr="0017160F">
        <w:rPr>
          <w:rFonts w:ascii="Arial" w:hAnsi="Arial" w:cs="Arial"/>
          <w:sz w:val="18"/>
          <w:szCs w:val="18"/>
        </w:rPr>
        <w:t xml:space="preserve">It is essentially a step towards innovation. Creativity is about thinking about new and imaginative ways. It is about perceiving the world in different ways and identifying hidden patterns. Also, it is about looking for new connections between unrelated things. The aim is to engender a new solution. The process of creativity comprises of two sub-processes. The first subprocess is Thinking. </w:t>
      </w:r>
      <w:proofErr w:type="gramStart"/>
      <w:r w:rsidRPr="0017160F">
        <w:rPr>
          <w:rFonts w:ascii="Arial" w:hAnsi="Arial" w:cs="Arial"/>
          <w:sz w:val="18"/>
          <w:szCs w:val="18"/>
        </w:rPr>
        <w:t>It’s</w:t>
      </w:r>
      <w:proofErr w:type="gramEnd"/>
      <w:r w:rsidRPr="0017160F">
        <w:rPr>
          <w:rFonts w:ascii="Arial" w:hAnsi="Arial" w:cs="Arial"/>
          <w:sz w:val="18"/>
          <w:szCs w:val="18"/>
        </w:rPr>
        <w:t xml:space="preserve"> about idea generation. The second subprocess is executing the idea generation. It involves tapping and utilizing the pool of resources. The pool is a combination of insight, information, knowledge, and inspiration. It takes years to accumulate this pool. The aim is to use the pool to create extraordinary inventions. Creativity requires a lot of passion. Commitment is another ingredient </w:t>
      </w:r>
      <w:sdt>
        <w:sdtPr>
          <w:rPr>
            <w:rFonts w:ascii="Arial" w:hAnsi="Arial" w:cs="Arial"/>
            <w:sz w:val="18"/>
            <w:szCs w:val="18"/>
          </w:rPr>
          <w:id w:val="1183473345"/>
          <w:citation/>
        </w:sdtPr>
        <w:sdtEndPr/>
        <w:sdtContent>
          <w:r w:rsidRPr="0017160F">
            <w:rPr>
              <w:rFonts w:ascii="Arial" w:hAnsi="Arial" w:cs="Arial"/>
              <w:sz w:val="18"/>
              <w:szCs w:val="18"/>
            </w:rPr>
            <w:fldChar w:fldCharType="begin"/>
          </w:r>
          <w:r w:rsidRPr="0017160F">
            <w:rPr>
              <w:rFonts w:ascii="Arial" w:hAnsi="Arial" w:cs="Arial"/>
              <w:sz w:val="18"/>
              <w:szCs w:val="18"/>
            </w:rPr>
            <w:instrText xml:space="preserve">CITATION Lin \l 1033 </w:instrText>
          </w:r>
          <w:r w:rsidRPr="0017160F">
            <w:rPr>
              <w:rFonts w:ascii="Arial" w:hAnsi="Arial" w:cs="Arial"/>
              <w:sz w:val="18"/>
              <w:szCs w:val="18"/>
            </w:rPr>
            <w:fldChar w:fldCharType="separate"/>
          </w:r>
          <w:r w:rsidR="00F340A2" w:rsidRPr="00F340A2">
            <w:rPr>
              <w:rFonts w:ascii="Arial" w:hAnsi="Arial" w:cs="Arial"/>
              <w:noProof/>
              <w:sz w:val="18"/>
              <w:szCs w:val="18"/>
            </w:rPr>
            <w:t>(Naiman, 2020)</w:t>
          </w:r>
          <w:r w:rsidRPr="0017160F">
            <w:rPr>
              <w:rFonts w:ascii="Arial" w:hAnsi="Arial" w:cs="Arial"/>
              <w:sz w:val="18"/>
              <w:szCs w:val="18"/>
            </w:rPr>
            <w:fldChar w:fldCharType="end"/>
          </w:r>
        </w:sdtContent>
      </w:sdt>
      <w:r w:rsidR="0017160F">
        <w:rPr>
          <w:rFonts w:ascii="Arial" w:hAnsi="Arial" w:cs="Arial"/>
          <w:sz w:val="18"/>
          <w:szCs w:val="18"/>
        </w:rPr>
        <w:t>.</w:t>
      </w:r>
    </w:p>
    <w:p w14:paraId="47493E9B" w14:textId="17D3AB5A" w:rsidR="0017160F" w:rsidRDefault="00F2138D" w:rsidP="0017160F">
      <w:pPr>
        <w:spacing w:line="480" w:lineRule="auto"/>
        <w:jc w:val="both"/>
        <w:rPr>
          <w:rFonts w:ascii="Arial" w:hAnsi="Arial" w:cs="Arial"/>
          <w:sz w:val="18"/>
          <w:szCs w:val="18"/>
        </w:rPr>
      </w:pPr>
      <w:r w:rsidRPr="0017160F">
        <w:rPr>
          <w:rFonts w:ascii="Arial" w:hAnsi="Arial" w:cs="Arial"/>
          <w:sz w:val="18"/>
          <w:szCs w:val="18"/>
        </w:rPr>
        <w:t xml:space="preserve">Businesses need to think creatively. They need to foster an environment that promotes creativity. But it involves considerable risks and discomfort. According to Stenberg and </w:t>
      </w:r>
      <w:proofErr w:type="spellStart"/>
      <w:r w:rsidRPr="0017160F">
        <w:rPr>
          <w:rFonts w:ascii="Arial" w:hAnsi="Arial" w:cs="Arial"/>
          <w:sz w:val="18"/>
          <w:szCs w:val="18"/>
        </w:rPr>
        <w:t>Lubart</w:t>
      </w:r>
      <w:proofErr w:type="spellEnd"/>
      <w:r w:rsidRPr="0017160F">
        <w:rPr>
          <w:rFonts w:ascii="Arial" w:hAnsi="Arial" w:cs="Arial"/>
          <w:sz w:val="18"/>
          <w:szCs w:val="18"/>
        </w:rPr>
        <w:t xml:space="preserve">, a product can be made creative through two </w:t>
      </w:r>
      <w:r w:rsidRPr="0017160F">
        <w:rPr>
          <w:rFonts w:ascii="Arial" w:hAnsi="Arial" w:cs="Arial"/>
          <w:sz w:val="18"/>
          <w:szCs w:val="18"/>
        </w:rPr>
        <w:lastRenderedPageBreak/>
        <w:t xml:space="preserve">characteristics. Firstly, the product should be noble/original. Secondly, it should be appropriate </w:t>
      </w:r>
      <w:sdt>
        <w:sdtPr>
          <w:rPr>
            <w:rFonts w:ascii="Arial" w:hAnsi="Arial" w:cs="Arial"/>
            <w:sz w:val="18"/>
            <w:szCs w:val="18"/>
          </w:rPr>
          <w:id w:val="178328512"/>
          <w:citation/>
        </w:sdtPr>
        <w:sdtEndPr/>
        <w:sdtContent>
          <w:r w:rsidRPr="0017160F">
            <w:rPr>
              <w:rFonts w:ascii="Arial" w:hAnsi="Arial" w:cs="Arial"/>
              <w:sz w:val="18"/>
              <w:szCs w:val="18"/>
            </w:rPr>
            <w:fldChar w:fldCharType="begin"/>
          </w:r>
          <w:r w:rsidRPr="0017160F">
            <w:rPr>
              <w:rFonts w:ascii="Arial" w:hAnsi="Arial" w:cs="Arial"/>
              <w:sz w:val="18"/>
              <w:szCs w:val="18"/>
            </w:rPr>
            <w:instrText xml:space="preserve"> CITATION Lin \l 1033 </w:instrText>
          </w:r>
          <w:r w:rsidRPr="0017160F">
            <w:rPr>
              <w:rFonts w:ascii="Arial" w:hAnsi="Arial" w:cs="Arial"/>
              <w:sz w:val="18"/>
              <w:szCs w:val="18"/>
            </w:rPr>
            <w:fldChar w:fldCharType="separate"/>
          </w:r>
          <w:r w:rsidR="00F340A2" w:rsidRPr="00F340A2">
            <w:rPr>
              <w:rFonts w:ascii="Arial" w:hAnsi="Arial" w:cs="Arial"/>
              <w:noProof/>
              <w:sz w:val="18"/>
              <w:szCs w:val="18"/>
            </w:rPr>
            <w:t>(Naiman, 2020)</w:t>
          </w:r>
          <w:r w:rsidRPr="0017160F">
            <w:rPr>
              <w:rFonts w:ascii="Arial" w:hAnsi="Arial" w:cs="Arial"/>
              <w:sz w:val="18"/>
              <w:szCs w:val="18"/>
            </w:rPr>
            <w:fldChar w:fldCharType="end"/>
          </w:r>
        </w:sdtContent>
      </w:sdt>
      <w:r w:rsidR="0017160F">
        <w:rPr>
          <w:rFonts w:ascii="Arial" w:hAnsi="Arial" w:cs="Arial"/>
          <w:sz w:val="18"/>
          <w:szCs w:val="18"/>
        </w:rPr>
        <w:t>.</w:t>
      </w:r>
      <w:r w:rsidRPr="0017160F">
        <w:rPr>
          <w:rFonts w:ascii="Arial" w:hAnsi="Arial" w:cs="Arial"/>
          <w:sz w:val="18"/>
          <w:szCs w:val="18"/>
        </w:rPr>
        <w:t xml:space="preserve"> Hence, creativity is a learning process. </w:t>
      </w:r>
      <w:bookmarkStart w:id="6" w:name="_Toc43081854"/>
    </w:p>
    <w:p w14:paraId="0D0EA94E" w14:textId="3DBAEE00" w:rsidR="00EA0FE0" w:rsidRPr="0017160F" w:rsidRDefault="00EA0FE0" w:rsidP="0017160F">
      <w:pPr>
        <w:spacing w:line="480" w:lineRule="auto"/>
        <w:jc w:val="both"/>
        <w:rPr>
          <w:rFonts w:ascii="Times New Roman" w:hAnsi="Times New Roman" w:cs="Times New Roman"/>
          <w:b/>
          <w:bCs/>
          <w:i/>
          <w:iCs/>
          <w:color w:val="0070C0"/>
          <w:sz w:val="20"/>
          <w:szCs w:val="20"/>
        </w:rPr>
      </w:pPr>
      <w:r w:rsidRPr="0017160F">
        <w:rPr>
          <w:rFonts w:ascii="Times New Roman" w:hAnsi="Times New Roman" w:cs="Times New Roman"/>
          <w:b/>
          <w:bCs/>
          <w:i/>
          <w:iCs/>
          <w:color w:val="0070C0"/>
          <w:sz w:val="20"/>
          <w:szCs w:val="20"/>
        </w:rPr>
        <w:t>Difference between Innovation and Creativity</w:t>
      </w:r>
      <w:bookmarkEnd w:id="6"/>
      <w:r w:rsidRPr="0017160F">
        <w:rPr>
          <w:rFonts w:ascii="Times New Roman" w:hAnsi="Times New Roman" w:cs="Times New Roman"/>
          <w:b/>
          <w:bCs/>
          <w:i/>
          <w:iCs/>
          <w:color w:val="0070C0"/>
          <w:sz w:val="20"/>
          <w:szCs w:val="20"/>
        </w:rPr>
        <w:t xml:space="preserve"> </w:t>
      </w:r>
    </w:p>
    <w:p w14:paraId="0681D58E" w14:textId="77777777" w:rsidR="0047553D" w:rsidRPr="0017160F" w:rsidRDefault="00F2138D" w:rsidP="009C7130">
      <w:pPr>
        <w:spacing w:line="480" w:lineRule="auto"/>
        <w:jc w:val="both"/>
        <w:rPr>
          <w:rFonts w:ascii="Arial" w:hAnsi="Arial" w:cs="Arial"/>
          <w:sz w:val="18"/>
          <w:szCs w:val="18"/>
        </w:rPr>
      </w:pPr>
      <w:r w:rsidRPr="0017160F">
        <w:rPr>
          <w:rFonts w:ascii="Arial" w:hAnsi="Arial" w:cs="Arial"/>
          <w:sz w:val="18"/>
          <w:szCs w:val="18"/>
        </w:rPr>
        <w:t xml:space="preserve">Businesses must distinguish between the two terms to compete in the dynamic business environment. The main difference between the two terms lies in the tangibility. Innovation can be measured. </w:t>
      </w:r>
      <w:proofErr w:type="gramStart"/>
      <w:r w:rsidRPr="0017160F">
        <w:rPr>
          <w:rFonts w:ascii="Arial" w:hAnsi="Arial" w:cs="Arial"/>
          <w:sz w:val="18"/>
          <w:szCs w:val="18"/>
        </w:rPr>
        <w:t>It’s</w:t>
      </w:r>
      <w:proofErr w:type="gramEnd"/>
      <w:r w:rsidRPr="0017160F">
        <w:rPr>
          <w:rFonts w:ascii="Arial" w:hAnsi="Arial" w:cs="Arial"/>
          <w:sz w:val="18"/>
          <w:szCs w:val="18"/>
        </w:rPr>
        <w:t xml:space="preserve"> about the work required to apply the idea in the real world. Yet, creativity is subjective. One </w:t>
      </w:r>
      <w:proofErr w:type="gramStart"/>
      <w:r w:rsidRPr="0017160F">
        <w:rPr>
          <w:rFonts w:ascii="Arial" w:hAnsi="Arial" w:cs="Arial"/>
          <w:sz w:val="18"/>
          <w:szCs w:val="18"/>
        </w:rPr>
        <w:t>can’t</w:t>
      </w:r>
      <w:proofErr w:type="gramEnd"/>
      <w:r w:rsidRPr="0017160F">
        <w:rPr>
          <w:rFonts w:ascii="Arial" w:hAnsi="Arial" w:cs="Arial"/>
          <w:sz w:val="18"/>
          <w:szCs w:val="18"/>
        </w:rPr>
        <w:t xml:space="preserve"> measure it. </w:t>
      </w:r>
    </w:p>
    <w:p w14:paraId="48B7B267" w14:textId="143382BD" w:rsidR="0017160F" w:rsidRDefault="00F2138D" w:rsidP="0017160F">
      <w:pPr>
        <w:spacing w:line="480" w:lineRule="auto"/>
        <w:jc w:val="both"/>
        <w:rPr>
          <w:rFonts w:ascii="Arial" w:hAnsi="Arial" w:cs="Arial"/>
          <w:sz w:val="18"/>
          <w:szCs w:val="18"/>
        </w:rPr>
      </w:pPr>
      <w:proofErr w:type="spellStart"/>
      <w:r w:rsidRPr="0017160F">
        <w:rPr>
          <w:rFonts w:ascii="Arial" w:hAnsi="Arial" w:cs="Arial"/>
          <w:sz w:val="18"/>
          <w:szCs w:val="18"/>
        </w:rPr>
        <w:t>Organi</w:t>
      </w:r>
      <w:r w:rsidR="003F0F06">
        <w:rPr>
          <w:rFonts w:ascii="Arial" w:hAnsi="Arial" w:cs="Arial"/>
          <w:sz w:val="18"/>
          <w:szCs w:val="18"/>
        </w:rPr>
        <w:t>s</w:t>
      </w:r>
      <w:r w:rsidRPr="0017160F">
        <w:rPr>
          <w:rFonts w:ascii="Arial" w:hAnsi="Arial" w:cs="Arial"/>
          <w:sz w:val="18"/>
          <w:szCs w:val="18"/>
        </w:rPr>
        <w:t>ations</w:t>
      </w:r>
      <w:proofErr w:type="spellEnd"/>
      <w:r w:rsidRPr="0017160F">
        <w:rPr>
          <w:rFonts w:ascii="Arial" w:hAnsi="Arial" w:cs="Arial"/>
          <w:sz w:val="18"/>
          <w:szCs w:val="18"/>
        </w:rPr>
        <w:t xml:space="preserve"> usually have the resources to implement innovative ideas. But they lack the sharp minds and culture to foster innovative ideas. Hence, they should work on creativity instead of running after innovation </w:t>
      </w:r>
      <w:sdt>
        <w:sdtPr>
          <w:rPr>
            <w:rFonts w:ascii="Arial" w:hAnsi="Arial" w:cs="Arial"/>
            <w:sz w:val="18"/>
            <w:szCs w:val="18"/>
          </w:rPr>
          <w:id w:val="141544555"/>
          <w:citation/>
        </w:sdtPr>
        <w:sdtEndPr/>
        <w:sdtContent>
          <w:r w:rsidRPr="0017160F">
            <w:rPr>
              <w:rFonts w:ascii="Arial" w:hAnsi="Arial" w:cs="Arial"/>
              <w:sz w:val="18"/>
              <w:szCs w:val="18"/>
            </w:rPr>
            <w:fldChar w:fldCharType="begin"/>
          </w:r>
          <w:r w:rsidRPr="0017160F">
            <w:rPr>
              <w:rFonts w:ascii="Arial" w:hAnsi="Arial" w:cs="Arial"/>
              <w:sz w:val="18"/>
              <w:szCs w:val="18"/>
            </w:rPr>
            <w:instrText xml:space="preserve">CITATION Pri13 \l 1033 </w:instrText>
          </w:r>
          <w:r w:rsidRPr="0017160F">
            <w:rPr>
              <w:rFonts w:ascii="Arial" w:hAnsi="Arial" w:cs="Arial"/>
              <w:sz w:val="18"/>
              <w:szCs w:val="18"/>
            </w:rPr>
            <w:fldChar w:fldCharType="separate"/>
          </w:r>
          <w:r w:rsidR="00F340A2" w:rsidRPr="00F340A2">
            <w:rPr>
              <w:rFonts w:ascii="Arial" w:hAnsi="Arial" w:cs="Arial"/>
              <w:noProof/>
              <w:sz w:val="18"/>
              <w:szCs w:val="18"/>
            </w:rPr>
            <w:t>(Associates, 2013)</w:t>
          </w:r>
          <w:r w:rsidRPr="0017160F">
            <w:rPr>
              <w:rFonts w:ascii="Arial" w:hAnsi="Arial" w:cs="Arial"/>
              <w:sz w:val="18"/>
              <w:szCs w:val="18"/>
            </w:rPr>
            <w:fldChar w:fldCharType="end"/>
          </w:r>
        </w:sdtContent>
      </w:sdt>
      <w:bookmarkStart w:id="7" w:name="_Toc43081855"/>
      <w:r w:rsidR="0017160F">
        <w:rPr>
          <w:rFonts w:ascii="Arial" w:hAnsi="Arial" w:cs="Arial"/>
          <w:sz w:val="18"/>
          <w:szCs w:val="18"/>
        </w:rPr>
        <w:t>.</w:t>
      </w:r>
    </w:p>
    <w:p w14:paraId="4FB5EA22" w14:textId="623C91F1" w:rsidR="00F2138D" w:rsidRPr="0017160F" w:rsidRDefault="00F2138D" w:rsidP="0017160F">
      <w:pPr>
        <w:spacing w:line="480" w:lineRule="auto"/>
        <w:jc w:val="both"/>
        <w:rPr>
          <w:rFonts w:ascii="Times New Roman" w:hAnsi="Times New Roman" w:cs="Times New Roman"/>
          <w:b/>
          <w:bCs/>
          <w:i/>
          <w:iCs/>
          <w:color w:val="0070C0"/>
          <w:sz w:val="20"/>
          <w:szCs w:val="20"/>
        </w:rPr>
      </w:pPr>
      <w:r w:rsidRPr="0017160F">
        <w:rPr>
          <w:rFonts w:ascii="Times New Roman" w:hAnsi="Times New Roman" w:cs="Times New Roman"/>
          <w:b/>
          <w:bCs/>
          <w:i/>
          <w:iCs/>
          <w:color w:val="0070C0"/>
          <w:sz w:val="20"/>
          <w:szCs w:val="20"/>
        </w:rPr>
        <w:t>Terms of Reference of the Report</w:t>
      </w:r>
      <w:bookmarkEnd w:id="7"/>
    </w:p>
    <w:p w14:paraId="10E3F53E" w14:textId="77777777" w:rsidR="00F2138D" w:rsidRPr="0017160F" w:rsidRDefault="00F2138D" w:rsidP="009C7130">
      <w:pPr>
        <w:spacing w:line="480" w:lineRule="auto"/>
        <w:jc w:val="both"/>
        <w:rPr>
          <w:rFonts w:ascii="Arial" w:hAnsi="Arial" w:cs="Arial"/>
          <w:sz w:val="18"/>
          <w:szCs w:val="18"/>
        </w:rPr>
      </w:pPr>
      <w:r w:rsidRPr="0017160F">
        <w:rPr>
          <w:rFonts w:ascii="Arial" w:hAnsi="Arial" w:cs="Arial"/>
          <w:sz w:val="18"/>
          <w:szCs w:val="18"/>
        </w:rPr>
        <w:t xml:space="preserve">The objective is to suggest innovative and creative ways of improving Claire’s Flowers for All Occasions. The next sections cover models of corporate strategy and applications. The aim is to apply the models on Claire’s Flowers to help them distinguish in the competitive business landscape. The final sections of the report cover the action plan and recommendations. </w:t>
      </w:r>
    </w:p>
    <w:p w14:paraId="7990BA0E" w14:textId="77777777" w:rsidR="00797AE9" w:rsidRPr="00797AE9" w:rsidRDefault="00AF40DD" w:rsidP="00797AE9">
      <w:pPr>
        <w:rPr>
          <w:rFonts w:ascii="Times New Roman" w:hAnsi="Times New Roman" w:cs="Times New Roman"/>
          <w:b/>
          <w:bCs/>
          <w:i/>
          <w:iCs/>
          <w:color w:val="0070C0"/>
          <w:sz w:val="20"/>
          <w:szCs w:val="20"/>
        </w:rPr>
      </w:pPr>
      <w:r w:rsidRPr="0017160F">
        <w:rPr>
          <w:rFonts w:ascii="Arial" w:hAnsi="Arial" w:cs="Arial"/>
          <w:sz w:val="18"/>
          <w:szCs w:val="18"/>
        </w:rPr>
        <w:br w:type="page"/>
      </w:r>
      <w:bookmarkStart w:id="8" w:name="_Toc43081856"/>
      <w:bookmarkEnd w:id="3"/>
      <w:r w:rsidR="009C7130" w:rsidRPr="00797AE9">
        <w:rPr>
          <w:rFonts w:ascii="Times New Roman" w:hAnsi="Times New Roman" w:cs="Times New Roman"/>
          <w:b/>
          <w:bCs/>
          <w:i/>
          <w:iCs/>
          <w:color w:val="0070C0"/>
          <w:sz w:val="20"/>
          <w:szCs w:val="20"/>
        </w:rPr>
        <w:lastRenderedPageBreak/>
        <w:t xml:space="preserve">2.0 </w:t>
      </w:r>
      <w:r w:rsidRPr="00797AE9">
        <w:rPr>
          <w:rFonts w:ascii="Times New Roman" w:hAnsi="Times New Roman" w:cs="Times New Roman"/>
          <w:b/>
          <w:bCs/>
          <w:i/>
          <w:iCs/>
          <w:color w:val="0070C0"/>
          <w:sz w:val="20"/>
          <w:szCs w:val="20"/>
        </w:rPr>
        <w:t>Main Findings</w:t>
      </w:r>
      <w:bookmarkStart w:id="9" w:name="_Toc43081857"/>
      <w:bookmarkEnd w:id="8"/>
    </w:p>
    <w:p w14:paraId="56556F50" w14:textId="17A69E90" w:rsidR="00797AE9" w:rsidRPr="00797AE9" w:rsidRDefault="00AF40DD" w:rsidP="00797AE9">
      <w:pPr>
        <w:rPr>
          <w:rFonts w:ascii="Times New Roman" w:hAnsi="Times New Roman" w:cs="Times New Roman"/>
          <w:b/>
          <w:bCs/>
          <w:i/>
          <w:iCs/>
          <w:color w:val="0070C0"/>
          <w:sz w:val="20"/>
          <w:szCs w:val="20"/>
        </w:rPr>
      </w:pPr>
      <w:r w:rsidRPr="00797AE9">
        <w:rPr>
          <w:rFonts w:ascii="Times New Roman" w:hAnsi="Times New Roman" w:cs="Times New Roman"/>
          <w:b/>
          <w:bCs/>
          <w:i/>
          <w:iCs/>
          <w:color w:val="0070C0"/>
          <w:sz w:val="20"/>
          <w:szCs w:val="20"/>
        </w:rPr>
        <w:t>2.1</w:t>
      </w:r>
      <w:r w:rsidR="00797AE9">
        <w:rPr>
          <w:rFonts w:ascii="Times New Roman" w:hAnsi="Times New Roman" w:cs="Times New Roman"/>
          <w:b/>
          <w:bCs/>
          <w:i/>
          <w:iCs/>
          <w:color w:val="0070C0"/>
          <w:sz w:val="20"/>
          <w:szCs w:val="20"/>
        </w:rPr>
        <w:t>.1</w:t>
      </w:r>
      <w:r w:rsidRPr="00797AE9">
        <w:rPr>
          <w:rFonts w:ascii="Times New Roman" w:hAnsi="Times New Roman" w:cs="Times New Roman"/>
          <w:b/>
          <w:bCs/>
          <w:i/>
          <w:iCs/>
          <w:color w:val="0070C0"/>
          <w:sz w:val="20"/>
          <w:szCs w:val="20"/>
        </w:rPr>
        <w:t xml:space="preserve"> Internal / External Analysis</w:t>
      </w:r>
      <w:bookmarkEnd w:id="9"/>
      <w:r w:rsidRPr="00797AE9">
        <w:rPr>
          <w:rFonts w:ascii="Times New Roman" w:hAnsi="Times New Roman" w:cs="Times New Roman"/>
          <w:b/>
          <w:bCs/>
          <w:i/>
          <w:iCs/>
          <w:color w:val="0070C0"/>
          <w:sz w:val="20"/>
          <w:szCs w:val="20"/>
        </w:rPr>
        <w:t xml:space="preserve"> </w:t>
      </w:r>
      <w:bookmarkStart w:id="10" w:name="_Toc43081858"/>
    </w:p>
    <w:bookmarkEnd w:id="10"/>
    <w:p w14:paraId="479EAB22" w14:textId="43907A50" w:rsidR="00F2138D" w:rsidRDefault="00BC11D3" w:rsidP="009C7130">
      <w:pPr>
        <w:spacing w:line="480" w:lineRule="auto"/>
        <w:jc w:val="both"/>
        <w:rPr>
          <w:rFonts w:ascii="Arial" w:hAnsi="Arial" w:cs="Arial"/>
          <w:sz w:val="18"/>
          <w:szCs w:val="18"/>
        </w:rPr>
      </w:pPr>
      <w:r w:rsidRPr="00797AE9">
        <w:rPr>
          <w:rFonts w:ascii="Arial" w:hAnsi="Arial" w:cs="Arial"/>
          <w:sz w:val="18"/>
          <w:szCs w:val="18"/>
        </w:rPr>
        <w:t>SWOT Framework is a strategic tool that enables to list of industrial and internal variables. Listing helps planners to understand the favorable and unfavorable dynamics of the industry and company. The listing also helps in reducing the quantity of information, which helps in decision making. Planners get an idea of how to leverage existing strengths while working on weaknesses. They also get an idea of how to leverage strengths by capitalizing on opportunities. Also, the tool makes planners realize how to avoid threats. Moreover, the tool enables strategic planners to realize the implication of threats</w:t>
      </w:r>
      <w:r w:rsidR="00797AE9">
        <w:rPr>
          <w:rFonts w:ascii="Arial" w:hAnsi="Arial" w:cs="Arial"/>
          <w:sz w:val="18"/>
          <w:szCs w:val="18"/>
        </w:rPr>
        <w:t xml:space="preserve"> </w:t>
      </w:r>
      <w:sdt>
        <w:sdtPr>
          <w:rPr>
            <w:rFonts w:ascii="Arial" w:hAnsi="Arial" w:cs="Arial"/>
            <w:sz w:val="18"/>
            <w:szCs w:val="18"/>
          </w:rPr>
          <w:id w:val="-777172801"/>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Hel10 \l 1033 </w:instrText>
          </w:r>
          <w:r w:rsidRPr="00797AE9">
            <w:rPr>
              <w:rFonts w:ascii="Arial" w:hAnsi="Arial" w:cs="Arial"/>
              <w:sz w:val="18"/>
              <w:szCs w:val="18"/>
            </w:rPr>
            <w:fldChar w:fldCharType="separate"/>
          </w:r>
          <w:r w:rsidR="00F340A2" w:rsidRPr="00F340A2">
            <w:rPr>
              <w:rFonts w:ascii="Arial" w:hAnsi="Arial" w:cs="Arial"/>
              <w:noProof/>
              <w:sz w:val="18"/>
              <w:szCs w:val="18"/>
            </w:rPr>
            <w:t>(Helms, 2010)</w:t>
          </w:r>
          <w:r w:rsidRPr="00797AE9">
            <w:rPr>
              <w:rFonts w:ascii="Arial" w:hAnsi="Arial" w:cs="Arial"/>
              <w:sz w:val="18"/>
              <w:szCs w:val="18"/>
            </w:rPr>
            <w:fldChar w:fldCharType="end"/>
          </w:r>
        </w:sdtContent>
      </w:sdt>
      <w:r w:rsidR="00797AE9">
        <w:rPr>
          <w:rFonts w:ascii="Arial" w:hAnsi="Arial" w:cs="Arial"/>
          <w:sz w:val="18"/>
          <w:szCs w:val="18"/>
        </w:rPr>
        <w:t>.</w:t>
      </w:r>
      <w:r w:rsidRPr="00797AE9">
        <w:rPr>
          <w:rFonts w:ascii="Arial" w:hAnsi="Arial" w:cs="Arial"/>
          <w:sz w:val="18"/>
          <w:szCs w:val="18"/>
        </w:rPr>
        <w:t xml:space="preserve"> </w:t>
      </w:r>
    </w:p>
    <w:p w14:paraId="13DD6B5B" w14:textId="77777777" w:rsidR="00E25279" w:rsidRPr="00797AE9" w:rsidRDefault="00E25279" w:rsidP="00E25279">
      <w:pPr>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t xml:space="preserve">2.1.2 </w:t>
      </w:r>
      <w:r w:rsidRPr="00797AE9">
        <w:rPr>
          <w:rFonts w:ascii="Times New Roman" w:hAnsi="Times New Roman" w:cs="Times New Roman"/>
          <w:b/>
          <w:bCs/>
          <w:i/>
          <w:iCs/>
          <w:color w:val="0070C0"/>
          <w:sz w:val="20"/>
          <w:szCs w:val="20"/>
        </w:rPr>
        <w:t>Knowledge and Understanding of SWOT Analysis</w:t>
      </w:r>
    </w:p>
    <w:p w14:paraId="16132052" w14:textId="580545CC" w:rsidR="00797AE9" w:rsidRDefault="00BC11D3" w:rsidP="00797AE9">
      <w:pPr>
        <w:spacing w:line="480" w:lineRule="auto"/>
        <w:jc w:val="both"/>
        <w:rPr>
          <w:rFonts w:ascii="Arial" w:hAnsi="Arial" w:cs="Arial"/>
          <w:sz w:val="18"/>
          <w:szCs w:val="18"/>
        </w:rPr>
      </w:pPr>
      <w:r w:rsidRPr="00797AE9">
        <w:rPr>
          <w:rFonts w:ascii="Arial" w:hAnsi="Arial" w:cs="Arial"/>
          <w:sz w:val="18"/>
          <w:szCs w:val="18"/>
        </w:rPr>
        <w:t xml:space="preserve">SWOT Framework is a starting point for strategic planning. Constructing this framework is not time-consuming. It enables us to gather many viewpoints and brainstorm. A matrix structure is to create SWOT Framework. The top boxes of the grid usually list strengths and weaknesses. The bottom of the matrix list opportunities and threats. Internal strengths and weaknesses are the internal or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ational</w:t>
      </w:r>
      <w:proofErr w:type="spellEnd"/>
      <w:r w:rsidRPr="00797AE9">
        <w:rPr>
          <w:rFonts w:ascii="Arial" w:hAnsi="Arial" w:cs="Arial"/>
          <w:sz w:val="18"/>
          <w:szCs w:val="18"/>
        </w:rPr>
        <w:t xml:space="preserve"> factors of SWOT Analysis. They cover the access to resources, capacity, operational efficiency, and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ational</w:t>
      </w:r>
      <w:proofErr w:type="spellEnd"/>
      <w:r w:rsidRPr="00797AE9">
        <w:rPr>
          <w:rFonts w:ascii="Arial" w:hAnsi="Arial" w:cs="Arial"/>
          <w:sz w:val="18"/>
          <w:szCs w:val="18"/>
        </w:rPr>
        <w:t xml:space="preserve"> structure. Apart from this, external factors or industrial factors are opportunities and threats. They cover the competitive landscape, market trends, suppliers, technological factors, economy, and regulatory procedures </w:t>
      </w:r>
      <w:sdt>
        <w:sdtPr>
          <w:rPr>
            <w:rFonts w:ascii="Arial" w:hAnsi="Arial" w:cs="Arial"/>
            <w:sz w:val="18"/>
            <w:szCs w:val="18"/>
          </w:rPr>
          <w:id w:val="1086587897"/>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Hel10 \l 1033 </w:instrText>
          </w:r>
          <w:r w:rsidRPr="00797AE9">
            <w:rPr>
              <w:rFonts w:ascii="Arial" w:hAnsi="Arial" w:cs="Arial"/>
              <w:sz w:val="18"/>
              <w:szCs w:val="18"/>
            </w:rPr>
            <w:fldChar w:fldCharType="separate"/>
          </w:r>
          <w:r w:rsidR="00F340A2" w:rsidRPr="00F340A2">
            <w:rPr>
              <w:rFonts w:ascii="Arial" w:hAnsi="Arial" w:cs="Arial"/>
              <w:noProof/>
              <w:sz w:val="18"/>
              <w:szCs w:val="18"/>
            </w:rPr>
            <w:t>(Helms, 2010)</w:t>
          </w:r>
          <w:r w:rsidRPr="00797AE9">
            <w:rPr>
              <w:rFonts w:ascii="Arial" w:hAnsi="Arial" w:cs="Arial"/>
              <w:sz w:val="18"/>
              <w:szCs w:val="18"/>
            </w:rPr>
            <w:fldChar w:fldCharType="end"/>
          </w:r>
        </w:sdtContent>
      </w:sdt>
      <w:r w:rsidR="00797AE9">
        <w:rPr>
          <w:rFonts w:ascii="Arial" w:hAnsi="Arial" w:cs="Arial"/>
          <w:sz w:val="18"/>
          <w:szCs w:val="18"/>
        </w:rPr>
        <w:t>.</w:t>
      </w:r>
      <w:r w:rsidR="009C7130" w:rsidRPr="00797AE9">
        <w:rPr>
          <w:rFonts w:ascii="Arial" w:hAnsi="Arial" w:cs="Arial"/>
          <w:sz w:val="18"/>
          <w:szCs w:val="18"/>
        </w:rPr>
        <w:t xml:space="preserve"> </w:t>
      </w:r>
      <w:bookmarkStart w:id="11" w:name="_Toc43081859"/>
    </w:p>
    <w:p w14:paraId="0FA0333E" w14:textId="46288E15" w:rsidR="00F2138D" w:rsidRPr="00797AE9" w:rsidRDefault="00E25279" w:rsidP="00797AE9">
      <w:pPr>
        <w:spacing w:line="480" w:lineRule="auto"/>
        <w:jc w:val="both"/>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t xml:space="preserve">2.1.3 </w:t>
      </w:r>
      <w:r w:rsidR="00F2138D" w:rsidRPr="00797AE9">
        <w:rPr>
          <w:rFonts w:ascii="Times New Roman" w:hAnsi="Times New Roman" w:cs="Times New Roman"/>
          <w:b/>
          <w:bCs/>
          <w:i/>
          <w:iCs/>
          <w:color w:val="0070C0"/>
          <w:sz w:val="20"/>
          <w:szCs w:val="20"/>
        </w:rPr>
        <w:t>Critical Analysis of SWO</w:t>
      </w:r>
      <w:r w:rsidR="009C7130" w:rsidRPr="00797AE9">
        <w:rPr>
          <w:rFonts w:ascii="Times New Roman" w:hAnsi="Times New Roman" w:cs="Times New Roman"/>
          <w:b/>
          <w:bCs/>
          <w:i/>
          <w:iCs/>
          <w:color w:val="0070C0"/>
          <w:sz w:val="20"/>
          <w:szCs w:val="20"/>
        </w:rPr>
        <w:t>T</w:t>
      </w:r>
      <w:bookmarkEnd w:id="11"/>
      <w:r w:rsidR="009C7130" w:rsidRPr="00797AE9">
        <w:rPr>
          <w:rFonts w:ascii="Times New Roman" w:hAnsi="Times New Roman" w:cs="Times New Roman"/>
          <w:b/>
          <w:bCs/>
          <w:i/>
          <w:iCs/>
          <w:color w:val="0070C0"/>
          <w:sz w:val="20"/>
          <w:szCs w:val="20"/>
        </w:rPr>
        <w:t xml:space="preserve"> </w:t>
      </w:r>
    </w:p>
    <w:p w14:paraId="0FDA909E" w14:textId="5A7AE3DC" w:rsidR="002A0FD6" w:rsidRPr="00797AE9" w:rsidRDefault="00BC11D3" w:rsidP="009C7130">
      <w:pPr>
        <w:spacing w:line="480" w:lineRule="auto"/>
        <w:jc w:val="both"/>
        <w:rPr>
          <w:rFonts w:ascii="Arial" w:hAnsi="Arial" w:cs="Arial"/>
          <w:sz w:val="18"/>
          <w:szCs w:val="18"/>
        </w:rPr>
      </w:pPr>
      <w:r w:rsidRPr="00797AE9">
        <w:rPr>
          <w:rFonts w:ascii="Arial" w:hAnsi="Arial" w:cs="Arial"/>
          <w:sz w:val="18"/>
          <w:szCs w:val="18"/>
        </w:rPr>
        <w:t xml:space="preserve">The SWOT framework is the base of strategic planning. </w:t>
      </w:r>
      <w:r w:rsidR="00DC6434" w:rsidRPr="00797AE9">
        <w:rPr>
          <w:rFonts w:ascii="Arial" w:hAnsi="Arial" w:cs="Arial"/>
          <w:sz w:val="18"/>
          <w:szCs w:val="18"/>
        </w:rPr>
        <w:t xml:space="preserve">Advanced strategic frameworks apply to this framework. Competency-based planning or resource-based planning uses the findings of SWOT. Moreover, SWOT is modified into complex frameworks that provide further insights. TOWS </w:t>
      </w:r>
      <w:proofErr w:type="gramStart"/>
      <w:r w:rsidR="00DC6434" w:rsidRPr="00797AE9">
        <w:rPr>
          <w:rFonts w:ascii="Arial" w:hAnsi="Arial" w:cs="Arial"/>
          <w:sz w:val="18"/>
          <w:szCs w:val="18"/>
        </w:rPr>
        <w:t>is</w:t>
      </w:r>
      <w:proofErr w:type="gramEnd"/>
      <w:r w:rsidR="00DC6434" w:rsidRPr="00797AE9">
        <w:rPr>
          <w:rFonts w:ascii="Arial" w:hAnsi="Arial" w:cs="Arial"/>
          <w:sz w:val="18"/>
          <w:szCs w:val="18"/>
        </w:rPr>
        <w:t xml:space="preserve"> an example. It aims to connect the four variables of SWOT. This help in devising strategies for capitalizing on strengths and work on weaknesses </w:t>
      </w:r>
      <w:sdt>
        <w:sdtPr>
          <w:rPr>
            <w:rFonts w:ascii="Arial" w:hAnsi="Arial" w:cs="Arial"/>
            <w:sz w:val="18"/>
            <w:szCs w:val="18"/>
          </w:rPr>
          <w:id w:val="-1052617137"/>
          <w:citation/>
        </w:sdtPr>
        <w:sdtEndPr/>
        <w:sdtContent>
          <w:r w:rsidR="00DC6434" w:rsidRPr="00797AE9">
            <w:rPr>
              <w:rFonts w:ascii="Arial" w:hAnsi="Arial" w:cs="Arial"/>
              <w:sz w:val="18"/>
              <w:szCs w:val="18"/>
            </w:rPr>
            <w:fldChar w:fldCharType="begin"/>
          </w:r>
          <w:r w:rsidR="00DC6434" w:rsidRPr="00797AE9">
            <w:rPr>
              <w:rFonts w:ascii="Arial" w:hAnsi="Arial" w:cs="Arial"/>
              <w:sz w:val="18"/>
              <w:szCs w:val="18"/>
            </w:rPr>
            <w:instrText xml:space="preserve">CITATION Dys04 \l 1033 </w:instrText>
          </w:r>
          <w:r w:rsidR="00DC6434" w:rsidRPr="00797AE9">
            <w:rPr>
              <w:rFonts w:ascii="Arial" w:hAnsi="Arial" w:cs="Arial"/>
              <w:sz w:val="18"/>
              <w:szCs w:val="18"/>
            </w:rPr>
            <w:fldChar w:fldCharType="separate"/>
          </w:r>
          <w:r w:rsidR="00F340A2" w:rsidRPr="00F340A2">
            <w:rPr>
              <w:rFonts w:ascii="Arial" w:hAnsi="Arial" w:cs="Arial"/>
              <w:noProof/>
              <w:sz w:val="18"/>
              <w:szCs w:val="18"/>
            </w:rPr>
            <w:t>(Dyson, 2004)</w:t>
          </w:r>
          <w:r w:rsidR="00DC6434" w:rsidRPr="00797AE9">
            <w:rPr>
              <w:rFonts w:ascii="Arial" w:hAnsi="Arial" w:cs="Arial"/>
              <w:sz w:val="18"/>
              <w:szCs w:val="18"/>
            </w:rPr>
            <w:fldChar w:fldCharType="end"/>
          </w:r>
        </w:sdtContent>
      </w:sdt>
      <w:r w:rsidR="00797AE9">
        <w:rPr>
          <w:rFonts w:ascii="Arial" w:hAnsi="Arial" w:cs="Arial"/>
          <w:sz w:val="18"/>
          <w:szCs w:val="18"/>
        </w:rPr>
        <w:t>.</w:t>
      </w:r>
      <w:r w:rsidR="00DC6434" w:rsidRPr="00797AE9">
        <w:rPr>
          <w:rFonts w:ascii="Arial" w:hAnsi="Arial" w:cs="Arial"/>
          <w:sz w:val="18"/>
          <w:szCs w:val="18"/>
        </w:rPr>
        <w:t xml:space="preserve"> </w:t>
      </w:r>
      <w:r w:rsidR="009377D8" w:rsidRPr="00797AE9">
        <w:rPr>
          <w:rFonts w:ascii="Arial" w:hAnsi="Arial" w:cs="Arial"/>
          <w:sz w:val="18"/>
          <w:szCs w:val="18"/>
        </w:rPr>
        <w:t xml:space="preserve">The resource-based view focuses on </w:t>
      </w:r>
      <w:proofErr w:type="spellStart"/>
      <w:r w:rsidR="009377D8" w:rsidRPr="00797AE9">
        <w:rPr>
          <w:rFonts w:ascii="Arial" w:hAnsi="Arial" w:cs="Arial"/>
          <w:sz w:val="18"/>
          <w:szCs w:val="18"/>
        </w:rPr>
        <w:t>organi</w:t>
      </w:r>
      <w:r w:rsidR="003F0F06">
        <w:rPr>
          <w:rFonts w:ascii="Arial" w:hAnsi="Arial" w:cs="Arial"/>
          <w:sz w:val="18"/>
          <w:szCs w:val="18"/>
        </w:rPr>
        <w:t>s</w:t>
      </w:r>
      <w:r w:rsidR="009377D8" w:rsidRPr="00797AE9">
        <w:rPr>
          <w:rFonts w:ascii="Arial" w:hAnsi="Arial" w:cs="Arial"/>
          <w:sz w:val="18"/>
          <w:szCs w:val="18"/>
        </w:rPr>
        <w:t>ational</w:t>
      </w:r>
      <w:proofErr w:type="spellEnd"/>
      <w:r w:rsidR="009377D8" w:rsidRPr="00797AE9">
        <w:rPr>
          <w:rFonts w:ascii="Arial" w:hAnsi="Arial" w:cs="Arial"/>
          <w:sz w:val="18"/>
          <w:szCs w:val="18"/>
        </w:rPr>
        <w:t xml:space="preserve"> resources and core capabilities. It focuses on building strategies on these competencies to achieve competitiveness. Moreover, the resource-based view focuses on identifying strategic resources</w:t>
      </w:r>
      <w:r w:rsidR="002A0FD6" w:rsidRPr="00797AE9">
        <w:rPr>
          <w:rFonts w:ascii="Arial" w:hAnsi="Arial" w:cs="Arial"/>
          <w:sz w:val="18"/>
          <w:szCs w:val="18"/>
        </w:rPr>
        <w:t xml:space="preserve"> </w:t>
      </w:r>
      <w:sdt>
        <w:sdtPr>
          <w:rPr>
            <w:rFonts w:ascii="Arial" w:hAnsi="Arial" w:cs="Arial"/>
            <w:sz w:val="18"/>
            <w:szCs w:val="18"/>
          </w:rPr>
          <w:id w:val="-1880311940"/>
          <w:citation/>
        </w:sdtPr>
        <w:sdtEndPr/>
        <w:sdtContent>
          <w:r w:rsidR="002A0FD6" w:rsidRPr="00797AE9">
            <w:rPr>
              <w:rFonts w:ascii="Arial" w:hAnsi="Arial" w:cs="Arial"/>
              <w:sz w:val="18"/>
              <w:szCs w:val="18"/>
            </w:rPr>
            <w:fldChar w:fldCharType="begin"/>
          </w:r>
          <w:r w:rsidR="002A0FD6" w:rsidRPr="00797AE9">
            <w:rPr>
              <w:rFonts w:ascii="Arial" w:hAnsi="Arial" w:cs="Arial"/>
              <w:sz w:val="18"/>
              <w:szCs w:val="18"/>
            </w:rPr>
            <w:instrText xml:space="preserve"> CITATION Dys04 \l 1033 </w:instrText>
          </w:r>
          <w:r w:rsidR="002A0FD6" w:rsidRPr="00797AE9">
            <w:rPr>
              <w:rFonts w:ascii="Arial" w:hAnsi="Arial" w:cs="Arial"/>
              <w:sz w:val="18"/>
              <w:szCs w:val="18"/>
            </w:rPr>
            <w:fldChar w:fldCharType="separate"/>
          </w:r>
          <w:r w:rsidR="00F340A2" w:rsidRPr="00F340A2">
            <w:rPr>
              <w:rFonts w:ascii="Arial" w:hAnsi="Arial" w:cs="Arial"/>
              <w:noProof/>
              <w:sz w:val="18"/>
              <w:szCs w:val="18"/>
            </w:rPr>
            <w:t>(Dyson, 2004)</w:t>
          </w:r>
          <w:r w:rsidR="002A0FD6" w:rsidRPr="00797AE9">
            <w:rPr>
              <w:rFonts w:ascii="Arial" w:hAnsi="Arial" w:cs="Arial"/>
              <w:sz w:val="18"/>
              <w:szCs w:val="18"/>
            </w:rPr>
            <w:fldChar w:fldCharType="end"/>
          </w:r>
        </w:sdtContent>
      </w:sdt>
      <w:r w:rsidR="00797AE9">
        <w:rPr>
          <w:rFonts w:ascii="Arial" w:hAnsi="Arial" w:cs="Arial"/>
          <w:sz w:val="18"/>
          <w:szCs w:val="18"/>
        </w:rPr>
        <w:t>.</w:t>
      </w:r>
      <w:r w:rsidR="002A0FD6" w:rsidRPr="00797AE9">
        <w:rPr>
          <w:rFonts w:ascii="Arial" w:hAnsi="Arial" w:cs="Arial"/>
          <w:sz w:val="18"/>
          <w:szCs w:val="18"/>
        </w:rPr>
        <w:t xml:space="preserve"> A resource is classified as strategic if it fulfills the following checklist:</w:t>
      </w:r>
    </w:p>
    <w:p w14:paraId="4EEAAEA0" w14:textId="77777777" w:rsidR="002A0FD6" w:rsidRPr="00797AE9" w:rsidRDefault="009377D8" w:rsidP="009C7130">
      <w:pPr>
        <w:pStyle w:val="ListParagraph"/>
        <w:numPr>
          <w:ilvl w:val="0"/>
          <w:numId w:val="2"/>
        </w:numPr>
        <w:spacing w:line="480" w:lineRule="auto"/>
        <w:jc w:val="both"/>
        <w:rPr>
          <w:rFonts w:ascii="Arial" w:hAnsi="Arial" w:cs="Arial"/>
          <w:sz w:val="18"/>
          <w:szCs w:val="18"/>
        </w:rPr>
      </w:pPr>
      <w:proofErr w:type="spellStart"/>
      <w:r w:rsidRPr="00797AE9">
        <w:rPr>
          <w:rFonts w:ascii="Arial" w:hAnsi="Arial" w:cs="Arial"/>
          <w:sz w:val="18"/>
          <w:szCs w:val="18"/>
        </w:rPr>
        <w:t>valuability</w:t>
      </w:r>
      <w:proofErr w:type="spellEnd"/>
      <w:r w:rsidRPr="00797AE9">
        <w:rPr>
          <w:rFonts w:ascii="Arial" w:hAnsi="Arial" w:cs="Arial"/>
          <w:sz w:val="18"/>
          <w:szCs w:val="18"/>
        </w:rPr>
        <w:t xml:space="preserve">, </w:t>
      </w:r>
    </w:p>
    <w:p w14:paraId="1C3A16EE" w14:textId="77777777" w:rsidR="002A0FD6" w:rsidRPr="00797AE9" w:rsidRDefault="009377D8" w:rsidP="009C7130">
      <w:pPr>
        <w:pStyle w:val="ListParagraph"/>
        <w:numPr>
          <w:ilvl w:val="0"/>
          <w:numId w:val="2"/>
        </w:numPr>
        <w:spacing w:line="480" w:lineRule="auto"/>
        <w:jc w:val="both"/>
        <w:rPr>
          <w:rFonts w:ascii="Arial" w:hAnsi="Arial" w:cs="Arial"/>
          <w:sz w:val="18"/>
          <w:szCs w:val="18"/>
        </w:rPr>
      </w:pPr>
      <w:r w:rsidRPr="00797AE9">
        <w:rPr>
          <w:rFonts w:ascii="Arial" w:hAnsi="Arial" w:cs="Arial"/>
          <w:sz w:val="18"/>
          <w:szCs w:val="18"/>
        </w:rPr>
        <w:t xml:space="preserve">rarity, </w:t>
      </w:r>
    </w:p>
    <w:p w14:paraId="7B8E6407" w14:textId="77777777" w:rsidR="002A0FD6" w:rsidRPr="00797AE9" w:rsidRDefault="009377D8" w:rsidP="009C7130">
      <w:pPr>
        <w:pStyle w:val="ListParagraph"/>
        <w:numPr>
          <w:ilvl w:val="0"/>
          <w:numId w:val="2"/>
        </w:numPr>
        <w:spacing w:line="480" w:lineRule="auto"/>
        <w:jc w:val="both"/>
        <w:rPr>
          <w:rFonts w:ascii="Arial" w:hAnsi="Arial" w:cs="Arial"/>
          <w:sz w:val="18"/>
          <w:szCs w:val="18"/>
        </w:rPr>
      </w:pPr>
      <w:r w:rsidRPr="00797AE9">
        <w:rPr>
          <w:rFonts w:ascii="Arial" w:hAnsi="Arial" w:cs="Arial"/>
          <w:sz w:val="18"/>
          <w:szCs w:val="18"/>
        </w:rPr>
        <w:t xml:space="preserve">inimitability, and </w:t>
      </w:r>
    </w:p>
    <w:p w14:paraId="20A049E5" w14:textId="77777777" w:rsidR="00BC11D3" w:rsidRPr="00797AE9" w:rsidRDefault="009377D8" w:rsidP="009C7130">
      <w:pPr>
        <w:pStyle w:val="ListParagraph"/>
        <w:numPr>
          <w:ilvl w:val="0"/>
          <w:numId w:val="2"/>
        </w:numPr>
        <w:spacing w:line="480" w:lineRule="auto"/>
        <w:jc w:val="both"/>
        <w:rPr>
          <w:rFonts w:ascii="Arial" w:hAnsi="Arial" w:cs="Arial"/>
          <w:sz w:val="18"/>
          <w:szCs w:val="18"/>
        </w:rPr>
      </w:pPr>
      <w:r w:rsidRPr="00797AE9">
        <w:rPr>
          <w:rFonts w:ascii="Arial" w:hAnsi="Arial" w:cs="Arial"/>
          <w:sz w:val="18"/>
          <w:szCs w:val="18"/>
        </w:rPr>
        <w:t xml:space="preserve">non-substitutability.  </w:t>
      </w:r>
    </w:p>
    <w:p w14:paraId="348A2789" w14:textId="77777777" w:rsidR="00797AE9" w:rsidRDefault="00DC6434" w:rsidP="00797AE9">
      <w:pPr>
        <w:spacing w:line="480" w:lineRule="auto"/>
        <w:jc w:val="both"/>
        <w:rPr>
          <w:rFonts w:ascii="Arial" w:hAnsi="Arial" w:cs="Arial"/>
          <w:sz w:val="18"/>
          <w:szCs w:val="18"/>
        </w:rPr>
      </w:pPr>
      <w:r w:rsidRPr="00797AE9">
        <w:rPr>
          <w:rFonts w:ascii="Arial" w:hAnsi="Arial" w:cs="Arial"/>
          <w:sz w:val="18"/>
          <w:szCs w:val="18"/>
        </w:rPr>
        <w:lastRenderedPageBreak/>
        <w:t xml:space="preserve">With the advancement in academic literature, academia has realized the limitations of SWOT. It regards it as vague and outdated now. </w:t>
      </w:r>
      <w:r w:rsidR="002A0FD6" w:rsidRPr="00797AE9">
        <w:rPr>
          <w:rFonts w:ascii="Arial" w:hAnsi="Arial" w:cs="Arial"/>
          <w:sz w:val="18"/>
          <w:szCs w:val="18"/>
        </w:rPr>
        <w:t>However, SWOT provides a brains</w:t>
      </w:r>
      <w:r w:rsidR="009C7130" w:rsidRPr="00797AE9">
        <w:rPr>
          <w:rFonts w:ascii="Arial" w:hAnsi="Arial" w:cs="Arial"/>
          <w:sz w:val="18"/>
          <w:szCs w:val="18"/>
        </w:rPr>
        <w:t>torming platform for further ana</w:t>
      </w:r>
      <w:r w:rsidR="002A0FD6" w:rsidRPr="00797AE9">
        <w:rPr>
          <w:rFonts w:ascii="Arial" w:hAnsi="Arial" w:cs="Arial"/>
          <w:sz w:val="18"/>
          <w:szCs w:val="18"/>
        </w:rPr>
        <w:t>lysis</w:t>
      </w:r>
      <w:r w:rsidR="00797AE9">
        <w:rPr>
          <w:rFonts w:ascii="Arial" w:hAnsi="Arial" w:cs="Arial"/>
          <w:sz w:val="18"/>
          <w:szCs w:val="18"/>
        </w:rPr>
        <w:t xml:space="preserve"> </w:t>
      </w:r>
      <w:r w:rsidR="00D32FCE" w:rsidRPr="00797AE9">
        <w:rPr>
          <w:rFonts w:ascii="Arial" w:hAnsi="Arial" w:cs="Arial"/>
          <w:noProof/>
          <w:sz w:val="18"/>
          <w:szCs w:val="18"/>
        </w:rPr>
        <w:t>(Wright, 1998)</w:t>
      </w:r>
      <w:r w:rsidR="00797AE9">
        <w:rPr>
          <w:rFonts w:ascii="Arial" w:hAnsi="Arial" w:cs="Arial"/>
          <w:noProof/>
          <w:sz w:val="18"/>
          <w:szCs w:val="18"/>
        </w:rPr>
        <w:t>.</w:t>
      </w:r>
      <w:r w:rsidR="00D32FCE" w:rsidRPr="00797AE9">
        <w:rPr>
          <w:rFonts w:ascii="Arial" w:hAnsi="Arial" w:cs="Arial"/>
          <w:sz w:val="18"/>
          <w:szCs w:val="18"/>
        </w:rPr>
        <w:t xml:space="preserve"> </w:t>
      </w:r>
      <w:r w:rsidR="00797AE9">
        <w:rPr>
          <w:rFonts w:ascii="Arial" w:hAnsi="Arial" w:cs="Arial"/>
          <w:sz w:val="18"/>
          <w:szCs w:val="18"/>
        </w:rPr>
        <w:t>D</w:t>
      </w:r>
      <w:r w:rsidR="00D32FCE" w:rsidRPr="00797AE9">
        <w:rPr>
          <w:rFonts w:ascii="Arial" w:hAnsi="Arial" w:cs="Arial"/>
          <w:sz w:val="18"/>
          <w:szCs w:val="18"/>
        </w:rPr>
        <w:t xml:space="preserve">iscuss that SWOT is not a static strategic tool. </w:t>
      </w:r>
      <w:bookmarkStart w:id="12" w:name="_Toc43081860"/>
    </w:p>
    <w:p w14:paraId="62D01CED" w14:textId="7ED68944" w:rsidR="00F2138D" w:rsidRPr="00797AE9" w:rsidRDefault="00E25279" w:rsidP="00797AE9">
      <w:pPr>
        <w:spacing w:line="480" w:lineRule="auto"/>
        <w:jc w:val="both"/>
        <w:rPr>
          <w:rFonts w:ascii="Times New Roman" w:hAnsi="Times New Roman" w:cs="Times New Roman"/>
          <w:b/>
          <w:bCs/>
          <w:i/>
          <w:iCs/>
          <w:color w:val="0070C0"/>
          <w:sz w:val="20"/>
          <w:szCs w:val="20"/>
        </w:rPr>
      </w:pPr>
      <w:r>
        <w:rPr>
          <w:rFonts w:ascii="Times New Roman" w:hAnsi="Times New Roman" w:cs="Times New Roman"/>
          <w:b/>
          <w:bCs/>
          <w:i/>
          <w:iCs/>
          <w:color w:val="0070C0"/>
          <w:sz w:val="20"/>
          <w:szCs w:val="20"/>
        </w:rPr>
        <w:t xml:space="preserve">2.1.4 </w:t>
      </w:r>
      <w:r w:rsidR="00F2138D" w:rsidRPr="00797AE9">
        <w:rPr>
          <w:rFonts w:ascii="Times New Roman" w:hAnsi="Times New Roman" w:cs="Times New Roman"/>
          <w:b/>
          <w:bCs/>
          <w:i/>
          <w:iCs/>
          <w:color w:val="0070C0"/>
          <w:sz w:val="20"/>
          <w:szCs w:val="20"/>
        </w:rPr>
        <w:t>Application</w:t>
      </w:r>
      <w:bookmarkEnd w:id="12"/>
    </w:p>
    <w:p w14:paraId="22FBEDAA" w14:textId="77777777" w:rsidR="00797AE9" w:rsidRDefault="009377D8" w:rsidP="00797AE9">
      <w:pPr>
        <w:spacing w:line="480" w:lineRule="auto"/>
        <w:jc w:val="both"/>
        <w:rPr>
          <w:rFonts w:ascii="Arial" w:hAnsi="Arial" w:cs="Arial"/>
          <w:sz w:val="18"/>
          <w:szCs w:val="18"/>
        </w:rPr>
      </w:pPr>
      <w:r w:rsidRPr="00797AE9">
        <w:rPr>
          <w:rFonts w:ascii="Arial" w:hAnsi="Arial" w:cs="Arial"/>
          <w:sz w:val="18"/>
          <w:szCs w:val="18"/>
        </w:rPr>
        <w:t xml:space="preserve">SWOT is applied at Claire’s Flower in Appendix </w:t>
      </w:r>
      <w:r w:rsidR="009C7130" w:rsidRPr="00797AE9">
        <w:rPr>
          <w:rFonts w:ascii="Arial" w:hAnsi="Arial" w:cs="Arial"/>
          <w:sz w:val="18"/>
          <w:szCs w:val="18"/>
        </w:rPr>
        <w:t xml:space="preserve">1. </w:t>
      </w:r>
      <w:bookmarkStart w:id="13" w:name="_Toc43081861"/>
    </w:p>
    <w:p w14:paraId="4A882C7E" w14:textId="12174D44" w:rsidR="00AF40DD" w:rsidRPr="00797AE9" w:rsidRDefault="00AF40DD" w:rsidP="00797AE9">
      <w:pPr>
        <w:spacing w:line="480" w:lineRule="auto"/>
        <w:jc w:val="both"/>
        <w:rPr>
          <w:rFonts w:ascii="Times New Roman" w:hAnsi="Times New Roman" w:cs="Times New Roman"/>
          <w:b/>
          <w:bCs/>
          <w:i/>
          <w:iCs/>
          <w:color w:val="0070C0"/>
          <w:sz w:val="20"/>
          <w:szCs w:val="20"/>
        </w:rPr>
      </w:pPr>
      <w:r w:rsidRPr="00797AE9">
        <w:rPr>
          <w:rFonts w:ascii="Times New Roman" w:hAnsi="Times New Roman" w:cs="Times New Roman"/>
          <w:b/>
          <w:bCs/>
          <w:i/>
          <w:iCs/>
          <w:color w:val="0070C0"/>
          <w:sz w:val="20"/>
          <w:szCs w:val="20"/>
        </w:rPr>
        <w:t>2.2 Type of Innovation</w:t>
      </w:r>
      <w:bookmarkEnd w:id="13"/>
    </w:p>
    <w:p w14:paraId="651FC21A" w14:textId="4AB27D9B" w:rsidR="00C01B59" w:rsidRPr="00797AE9" w:rsidRDefault="00D32FCE" w:rsidP="009C7130">
      <w:pPr>
        <w:spacing w:line="480" w:lineRule="auto"/>
        <w:jc w:val="both"/>
        <w:rPr>
          <w:rFonts w:ascii="Arial" w:hAnsi="Arial" w:cs="Arial"/>
          <w:sz w:val="18"/>
          <w:szCs w:val="18"/>
        </w:rPr>
      </w:pPr>
      <w:r w:rsidRPr="00797AE9">
        <w:rPr>
          <w:rFonts w:ascii="Arial" w:hAnsi="Arial" w:cs="Arial"/>
          <w:sz w:val="18"/>
          <w:szCs w:val="18"/>
        </w:rPr>
        <w:t>Strategic Tools like SWOT, Resource-based, and Competency-based views are inward-focused</w:t>
      </w:r>
      <w:r w:rsidR="00797AE9">
        <w:rPr>
          <w:rFonts w:ascii="Arial" w:hAnsi="Arial" w:cs="Arial"/>
          <w:sz w:val="18"/>
          <w:szCs w:val="18"/>
        </w:rPr>
        <w:t xml:space="preserve"> </w:t>
      </w:r>
      <w:sdt>
        <w:sdtPr>
          <w:rPr>
            <w:rFonts w:ascii="Arial" w:hAnsi="Arial" w:cs="Arial"/>
            <w:sz w:val="18"/>
            <w:szCs w:val="18"/>
          </w:rPr>
          <w:id w:val="267437224"/>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Cro17 \l 1033 </w:instrText>
          </w:r>
          <w:r w:rsidRPr="00797AE9">
            <w:rPr>
              <w:rFonts w:ascii="Arial" w:hAnsi="Arial" w:cs="Arial"/>
              <w:sz w:val="18"/>
              <w:szCs w:val="18"/>
            </w:rPr>
            <w:fldChar w:fldCharType="separate"/>
          </w:r>
          <w:r w:rsidR="00F340A2" w:rsidRPr="00F340A2">
            <w:rPr>
              <w:rFonts w:ascii="Arial" w:hAnsi="Arial" w:cs="Arial"/>
              <w:noProof/>
              <w:sz w:val="18"/>
              <w:szCs w:val="18"/>
            </w:rPr>
            <w:t>(Cropley, 2017)</w:t>
          </w:r>
          <w:r w:rsidRPr="00797AE9">
            <w:rPr>
              <w:rFonts w:ascii="Arial" w:hAnsi="Arial" w:cs="Arial"/>
              <w:sz w:val="18"/>
              <w:szCs w:val="18"/>
            </w:rPr>
            <w:fldChar w:fldCharType="end"/>
          </w:r>
        </w:sdtContent>
      </w:sdt>
      <w:r w:rsidR="00797AE9">
        <w:rPr>
          <w:rFonts w:ascii="Arial" w:hAnsi="Arial" w:cs="Arial"/>
          <w:sz w:val="18"/>
          <w:szCs w:val="18"/>
        </w:rPr>
        <w:t>.</w:t>
      </w:r>
      <w:r w:rsidRPr="00797AE9">
        <w:rPr>
          <w:rFonts w:ascii="Arial" w:hAnsi="Arial" w:cs="Arial"/>
          <w:sz w:val="18"/>
          <w:szCs w:val="18"/>
        </w:rPr>
        <w:t xml:space="preserve"> They measure innovation capacity through historical performance. Hence, they are lagging measures. Businesses need leading measures to compete in the business environment. They need dynamic tools to measure innovation performance. </w:t>
      </w:r>
      <w:r w:rsidR="00863818" w:rsidRPr="00797AE9">
        <w:rPr>
          <w:rFonts w:ascii="Arial" w:hAnsi="Arial" w:cs="Arial"/>
          <w:sz w:val="18"/>
          <w:szCs w:val="18"/>
        </w:rPr>
        <w:t>Tracking measure</w:t>
      </w:r>
      <w:r w:rsidR="00C01B59" w:rsidRPr="00797AE9">
        <w:rPr>
          <w:rFonts w:ascii="Arial" w:hAnsi="Arial" w:cs="Arial"/>
          <w:sz w:val="18"/>
          <w:szCs w:val="18"/>
        </w:rPr>
        <w:t xml:space="preserve">s promote the generation of creative ideas. Moreover, </w:t>
      </w:r>
      <w:proofErr w:type="spellStart"/>
      <w:r w:rsidR="00C01B59" w:rsidRPr="00797AE9">
        <w:rPr>
          <w:rFonts w:ascii="Arial" w:hAnsi="Arial" w:cs="Arial"/>
          <w:sz w:val="18"/>
          <w:szCs w:val="18"/>
        </w:rPr>
        <w:t>organi</w:t>
      </w:r>
      <w:r w:rsidR="003F0F06">
        <w:rPr>
          <w:rFonts w:ascii="Arial" w:hAnsi="Arial" w:cs="Arial"/>
          <w:sz w:val="18"/>
          <w:szCs w:val="18"/>
        </w:rPr>
        <w:t>s</w:t>
      </w:r>
      <w:r w:rsidR="00C01B59" w:rsidRPr="00797AE9">
        <w:rPr>
          <w:rFonts w:ascii="Arial" w:hAnsi="Arial" w:cs="Arial"/>
          <w:sz w:val="18"/>
          <w:szCs w:val="18"/>
        </w:rPr>
        <w:t>ational</w:t>
      </w:r>
      <w:proofErr w:type="spellEnd"/>
      <w:r w:rsidR="00C01B59" w:rsidRPr="00797AE9">
        <w:rPr>
          <w:rFonts w:ascii="Arial" w:hAnsi="Arial" w:cs="Arial"/>
          <w:sz w:val="18"/>
          <w:szCs w:val="18"/>
        </w:rPr>
        <w:t xml:space="preserve"> creativity is enhanced. The lagging indicators would eventu</w:t>
      </w:r>
      <w:r w:rsidR="002030E0" w:rsidRPr="00797AE9">
        <w:rPr>
          <w:rFonts w:ascii="Arial" w:hAnsi="Arial" w:cs="Arial"/>
          <w:sz w:val="18"/>
          <w:szCs w:val="18"/>
        </w:rPr>
        <w:t xml:space="preserve">ally improve. </w:t>
      </w:r>
      <w:r w:rsidR="000657B9" w:rsidRPr="00797AE9">
        <w:rPr>
          <w:rFonts w:ascii="Arial" w:hAnsi="Arial" w:cs="Arial"/>
          <w:sz w:val="18"/>
          <w:szCs w:val="18"/>
        </w:rPr>
        <w:t xml:space="preserve">Innovation Matrix is an example of such lagging indicators.  </w:t>
      </w:r>
    </w:p>
    <w:p w14:paraId="0E66419B" w14:textId="24E2260B" w:rsidR="000657B9" w:rsidRPr="00797AE9" w:rsidRDefault="002030E0" w:rsidP="009C7130">
      <w:pPr>
        <w:spacing w:line="480" w:lineRule="auto"/>
        <w:jc w:val="both"/>
        <w:rPr>
          <w:rFonts w:ascii="Arial" w:hAnsi="Arial" w:cs="Arial"/>
          <w:sz w:val="18"/>
          <w:szCs w:val="18"/>
        </w:rPr>
      </w:pPr>
      <w:r w:rsidRPr="00797AE9">
        <w:rPr>
          <w:rFonts w:ascii="Arial" w:hAnsi="Arial" w:cs="Arial"/>
          <w:sz w:val="18"/>
          <w:szCs w:val="18"/>
        </w:rPr>
        <w:t>Innovation Matrix discusses four types of innovation</w:t>
      </w:r>
      <w:r w:rsidR="00797AE9">
        <w:rPr>
          <w:rFonts w:ascii="Arial" w:hAnsi="Arial" w:cs="Arial"/>
          <w:sz w:val="18"/>
          <w:szCs w:val="18"/>
        </w:rPr>
        <w:t xml:space="preserve"> </w:t>
      </w:r>
      <w:sdt>
        <w:sdtPr>
          <w:rPr>
            <w:rFonts w:ascii="Arial" w:hAnsi="Arial" w:cs="Arial"/>
            <w:sz w:val="18"/>
            <w:szCs w:val="18"/>
          </w:rPr>
          <w:id w:val="15269331"/>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JAN19 \l 1033 </w:instrText>
          </w:r>
          <w:r w:rsidRPr="00797AE9">
            <w:rPr>
              <w:rFonts w:ascii="Arial" w:hAnsi="Arial" w:cs="Arial"/>
              <w:sz w:val="18"/>
              <w:szCs w:val="18"/>
            </w:rPr>
            <w:fldChar w:fldCharType="separate"/>
          </w:r>
          <w:r w:rsidR="00F340A2" w:rsidRPr="00F340A2">
            <w:rPr>
              <w:rFonts w:ascii="Arial" w:hAnsi="Arial" w:cs="Arial"/>
              <w:noProof/>
              <w:sz w:val="18"/>
              <w:szCs w:val="18"/>
            </w:rPr>
            <w:t>(JANSE, 2019)</w:t>
          </w:r>
          <w:r w:rsidRPr="00797AE9">
            <w:rPr>
              <w:rFonts w:ascii="Arial" w:hAnsi="Arial" w:cs="Arial"/>
              <w:sz w:val="18"/>
              <w:szCs w:val="18"/>
            </w:rPr>
            <w:fldChar w:fldCharType="end"/>
          </w:r>
        </w:sdtContent>
      </w:sdt>
      <w:r w:rsidRPr="00797AE9">
        <w:rPr>
          <w:rFonts w:ascii="Arial" w:hAnsi="Arial" w:cs="Arial"/>
          <w:sz w:val="18"/>
          <w:szCs w:val="18"/>
        </w:rPr>
        <w:t xml:space="preserve"> </w:t>
      </w:r>
      <w:r w:rsidR="00C01B59" w:rsidRPr="00797AE9">
        <w:rPr>
          <w:rFonts w:ascii="Arial" w:hAnsi="Arial" w:cs="Arial"/>
          <w:sz w:val="18"/>
          <w:szCs w:val="18"/>
        </w:rPr>
        <w:t>(Refer Appendix 2)</w:t>
      </w:r>
      <w:r w:rsidR="000657B9" w:rsidRPr="00797AE9">
        <w:rPr>
          <w:rFonts w:ascii="Arial" w:hAnsi="Arial" w:cs="Arial"/>
          <w:sz w:val="18"/>
          <w:szCs w:val="18"/>
        </w:rPr>
        <w:t xml:space="preserve">. The dimensions refer to the extent to which problems and domains are explained. </w:t>
      </w:r>
    </w:p>
    <w:p w14:paraId="03EF88D7"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u w:val="single"/>
        </w:rPr>
        <w:t>Breakthrough Innovation:</w:t>
      </w:r>
      <w:r w:rsidRPr="00797AE9">
        <w:rPr>
          <w:rFonts w:ascii="Arial" w:hAnsi="Arial" w:cs="Arial"/>
          <w:sz w:val="18"/>
          <w:szCs w:val="18"/>
        </w:rPr>
        <w:t xml:space="preserve"> It is also known as radical innovation. The problem is defined. Yet, the path is unclear. Because it involves a paradigm shift, it is also known as a revolutionary innovation. </w:t>
      </w:r>
    </w:p>
    <w:p w14:paraId="1761560F"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u w:val="single"/>
        </w:rPr>
        <w:t>Disruptive Innovation:</w:t>
      </w:r>
      <w:r w:rsidRPr="00797AE9">
        <w:rPr>
          <w:rFonts w:ascii="Arial" w:hAnsi="Arial" w:cs="Arial"/>
          <w:sz w:val="18"/>
          <w:szCs w:val="18"/>
        </w:rPr>
        <w:t xml:space="preserve"> Businesses tend to observe customers closely, and accordingly innovate. They identify new trends and invest in R&amp;D for fostering innovation. This type of innovation is called disruptive innovation and changes business dynamics.  </w:t>
      </w:r>
    </w:p>
    <w:p w14:paraId="0C2F2889"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rPr>
        <w:t xml:space="preserve">Basic Research: This involves ongoing research in corporations. Businesses usually have separate departments for conducting research. Research is essential for innovation and creativity. It creates a base for any further research. </w:t>
      </w:r>
    </w:p>
    <w:p w14:paraId="0832D442" w14:textId="77777777" w:rsidR="002030E0" w:rsidRPr="00797AE9" w:rsidRDefault="002030E0" w:rsidP="009C7130">
      <w:pPr>
        <w:spacing w:line="480" w:lineRule="auto"/>
        <w:jc w:val="both"/>
        <w:rPr>
          <w:rFonts w:ascii="Arial" w:hAnsi="Arial" w:cs="Arial"/>
          <w:sz w:val="18"/>
          <w:szCs w:val="18"/>
        </w:rPr>
      </w:pPr>
      <w:r w:rsidRPr="00797AE9">
        <w:rPr>
          <w:rFonts w:ascii="Arial" w:hAnsi="Arial" w:cs="Arial"/>
          <w:sz w:val="18"/>
          <w:szCs w:val="18"/>
          <w:u w:val="single"/>
        </w:rPr>
        <w:t>Sustaining Innovation:</w:t>
      </w:r>
      <w:r w:rsidR="000657B9" w:rsidRPr="00797AE9">
        <w:rPr>
          <w:rFonts w:ascii="Arial" w:hAnsi="Arial" w:cs="Arial"/>
          <w:sz w:val="18"/>
          <w:szCs w:val="18"/>
          <w:u w:val="single"/>
        </w:rPr>
        <w:t xml:space="preserve"> </w:t>
      </w:r>
      <w:r w:rsidR="000657B9" w:rsidRPr="00797AE9">
        <w:rPr>
          <w:rFonts w:ascii="Arial" w:hAnsi="Arial" w:cs="Arial"/>
          <w:sz w:val="18"/>
          <w:szCs w:val="18"/>
        </w:rPr>
        <w:t xml:space="preserve">The aim is to improve existing capabilities. The objective is well defined. Also, the path is known. There is a need for improvement to increase competitiveness. </w:t>
      </w:r>
    </w:p>
    <w:p w14:paraId="21059C34" w14:textId="79F63DA4" w:rsidR="002030E0" w:rsidRPr="00797AE9" w:rsidRDefault="000657B9" w:rsidP="009C7130">
      <w:pPr>
        <w:spacing w:line="480" w:lineRule="auto"/>
        <w:jc w:val="both"/>
        <w:rPr>
          <w:rFonts w:ascii="Arial" w:hAnsi="Arial" w:cs="Arial"/>
          <w:sz w:val="18"/>
          <w:szCs w:val="18"/>
        </w:rPr>
      </w:pPr>
      <w:r w:rsidRPr="00797AE9">
        <w:rPr>
          <w:rFonts w:ascii="Arial" w:hAnsi="Arial" w:cs="Arial"/>
          <w:sz w:val="18"/>
          <w:szCs w:val="18"/>
        </w:rPr>
        <w:t xml:space="preserve">Another type of Innovation Matrix is known as Competence and Commitment Based Innovation. The dimensions are innovation commitment and innovation competence. Innovation Competence involves the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ational</w:t>
      </w:r>
      <w:proofErr w:type="spellEnd"/>
      <w:r w:rsidRPr="00797AE9">
        <w:rPr>
          <w:rFonts w:ascii="Arial" w:hAnsi="Arial" w:cs="Arial"/>
          <w:sz w:val="18"/>
          <w:szCs w:val="18"/>
        </w:rPr>
        <w:t xml:space="preserve"> capabilities of fostering innovation. Innovation Commitment refers to the dedication of adopting innovation culture. It refers to the resources allocated for fostering innovation. Commitment comes from top management. Separate structure and </w:t>
      </w:r>
      <w:r w:rsidRPr="00797AE9">
        <w:rPr>
          <w:rFonts w:ascii="Arial" w:hAnsi="Arial" w:cs="Arial"/>
          <w:sz w:val="18"/>
          <w:szCs w:val="18"/>
        </w:rPr>
        <w:lastRenderedPageBreak/>
        <w:t xml:space="preserve">policies need to be developed for creating an innovative culture in an </w:t>
      </w:r>
      <w:proofErr w:type="spellStart"/>
      <w:r w:rsidRPr="00797AE9">
        <w:rPr>
          <w:rFonts w:ascii="Arial" w:hAnsi="Arial" w:cs="Arial"/>
          <w:sz w:val="18"/>
          <w:szCs w:val="18"/>
        </w:rPr>
        <w:t>organi</w:t>
      </w:r>
      <w:r w:rsidR="003F0F06">
        <w:rPr>
          <w:rFonts w:ascii="Arial" w:hAnsi="Arial" w:cs="Arial"/>
          <w:sz w:val="18"/>
          <w:szCs w:val="18"/>
        </w:rPr>
        <w:t>s</w:t>
      </w:r>
      <w:r w:rsidRPr="00797AE9">
        <w:rPr>
          <w:rFonts w:ascii="Arial" w:hAnsi="Arial" w:cs="Arial"/>
          <w:sz w:val="18"/>
          <w:szCs w:val="18"/>
        </w:rPr>
        <w:t>ation</w:t>
      </w:r>
      <w:proofErr w:type="spellEnd"/>
      <w:r w:rsidRPr="00797AE9">
        <w:rPr>
          <w:rFonts w:ascii="Arial" w:hAnsi="Arial" w:cs="Arial"/>
          <w:sz w:val="18"/>
          <w:szCs w:val="18"/>
        </w:rPr>
        <w:t>. Different types of innovators are shown in this matrix (Refer Appendix 2)</w:t>
      </w:r>
      <w:r w:rsidR="00B11FE1">
        <w:rPr>
          <w:rFonts w:ascii="Arial" w:hAnsi="Arial" w:cs="Arial"/>
          <w:sz w:val="18"/>
          <w:szCs w:val="18"/>
        </w:rPr>
        <w:t>.</w:t>
      </w:r>
    </w:p>
    <w:p w14:paraId="6F464184" w14:textId="77777777" w:rsidR="000657B9" w:rsidRPr="00797AE9" w:rsidRDefault="000657B9" w:rsidP="009C7130">
      <w:pPr>
        <w:spacing w:line="480" w:lineRule="auto"/>
        <w:jc w:val="both"/>
        <w:rPr>
          <w:rFonts w:ascii="Arial" w:hAnsi="Arial" w:cs="Arial"/>
          <w:sz w:val="18"/>
          <w:szCs w:val="18"/>
        </w:rPr>
      </w:pPr>
      <w:r w:rsidRPr="00797AE9">
        <w:rPr>
          <w:rFonts w:ascii="Arial" w:hAnsi="Arial" w:cs="Arial"/>
          <w:sz w:val="18"/>
          <w:szCs w:val="18"/>
        </w:rPr>
        <w:t xml:space="preserve">It is important to note that not all companies innovate. Some </w:t>
      </w:r>
      <w:proofErr w:type="gramStart"/>
      <w:r w:rsidRPr="00797AE9">
        <w:rPr>
          <w:rFonts w:ascii="Arial" w:hAnsi="Arial" w:cs="Arial"/>
          <w:sz w:val="18"/>
          <w:szCs w:val="18"/>
        </w:rPr>
        <w:t>don’t</w:t>
      </w:r>
      <w:proofErr w:type="gramEnd"/>
      <w:r w:rsidRPr="00797AE9">
        <w:rPr>
          <w:rFonts w:ascii="Arial" w:hAnsi="Arial" w:cs="Arial"/>
          <w:sz w:val="18"/>
          <w:szCs w:val="18"/>
        </w:rPr>
        <w:t xml:space="preserve"> have the capacity. Others only think about innovation but not act. Some are unintentional innovators. They </w:t>
      </w:r>
      <w:r w:rsidR="004443BE" w:rsidRPr="00797AE9">
        <w:rPr>
          <w:rFonts w:ascii="Arial" w:hAnsi="Arial" w:cs="Arial"/>
          <w:sz w:val="18"/>
          <w:szCs w:val="18"/>
        </w:rPr>
        <w:t>can</w:t>
      </w:r>
      <w:r w:rsidRPr="00797AE9">
        <w:rPr>
          <w:rFonts w:ascii="Arial" w:hAnsi="Arial" w:cs="Arial"/>
          <w:sz w:val="18"/>
          <w:szCs w:val="18"/>
        </w:rPr>
        <w:t xml:space="preserve"> innovate, but no structure or determination. They sometimes end up innovating </w:t>
      </w:r>
      <w:proofErr w:type="gramStart"/>
      <w:r w:rsidRPr="00797AE9">
        <w:rPr>
          <w:rFonts w:ascii="Arial" w:hAnsi="Arial" w:cs="Arial"/>
          <w:sz w:val="18"/>
          <w:szCs w:val="18"/>
        </w:rPr>
        <w:t>themselves</w:t>
      </w:r>
      <w:proofErr w:type="gramEnd"/>
      <w:r w:rsidRPr="00797AE9">
        <w:rPr>
          <w:rFonts w:ascii="Arial" w:hAnsi="Arial" w:cs="Arial"/>
          <w:sz w:val="18"/>
          <w:szCs w:val="18"/>
        </w:rPr>
        <w:t xml:space="preserve"> surprisingly. On the other hand, some are developing as innovators. They are in the process of structuring policies and systems to promote innovation. </w:t>
      </w:r>
    </w:p>
    <w:p w14:paraId="754C61DB" w14:textId="77777777" w:rsidR="000657B9" w:rsidRPr="00797AE9" w:rsidRDefault="000657B9" w:rsidP="009C7130">
      <w:pPr>
        <w:spacing w:line="480" w:lineRule="auto"/>
        <w:jc w:val="both"/>
        <w:rPr>
          <w:rFonts w:ascii="Arial" w:hAnsi="Arial" w:cs="Arial"/>
          <w:sz w:val="18"/>
          <w:szCs w:val="18"/>
        </w:rPr>
      </w:pPr>
      <w:r w:rsidRPr="00797AE9">
        <w:rPr>
          <w:rFonts w:ascii="Arial" w:hAnsi="Arial" w:cs="Arial"/>
          <w:sz w:val="18"/>
          <w:szCs w:val="18"/>
        </w:rPr>
        <w:t xml:space="preserve">Claire’s Flowers belong to the category of Potential Stars. Firstly, they recognize the importance of innovation and creativity.  They have the innovational </w:t>
      </w:r>
      <w:proofErr w:type="gramStart"/>
      <w:r w:rsidRPr="00797AE9">
        <w:rPr>
          <w:rFonts w:ascii="Arial" w:hAnsi="Arial" w:cs="Arial"/>
          <w:sz w:val="18"/>
          <w:szCs w:val="18"/>
        </w:rPr>
        <w:t>commitment, yet</w:t>
      </w:r>
      <w:proofErr w:type="gramEnd"/>
      <w:r w:rsidRPr="00797AE9">
        <w:rPr>
          <w:rFonts w:ascii="Arial" w:hAnsi="Arial" w:cs="Arial"/>
          <w:sz w:val="18"/>
          <w:szCs w:val="18"/>
        </w:rPr>
        <w:t xml:space="preserve"> have average competencies to foster innovation. </w:t>
      </w:r>
      <w:r w:rsidR="004443BE" w:rsidRPr="00797AE9">
        <w:rPr>
          <w:rFonts w:ascii="Arial" w:hAnsi="Arial" w:cs="Arial"/>
          <w:sz w:val="18"/>
          <w:szCs w:val="18"/>
        </w:rPr>
        <w:t>Regarding</w:t>
      </w:r>
      <w:r w:rsidRPr="00797AE9">
        <w:rPr>
          <w:rFonts w:ascii="Arial" w:hAnsi="Arial" w:cs="Arial"/>
          <w:sz w:val="18"/>
          <w:szCs w:val="18"/>
        </w:rPr>
        <w:t xml:space="preserve"> the first innovation matrix, Claire’s flowers are most likely to opt for Sustaining Innovation. Their problem and domains are well defined.</w:t>
      </w:r>
    </w:p>
    <w:p w14:paraId="12B08A19" w14:textId="46CB5A0F" w:rsidR="00B11FE1" w:rsidRDefault="000657B9" w:rsidP="00B11FE1">
      <w:pPr>
        <w:spacing w:line="480" w:lineRule="auto"/>
        <w:jc w:val="both"/>
        <w:rPr>
          <w:rFonts w:ascii="Arial" w:hAnsi="Arial" w:cs="Arial"/>
          <w:sz w:val="18"/>
          <w:szCs w:val="18"/>
        </w:rPr>
      </w:pPr>
      <w:r w:rsidRPr="00797AE9">
        <w:rPr>
          <w:rFonts w:ascii="Arial" w:hAnsi="Arial" w:cs="Arial"/>
          <w:sz w:val="18"/>
          <w:szCs w:val="18"/>
        </w:rPr>
        <w:t xml:space="preserve">David et al is an academic scholar who introduced a version of Innovation Matrix </w:t>
      </w:r>
      <w:sdt>
        <w:sdtPr>
          <w:rPr>
            <w:rFonts w:ascii="Arial" w:hAnsi="Arial" w:cs="Arial"/>
            <w:sz w:val="18"/>
            <w:szCs w:val="18"/>
          </w:rPr>
          <w:id w:val="-391808378"/>
          <w:citation/>
        </w:sdtPr>
        <w:sdtEndPr/>
        <w:sdtContent>
          <w:r w:rsidRPr="00797AE9">
            <w:rPr>
              <w:rFonts w:ascii="Arial" w:hAnsi="Arial" w:cs="Arial"/>
              <w:sz w:val="18"/>
              <w:szCs w:val="18"/>
            </w:rPr>
            <w:fldChar w:fldCharType="begin"/>
          </w:r>
          <w:r w:rsidRPr="00797AE9">
            <w:rPr>
              <w:rFonts w:ascii="Arial" w:hAnsi="Arial" w:cs="Arial"/>
              <w:sz w:val="18"/>
              <w:szCs w:val="18"/>
            </w:rPr>
            <w:instrText xml:space="preserve"> CITATION Ton05 \l 1033 </w:instrText>
          </w:r>
          <w:r w:rsidRPr="00797AE9">
            <w:rPr>
              <w:rFonts w:ascii="Arial" w:hAnsi="Arial" w:cs="Arial"/>
              <w:sz w:val="18"/>
              <w:szCs w:val="18"/>
            </w:rPr>
            <w:fldChar w:fldCharType="separate"/>
          </w:r>
          <w:r w:rsidR="00F340A2" w:rsidRPr="00F340A2">
            <w:rPr>
              <w:rFonts w:ascii="Arial" w:hAnsi="Arial" w:cs="Arial"/>
              <w:noProof/>
              <w:sz w:val="18"/>
              <w:szCs w:val="18"/>
            </w:rPr>
            <w:t>(Tony Davila, 2005)</w:t>
          </w:r>
          <w:r w:rsidRPr="00797AE9">
            <w:rPr>
              <w:rFonts w:ascii="Arial" w:hAnsi="Arial" w:cs="Arial"/>
              <w:sz w:val="18"/>
              <w:szCs w:val="18"/>
            </w:rPr>
            <w:fldChar w:fldCharType="end"/>
          </w:r>
        </w:sdtContent>
      </w:sdt>
      <w:r w:rsidRPr="00797AE9">
        <w:rPr>
          <w:rFonts w:ascii="Arial" w:hAnsi="Arial" w:cs="Arial"/>
          <w:sz w:val="18"/>
          <w:szCs w:val="18"/>
        </w:rPr>
        <w:t xml:space="preserve"> (Refer Appendix 2). It is </w:t>
      </w:r>
      <w:proofErr w:type="gramStart"/>
      <w:r w:rsidRPr="00797AE9">
        <w:rPr>
          <w:rFonts w:ascii="Arial" w:hAnsi="Arial" w:cs="Arial"/>
          <w:sz w:val="18"/>
          <w:szCs w:val="18"/>
        </w:rPr>
        <w:t>similar to</w:t>
      </w:r>
      <w:proofErr w:type="gramEnd"/>
      <w:r w:rsidRPr="00797AE9">
        <w:rPr>
          <w:rFonts w:ascii="Arial" w:hAnsi="Arial" w:cs="Arial"/>
          <w:sz w:val="18"/>
          <w:szCs w:val="18"/>
        </w:rPr>
        <w:t xml:space="preserve"> the first innovation model explained above. However, the dimensions are different. They are Business Model and technology. Claire’s Flowers lie at the Incremental level because it is not a new business. Nor has</w:t>
      </w:r>
      <w:r w:rsidR="009C7130" w:rsidRPr="00797AE9">
        <w:rPr>
          <w:rFonts w:ascii="Arial" w:hAnsi="Arial" w:cs="Arial"/>
          <w:sz w:val="18"/>
          <w:szCs w:val="18"/>
        </w:rPr>
        <w:t xml:space="preserve"> it introduced new technology. </w:t>
      </w:r>
      <w:bookmarkStart w:id="14" w:name="_Toc43081862"/>
    </w:p>
    <w:p w14:paraId="59BCAC9E" w14:textId="77777777" w:rsidR="00B11FE1" w:rsidRPr="00B11FE1" w:rsidRDefault="00AF40DD" w:rsidP="00B11FE1">
      <w:pPr>
        <w:spacing w:line="480" w:lineRule="auto"/>
        <w:jc w:val="both"/>
        <w:rPr>
          <w:rFonts w:ascii="Times New Roman" w:hAnsi="Times New Roman" w:cs="Times New Roman"/>
          <w:b/>
          <w:bCs/>
          <w:i/>
          <w:iCs/>
          <w:color w:val="0070C0"/>
          <w:sz w:val="20"/>
          <w:szCs w:val="20"/>
        </w:rPr>
      </w:pPr>
      <w:r w:rsidRPr="00B11FE1">
        <w:rPr>
          <w:rFonts w:ascii="Times New Roman" w:hAnsi="Times New Roman" w:cs="Times New Roman"/>
          <w:b/>
          <w:bCs/>
          <w:i/>
          <w:iCs/>
          <w:color w:val="0070C0"/>
          <w:sz w:val="20"/>
          <w:szCs w:val="20"/>
        </w:rPr>
        <w:t>2.3 Models of Innovation</w:t>
      </w:r>
      <w:bookmarkEnd w:id="14"/>
      <w:r w:rsidRPr="00B11FE1">
        <w:rPr>
          <w:rFonts w:ascii="Times New Roman" w:hAnsi="Times New Roman" w:cs="Times New Roman"/>
          <w:b/>
          <w:bCs/>
          <w:i/>
          <w:iCs/>
          <w:color w:val="0070C0"/>
          <w:sz w:val="20"/>
          <w:szCs w:val="20"/>
        </w:rPr>
        <w:t xml:space="preserve"> </w:t>
      </w:r>
      <w:bookmarkStart w:id="15" w:name="_Toc43081863"/>
    </w:p>
    <w:p w14:paraId="6CD5F638" w14:textId="3E1F81A0" w:rsidR="00AF40DD" w:rsidRPr="00B11FE1" w:rsidRDefault="00AF40DD" w:rsidP="00B11FE1">
      <w:pPr>
        <w:spacing w:line="480" w:lineRule="auto"/>
        <w:jc w:val="both"/>
        <w:rPr>
          <w:rFonts w:ascii="Times New Roman" w:hAnsi="Times New Roman" w:cs="Times New Roman"/>
          <w:b/>
          <w:bCs/>
          <w:i/>
          <w:iCs/>
          <w:color w:val="0070C0"/>
          <w:sz w:val="20"/>
          <w:szCs w:val="20"/>
        </w:rPr>
      </w:pPr>
      <w:r w:rsidRPr="00B11FE1">
        <w:rPr>
          <w:rFonts w:ascii="Times New Roman" w:hAnsi="Times New Roman" w:cs="Times New Roman"/>
          <w:b/>
          <w:bCs/>
          <w:i/>
          <w:iCs/>
          <w:color w:val="0070C0"/>
          <w:sz w:val="20"/>
          <w:szCs w:val="20"/>
        </w:rPr>
        <w:t>2.3.1 Open and Closed Innovation</w:t>
      </w:r>
      <w:bookmarkEnd w:id="15"/>
    </w:p>
    <w:p w14:paraId="6753B236" w14:textId="14BB7369" w:rsidR="000657B9" w:rsidRPr="00B11FE1" w:rsidRDefault="00315BC9" w:rsidP="009C7130">
      <w:pPr>
        <w:spacing w:line="480" w:lineRule="auto"/>
        <w:jc w:val="both"/>
        <w:rPr>
          <w:rFonts w:ascii="Arial" w:hAnsi="Arial" w:cs="Arial"/>
          <w:sz w:val="18"/>
          <w:szCs w:val="18"/>
        </w:rPr>
      </w:pPr>
      <w:r w:rsidRPr="00B11FE1">
        <w:rPr>
          <w:rFonts w:ascii="Arial" w:hAnsi="Arial" w:cs="Arial"/>
          <w:sz w:val="18"/>
          <w:szCs w:val="18"/>
        </w:rPr>
        <w:t>Open Innovation incorporates external information in the innovation process. On the other hand, closed innovation incorporates closely internal policies and structures. They are not open to external information</w:t>
      </w:r>
      <w:r w:rsidR="00B11FE1">
        <w:rPr>
          <w:rFonts w:ascii="Arial" w:hAnsi="Arial" w:cs="Arial"/>
          <w:sz w:val="18"/>
          <w:szCs w:val="18"/>
        </w:rPr>
        <w:t xml:space="preserve"> </w:t>
      </w:r>
      <w:sdt>
        <w:sdtPr>
          <w:rPr>
            <w:rFonts w:ascii="Arial" w:hAnsi="Arial" w:cs="Arial"/>
            <w:sz w:val="18"/>
            <w:szCs w:val="18"/>
          </w:rPr>
          <w:id w:val="308216654"/>
          <w:citation/>
        </w:sdtPr>
        <w:sdtEndPr/>
        <w:sdtContent>
          <w:r w:rsidR="009C7130" w:rsidRPr="00B11FE1">
            <w:rPr>
              <w:rFonts w:ascii="Arial" w:hAnsi="Arial" w:cs="Arial"/>
              <w:sz w:val="18"/>
              <w:szCs w:val="18"/>
            </w:rPr>
            <w:fldChar w:fldCharType="begin"/>
          </w:r>
          <w:r w:rsidR="009C7130" w:rsidRPr="00B11FE1">
            <w:rPr>
              <w:rFonts w:ascii="Arial" w:hAnsi="Arial" w:cs="Arial"/>
              <w:sz w:val="18"/>
              <w:szCs w:val="18"/>
            </w:rPr>
            <w:instrText xml:space="preserve"> CITATION Dan18 \l 1033 </w:instrText>
          </w:r>
          <w:r w:rsidR="009C7130" w:rsidRPr="00B11FE1">
            <w:rPr>
              <w:rFonts w:ascii="Arial" w:hAnsi="Arial" w:cs="Arial"/>
              <w:sz w:val="18"/>
              <w:szCs w:val="18"/>
            </w:rPr>
            <w:fldChar w:fldCharType="separate"/>
          </w:r>
          <w:r w:rsidR="00F340A2" w:rsidRPr="00F340A2">
            <w:rPr>
              <w:rFonts w:ascii="Arial" w:hAnsi="Arial" w:cs="Arial"/>
              <w:noProof/>
              <w:sz w:val="18"/>
              <w:szCs w:val="18"/>
            </w:rPr>
            <w:t>(ZAPFL, 2018)</w:t>
          </w:r>
          <w:r w:rsidR="009C7130" w:rsidRPr="00B11FE1">
            <w:rPr>
              <w:rFonts w:ascii="Arial" w:hAnsi="Arial" w:cs="Arial"/>
              <w:sz w:val="18"/>
              <w:szCs w:val="18"/>
            </w:rPr>
            <w:fldChar w:fldCharType="end"/>
          </w:r>
        </w:sdtContent>
      </w:sdt>
      <w:r w:rsidR="009C7130" w:rsidRPr="00B11FE1">
        <w:rPr>
          <w:rFonts w:ascii="Arial" w:hAnsi="Arial" w:cs="Arial"/>
          <w:sz w:val="18"/>
          <w:szCs w:val="18"/>
        </w:rPr>
        <w:t xml:space="preserve"> (Refer to Appendix 3)</w:t>
      </w:r>
      <w:r w:rsidR="00B11FE1">
        <w:rPr>
          <w:rFonts w:ascii="Arial" w:hAnsi="Arial" w:cs="Arial"/>
          <w:sz w:val="18"/>
          <w:szCs w:val="18"/>
        </w:rPr>
        <w:t>.</w:t>
      </w:r>
    </w:p>
    <w:p w14:paraId="10E8A2CD" w14:textId="77777777" w:rsidR="00315BC9" w:rsidRPr="00B11FE1" w:rsidRDefault="00315BC9" w:rsidP="009C7130">
      <w:pPr>
        <w:spacing w:line="480" w:lineRule="auto"/>
        <w:jc w:val="both"/>
        <w:rPr>
          <w:rFonts w:ascii="Arial" w:hAnsi="Arial" w:cs="Arial"/>
          <w:sz w:val="18"/>
          <w:szCs w:val="18"/>
        </w:rPr>
      </w:pPr>
      <w:r w:rsidRPr="00B11FE1">
        <w:rPr>
          <w:rFonts w:ascii="Arial" w:hAnsi="Arial" w:cs="Arial"/>
          <w:sz w:val="18"/>
          <w:szCs w:val="18"/>
        </w:rPr>
        <w:t xml:space="preserve">Closed Innovation: Innovation takes place within the company. Internal resources </w:t>
      </w:r>
      <w:proofErr w:type="gramStart"/>
      <w:r w:rsidRPr="00B11FE1">
        <w:rPr>
          <w:rFonts w:ascii="Arial" w:hAnsi="Arial" w:cs="Arial"/>
          <w:sz w:val="18"/>
          <w:szCs w:val="18"/>
        </w:rPr>
        <w:t>are allowed to</w:t>
      </w:r>
      <w:proofErr w:type="gramEnd"/>
      <w:r w:rsidRPr="00B11FE1">
        <w:rPr>
          <w:rFonts w:ascii="Arial" w:hAnsi="Arial" w:cs="Arial"/>
          <w:sz w:val="18"/>
          <w:szCs w:val="18"/>
        </w:rPr>
        <w:t xml:space="preserve"> foster innovation. Hence, the company invests huge amounts on research and development to create structures. The R&amp;D departments work on inventing novel solutions using existing capabilities. Hence, innovation is defined by a closed network within the company. Closed Innovation models put high demands on employees. Hence, the company pays considerable effort and resources to hire </w:t>
      </w:r>
      <w:r w:rsidR="000A4582" w:rsidRPr="00B11FE1">
        <w:rPr>
          <w:rFonts w:ascii="Arial" w:hAnsi="Arial" w:cs="Arial"/>
          <w:sz w:val="18"/>
          <w:szCs w:val="18"/>
        </w:rPr>
        <w:t xml:space="preserve">employees. </w:t>
      </w:r>
    </w:p>
    <w:p w14:paraId="47BA5C80" w14:textId="5A25443F" w:rsidR="009C7130" w:rsidRPr="00B11FE1" w:rsidRDefault="009C7130" w:rsidP="009C7130">
      <w:pPr>
        <w:spacing w:line="480" w:lineRule="auto"/>
        <w:jc w:val="both"/>
        <w:rPr>
          <w:rFonts w:ascii="Arial" w:hAnsi="Arial" w:cs="Arial"/>
          <w:sz w:val="18"/>
          <w:szCs w:val="18"/>
        </w:rPr>
      </w:pPr>
      <w:r w:rsidRPr="00B11FE1">
        <w:rPr>
          <w:rFonts w:ascii="Arial" w:hAnsi="Arial" w:cs="Arial"/>
          <w:sz w:val="18"/>
          <w:szCs w:val="18"/>
        </w:rPr>
        <w:t xml:space="preserve">Open Innovation: This model goes beyond the boundaries of the company. In this model, internal and external sources are used to foster innovation. External knowledge is primarily focused. It requires active use of the external environment. The external environment could include competitors, suppliers, technological factors, legal authorities, </w:t>
      </w:r>
      <w:proofErr w:type="spellStart"/>
      <w:r w:rsidRPr="00B11FE1">
        <w:rPr>
          <w:rFonts w:ascii="Arial" w:hAnsi="Arial" w:cs="Arial"/>
          <w:sz w:val="18"/>
          <w:szCs w:val="18"/>
        </w:rPr>
        <w:t>etc</w:t>
      </w:r>
      <w:proofErr w:type="spellEnd"/>
      <w:r w:rsidR="00B11FE1">
        <w:rPr>
          <w:rFonts w:ascii="Arial" w:hAnsi="Arial" w:cs="Arial"/>
          <w:sz w:val="18"/>
          <w:szCs w:val="18"/>
        </w:rPr>
        <w:t xml:space="preserve"> </w:t>
      </w:r>
      <w:sdt>
        <w:sdtPr>
          <w:rPr>
            <w:rFonts w:ascii="Arial" w:hAnsi="Arial" w:cs="Arial"/>
            <w:sz w:val="18"/>
            <w:szCs w:val="18"/>
          </w:rPr>
          <w:id w:val="1775209037"/>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Pla18 \l 1033 </w:instrText>
          </w:r>
          <w:r w:rsidRPr="00B11FE1">
            <w:rPr>
              <w:rFonts w:ascii="Arial" w:hAnsi="Arial" w:cs="Arial"/>
              <w:sz w:val="18"/>
              <w:szCs w:val="18"/>
            </w:rPr>
            <w:fldChar w:fldCharType="separate"/>
          </w:r>
          <w:r w:rsidR="00F340A2" w:rsidRPr="00F340A2">
            <w:rPr>
              <w:rFonts w:ascii="Arial" w:hAnsi="Arial" w:cs="Arial"/>
              <w:noProof/>
              <w:sz w:val="18"/>
              <w:szCs w:val="18"/>
            </w:rPr>
            <w:t>(Planbox, 2018)</w:t>
          </w:r>
          <w:r w:rsidRPr="00B11FE1">
            <w:rPr>
              <w:rFonts w:ascii="Arial" w:hAnsi="Arial" w:cs="Arial"/>
              <w:sz w:val="18"/>
              <w:szCs w:val="18"/>
            </w:rPr>
            <w:fldChar w:fldCharType="end"/>
          </w:r>
        </w:sdtContent>
      </w:sdt>
      <w:r w:rsidR="00B11FE1">
        <w:rPr>
          <w:rFonts w:ascii="Arial" w:hAnsi="Arial" w:cs="Arial"/>
          <w:sz w:val="18"/>
          <w:szCs w:val="18"/>
        </w:rPr>
        <w:t>.</w:t>
      </w:r>
    </w:p>
    <w:p w14:paraId="537B8605" w14:textId="2F4CD756" w:rsidR="009C7130" w:rsidRPr="00B11FE1" w:rsidRDefault="009C7130" w:rsidP="009C7130">
      <w:pPr>
        <w:spacing w:line="480" w:lineRule="auto"/>
        <w:jc w:val="both"/>
        <w:rPr>
          <w:rFonts w:ascii="Arial" w:hAnsi="Arial" w:cs="Arial"/>
          <w:sz w:val="18"/>
          <w:szCs w:val="18"/>
        </w:rPr>
      </w:pPr>
      <w:r w:rsidRPr="00B11FE1">
        <w:rPr>
          <w:rFonts w:ascii="Arial" w:hAnsi="Arial" w:cs="Arial"/>
          <w:sz w:val="18"/>
          <w:szCs w:val="18"/>
        </w:rPr>
        <w:lastRenderedPageBreak/>
        <w:t xml:space="preserve">Open Innovation Model is advantageous over Closed Innovation. Closed Innovation leads to better idea generation. It </w:t>
      </w:r>
      <w:proofErr w:type="gramStart"/>
      <w:r w:rsidRPr="00B11FE1">
        <w:rPr>
          <w:rFonts w:ascii="Arial" w:hAnsi="Arial" w:cs="Arial"/>
          <w:sz w:val="18"/>
          <w:szCs w:val="18"/>
        </w:rPr>
        <w:t>opens up</w:t>
      </w:r>
      <w:proofErr w:type="gramEnd"/>
      <w:r w:rsidRPr="00B11FE1">
        <w:rPr>
          <w:rFonts w:ascii="Arial" w:hAnsi="Arial" w:cs="Arial"/>
          <w:sz w:val="18"/>
          <w:szCs w:val="18"/>
        </w:rPr>
        <w:t xml:space="preserve"> minds. Also, value creation is enhanced. Companies have limited resources. Open Innovation leads to better utilization of resources. Time is a critical resource. Open Innovation helps to save time</w:t>
      </w:r>
      <w:r w:rsidR="00B11FE1">
        <w:rPr>
          <w:rFonts w:ascii="Arial" w:hAnsi="Arial" w:cs="Arial"/>
          <w:sz w:val="18"/>
          <w:szCs w:val="18"/>
        </w:rPr>
        <w:t xml:space="preserve"> </w:t>
      </w:r>
      <w:sdt>
        <w:sdtPr>
          <w:rPr>
            <w:rFonts w:ascii="Arial" w:hAnsi="Arial" w:cs="Arial"/>
            <w:sz w:val="18"/>
            <w:szCs w:val="18"/>
          </w:rPr>
          <w:id w:val="1111169512"/>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Kle19 \l 1033 </w:instrText>
          </w:r>
          <w:r w:rsidRPr="00B11FE1">
            <w:rPr>
              <w:rFonts w:ascii="Arial" w:hAnsi="Arial" w:cs="Arial"/>
              <w:sz w:val="18"/>
              <w:szCs w:val="18"/>
            </w:rPr>
            <w:fldChar w:fldCharType="separate"/>
          </w:r>
          <w:r w:rsidR="00F340A2" w:rsidRPr="00F340A2">
            <w:rPr>
              <w:rFonts w:ascii="Arial" w:hAnsi="Arial" w:cs="Arial"/>
              <w:noProof/>
              <w:sz w:val="18"/>
              <w:szCs w:val="18"/>
            </w:rPr>
            <w:t>(Kleber, 2019)</w:t>
          </w:r>
          <w:r w:rsidRPr="00B11FE1">
            <w:rPr>
              <w:rFonts w:ascii="Arial" w:hAnsi="Arial" w:cs="Arial"/>
              <w:sz w:val="18"/>
              <w:szCs w:val="18"/>
            </w:rPr>
            <w:fldChar w:fldCharType="end"/>
          </w:r>
        </w:sdtContent>
      </w:sdt>
      <w:r w:rsidR="00B11FE1">
        <w:rPr>
          <w:rFonts w:ascii="Arial" w:hAnsi="Arial" w:cs="Arial"/>
          <w:sz w:val="18"/>
          <w:szCs w:val="18"/>
        </w:rPr>
        <w:t>.</w:t>
      </w:r>
    </w:p>
    <w:p w14:paraId="7B2A5F75" w14:textId="77777777" w:rsidR="00B11FE1" w:rsidRDefault="009C7130" w:rsidP="00B11FE1">
      <w:pPr>
        <w:spacing w:line="480" w:lineRule="auto"/>
        <w:jc w:val="both"/>
        <w:rPr>
          <w:rFonts w:ascii="Arial" w:hAnsi="Arial" w:cs="Arial"/>
          <w:sz w:val="18"/>
          <w:szCs w:val="18"/>
        </w:rPr>
      </w:pPr>
      <w:r w:rsidRPr="00B11FE1">
        <w:rPr>
          <w:rFonts w:ascii="Arial" w:hAnsi="Arial" w:cs="Arial"/>
          <w:sz w:val="18"/>
          <w:szCs w:val="18"/>
        </w:rPr>
        <w:t xml:space="preserve">Claire’s Flowers follow the Open Innovation Model because of limited resources. It is a small business and needs external help. Analysis of competition and supply chain networks would help rather than closed systems. </w:t>
      </w:r>
      <w:bookmarkStart w:id="16" w:name="_Toc43081864"/>
    </w:p>
    <w:p w14:paraId="2F79BE61" w14:textId="141816AB" w:rsidR="00AF40DD" w:rsidRPr="00B11FE1" w:rsidRDefault="00AF40DD" w:rsidP="00B11FE1">
      <w:pPr>
        <w:spacing w:line="480" w:lineRule="auto"/>
        <w:jc w:val="both"/>
        <w:rPr>
          <w:rFonts w:ascii="Times New Roman" w:hAnsi="Times New Roman" w:cs="Times New Roman"/>
          <w:b/>
          <w:bCs/>
          <w:i/>
          <w:iCs/>
          <w:color w:val="0070C0"/>
          <w:sz w:val="20"/>
          <w:szCs w:val="20"/>
        </w:rPr>
      </w:pPr>
      <w:r w:rsidRPr="00B11FE1">
        <w:rPr>
          <w:rFonts w:ascii="Times New Roman" w:hAnsi="Times New Roman" w:cs="Times New Roman"/>
          <w:b/>
          <w:bCs/>
          <w:i/>
          <w:iCs/>
          <w:color w:val="0070C0"/>
          <w:sz w:val="20"/>
          <w:szCs w:val="20"/>
        </w:rPr>
        <w:t>2.3.2 The Innovation Process</w:t>
      </w:r>
      <w:bookmarkEnd w:id="16"/>
    </w:p>
    <w:p w14:paraId="6C896926" w14:textId="70044095" w:rsidR="004443BE" w:rsidRPr="00B11FE1" w:rsidRDefault="004443BE" w:rsidP="004443BE">
      <w:pPr>
        <w:spacing w:line="480" w:lineRule="auto"/>
        <w:rPr>
          <w:rFonts w:ascii="Arial" w:hAnsi="Arial" w:cs="Arial"/>
          <w:sz w:val="18"/>
          <w:szCs w:val="18"/>
        </w:rPr>
      </w:pPr>
      <w:r w:rsidRPr="00B11FE1">
        <w:rPr>
          <w:rFonts w:ascii="Arial" w:hAnsi="Arial" w:cs="Arial"/>
          <w:sz w:val="18"/>
          <w:szCs w:val="18"/>
        </w:rPr>
        <w:t xml:space="preserve">An innovation is referred to as the improvement to an existing idea or concept to make the product, method, source of supply, or the </w:t>
      </w:r>
      <w:proofErr w:type="spellStart"/>
      <w:r w:rsidRPr="00B11FE1">
        <w:rPr>
          <w:rFonts w:ascii="Arial" w:hAnsi="Arial" w:cs="Arial"/>
          <w:sz w:val="18"/>
          <w:szCs w:val="18"/>
        </w:rPr>
        <w:t>organi</w:t>
      </w:r>
      <w:r w:rsidR="00657778">
        <w:rPr>
          <w:rFonts w:ascii="Arial" w:hAnsi="Arial" w:cs="Arial"/>
          <w:sz w:val="18"/>
          <w:szCs w:val="18"/>
        </w:rPr>
        <w:t>s</w:t>
      </w:r>
      <w:r w:rsidRPr="00B11FE1">
        <w:rPr>
          <w:rFonts w:ascii="Arial" w:hAnsi="Arial" w:cs="Arial"/>
          <w:sz w:val="18"/>
          <w:szCs w:val="18"/>
        </w:rPr>
        <w:t>ation</w:t>
      </w:r>
      <w:proofErr w:type="spellEnd"/>
      <w:r w:rsidRPr="00B11FE1">
        <w:rPr>
          <w:rFonts w:ascii="Arial" w:hAnsi="Arial" w:cs="Arial"/>
          <w:sz w:val="18"/>
          <w:szCs w:val="18"/>
        </w:rPr>
        <w:t xml:space="preserve"> within the industry commercially viable </w:t>
      </w:r>
      <w:sdt>
        <w:sdtPr>
          <w:rPr>
            <w:rFonts w:ascii="Arial" w:hAnsi="Arial" w:cs="Arial"/>
            <w:sz w:val="18"/>
            <w:szCs w:val="18"/>
          </w:rPr>
          <w:id w:val="-1080358418"/>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Leu17 \l 1033 </w:instrText>
          </w:r>
          <w:r w:rsidRPr="00B11FE1">
            <w:rPr>
              <w:rFonts w:ascii="Arial" w:hAnsi="Arial" w:cs="Arial"/>
              <w:sz w:val="18"/>
              <w:szCs w:val="18"/>
            </w:rPr>
            <w:fldChar w:fldCharType="separate"/>
          </w:r>
          <w:r w:rsidR="00F340A2" w:rsidRPr="00F340A2">
            <w:rPr>
              <w:rFonts w:ascii="Arial" w:hAnsi="Arial" w:cs="Arial"/>
              <w:noProof/>
              <w:sz w:val="18"/>
              <w:szCs w:val="18"/>
            </w:rPr>
            <w:t>(Leunendock, 2017)</w:t>
          </w:r>
          <w:r w:rsidRPr="00B11FE1">
            <w:rPr>
              <w:rFonts w:ascii="Arial" w:hAnsi="Arial" w:cs="Arial"/>
              <w:sz w:val="18"/>
              <w:szCs w:val="18"/>
            </w:rPr>
            <w:fldChar w:fldCharType="end"/>
          </w:r>
        </w:sdtContent>
      </w:sdt>
      <w:r w:rsidR="00E826C5">
        <w:rPr>
          <w:rFonts w:ascii="Arial" w:hAnsi="Arial" w:cs="Arial"/>
          <w:sz w:val="18"/>
          <w:szCs w:val="18"/>
        </w:rPr>
        <w:t>.</w:t>
      </w:r>
      <w:r w:rsidRPr="00B11FE1">
        <w:rPr>
          <w:rFonts w:ascii="Arial" w:hAnsi="Arial" w:cs="Arial"/>
          <w:sz w:val="18"/>
          <w:szCs w:val="18"/>
        </w:rPr>
        <w:t xml:space="preserve"> </w:t>
      </w:r>
    </w:p>
    <w:p w14:paraId="6E93D5CE" w14:textId="77777777" w:rsidR="004443BE" w:rsidRPr="00B11FE1" w:rsidRDefault="004443BE" w:rsidP="004443BE">
      <w:pPr>
        <w:spacing w:line="480" w:lineRule="auto"/>
        <w:rPr>
          <w:rFonts w:ascii="Arial" w:hAnsi="Arial" w:cs="Arial"/>
          <w:sz w:val="18"/>
          <w:szCs w:val="18"/>
        </w:rPr>
      </w:pPr>
      <w:r w:rsidRPr="00B11FE1">
        <w:rPr>
          <w:rFonts w:ascii="Arial" w:hAnsi="Arial" w:cs="Arial"/>
          <w:sz w:val="18"/>
          <w:szCs w:val="18"/>
        </w:rPr>
        <w:t xml:space="preserve">There are three phases of innovation. Even within these phases, there are further steps that need to be addressed. However, these three are essentially what every company </w:t>
      </w:r>
      <w:proofErr w:type="gramStart"/>
      <w:r w:rsidRPr="00B11FE1">
        <w:rPr>
          <w:rFonts w:ascii="Arial" w:hAnsi="Arial" w:cs="Arial"/>
          <w:sz w:val="18"/>
          <w:szCs w:val="18"/>
        </w:rPr>
        <w:t>cycles</w:t>
      </w:r>
      <w:proofErr w:type="gramEnd"/>
      <w:r w:rsidRPr="00B11FE1">
        <w:rPr>
          <w:rFonts w:ascii="Arial" w:hAnsi="Arial" w:cs="Arial"/>
          <w:sz w:val="18"/>
          <w:szCs w:val="18"/>
        </w:rPr>
        <w:t xml:space="preserve"> through</w:t>
      </w:r>
    </w:p>
    <w:p w14:paraId="387E3B8B" w14:textId="77777777" w:rsidR="004443BE" w:rsidRPr="00B11FE1" w:rsidRDefault="004443BE" w:rsidP="004443BE">
      <w:pPr>
        <w:pStyle w:val="ListParagraph"/>
        <w:numPr>
          <w:ilvl w:val="0"/>
          <w:numId w:val="5"/>
        </w:numPr>
        <w:spacing w:line="480" w:lineRule="auto"/>
        <w:rPr>
          <w:rFonts w:ascii="Arial" w:hAnsi="Arial" w:cs="Arial"/>
          <w:sz w:val="18"/>
          <w:szCs w:val="18"/>
        </w:rPr>
      </w:pPr>
      <w:r w:rsidRPr="00B11FE1">
        <w:rPr>
          <w:rFonts w:ascii="Arial" w:hAnsi="Arial" w:cs="Arial"/>
          <w:sz w:val="18"/>
          <w:szCs w:val="18"/>
        </w:rPr>
        <w:t xml:space="preserve">Discovery: It is the time when the generation and the vetting of ideas are the most important. The key concern here is to find out whether the company is following the right problem. Using multiple techniques to brainstorm ideas and reduce them, a company can begin to pinpoint a general sense of direction through them. </w:t>
      </w:r>
    </w:p>
    <w:p w14:paraId="5DBF1923" w14:textId="77777777" w:rsidR="004443BE" w:rsidRPr="00B11FE1" w:rsidRDefault="004443BE" w:rsidP="004443BE">
      <w:pPr>
        <w:pStyle w:val="ListParagraph"/>
        <w:numPr>
          <w:ilvl w:val="0"/>
          <w:numId w:val="5"/>
        </w:numPr>
        <w:spacing w:line="480" w:lineRule="auto"/>
        <w:rPr>
          <w:rFonts w:ascii="Arial" w:hAnsi="Arial" w:cs="Arial"/>
          <w:sz w:val="18"/>
          <w:szCs w:val="18"/>
        </w:rPr>
      </w:pPr>
      <w:r w:rsidRPr="00B11FE1">
        <w:rPr>
          <w:rFonts w:ascii="Arial" w:hAnsi="Arial" w:cs="Arial"/>
          <w:sz w:val="18"/>
          <w:szCs w:val="18"/>
        </w:rPr>
        <w:t xml:space="preserve">Development: This is where the design and engineering come in. With the entire supply chain and resources at the company’s disposal, the company can use them in the development phase however they like, with as many iterations and feedback as early in the phases as possible to save time and cost in the future. </w:t>
      </w:r>
    </w:p>
    <w:p w14:paraId="62039500" w14:textId="46C81DD7" w:rsidR="00E826C5" w:rsidRDefault="004443BE" w:rsidP="009C7130">
      <w:pPr>
        <w:pStyle w:val="ListParagraph"/>
        <w:numPr>
          <w:ilvl w:val="0"/>
          <w:numId w:val="5"/>
        </w:numPr>
        <w:spacing w:line="480" w:lineRule="auto"/>
        <w:rPr>
          <w:rFonts w:ascii="Arial" w:hAnsi="Arial" w:cs="Arial"/>
          <w:sz w:val="18"/>
          <w:szCs w:val="18"/>
        </w:rPr>
      </w:pPr>
      <w:r w:rsidRPr="00B11FE1">
        <w:rPr>
          <w:rFonts w:ascii="Arial" w:hAnsi="Arial" w:cs="Arial"/>
          <w:sz w:val="18"/>
          <w:szCs w:val="18"/>
        </w:rPr>
        <w:t xml:space="preserve">Commercialization: to finally be able to ensure that the idea has been brought into fruition and what steps, including increasing awareness and building customer loyalty, will they be able to make a successful marketing plan </w:t>
      </w:r>
      <w:sdt>
        <w:sdtPr>
          <w:rPr>
            <w:rFonts w:ascii="Arial" w:hAnsi="Arial" w:cs="Arial"/>
            <w:sz w:val="18"/>
            <w:szCs w:val="18"/>
          </w:rPr>
          <w:id w:val="-655214709"/>
          <w:citation/>
        </w:sdtPr>
        <w:sdtEndPr/>
        <w:sdtContent>
          <w:r w:rsidRPr="00B11FE1">
            <w:rPr>
              <w:rFonts w:ascii="Arial" w:hAnsi="Arial" w:cs="Arial"/>
              <w:sz w:val="18"/>
              <w:szCs w:val="18"/>
            </w:rPr>
            <w:fldChar w:fldCharType="begin"/>
          </w:r>
          <w:r w:rsidRPr="00B11FE1">
            <w:rPr>
              <w:rFonts w:ascii="Arial" w:hAnsi="Arial" w:cs="Arial"/>
              <w:sz w:val="18"/>
              <w:szCs w:val="18"/>
            </w:rPr>
            <w:instrText xml:space="preserve"> CITATION Lan17 \l 1033 </w:instrText>
          </w:r>
          <w:r w:rsidRPr="00B11FE1">
            <w:rPr>
              <w:rFonts w:ascii="Arial" w:hAnsi="Arial" w:cs="Arial"/>
              <w:sz w:val="18"/>
              <w:szCs w:val="18"/>
            </w:rPr>
            <w:fldChar w:fldCharType="separate"/>
          </w:r>
          <w:r w:rsidR="00F340A2" w:rsidRPr="00F340A2">
            <w:rPr>
              <w:rFonts w:ascii="Arial" w:hAnsi="Arial" w:cs="Arial"/>
              <w:noProof/>
              <w:sz w:val="18"/>
              <w:szCs w:val="18"/>
            </w:rPr>
            <w:t>(Landry, THE INNOVATION PROCESS: A STEP-BY-STEP GUIDE, 2017)</w:t>
          </w:r>
          <w:r w:rsidRPr="00B11FE1">
            <w:rPr>
              <w:rFonts w:ascii="Arial" w:hAnsi="Arial" w:cs="Arial"/>
              <w:sz w:val="18"/>
              <w:szCs w:val="18"/>
            </w:rPr>
            <w:fldChar w:fldCharType="end"/>
          </w:r>
        </w:sdtContent>
      </w:sdt>
      <w:r w:rsidR="00B11FE1">
        <w:rPr>
          <w:rFonts w:ascii="Arial" w:hAnsi="Arial" w:cs="Arial"/>
          <w:sz w:val="18"/>
          <w:szCs w:val="18"/>
        </w:rPr>
        <w:t>.</w:t>
      </w:r>
      <w:bookmarkStart w:id="17" w:name="_Toc43081865"/>
    </w:p>
    <w:p w14:paraId="7B4DE984" w14:textId="4FAAAEE0" w:rsidR="00AF40DD" w:rsidRPr="00E826C5" w:rsidRDefault="00AF40DD" w:rsidP="00E826C5">
      <w:pPr>
        <w:spacing w:line="480" w:lineRule="auto"/>
        <w:rPr>
          <w:rFonts w:ascii="Times New Roman" w:hAnsi="Times New Roman" w:cs="Times New Roman"/>
          <w:b/>
          <w:bCs/>
          <w:i/>
          <w:iCs/>
          <w:color w:val="0070C0"/>
          <w:sz w:val="20"/>
          <w:szCs w:val="20"/>
        </w:rPr>
      </w:pPr>
      <w:r w:rsidRPr="00E826C5">
        <w:rPr>
          <w:rFonts w:ascii="Times New Roman" w:hAnsi="Times New Roman" w:cs="Times New Roman"/>
          <w:b/>
          <w:bCs/>
          <w:i/>
          <w:iCs/>
          <w:color w:val="0070C0"/>
          <w:sz w:val="20"/>
          <w:szCs w:val="20"/>
        </w:rPr>
        <w:t>2.3.3 4P’s to Innovation</w:t>
      </w:r>
      <w:bookmarkEnd w:id="17"/>
      <w:r w:rsidRPr="00E826C5">
        <w:rPr>
          <w:rFonts w:ascii="Times New Roman" w:hAnsi="Times New Roman" w:cs="Times New Roman"/>
          <w:b/>
          <w:bCs/>
          <w:i/>
          <w:iCs/>
          <w:color w:val="0070C0"/>
          <w:sz w:val="20"/>
          <w:szCs w:val="20"/>
        </w:rPr>
        <w:t xml:space="preserve"> </w:t>
      </w:r>
    </w:p>
    <w:p w14:paraId="770472EC" w14:textId="4821CA08" w:rsidR="004447EA"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The model was introduced by John </w:t>
      </w:r>
      <w:proofErr w:type="spellStart"/>
      <w:r w:rsidRPr="00E826C5">
        <w:rPr>
          <w:rFonts w:ascii="Arial" w:hAnsi="Arial" w:cs="Arial"/>
          <w:sz w:val="18"/>
          <w:szCs w:val="18"/>
        </w:rPr>
        <w:t>Bessent</w:t>
      </w:r>
      <w:proofErr w:type="spellEnd"/>
      <w:r w:rsidRPr="00E826C5">
        <w:rPr>
          <w:rFonts w:ascii="Arial" w:hAnsi="Arial" w:cs="Arial"/>
          <w:sz w:val="18"/>
          <w:szCs w:val="18"/>
        </w:rPr>
        <w:t xml:space="preserve"> and Joe Tidd (Refer to Appendix 5)</w:t>
      </w:r>
      <w:r w:rsidR="00E826C5">
        <w:rPr>
          <w:rFonts w:ascii="Arial" w:hAnsi="Arial" w:cs="Arial"/>
          <w:sz w:val="18"/>
          <w:szCs w:val="18"/>
        </w:rPr>
        <w:t>.</w:t>
      </w:r>
      <w:r w:rsidRPr="00E826C5">
        <w:rPr>
          <w:rFonts w:ascii="Arial" w:hAnsi="Arial" w:cs="Arial"/>
          <w:sz w:val="18"/>
          <w:szCs w:val="18"/>
        </w:rPr>
        <w:t xml:space="preserve"> It helps to understand the current standing of the business, and how can it innovate. It gives a fresh perspective and direction. It also identifies the areas which require innovation. The 4 P’s make an innovation space to support the idea generation process. It encourages new idea development </w:t>
      </w:r>
      <w:sdt>
        <w:sdtPr>
          <w:rPr>
            <w:rFonts w:ascii="Arial" w:hAnsi="Arial" w:cs="Arial"/>
            <w:sz w:val="18"/>
            <w:szCs w:val="18"/>
          </w:rPr>
          <w:id w:val="-1682729590"/>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Egy \l 1033 </w:instrText>
          </w:r>
          <w:r w:rsidRPr="00E826C5">
            <w:rPr>
              <w:rFonts w:ascii="Arial" w:hAnsi="Arial" w:cs="Arial"/>
              <w:sz w:val="18"/>
              <w:szCs w:val="18"/>
            </w:rPr>
            <w:fldChar w:fldCharType="separate"/>
          </w:r>
          <w:r w:rsidR="00F340A2" w:rsidRPr="00F340A2">
            <w:rPr>
              <w:rFonts w:ascii="Arial" w:hAnsi="Arial" w:cs="Arial"/>
              <w:noProof/>
              <w:sz w:val="18"/>
              <w:szCs w:val="18"/>
            </w:rPr>
            <w:t>(Innovate, n.d.)</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w:t>
      </w:r>
    </w:p>
    <w:p w14:paraId="00B9BF40" w14:textId="77777777"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Product Innovation: It refers to innovating the physical attributes of a product. </w:t>
      </w:r>
    </w:p>
    <w:p w14:paraId="70EAA2EF" w14:textId="77777777"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Process Innovation: Refers to innovating the processes involved in product creation. </w:t>
      </w:r>
    </w:p>
    <w:p w14:paraId="74799CDD" w14:textId="23CE9506"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lastRenderedPageBreak/>
        <w:t xml:space="preserve">Position Innovation: Refers to changing the positioning of the product. It may include changing the positioning statement. It can also include changing the target market. Hence, the context of the product or service innovates </w:t>
      </w:r>
      <w:sdt>
        <w:sdtPr>
          <w:rPr>
            <w:rFonts w:ascii="Arial" w:hAnsi="Arial" w:cs="Arial"/>
            <w:sz w:val="18"/>
            <w:szCs w:val="18"/>
          </w:rPr>
          <w:id w:val="-1666391257"/>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Dav16 \l 1033 </w:instrText>
          </w:r>
          <w:r w:rsidRPr="00E826C5">
            <w:rPr>
              <w:rFonts w:ascii="Arial" w:hAnsi="Arial" w:cs="Arial"/>
              <w:sz w:val="18"/>
              <w:szCs w:val="18"/>
            </w:rPr>
            <w:fldChar w:fldCharType="separate"/>
          </w:r>
          <w:r w:rsidR="00F340A2" w:rsidRPr="00F340A2">
            <w:rPr>
              <w:rFonts w:ascii="Arial" w:hAnsi="Arial" w:cs="Arial"/>
              <w:noProof/>
              <w:sz w:val="18"/>
              <w:szCs w:val="18"/>
            </w:rPr>
            <w:t>(David, 2016)</w:t>
          </w:r>
          <w:r w:rsidRPr="00E826C5">
            <w:rPr>
              <w:rFonts w:ascii="Arial" w:hAnsi="Arial" w:cs="Arial"/>
              <w:sz w:val="18"/>
              <w:szCs w:val="18"/>
            </w:rPr>
            <w:fldChar w:fldCharType="end"/>
          </w:r>
        </w:sdtContent>
      </w:sdt>
      <w:r w:rsidR="00E826C5">
        <w:rPr>
          <w:rFonts w:ascii="Arial" w:hAnsi="Arial" w:cs="Arial"/>
          <w:sz w:val="18"/>
          <w:szCs w:val="18"/>
        </w:rPr>
        <w:t>.</w:t>
      </w:r>
    </w:p>
    <w:p w14:paraId="7883C131" w14:textId="0A4F409F"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Paradigm Innovation: Refers to innovating paradigms in a company. It may include changing the mental modes or framing. Business Models innovates in this type. The Change in values and beliefs are also included. Hence, this shift is the most crucial in fostering innovation </w:t>
      </w:r>
      <w:sdt>
        <w:sdtPr>
          <w:rPr>
            <w:rFonts w:ascii="Arial" w:hAnsi="Arial" w:cs="Arial"/>
            <w:sz w:val="18"/>
            <w:szCs w:val="18"/>
          </w:rPr>
          <w:id w:val="212863433"/>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mik15 \l 1033 </w:instrText>
          </w:r>
          <w:r w:rsidRPr="00E826C5">
            <w:rPr>
              <w:rFonts w:ascii="Arial" w:hAnsi="Arial" w:cs="Arial"/>
              <w:sz w:val="18"/>
              <w:szCs w:val="18"/>
            </w:rPr>
            <w:fldChar w:fldCharType="separate"/>
          </w:r>
          <w:r w:rsidR="00F340A2" w:rsidRPr="00F340A2">
            <w:rPr>
              <w:rFonts w:ascii="Arial" w:hAnsi="Arial" w:cs="Arial"/>
              <w:noProof/>
              <w:sz w:val="18"/>
              <w:szCs w:val="18"/>
            </w:rPr>
            <w:t>(mikajaakkola, 2015)</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w:t>
      </w:r>
    </w:p>
    <w:p w14:paraId="71977F31" w14:textId="77777777" w:rsidR="009C7130"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Claire’s Flowers should go for Position Innovation. Paradigm innovation is not needed because it encourages innovation and creativity culture. Moreover, process innovation is on the mark. It has good connections with local and international suppliers. The product is highly appreciated by the target audience.</w:t>
      </w:r>
    </w:p>
    <w:p w14:paraId="1C5FB87D" w14:textId="77777777" w:rsidR="00E826C5" w:rsidRDefault="009C7130" w:rsidP="00E826C5">
      <w:pPr>
        <w:spacing w:line="480" w:lineRule="auto"/>
        <w:jc w:val="both"/>
        <w:rPr>
          <w:rFonts w:ascii="Arial" w:hAnsi="Arial" w:cs="Arial"/>
          <w:sz w:val="18"/>
          <w:szCs w:val="18"/>
        </w:rPr>
      </w:pPr>
      <w:r w:rsidRPr="00E826C5">
        <w:rPr>
          <w:rFonts w:ascii="Arial" w:hAnsi="Arial" w:cs="Arial"/>
          <w:sz w:val="18"/>
          <w:szCs w:val="18"/>
        </w:rPr>
        <w:t xml:space="preserve">Claire’s Flowers may change its positioning statement by considering B2B markets and expanding internationally.  </w:t>
      </w:r>
      <w:bookmarkStart w:id="18" w:name="_Toc43081866"/>
    </w:p>
    <w:p w14:paraId="3D4B48BC" w14:textId="16D59FCA" w:rsidR="004447EA" w:rsidRPr="00E826C5" w:rsidRDefault="004447EA" w:rsidP="00E826C5">
      <w:pPr>
        <w:spacing w:line="480" w:lineRule="auto"/>
        <w:jc w:val="both"/>
        <w:rPr>
          <w:rFonts w:ascii="Times New Roman" w:hAnsi="Times New Roman" w:cs="Times New Roman"/>
          <w:b/>
          <w:bCs/>
          <w:i/>
          <w:iCs/>
          <w:color w:val="0070C0"/>
          <w:sz w:val="20"/>
          <w:szCs w:val="20"/>
        </w:rPr>
      </w:pPr>
      <w:r w:rsidRPr="00E826C5">
        <w:rPr>
          <w:rFonts w:ascii="Times New Roman" w:hAnsi="Times New Roman" w:cs="Times New Roman"/>
          <w:b/>
          <w:bCs/>
          <w:i/>
          <w:iCs/>
          <w:color w:val="0070C0"/>
          <w:sz w:val="20"/>
          <w:szCs w:val="20"/>
        </w:rPr>
        <w:t>2.4 Assessment of the Effectiveness – Application of Lewin’s Force Field Analysis</w:t>
      </w:r>
      <w:bookmarkEnd w:id="18"/>
    </w:p>
    <w:p w14:paraId="0C3231F6" w14:textId="21CF4CBE" w:rsidR="004447EA"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 xml:space="preserve">Force Field Analysis was introduced by Kurt Lewin. The model says that two forces are acting on a proposed change </w:t>
      </w:r>
      <w:sdt>
        <w:sdtPr>
          <w:rPr>
            <w:rFonts w:ascii="Arial" w:hAnsi="Arial" w:cs="Arial"/>
            <w:sz w:val="18"/>
            <w:szCs w:val="18"/>
          </w:rPr>
          <w:id w:val="956678049"/>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Bau03 \l 1033 </w:instrText>
          </w:r>
          <w:r w:rsidRPr="00E826C5">
            <w:rPr>
              <w:rFonts w:ascii="Arial" w:hAnsi="Arial" w:cs="Arial"/>
              <w:sz w:val="18"/>
              <w:szCs w:val="18"/>
            </w:rPr>
            <w:fldChar w:fldCharType="separate"/>
          </w:r>
          <w:r w:rsidR="00F340A2" w:rsidRPr="00F340A2">
            <w:rPr>
              <w:rFonts w:ascii="Arial" w:hAnsi="Arial" w:cs="Arial"/>
              <w:noProof/>
              <w:sz w:val="18"/>
              <w:szCs w:val="18"/>
            </w:rPr>
            <w:t>(Baulcomb, 2003)</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(Refer to Appendix 6)</w:t>
      </w:r>
      <w:r w:rsidR="00E826C5">
        <w:rPr>
          <w:rFonts w:ascii="Arial" w:hAnsi="Arial" w:cs="Arial"/>
          <w:sz w:val="18"/>
          <w:szCs w:val="18"/>
        </w:rPr>
        <w:t>.</w:t>
      </w:r>
      <w:r w:rsidRPr="00E826C5">
        <w:rPr>
          <w:rFonts w:ascii="Arial" w:hAnsi="Arial" w:cs="Arial"/>
          <w:sz w:val="18"/>
          <w:szCs w:val="18"/>
        </w:rPr>
        <w:t xml:space="preserve"> Companies to strengthen forces fostering changes. Similarly, they should avoid forces </w:t>
      </w:r>
      <w:r w:rsidR="004443BE" w:rsidRPr="00E826C5">
        <w:rPr>
          <w:rFonts w:ascii="Arial" w:hAnsi="Arial" w:cs="Arial"/>
          <w:sz w:val="18"/>
          <w:szCs w:val="18"/>
        </w:rPr>
        <w:t>that</w:t>
      </w:r>
      <w:r w:rsidRPr="00E826C5">
        <w:rPr>
          <w:rFonts w:ascii="Arial" w:hAnsi="Arial" w:cs="Arial"/>
          <w:sz w:val="18"/>
          <w:szCs w:val="18"/>
        </w:rPr>
        <w:t xml:space="preserve"> resist change</w:t>
      </w:r>
      <w:r w:rsidR="00E826C5">
        <w:rPr>
          <w:rFonts w:ascii="Arial" w:hAnsi="Arial" w:cs="Arial"/>
          <w:sz w:val="18"/>
          <w:szCs w:val="18"/>
        </w:rPr>
        <w:t xml:space="preserve"> </w:t>
      </w:r>
      <w:sdt>
        <w:sdtPr>
          <w:rPr>
            <w:rFonts w:ascii="Arial" w:hAnsi="Arial" w:cs="Arial"/>
            <w:sz w:val="18"/>
            <w:szCs w:val="18"/>
          </w:rPr>
          <w:id w:val="-1296829725"/>
          <w:citation/>
        </w:sdtPr>
        <w:sdtEndPr/>
        <w:sdtContent>
          <w:r w:rsidRPr="00E826C5">
            <w:rPr>
              <w:rFonts w:ascii="Arial" w:hAnsi="Arial" w:cs="Arial"/>
              <w:sz w:val="18"/>
              <w:szCs w:val="18"/>
            </w:rPr>
            <w:fldChar w:fldCharType="begin"/>
          </w:r>
          <w:r w:rsidRPr="00E826C5">
            <w:rPr>
              <w:rFonts w:ascii="Arial" w:hAnsi="Arial" w:cs="Arial"/>
              <w:sz w:val="18"/>
              <w:szCs w:val="18"/>
            </w:rPr>
            <w:instrText xml:space="preserve"> CITATION Ema \l 1033 </w:instrText>
          </w:r>
          <w:r w:rsidRPr="00E826C5">
            <w:rPr>
              <w:rFonts w:ascii="Arial" w:hAnsi="Arial" w:cs="Arial"/>
              <w:sz w:val="18"/>
              <w:szCs w:val="18"/>
            </w:rPr>
            <w:fldChar w:fldCharType="separate"/>
          </w:r>
          <w:r w:rsidR="00F340A2" w:rsidRPr="00F340A2">
            <w:rPr>
              <w:rFonts w:ascii="Arial" w:hAnsi="Arial" w:cs="Arial"/>
              <w:noProof/>
              <w:sz w:val="18"/>
              <w:szCs w:val="18"/>
            </w:rPr>
            <w:t>(Works, n.d.)</w:t>
          </w:r>
          <w:r w:rsidRPr="00E826C5">
            <w:rPr>
              <w:rFonts w:ascii="Arial" w:hAnsi="Arial" w:cs="Arial"/>
              <w:sz w:val="18"/>
              <w:szCs w:val="18"/>
            </w:rPr>
            <w:fldChar w:fldCharType="end"/>
          </w:r>
        </w:sdtContent>
      </w:sdt>
      <w:r w:rsidR="00E826C5">
        <w:rPr>
          <w:rFonts w:ascii="Arial" w:hAnsi="Arial" w:cs="Arial"/>
          <w:sz w:val="18"/>
          <w:szCs w:val="18"/>
        </w:rPr>
        <w:t>.</w:t>
      </w:r>
      <w:r w:rsidRPr="00E826C5">
        <w:rPr>
          <w:rFonts w:ascii="Arial" w:hAnsi="Arial" w:cs="Arial"/>
          <w:sz w:val="18"/>
          <w:szCs w:val="18"/>
        </w:rPr>
        <w:t xml:space="preserve"> Lewin proposes a plan for implementing change. The steps are mentioned below:</w:t>
      </w:r>
    </w:p>
    <w:p w14:paraId="7CB35FCA"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Describing the Change Plan</w:t>
      </w:r>
    </w:p>
    <w:p w14:paraId="086EB5C8"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 xml:space="preserve">Identifying Forces fostering change </w:t>
      </w:r>
    </w:p>
    <w:p w14:paraId="1A4074A1"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Identifying Forces which discourage change</w:t>
      </w:r>
    </w:p>
    <w:p w14:paraId="35C6F617" w14:textId="77777777" w:rsidR="009C7130"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 xml:space="preserve">Score Allocation: The forces identified in part 2 and part 3 are scored. Scoring is done </w:t>
      </w:r>
      <w:r w:rsidR="004443BE" w:rsidRPr="00E826C5">
        <w:rPr>
          <w:rFonts w:ascii="Arial" w:hAnsi="Arial" w:cs="Arial"/>
          <w:sz w:val="18"/>
          <w:szCs w:val="18"/>
        </w:rPr>
        <w:t>based on</w:t>
      </w:r>
      <w:r w:rsidRPr="00E826C5">
        <w:rPr>
          <w:rFonts w:ascii="Arial" w:hAnsi="Arial" w:cs="Arial"/>
          <w:sz w:val="18"/>
          <w:szCs w:val="18"/>
        </w:rPr>
        <w:t xml:space="preserve"> rating criteria. </w:t>
      </w:r>
    </w:p>
    <w:p w14:paraId="2CDBB3A3" w14:textId="77777777" w:rsidR="000657B9" w:rsidRPr="00E826C5" w:rsidRDefault="009C7130" w:rsidP="009C7130">
      <w:pPr>
        <w:pStyle w:val="ListParagraph"/>
        <w:numPr>
          <w:ilvl w:val="0"/>
          <w:numId w:val="4"/>
        </w:numPr>
        <w:spacing w:line="480" w:lineRule="auto"/>
        <w:jc w:val="both"/>
        <w:rPr>
          <w:rFonts w:ascii="Arial" w:hAnsi="Arial" w:cs="Arial"/>
          <w:sz w:val="18"/>
          <w:szCs w:val="18"/>
        </w:rPr>
      </w:pPr>
      <w:r w:rsidRPr="00E826C5">
        <w:rPr>
          <w:rFonts w:ascii="Arial" w:hAnsi="Arial" w:cs="Arial"/>
          <w:sz w:val="18"/>
          <w:szCs w:val="18"/>
        </w:rPr>
        <w:t>Analysis and Application of the Plan</w:t>
      </w:r>
    </w:p>
    <w:p w14:paraId="0387418B" w14:textId="77777777" w:rsidR="009C7130" w:rsidRPr="004443BE" w:rsidRDefault="009C7130" w:rsidP="009C7130">
      <w:pPr>
        <w:spacing w:line="480" w:lineRule="auto"/>
        <w:ind w:left="360"/>
        <w:jc w:val="both"/>
        <w:rPr>
          <w:rFonts w:ascii="Times New Roman" w:hAnsi="Times New Roman" w:cs="Times New Roman"/>
          <w:sz w:val="24"/>
          <w:szCs w:val="28"/>
        </w:rPr>
      </w:pPr>
      <w:r w:rsidRPr="00E826C5">
        <w:rPr>
          <w:rFonts w:ascii="Arial" w:hAnsi="Arial" w:cs="Arial"/>
          <w:sz w:val="18"/>
          <w:szCs w:val="18"/>
        </w:rPr>
        <w:t xml:space="preserve">Claire’s Flowers may use this model to implement changes identified in </w:t>
      </w:r>
      <w:r w:rsidR="00477C1F" w:rsidRPr="00E826C5">
        <w:rPr>
          <w:rFonts w:ascii="Arial" w:hAnsi="Arial" w:cs="Arial"/>
          <w:sz w:val="18"/>
          <w:szCs w:val="18"/>
        </w:rPr>
        <w:t xml:space="preserve">the </w:t>
      </w:r>
      <w:r w:rsidRPr="00E826C5">
        <w:rPr>
          <w:rFonts w:ascii="Arial" w:hAnsi="Arial" w:cs="Arial"/>
          <w:sz w:val="18"/>
          <w:szCs w:val="18"/>
        </w:rPr>
        <w:t>sections above. It is an applicative tool and can be communicated easily to employees</w:t>
      </w:r>
      <w:r w:rsidRPr="004443BE">
        <w:rPr>
          <w:rFonts w:ascii="Times New Roman" w:hAnsi="Times New Roman" w:cs="Times New Roman"/>
          <w:sz w:val="24"/>
          <w:szCs w:val="28"/>
        </w:rPr>
        <w:t xml:space="preserve">. </w:t>
      </w:r>
    </w:p>
    <w:p w14:paraId="12341821" w14:textId="5056A40A" w:rsidR="004447EA" w:rsidRPr="00E826C5" w:rsidRDefault="004447EA" w:rsidP="00E826C5">
      <w:pPr>
        <w:spacing w:line="480" w:lineRule="auto"/>
        <w:rPr>
          <w:rFonts w:ascii="Times New Roman" w:hAnsi="Times New Roman" w:cs="Times New Roman"/>
          <w:b/>
          <w:bCs/>
          <w:i/>
          <w:iCs/>
          <w:sz w:val="20"/>
          <w:szCs w:val="20"/>
        </w:rPr>
      </w:pPr>
      <w:r w:rsidRPr="004443BE">
        <w:rPr>
          <w:sz w:val="28"/>
          <w:szCs w:val="28"/>
        </w:rPr>
        <w:br w:type="page"/>
      </w:r>
      <w:bookmarkStart w:id="19" w:name="_Toc43081867"/>
      <w:r w:rsidRPr="00E826C5">
        <w:rPr>
          <w:rFonts w:ascii="Times New Roman" w:hAnsi="Times New Roman" w:cs="Times New Roman"/>
          <w:b/>
          <w:bCs/>
          <w:i/>
          <w:iCs/>
          <w:color w:val="0070C0"/>
          <w:sz w:val="20"/>
          <w:szCs w:val="20"/>
        </w:rPr>
        <w:lastRenderedPageBreak/>
        <w:t>3.0 Conclusion</w:t>
      </w:r>
      <w:bookmarkEnd w:id="19"/>
      <w:r w:rsidRPr="00E826C5">
        <w:rPr>
          <w:rFonts w:ascii="Times New Roman" w:hAnsi="Times New Roman" w:cs="Times New Roman"/>
          <w:b/>
          <w:bCs/>
          <w:i/>
          <w:iCs/>
          <w:color w:val="0070C0"/>
          <w:sz w:val="20"/>
          <w:szCs w:val="20"/>
        </w:rPr>
        <w:t xml:space="preserve"> </w:t>
      </w:r>
    </w:p>
    <w:p w14:paraId="738E6029" w14:textId="77777777" w:rsidR="004447EA" w:rsidRPr="00E826C5" w:rsidRDefault="009C7130" w:rsidP="009C7130">
      <w:pPr>
        <w:spacing w:line="480" w:lineRule="auto"/>
        <w:jc w:val="both"/>
        <w:rPr>
          <w:rFonts w:ascii="Arial" w:hAnsi="Arial" w:cs="Arial"/>
          <w:sz w:val="18"/>
          <w:szCs w:val="18"/>
        </w:rPr>
      </w:pPr>
      <w:r w:rsidRPr="00E826C5">
        <w:rPr>
          <w:rFonts w:ascii="Arial" w:hAnsi="Arial" w:cs="Arial"/>
          <w:sz w:val="18"/>
          <w:szCs w:val="18"/>
        </w:rPr>
        <w:t>Following bullet points conclude the main findings:</w:t>
      </w:r>
    </w:p>
    <w:p w14:paraId="380BEB3F" w14:textId="77777777" w:rsidR="009C7130" w:rsidRPr="00E826C5" w:rsidRDefault="004443BE" w:rsidP="009C7130">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Application of SWOT Analysis: Claire’s Flowers should focus on exploring the B2B Business and international markets. It has links with international suppliers. It may leverage this strength for expanding internationally. </w:t>
      </w:r>
    </w:p>
    <w:p w14:paraId="3C4CAE86" w14:textId="77777777" w:rsidR="004443BE" w:rsidRPr="00E826C5" w:rsidRDefault="004443BE" w:rsidP="009C7130">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Application of Innovation Matrix: Claire’s Flowers is a Potential Innovator. It can be characterized as an Incremental Innovator. Hence, it should continue fostering innovation and creativity using its limited resources. The commitment and dedication to innovation is the key aspect.  </w:t>
      </w:r>
    </w:p>
    <w:p w14:paraId="64D00DF7" w14:textId="77777777" w:rsidR="004443BE" w:rsidRPr="00E826C5" w:rsidRDefault="004443BE" w:rsidP="009C7130">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Open and Closed Innovation: Claire’s Flowers goes for open innovation because of limited resources. Moreover, the dynamics of the florist industry is dynamic. Existing players need to be in connection with supply chain members. Also, the florist business is not very capital extensive. Closed Innovation requires immense capital investments. </w:t>
      </w:r>
    </w:p>
    <w:p w14:paraId="28B2C0A1" w14:textId="77777777" w:rsidR="00E25279" w:rsidRDefault="004443BE" w:rsidP="004443BE">
      <w:pPr>
        <w:pStyle w:val="ListParagraph"/>
        <w:numPr>
          <w:ilvl w:val="0"/>
          <w:numId w:val="3"/>
        </w:numPr>
        <w:spacing w:line="480" w:lineRule="auto"/>
        <w:jc w:val="both"/>
        <w:rPr>
          <w:rFonts w:ascii="Arial" w:hAnsi="Arial" w:cs="Arial"/>
          <w:sz w:val="18"/>
          <w:szCs w:val="18"/>
        </w:rPr>
      </w:pPr>
      <w:r w:rsidRPr="00E826C5">
        <w:rPr>
          <w:rFonts w:ascii="Arial" w:hAnsi="Arial" w:cs="Arial"/>
          <w:sz w:val="18"/>
          <w:szCs w:val="18"/>
        </w:rPr>
        <w:t xml:space="preserve">4 P’s to Innovation: Claire’s Business should opt for positioning innovation. It should position itself as a B2B and a B2C business. </w:t>
      </w:r>
      <w:bookmarkStart w:id="20" w:name="_Toc43081868"/>
    </w:p>
    <w:p w14:paraId="57A7E935" w14:textId="6C94B8AD" w:rsidR="004447EA" w:rsidRPr="00E25279" w:rsidRDefault="004447EA" w:rsidP="00E25279">
      <w:pPr>
        <w:spacing w:line="480" w:lineRule="auto"/>
        <w:jc w:val="both"/>
        <w:rPr>
          <w:rFonts w:ascii="Times New Roman" w:hAnsi="Times New Roman" w:cs="Times New Roman"/>
          <w:b/>
          <w:bCs/>
          <w:i/>
          <w:iCs/>
          <w:color w:val="0070C0"/>
          <w:sz w:val="20"/>
          <w:szCs w:val="20"/>
        </w:rPr>
      </w:pPr>
      <w:r w:rsidRPr="00E25279">
        <w:rPr>
          <w:rFonts w:ascii="Times New Roman" w:hAnsi="Times New Roman" w:cs="Times New Roman"/>
          <w:b/>
          <w:bCs/>
          <w:i/>
          <w:iCs/>
          <w:color w:val="0070C0"/>
          <w:sz w:val="20"/>
          <w:szCs w:val="20"/>
        </w:rPr>
        <w:t>4.0 Recommendation</w:t>
      </w:r>
      <w:bookmarkEnd w:id="20"/>
      <w:r w:rsidRPr="00E25279">
        <w:rPr>
          <w:rFonts w:ascii="Times New Roman" w:hAnsi="Times New Roman" w:cs="Times New Roman"/>
          <w:b/>
          <w:bCs/>
          <w:i/>
          <w:iCs/>
          <w:color w:val="0070C0"/>
          <w:sz w:val="20"/>
          <w:szCs w:val="20"/>
        </w:rPr>
        <w:t xml:space="preserve"> </w:t>
      </w:r>
    </w:p>
    <w:p w14:paraId="5FAA8D2A" w14:textId="77777777" w:rsidR="004447EA" w:rsidRPr="00E826C5" w:rsidRDefault="004443BE" w:rsidP="004443BE">
      <w:pPr>
        <w:spacing w:line="480" w:lineRule="auto"/>
        <w:jc w:val="both"/>
        <w:rPr>
          <w:rFonts w:ascii="Arial" w:hAnsi="Arial" w:cs="Arial"/>
          <w:sz w:val="18"/>
          <w:szCs w:val="18"/>
        </w:rPr>
      </w:pPr>
      <w:r w:rsidRPr="00E826C5">
        <w:rPr>
          <w:rFonts w:ascii="Arial" w:hAnsi="Arial" w:cs="Arial"/>
          <w:sz w:val="18"/>
          <w:szCs w:val="18"/>
        </w:rPr>
        <w:t xml:space="preserve">As per the opportunities identified in the SWOT Framework, Claire’s Flower should opt for expanding its business. It should explore the B2B business option. It has perfectly positioned itself in the B2C markets through high-quality service and products. It has the muscle to enter the B2B business. Moreover, it can explore international markets. </w:t>
      </w:r>
    </w:p>
    <w:p w14:paraId="0408C54D" w14:textId="1805E80F" w:rsidR="004447EA" w:rsidRPr="00E826C5" w:rsidRDefault="004447EA" w:rsidP="00E826C5">
      <w:pPr>
        <w:rPr>
          <w:rFonts w:ascii="Times New Roman" w:hAnsi="Times New Roman" w:cs="Times New Roman"/>
          <w:b/>
          <w:bCs/>
          <w:i/>
          <w:iCs/>
          <w:color w:val="0070C0"/>
          <w:sz w:val="20"/>
          <w:szCs w:val="20"/>
        </w:rPr>
      </w:pPr>
      <w:r w:rsidRPr="004443BE">
        <w:rPr>
          <w:sz w:val="28"/>
          <w:szCs w:val="28"/>
        </w:rPr>
        <w:br w:type="page"/>
      </w:r>
      <w:bookmarkStart w:id="21" w:name="_Toc43081869"/>
      <w:r w:rsidR="004443BE" w:rsidRPr="00E826C5">
        <w:rPr>
          <w:rFonts w:ascii="Times New Roman" w:hAnsi="Times New Roman" w:cs="Times New Roman"/>
          <w:b/>
          <w:bCs/>
          <w:i/>
          <w:iCs/>
          <w:color w:val="0070C0"/>
          <w:sz w:val="20"/>
          <w:szCs w:val="20"/>
        </w:rPr>
        <w:lastRenderedPageBreak/>
        <w:t>References</w:t>
      </w:r>
      <w:bookmarkEnd w:id="21"/>
      <w:r w:rsidR="004443BE" w:rsidRPr="00E826C5">
        <w:rPr>
          <w:rFonts w:ascii="Times New Roman" w:hAnsi="Times New Roman" w:cs="Times New Roman"/>
          <w:b/>
          <w:bCs/>
          <w:i/>
          <w:iCs/>
          <w:color w:val="0070C0"/>
          <w:sz w:val="20"/>
          <w:szCs w:val="20"/>
        </w:rPr>
        <w:t xml:space="preserve"> </w:t>
      </w:r>
    </w:p>
    <w:sdt>
      <w:sdtPr>
        <w:id w:val="93908279"/>
        <w:docPartObj>
          <w:docPartGallery w:val="Bibliographies"/>
          <w:docPartUnique/>
        </w:docPartObj>
      </w:sdtPr>
      <w:sdtEndPr>
        <w:rPr>
          <w:rFonts w:asciiTheme="minorHAnsi" w:eastAsiaTheme="minorHAnsi" w:hAnsiTheme="minorHAnsi" w:cstheme="minorBidi"/>
          <w:color w:val="auto"/>
          <w:sz w:val="22"/>
          <w:szCs w:val="22"/>
        </w:rPr>
      </w:sdtEndPr>
      <w:sdtContent>
        <w:p w14:paraId="560E8C3A" w14:textId="0EEF062B" w:rsidR="00F340A2" w:rsidRDefault="00F340A2">
          <w:pPr>
            <w:pStyle w:val="Heading1"/>
          </w:pPr>
          <w:r>
            <w:t>References</w:t>
          </w:r>
        </w:p>
        <w:sdt>
          <w:sdtPr>
            <w:id w:val="-573587230"/>
            <w:bibliography/>
          </w:sdtPr>
          <w:sdtContent>
            <w:p w14:paraId="2BECB5AF" w14:textId="77777777" w:rsidR="00F340A2" w:rsidRDefault="00F340A2" w:rsidP="00F340A2">
              <w:pPr>
                <w:pStyle w:val="Bibliography"/>
                <w:ind w:left="720" w:hanging="720"/>
                <w:rPr>
                  <w:noProof/>
                  <w:sz w:val="24"/>
                  <w:szCs w:val="24"/>
                </w:rPr>
              </w:pPr>
              <w:r>
                <w:fldChar w:fldCharType="begin"/>
              </w:r>
              <w:r>
                <w:instrText xml:space="preserve"> BIBLIOGRAPHY </w:instrText>
              </w:r>
              <w:r>
                <w:fldChar w:fldCharType="separate"/>
              </w:r>
              <w:r>
                <w:rPr>
                  <w:noProof/>
                </w:rPr>
                <w:t xml:space="preserve">Associates, P. (2013, April 11). </w:t>
              </w:r>
              <w:r>
                <w:rPr>
                  <w:i/>
                  <w:iCs/>
                  <w:noProof/>
                </w:rPr>
                <w:t>There's A Critical Difference Between Creativity And Innovation</w:t>
              </w:r>
              <w:r>
                <w:rPr>
                  <w:noProof/>
                </w:rPr>
                <w:t>. Retrieved from Business Insider: https://www.businessinsider.com/difference-between-creativity-and-innovation-2013-4</w:t>
              </w:r>
            </w:p>
            <w:p w14:paraId="3302BDDC" w14:textId="77777777" w:rsidR="00F340A2" w:rsidRDefault="00F340A2" w:rsidP="00F340A2">
              <w:pPr>
                <w:pStyle w:val="Bibliography"/>
                <w:ind w:left="720" w:hanging="720"/>
                <w:rPr>
                  <w:noProof/>
                </w:rPr>
              </w:pPr>
              <w:r>
                <w:rPr>
                  <w:noProof/>
                </w:rPr>
                <w:t xml:space="preserve">Baulcomb, J. S. (2003). Management of change through force field analysis. </w:t>
              </w:r>
              <w:r>
                <w:rPr>
                  <w:i/>
                  <w:iCs/>
                  <w:noProof/>
                </w:rPr>
                <w:t>Journal of Nursing Management</w:t>
              </w:r>
              <w:r>
                <w:rPr>
                  <w:noProof/>
                </w:rPr>
                <w:t>. doi: https://doi.org/10.1046/j.1365-2834.2003.00401.x</w:t>
              </w:r>
            </w:p>
            <w:p w14:paraId="0B3A7F1C" w14:textId="77777777" w:rsidR="00F340A2" w:rsidRDefault="00F340A2" w:rsidP="00F340A2">
              <w:pPr>
                <w:pStyle w:val="Bibliography"/>
                <w:ind w:left="720" w:hanging="720"/>
                <w:rPr>
                  <w:noProof/>
                </w:rPr>
              </w:pPr>
              <w:r>
                <w:rPr>
                  <w:noProof/>
                </w:rPr>
                <w:t xml:space="preserve">Cropley, D. H. (2017). Measuring Organizational Innovation Capacity. </w:t>
              </w:r>
              <w:r>
                <w:rPr>
                  <w:i/>
                  <w:iCs/>
                  <w:noProof/>
                </w:rPr>
                <w:t>Innovation Arabia 10.</w:t>
              </w:r>
              <w:r>
                <w:rPr>
                  <w:noProof/>
                </w:rPr>
                <w:t xml:space="preserve"> </w:t>
              </w:r>
            </w:p>
            <w:p w14:paraId="5E2B1502" w14:textId="77777777" w:rsidR="00F340A2" w:rsidRDefault="00F340A2" w:rsidP="00F340A2">
              <w:pPr>
                <w:pStyle w:val="Bibliography"/>
                <w:ind w:left="720" w:hanging="720"/>
                <w:rPr>
                  <w:noProof/>
                </w:rPr>
              </w:pPr>
              <w:r>
                <w:rPr>
                  <w:noProof/>
                </w:rPr>
                <w:t xml:space="preserve">David. (2016, October). </w:t>
              </w:r>
              <w:r>
                <w:rPr>
                  <w:i/>
                  <w:iCs/>
                  <w:noProof/>
                </w:rPr>
                <w:t>Innovation Space 4P’s</w:t>
              </w:r>
              <w:r>
                <w:rPr>
                  <w:noProof/>
                </w:rPr>
                <w:t>. Retrieved from WordPress-Innovation Management - Group 4 (Brief Articles Regarding Innovation Management): https://pla55106group4.wordpress.com/im-innovation-space-4ps/innovation-space-4ps/</w:t>
              </w:r>
            </w:p>
            <w:p w14:paraId="35D1E4A4" w14:textId="77777777" w:rsidR="00F340A2" w:rsidRDefault="00F340A2" w:rsidP="00F340A2">
              <w:pPr>
                <w:pStyle w:val="Bibliography"/>
                <w:ind w:left="720" w:hanging="720"/>
                <w:rPr>
                  <w:noProof/>
                </w:rPr>
              </w:pPr>
              <w:r>
                <w:rPr>
                  <w:noProof/>
                </w:rPr>
                <w:t xml:space="preserve">Dictionary, B. (2020). </w:t>
              </w:r>
              <w:r>
                <w:rPr>
                  <w:i/>
                  <w:iCs/>
                  <w:noProof/>
                </w:rPr>
                <w:t>Innovation</w:t>
              </w:r>
              <w:r>
                <w:rPr>
                  <w:noProof/>
                </w:rPr>
                <w:t>. Retrieved from Business Dictionary: http://www.businessdictionary.com/definition/innovation.html</w:t>
              </w:r>
            </w:p>
            <w:p w14:paraId="503D252B" w14:textId="77777777" w:rsidR="00F340A2" w:rsidRDefault="00F340A2" w:rsidP="00F340A2">
              <w:pPr>
                <w:pStyle w:val="Bibliography"/>
                <w:ind w:left="720" w:hanging="720"/>
                <w:rPr>
                  <w:noProof/>
                </w:rPr>
              </w:pPr>
              <w:r>
                <w:rPr>
                  <w:noProof/>
                </w:rPr>
                <w:t xml:space="preserve">Dyson, R. G. (2004). Strategic development and SWOT analysis at the University of Warwick. </w:t>
              </w:r>
              <w:r>
                <w:rPr>
                  <w:i/>
                  <w:iCs/>
                  <w:noProof/>
                </w:rPr>
                <w:t>European Journal of Operational Research, 152</w:t>
              </w:r>
              <w:r>
                <w:rPr>
                  <w:noProof/>
                </w:rPr>
                <w:t>(3), 631–640. doi:doi:10.1016/S0377-2217(03)00062-6</w:t>
              </w:r>
            </w:p>
            <w:p w14:paraId="54C7C84C" w14:textId="77777777" w:rsidR="00F340A2" w:rsidRDefault="00F340A2" w:rsidP="00F340A2">
              <w:pPr>
                <w:pStyle w:val="Bibliography"/>
                <w:ind w:left="720" w:hanging="720"/>
                <w:rPr>
                  <w:noProof/>
                </w:rPr>
              </w:pPr>
              <w:r>
                <w:rPr>
                  <w:noProof/>
                </w:rPr>
                <w:t xml:space="preserve">Helms, M. M. (2010). Exploring SWOT analysis – where are we now? </w:t>
              </w:r>
              <w:r>
                <w:rPr>
                  <w:i/>
                  <w:iCs/>
                  <w:noProof/>
                </w:rPr>
                <w:t>Journal of Strategy and Management, 3</w:t>
              </w:r>
              <w:r>
                <w:rPr>
                  <w:noProof/>
                </w:rPr>
                <w:t>(3), 215–251. doi:10.1108/17554251011064837</w:t>
              </w:r>
            </w:p>
            <w:p w14:paraId="0F5BF81C" w14:textId="77777777" w:rsidR="00F340A2" w:rsidRDefault="00F340A2" w:rsidP="00F340A2">
              <w:pPr>
                <w:pStyle w:val="Bibliography"/>
                <w:ind w:left="720" w:hanging="720"/>
                <w:rPr>
                  <w:noProof/>
                </w:rPr>
              </w:pPr>
              <w:r>
                <w:rPr>
                  <w:noProof/>
                </w:rPr>
                <w:t xml:space="preserve">Innovate, E. (n.d.). </w:t>
              </w:r>
              <w:r>
                <w:rPr>
                  <w:i/>
                  <w:iCs/>
                  <w:noProof/>
                </w:rPr>
                <w:t>4PS- EXPLORING THE INNOVATION SPACE</w:t>
              </w:r>
              <w:r>
                <w:rPr>
                  <w:noProof/>
                </w:rPr>
                <w:t>. Retrieved from Egypt Innovate: https://egyptinnovate.com/en/innovation-tool/4ps-exploring-innovation-space#:~:text=The%20innovation%20mix%20or%20the,John%20Bessant%20and%20Joe%20Tidd.&amp;text=The%20innovation%20mix%2C%20Paradigm%2C%20Product,Place%2C%20Promotion%20and%20Public%20Relations</w:t>
              </w:r>
            </w:p>
            <w:p w14:paraId="5649FE3F" w14:textId="77777777" w:rsidR="00F340A2" w:rsidRDefault="00F340A2" w:rsidP="00F340A2">
              <w:pPr>
                <w:pStyle w:val="Bibliography"/>
                <w:ind w:left="720" w:hanging="720"/>
                <w:rPr>
                  <w:noProof/>
                </w:rPr>
              </w:pPr>
              <w:r>
                <w:rPr>
                  <w:noProof/>
                </w:rPr>
                <w:t xml:space="preserve">JANSE, B. (2019, August 28). </w:t>
              </w:r>
              <w:r>
                <w:rPr>
                  <w:i/>
                  <w:iCs/>
                  <w:noProof/>
                </w:rPr>
                <w:t>Innovation Matrix</w:t>
              </w:r>
              <w:r>
                <w:rPr>
                  <w:noProof/>
                </w:rPr>
                <w:t>. Retrieved from ToolsHero: https://www.toolshero.com/innovation/innovation-matrix/#:~:text=The%20Innovation%20Matrix%20is%20a,the%20competence%2Dbased%20Innovation%20Matrix.</w:t>
              </w:r>
            </w:p>
            <w:p w14:paraId="6FAB99F0" w14:textId="77777777" w:rsidR="00F340A2" w:rsidRDefault="00F340A2" w:rsidP="00F340A2">
              <w:pPr>
                <w:pStyle w:val="Bibliography"/>
                <w:ind w:left="720" w:hanging="720"/>
                <w:rPr>
                  <w:noProof/>
                </w:rPr>
              </w:pPr>
              <w:r>
                <w:rPr>
                  <w:noProof/>
                </w:rPr>
                <w:t xml:space="preserve">Kleber. (2019, June 14). </w:t>
              </w:r>
              <w:r>
                <w:rPr>
                  <w:i/>
                  <w:iCs/>
                  <w:noProof/>
                </w:rPr>
                <w:t>Open and Closed Innovation: what are the differences?</w:t>
              </w:r>
              <w:r>
                <w:rPr>
                  <w:noProof/>
                </w:rPr>
                <w:t xml:space="preserve"> Retrieved from MJV: https://www.mjvinnovation.com/blog/open-and-closed-innovation-what-are-the-differences/</w:t>
              </w:r>
            </w:p>
            <w:p w14:paraId="253D9156" w14:textId="77777777" w:rsidR="00F340A2" w:rsidRDefault="00F340A2" w:rsidP="00F340A2">
              <w:pPr>
                <w:pStyle w:val="Bibliography"/>
                <w:ind w:left="720" w:hanging="720"/>
                <w:rPr>
                  <w:noProof/>
                </w:rPr>
              </w:pPr>
              <w:r>
                <w:rPr>
                  <w:noProof/>
                </w:rPr>
                <w:t xml:space="preserve">Landry, L. (2017, December 21). </w:t>
              </w:r>
              <w:r>
                <w:rPr>
                  <w:i/>
                  <w:iCs/>
                  <w:noProof/>
                </w:rPr>
                <w:t>Northeastern University Blogs</w:t>
              </w:r>
              <w:r>
                <w:rPr>
                  <w:noProof/>
                </w:rPr>
                <w:t>. Retrieved from THE INNOVATION PROCESS: A STEP-BY-STEP GUIDE: https://www.northeastern.edu/graduate/blog/innovation-process/</w:t>
              </w:r>
            </w:p>
            <w:p w14:paraId="45FD618A" w14:textId="77777777" w:rsidR="00F340A2" w:rsidRDefault="00F340A2" w:rsidP="00F340A2">
              <w:pPr>
                <w:pStyle w:val="Bibliography"/>
                <w:ind w:left="720" w:hanging="720"/>
                <w:rPr>
                  <w:noProof/>
                </w:rPr>
              </w:pPr>
              <w:r>
                <w:rPr>
                  <w:noProof/>
                </w:rPr>
                <w:t xml:space="preserve">Landry, L. (2017, December 21). </w:t>
              </w:r>
              <w:r>
                <w:rPr>
                  <w:i/>
                  <w:iCs/>
                  <w:noProof/>
                </w:rPr>
                <w:t>THE INNOVATION PROCESS: A STEP-BY-STEP GUIDE</w:t>
              </w:r>
              <w:r>
                <w:rPr>
                  <w:noProof/>
                </w:rPr>
                <w:t>. Retrieved from Northeastern.edu: https://www.northeastern.edu/graduate/blog/innovation-process/</w:t>
              </w:r>
            </w:p>
            <w:p w14:paraId="2493C80C" w14:textId="77777777" w:rsidR="00F340A2" w:rsidRDefault="00F340A2" w:rsidP="00F340A2">
              <w:pPr>
                <w:pStyle w:val="Bibliography"/>
                <w:ind w:left="720" w:hanging="720"/>
                <w:rPr>
                  <w:noProof/>
                </w:rPr>
              </w:pPr>
              <w:r>
                <w:rPr>
                  <w:noProof/>
                </w:rPr>
                <w:t xml:space="preserve">Leunendock, M. (2017). </w:t>
              </w:r>
              <w:r>
                <w:rPr>
                  <w:i/>
                  <w:iCs/>
                  <w:noProof/>
                </w:rPr>
                <w:t>The Innovation Process: Definition, Models, Tips</w:t>
              </w:r>
              <w:r>
                <w:rPr>
                  <w:noProof/>
                </w:rPr>
                <w:t>. Retrieved from Cleverism: https://www.cleverism.com/innovation-process-definition-models-tips/</w:t>
              </w:r>
            </w:p>
            <w:p w14:paraId="546E30D3" w14:textId="77777777" w:rsidR="00F340A2" w:rsidRDefault="00F340A2" w:rsidP="00F340A2">
              <w:pPr>
                <w:pStyle w:val="Bibliography"/>
                <w:ind w:left="720" w:hanging="720"/>
                <w:rPr>
                  <w:noProof/>
                </w:rPr>
              </w:pPr>
              <w:r>
                <w:rPr>
                  <w:noProof/>
                </w:rPr>
                <w:lastRenderedPageBreak/>
                <w:t xml:space="preserve">Luenendonk, M. (2017, January 22). </w:t>
              </w:r>
              <w:r>
                <w:rPr>
                  <w:i/>
                  <w:iCs/>
                  <w:noProof/>
                </w:rPr>
                <w:t xml:space="preserve">The Innovation Process: Definition, Models, Tips </w:t>
              </w:r>
              <w:r>
                <w:rPr>
                  <w:noProof/>
                </w:rPr>
                <w:t>. Retrieved from Cleverism: https://www.cleverism.com/innovation-process-definition-models-tips/</w:t>
              </w:r>
            </w:p>
            <w:p w14:paraId="2253FEE6" w14:textId="77777777" w:rsidR="00F340A2" w:rsidRDefault="00F340A2" w:rsidP="00F340A2">
              <w:pPr>
                <w:pStyle w:val="Bibliography"/>
                <w:ind w:left="720" w:hanging="720"/>
                <w:rPr>
                  <w:noProof/>
                </w:rPr>
              </w:pPr>
              <w:r>
                <w:rPr>
                  <w:noProof/>
                </w:rPr>
                <w:t xml:space="preserve">Mariello, A. (2007, April 1). </w:t>
              </w:r>
              <w:r>
                <w:rPr>
                  <w:i/>
                  <w:iCs/>
                  <w:noProof/>
                </w:rPr>
                <w:t>The Five Stages of Successful Innovation</w:t>
              </w:r>
              <w:r>
                <w:rPr>
                  <w:noProof/>
                </w:rPr>
                <w:t>. Retrieved from MIT Slogan Management Review: https://sloanreview.mit.edu/article/the-five-stages-of-successful-innovation/</w:t>
              </w:r>
            </w:p>
            <w:p w14:paraId="0B6674C8" w14:textId="77777777" w:rsidR="00F340A2" w:rsidRDefault="00F340A2" w:rsidP="00F340A2">
              <w:pPr>
                <w:pStyle w:val="Bibliography"/>
                <w:ind w:left="720" w:hanging="720"/>
                <w:rPr>
                  <w:noProof/>
                </w:rPr>
              </w:pPr>
              <w:r>
                <w:rPr>
                  <w:noProof/>
                </w:rPr>
                <w:t xml:space="preserve">mikajaakkola. (2015). </w:t>
              </w:r>
              <w:r>
                <w:rPr>
                  <w:i/>
                  <w:iCs/>
                  <w:noProof/>
                </w:rPr>
                <w:t>Innovation Space 4P’s</w:t>
              </w:r>
              <w:r>
                <w:rPr>
                  <w:noProof/>
                </w:rPr>
                <w:t>. Retrieved from WordPress- Innovation Management: https://innovationmanagementsite.wordpress.com/2015/09/07/innovation-space-4ps/</w:t>
              </w:r>
            </w:p>
            <w:p w14:paraId="749ACB1C" w14:textId="77777777" w:rsidR="00F340A2" w:rsidRDefault="00F340A2" w:rsidP="00F340A2">
              <w:pPr>
                <w:pStyle w:val="Bibliography"/>
                <w:ind w:left="720" w:hanging="720"/>
                <w:rPr>
                  <w:noProof/>
                </w:rPr>
              </w:pPr>
              <w:r>
                <w:rPr>
                  <w:noProof/>
                </w:rPr>
                <w:t xml:space="preserve">Naiman, L. (2020). </w:t>
              </w:r>
              <w:r>
                <w:rPr>
                  <w:i/>
                  <w:iCs/>
                  <w:noProof/>
                </w:rPr>
                <w:t>Creativity at Work</w:t>
              </w:r>
              <w:r>
                <w:rPr>
                  <w:noProof/>
                </w:rPr>
                <w:t>. Retrieved from What is Creativity? (And why is it a crucial factor for business success?): https://www.creativityatwork.com/2014/02/17/what-is-creativity/</w:t>
              </w:r>
            </w:p>
            <w:p w14:paraId="716EE2B0" w14:textId="77777777" w:rsidR="00F340A2" w:rsidRDefault="00F340A2" w:rsidP="00F340A2">
              <w:pPr>
                <w:pStyle w:val="Bibliography"/>
                <w:ind w:left="720" w:hanging="720"/>
                <w:rPr>
                  <w:noProof/>
                </w:rPr>
              </w:pPr>
              <w:r>
                <w:rPr>
                  <w:noProof/>
                </w:rPr>
                <w:t xml:space="preserve">Occasions, C. F. (2020). </w:t>
              </w:r>
              <w:r>
                <w:rPr>
                  <w:i/>
                  <w:iCs/>
                  <w:noProof/>
                </w:rPr>
                <w:t>Claire's Flowers For All Occasions</w:t>
              </w:r>
              <w:r>
                <w:rPr>
                  <w:noProof/>
                </w:rPr>
                <w:t>. Retrieved from Claire's Flowers For All Occasions: https://www.clairesflowersforalloccasions.co.uk/</w:t>
              </w:r>
            </w:p>
            <w:p w14:paraId="45FB5AF8" w14:textId="77777777" w:rsidR="00F340A2" w:rsidRDefault="00F340A2" w:rsidP="00F340A2">
              <w:pPr>
                <w:pStyle w:val="Bibliography"/>
                <w:ind w:left="720" w:hanging="720"/>
                <w:rPr>
                  <w:noProof/>
                </w:rPr>
              </w:pPr>
              <w:r>
                <w:rPr>
                  <w:noProof/>
                </w:rPr>
                <w:t xml:space="preserve">Planbox. (2018, September 26). </w:t>
              </w:r>
              <w:r>
                <w:rPr>
                  <w:i/>
                  <w:iCs/>
                  <w:noProof/>
                </w:rPr>
                <w:t>Open Innovation Compared to Closed Innovation</w:t>
              </w:r>
              <w:r>
                <w:rPr>
                  <w:noProof/>
                </w:rPr>
                <w:t>. Retrieved from Planbox : https://www.planbox.com/open-innovation-compared-to-closed-innovation/#:~:text=Open%20and%20closed%20innovation%20are,in%20which%20innovation%20is%20generated.&amp;text=Closed%20innovation%20companies%20operate%20under%20the%20view%20that%20innovations%20are,</w:t>
              </w:r>
            </w:p>
            <w:p w14:paraId="56DDBEA0" w14:textId="77777777" w:rsidR="00F340A2" w:rsidRDefault="00F340A2" w:rsidP="00F340A2">
              <w:pPr>
                <w:pStyle w:val="Bibliography"/>
                <w:ind w:left="720" w:hanging="720"/>
                <w:rPr>
                  <w:noProof/>
                </w:rPr>
              </w:pPr>
              <w:r>
                <w:rPr>
                  <w:noProof/>
                </w:rPr>
                <w:t xml:space="preserve">Tony Davila, M. E. (2005). Making Innovation Work: How to Manage it, Measure It, and Profit From It . In M. E. Tony Davila, </w:t>
              </w:r>
              <w:r>
                <w:rPr>
                  <w:i/>
                  <w:iCs/>
                  <w:noProof/>
                </w:rPr>
                <w:t>Making Innovation Work: How to Manage it, Measure It, and Profit From It .</w:t>
              </w:r>
              <w:r>
                <w:rPr>
                  <w:noProof/>
                </w:rPr>
                <w:t xml:space="preserve"> </w:t>
              </w:r>
            </w:p>
            <w:p w14:paraId="13E6D47F" w14:textId="77777777" w:rsidR="00F340A2" w:rsidRDefault="00F340A2" w:rsidP="00F340A2">
              <w:pPr>
                <w:pStyle w:val="Bibliography"/>
                <w:ind w:left="720" w:hanging="720"/>
                <w:rPr>
                  <w:noProof/>
                </w:rPr>
              </w:pPr>
              <w:r>
                <w:rPr>
                  <w:noProof/>
                </w:rPr>
                <w:t xml:space="preserve">Works, E. (n.d.). </w:t>
              </w:r>
              <w:r>
                <w:rPr>
                  <w:i/>
                  <w:iCs/>
                  <w:noProof/>
                </w:rPr>
                <w:t>Force Field Analysis</w:t>
              </w:r>
              <w:r>
                <w:rPr>
                  <w:noProof/>
                </w:rPr>
                <w:t>. Retrieved from Mind Tools : https://www.mindtools.com/pages/article/newTED_06.htm</w:t>
              </w:r>
            </w:p>
            <w:p w14:paraId="1972D3D9" w14:textId="77777777" w:rsidR="00F340A2" w:rsidRDefault="00F340A2" w:rsidP="00F340A2">
              <w:pPr>
                <w:pStyle w:val="Bibliography"/>
                <w:ind w:left="720" w:hanging="720"/>
                <w:rPr>
                  <w:noProof/>
                </w:rPr>
              </w:pPr>
              <w:r>
                <w:rPr>
                  <w:noProof/>
                </w:rPr>
                <w:t xml:space="preserve">Wright, D. W. (1998). What's swot in strategic analysis? </w:t>
              </w:r>
              <w:r>
                <w:rPr>
                  <w:i/>
                  <w:iCs/>
                  <w:noProof/>
                </w:rPr>
                <w:t>Strategic Change, 7</w:t>
              </w:r>
              <w:r>
                <w:rPr>
                  <w:noProof/>
                </w:rPr>
                <w:t xml:space="preserve">(2), 101-109. doi:1099-1697(199803/04)7:2&lt;101::aid-jsc332&gt;3.0.co;2-6 </w:t>
              </w:r>
            </w:p>
            <w:p w14:paraId="6535D8C9" w14:textId="77777777" w:rsidR="00F340A2" w:rsidRDefault="00F340A2" w:rsidP="00F340A2">
              <w:pPr>
                <w:pStyle w:val="Bibliography"/>
                <w:ind w:left="720" w:hanging="720"/>
                <w:rPr>
                  <w:noProof/>
                </w:rPr>
              </w:pPr>
              <w:r>
                <w:rPr>
                  <w:noProof/>
                </w:rPr>
                <w:t xml:space="preserve">ZAPFL, D. (2018, Oct 3). </w:t>
              </w:r>
              <w:r>
                <w:rPr>
                  <w:i/>
                  <w:iCs/>
                  <w:noProof/>
                </w:rPr>
                <w:t>Open Innovation vs. Closed Innovation</w:t>
              </w:r>
              <w:r>
                <w:rPr>
                  <w:noProof/>
                </w:rPr>
                <w:t>. Retrieved from Lead Innovation Management : https://www.lead-innovation.com/english-blog/open-innovation-vs.-closed-innovation</w:t>
              </w:r>
            </w:p>
            <w:p w14:paraId="07266770" w14:textId="2B44F16F" w:rsidR="00F340A2" w:rsidRDefault="00F340A2" w:rsidP="00F340A2">
              <w:r>
                <w:rPr>
                  <w:b/>
                  <w:bCs/>
                  <w:noProof/>
                </w:rPr>
                <w:fldChar w:fldCharType="end"/>
              </w:r>
            </w:p>
          </w:sdtContent>
        </w:sdt>
      </w:sdtContent>
    </w:sdt>
    <w:p w14:paraId="4BDD26BF" w14:textId="4E2B1C94" w:rsidR="004443BE" w:rsidRPr="00E826C5" w:rsidRDefault="004443BE" w:rsidP="00A761AC">
      <w:pPr>
        <w:spacing w:line="480" w:lineRule="auto"/>
        <w:rPr>
          <w:rFonts w:ascii="Arial" w:hAnsi="Arial" w:cs="Arial"/>
          <w:sz w:val="18"/>
          <w:szCs w:val="18"/>
        </w:rPr>
      </w:pPr>
    </w:p>
    <w:p w14:paraId="26C06525" w14:textId="72A3B4CC" w:rsidR="00593F06" w:rsidRPr="00593F06" w:rsidRDefault="004447EA" w:rsidP="00593F06">
      <w:pPr>
        <w:rPr>
          <w:rFonts w:ascii="Times New Roman" w:hAnsi="Times New Roman" w:cs="Times New Roman"/>
          <w:b/>
          <w:bCs/>
          <w:i/>
          <w:iCs/>
          <w:color w:val="0070C0"/>
          <w:sz w:val="20"/>
          <w:szCs w:val="20"/>
        </w:rPr>
      </w:pPr>
      <w:r>
        <w:rPr>
          <w:sz w:val="28"/>
          <w:szCs w:val="28"/>
        </w:rPr>
        <w:br w:type="page"/>
      </w:r>
      <w:bookmarkStart w:id="22" w:name="_Toc43081871"/>
      <w:r w:rsidRPr="00593F06">
        <w:rPr>
          <w:rFonts w:ascii="Times New Roman" w:hAnsi="Times New Roman" w:cs="Times New Roman"/>
          <w:b/>
          <w:bCs/>
          <w:i/>
          <w:iCs/>
          <w:color w:val="0070C0"/>
          <w:sz w:val="20"/>
          <w:szCs w:val="20"/>
        </w:rPr>
        <w:lastRenderedPageBreak/>
        <w:t>Appendices</w:t>
      </w:r>
      <w:bookmarkEnd w:id="22"/>
      <w:r w:rsidRPr="00593F06">
        <w:rPr>
          <w:rFonts w:ascii="Times New Roman" w:hAnsi="Times New Roman" w:cs="Times New Roman"/>
          <w:b/>
          <w:bCs/>
          <w:i/>
          <w:iCs/>
          <w:color w:val="0070C0"/>
          <w:sz w:val="20"/>
          <w:szCs w:val="20"/>
        </w:rPr>
        <w:t xml:space="preserve"> </w:t>
      </w:r>
      <w:bookmarkStart w:id="23" w:name="_Toc43081872"/>
    </w:p>
    <w:p w14:paraId="3FF26F91" w14:textId="0EFD4EB0" w:rsidR="004447EA" w:rsidRPr="00593F06" w:rsidRDefault="004447EA" w:rsidP="00593F06">
      <w:pPr>
        <w:rPr>
          <w:rFonts w:ascii="Times New Roman" w:hAnsi="Times New Roman" w:cs="Times New Roman"/>
          <w:b/>
          <w:bCs/>
          <w:i/>
          <w:iCs/>
          <w:color w:val="0070C0"/>
          <w:sz w:val="20"/>
          <w:szCs w:val="20"/>
        </w:rPr>
      </w:pPr>
      <w:r w:rsidRPr="00593F06">
        <w:rPr>
          <w:rFonts w:ascii="Times New Roman" w:hAnsi="Times New Roman" w:cs="Times New Roman"/>
          <w:b/>
          <w:bCs/>
          <w:i/>
          <w:iCs/>
          <w:color w:val="0070C0"/>
          <w:sz w:val="20"/>
          <w:szCs w:val="20"/>
        </w:rPr>
        <w:t>Appendix 1 – Internal / External Analysis</w:t>
      </w:r>
      <w:bookmarkEnd w:id="23"/>
    </w:p>
    <w:p w14:paraId="52AEDBC0" w14:textId="77777777" w:rsidR="009377D8" w:rsidRDefault="009377D8" w:rsidP="00BC6C60">
      <w:pPr>
        <w:jc w:val="both"/>
        <w:rPr>
          <w:sz w:val="28"/>
          <w:szCs w:val="28"/>
        </w:rPr>
      </w:pPr>
      <w:r>
        <w:rPr>
          <w:noProof/>
          <w:sz w:val="28"/>
          <w:szCs w:val="28"/>
        </w:rPr>
        <w:drawing>
          <wp:inline distT="0" distB="0" distL="0" distR="0" wp14:anchorId="1A073702" wp14:editId="21D5F6DC">
            <wp:extent cx="6000750" cy="6629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93138EF" w14:textId="77777777" w:rsidR="009377D8" w:rsidRPr="00443A24" w:rsidRDefault="009377D8" w:rsidP="009377D8">
      <w:pPr>
        <w:pStyle w:val="Caption"/>
        <w:jc w:val="both"/>
        <w:rPr>
          <w:rFonts w:ascii="Times New Roman" w:hAnsi="Times New Roman" w:cs="Times New Roman"/>
          <w:b/>
          <w:bCs/>
          <w:color w:val="0070C0"/>
          <w:sz w:val="20"/>
          <w:szCs w:val="20"/>
        </w:rPr>
      </w:pPr>
      <w:bookmarkStart w:id="24" w:name="_Toc43082843"/>
      <w:r w:rsidRPr="00443A24">
        <w:rPr>
          <w:rFonts w:ascii="Times New Roman" w:hAnsi="Times New Roman" w:cs="Times New Roman"/>
          <w:b/>
          <w:bCs/>
          <w:color w:val="0070C0"/>
          <w:sz w:val="20"/>
          <w:szCs w:val="20"/>
        </w:rPr>
        <w:t xml:space="preserve">Figure </w:t>
      </w:r>
      <w:r w:rsidR="00011552" w:rsidRPr="00443A24">
        <w:rPr>
          <w:rFonts w:ascii="Times New Roman" w:hAnsi="Times New Roman" w:cs="Times New Roman"/>
          <w:b/>
          <w:bCs/>
          <w:color w:val="0070C0"/>
          <w:sz w:val="20"/>
          <w:szCs w:val="20"/>
        </w:rPr>
        <w:fldChar w:fldCharType="begin"/>
      </w:r>
      <w:r w:rsidR="00011552" w:rsidRPr="00443A24">
        <w:rPr>
          <w:rFonts w:ascii="Times New Roman" w:hAnsi="Times New Roman" w:cs="Times New Roman"/>
          <w:b/>
          <w:bCs/>
          <w:color w:val="0070C0"/>
          <w:sz w:val="20"/>
          <w:szCs w:val="20"/>
        </w:rPr>
        <w:instrText xml:space="preserve"> SEQ Figure \* ARABIC </w:instrText>
      </w:r>
      <w:r w:rsidR="00011552" w:rsidRPr="00443A24">
        <w:rPr>
          <w:rFonts w:ascii="Times New Roman" w:hAnsi="Times New Roman" w:cs="Times New Roman"/>
          <w:b/>
          <w:bCs/>
          <w:color w:val="0070C0"/>
          <w:sz w:val="20"/>
          <w:szCs w:val="20"/>
        </w:rPr>
        <w:fldChar w:fldCharType="separate"/>
      </w:r>
      <w:r w:rsidR="004443BE" w:rsidRPr="00443A24">
        <w:rPr>
          <w:rFonts w:ascii="Times New Roman" w:hAnsi="Times New Roman" w:cs="Times New Roman"/>
          <w:b/>
          <w:bCs/>
          <w:noProof/>
          <w:color w:val="0070C0"/>
          <w:sz w:val="20"/>
          <w:szCs w:val="20"/>
        </w:rPr>
        <w:t>1</w:t>
      </w:r>
      <w:r w:rsidR="00011552" w:rsidRPr="00443A24">
        <w:rPr>
          <w:rFonts w:ascii="Times New Roman" w:hAnsi="Times New Roman" w:cs="Times New Roman"/>
          <w:b/>
          <w:bCs/>
          <w:noProof/>
          <w:color w:val="0070C0"/>
          <w:sz w:val="20"/>
          <w:szCs w:val="20"/>
        </w:rPr>
        <w:fldChar w:fldCharType="end"/>
      </w:r>
      <w:r w:rsidRPr="00443A24">
        <w:rPr>
          <w:rFonts w:ascii="Times New Roman" w:hAnsi="Times New Roman" w:cs="Times New Roman"/>
          <w:b/>
          <w:bCs/>
          <w:color w:val="0070C0"/>
          <w:sz w:val="20"/>
          <w:szCs w:val="20"/>
        </w:rPr>
        <w:t xml:space="preserve"> SWOT Analysis of Claire's Flowers</w:t>
      </w:r>
      <w:bookmarkEnd w:id="24"/>
    </w:p>
    <w:p w14:paraId="1061D6AF" w14:textId="77777777" w:rsidR="004447EA" w:rsidRPr="00443A24" w:rsidRDefault="004447EA">
      <w:pPr>
        <w:rPr>
          <w:rFonts w:ascii="Times New Roman" w:hAnsi="Times New Roman" w:cs="Times New Roman"/>
          <w:b/>
          <w:bCs/>
          <w:color w:val="0070C0"/>
          <w:sz w:val="20"/>
          <w:szCs w:val="20"/>
        </w:rPr>
      </w:pPr>
    </w:p>
    <w:p w14:paraId="02215889" w14:textId="1235F795" w:rsidR="004447EA" w:rsidRPr="00593F06" w:rsidRDefault="004443BE" w:rsidP="00593F06">
      <w:pPr>
        <w:rPr>
          <w:rFonts w:ascii="Times New Roman" w:hAnsi="Times New Roman" w:cs="Times New Roman"/>
          <w:b/>
          <w:bCs/>
          <w:i/>
          <w:iCs/>
          <w:color w:val="0070C0"/>
          <w:sz w:val="20"/>
          <w:szCs w:val="20"/>
        </w:rPr>
      </w:pPr>
      <w:r>
        <w:rPr>
          <w:sz w:val="28"/>
          <w:szCs w:val="28"/>
        </w:rPr>
        <w:br w:type="page"/>
      </w:r>
      <w:bookmarkStart w:id="25" w:name="_Toc43081873"/>
      <w:r w:rsidR="004447EA" w:rsidRPr="00593F06">
        <w:rPr>
          <w:rFonts w:ascii="Times New Roman" w:hAnsi="Times New Roman" w:cs="Times New Roman"/>
          <w:b/>
          <w:bCs/>
          <w:i/>
          <w:iCs/>
          <w:color w:val="0070C0"/>
          <w:sz w:val="20"/>
          <w:szCs w:val="20"/>
        </w:rPr>
        <w:lastRenderedPageBreak/>
        <w:t>Appendix 2-Innovation Matrix</w:t>
      </w:r>
      <w:bookmarkEnd w:id="25"/>
    </w:p>
    <w:p w14:paraId="544E31E5" w14:textId="77777777" w:rsidR="00C01B59" w:rsidRDefault="00C01B59" w:rsidP="00C01B59">
      <w:pPr>
        <w:keepNext/>
      </w:pPr>
      <w:r>
        <w:rPr>
          <w:noProof/>
        </w:rPr>
        <w:drawing>
          <wp:inline distT="0" distB="0" distL="0" distR="0" wp14:anchorId="286C1311" wp14:editId="55242F0B">
            <wp:extent cx="3288518" cy="203073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97415" cy="2036224"/>
                    </a:xfrm>
                    <a:prstGeom prst="rect">
                      <a:avLst/>
                    </a:prstGeom>
                  </pic:spPr>
                </pic:pic>
              </a:graphicData>
            </a:graphic>
          </wp:inline>
        </w:drawing>
      </w:r>
    </w:p>
    <w:p w14:paraId="56DD0BE3" w14:textId="77777777" w:rsidR="00C01B59" w:rsidRPr="00593F06" w:rsidRDefault="00C01B59" w:rsidP="00C01B59">
      <w:pPr>
        <w:pStyle w:val="Caption"/>
        <w:rPr>
          <w:rFonts w:ascii="Times New Roman" w:hAnsi="Times New Roman" w:cs="Times New Roman"/>
          <w:b/>
          <w:bCs/>
          <w:color w:val="0070C0"/>
          <w:sz w:val="20"/>
          <w:szCs w:val="20"/>
        </w:rPr>
      </w:pPr>
      <w:bookmarkStart w:id="26" w:name="_Toc43082844"/>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2</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Innovation Matrix</w:t>
      </w:r>
      <w:r w:rsidR="000657B9" w:rsidRPr="00593F06">
        <w:rPr>
          <w:rFonts w:ascii="Times New Roman" w:hAnsi="Times New Roman" w:cs="Times New Roman"/>
          <w:b/>
          <w:bCs/>
          <w:color w:val="0070C0"/>
          <w:sz w:val="20"/>
          <w:szCs w:val="20"/>
        </w:rPr>
        <w:t xml:space="preserve"> (Version 1)</w:t>
      </w:r>
      <w:bookmarkEnd w:id="26"/>
    </w:p>
    <w:p w14:paraId="791DF14E" w14:textId="77777777" w:rsidR="000657B9" w:rsidRPr="000657B9" w:rsidRDefault="000657B9" w:rsidP="000657B9"/>
    <w:p w14:paraId="0CBF487B" w14:textId="77777777" w:rsidR="000657B9" w:rsidRDefault="000657B9" w:rsidP="000657B9">
      <w:pPr>
        <w:keepNext/>
      </w:pPr>
      <w:r>
        <w:rPr>
          <w:noProof/>
        </w:rPr>
        <w:drawing>
          <wp:inline distT="0" distB="0" distL="0" distR="0" wp14:anchorId="682D97DA" wp14:editId="382784C0">
            <wp:extent cx="3419475" cy="22935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27640" cy="2299008"/>
                    </a:xfrm>
                    <a:prstGeom prst="rect">
                      <a:avLst/>
                    </a:prstGeom>
                  </pic:spPr>
                </pic:pic>
              </a:graphicData>
            </a:graphic>
          </wp:inline>
        </w:drawing>
      </w:r>
    </w:p>
    <w:p w14:paraId="214C5600" w14:textId="77777777" w:rsidR="000657B9" w:rsidRPr="00593F06" w:rsidRDefault="000657B9" w:rsidP="000657B9">
      <w:pPr>
        <w:pStyle w:val="Caption"/>
        <w:rPr>
          <w:rFonts w:ascii="Times New Roman" w:hAnsi="Times New Roman" w:cs="Times New Roman"/>
          <w:b/>
          <w:bCs/>
          <w:color w:val="0070C0"/>
          <w:sz w:val="20"/>
          <w:szCs w:val="20"/>
        </w:rPr>
      </w:pPr>
      <w:bookmarkStart w:id="27" w:name="_Toc43082845"/>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3</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Innovation Matrix (Version 2)</w:t>
      </w:r>
      <w:bookmarkEnd w:id="27"/>
    </w:p>
    <w:p w14:paraId="088C0423" w14:textId="77777777" w:rsidR="000657B9" w:rsidRDefault="000657B9" w:rsidP="000657B9">
      <w:pPr>
        <w:keepNext/>
      </w:pPr>
      <w:r>
        <w:rPr>
          <w:noProof/>
        </w:rPr>
        <w:drawing>
          <wp:inline distT="0" distB="0" distL="0" distR="0" wp14:anchorId="5F1C8B92" wp14:editId="6523475D">
            <wp:extent cx="2809875" cy="18342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17340" cy="1839096"/>
                    </a:xfrm>
                    <a:prstGeom prst="rect">
                      <a:avLst/>
                    </a:prstGeom>
                  </pic:spPr>
                </pic:pic>
              </a:graphicData>
            </a:graphic>
          </wp:inline>
        </w:drawing>
      </w:r>
    </w:p>
    <w:p w14:paraId="7E8766C9" w14:textId="77777777" w:rsidR="004447EA" w:rsidRPr="00593F06" w:rsidRDefault="000657B9" w:rsidP="000657B9">
      <w:pPr>
        <w:pStyle w:val="Caption"/>
        <w:rPr>
          <w:rFonts w:ascii="Times New Roman" w:hAnsi="Times New Roman" w:cs="Times New Roman"/>
          <w:b/>
          <w:bCs/>
          <w:color w:val="0070C0"/>
          <w:sz w:val="20"/>
          <w:szCs w:val="20"/>
        </w:rPr>
      </w:pPr>
      <w:bookmarkStart w:id="28" w:name="_Toc43082846"/>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4</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Innovation matrix (Version 3)</w:t>
      </w:r>
      <w:bookmarkEnd w:id="28"/>
    </w:p>
    <w:p w14:paraId="4A58459F" w14:textId="61DD28FF" w:rsidR="004447EA" w:rsidRPr="00593F06" w:rsidRDefault="000657B9" w:rsidP="00593F06">
      <w:pPr>
        <w:rPr>
          <w:b/>
          <w:bCs/>
          <w:i/>
          <w:iCs/>
          <w:sz w:val="20"/>
          <w:szCs w:val="20"/>
        </w:rPr>
      </w:pPr>
      <w:r>
        <w:rPr>
          <w:sz w:val="28"/>
          <w:szCs w:val="28"/>
        </w:rPr>
        <w:br w:type="page"/>
      </w:r>
      <w:bookmarkStart w:id="29" w:name="_Toc43081874"/>
      <w:r w:rsidR="004447EA" w:rsidRPr="00593F06">
        <w:rPr>
          <w:b/>
          <w:bCs/>
          <w:i/>
          <w:iCs/>
          <w:color w:val="0070C0"/>
          <w:sz w:val="20"/>
          <w:szCs w:val="20"/>
        </w:rPr>
        <w:lastRenderedPageBreak/>
        <w:t>Appendix 3 – Open and Closed Innovation</w:t>
      </w:r>
      <w:bookmarkEnd w:id="29"/>
      <w:r w:rsidR="004447EA" w:rsidRPr="00593F06">
        <w:rPr>
          <w:b/>
          <w:bCs/>
          <w:i/>
          <w:iCs/>
          <w:color w:val="0070C0"/>
          <w:sz w:val="20"/>
          <w:szCs w:val="20"/>
        </w:rPr>
        <w:t xml:space="preserve"> </w:t>
      </w:r>
    </w:p>
    <w:p w14:paraId="3773C3EC" w14:textId="77777777" w:rsidR="009C7130" w:rsidRDefault="009C7130" w:rsidP="009C7130">
      <w:pPr>
        <w:keepNext/>
      </w:pPr>
      <w:r>
        <w:rPr>
          <w:noProof/>
        </w:rPr>
        <w:drawing>
          <wp:inline distT="0" distB="0" distL="0" distR="0" wp14:anchorId="1575A722" wp14:editId="5D998FDA">
            <wp:extent cx="5943600" cy="32562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256280"/>
                    </a:xfrm>
                    <a:prstGeom prst="rect">
                      <a:avLst/>
                    </a:prstGeom>
                  </pic:spPr>
                </pic:pic>
              </a:graphicData>
            </a:graphic>
          </wp:inline>
        </w:drawing>
      </w:r>
    </w:p>
    <w:p w14:paraId="6F30026F" w14:textId="77777777" w:rsidR="009C7130" w:rsidRPr="00593F06" w:rsidRDefault="009C7130" w:rsidP="009C7130">
      <w:pPr>
        <w:pStyle w:val="Caption"/>
        <w:rPr>
          <w:rFonts w:ascii="Times New Roman" w:hAnsi="Times New Roman" w:cs="Times New Roman"/>
          <w:b/>
          <w:bCs/>
          <w:color w:val="0070C0"/>
          <w:sz w:val="20"/>
          <w:szCs w:val="20"/>
        </w:rPr>
      </w:pPr>
      <w:bookmarkStart w:id="30" w:name="_Toc43082847"/>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004443BE" w:rsidRPr="00593F06">
        <w:rPr>
          <w:rFonts w:ascii="Times New Roman" w:hAnsi="Times New Roman" w:cs="Times New Roman"/>
          <w:b/>
          <w:bCs/>
          <w:noProof/>
          <w:color w:val="0070C0"/>
          <w:sz w:val="20"/>
          <w:szCs w:val="20"/>
        </w:rPr>
        <w:t>5</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Open and Closed Innovation</w:t>
      </w:r>
      <w:bookmarkEnd w:id="30"/>
    </w:p>
    <w:p w14:paraId="13708302" w14:textId="69F94927" w:rsidR="004447EA" w:rsidRPr="00593F06" w:rsidRDefault="004447EA" w:rsidP="00593F06">
      <w:pPr>
        <w:rPr>
          <w:rFonts w:ascii="Times New Roman" w:hAnsi="Times New Roman" w:cs="Times New Roman"/>
          <w:b/>
          <w:bCs/>
          <w:i/>
          <w:iCs/>
          <w:color w:val="0070C0"/>
          <w:sz w:val="20"/>
          <w:szCs w:val="20"/>
        </w:rPr>
      </w:pPr>
      <w:r>
        <w:rPr>
          <w:sz w:val="28"/>
          <w:szCs w:val="28"/>
        </w:rPr>
        <w:br w:type="page"/>
      </w:r>
      <w:bookmarkStart w:id="31" w:name="_Toc43081875"/>
      <w:r w:rsidRPr="00593F06">
        <w:rPr>
          <w:rFonts w:ascii="Times New Roman" w:hAnsi="Times New Roman" w:cs="Times New Roman"/>
          <w:b/>
          <w:bCs/>
          <w:i/>
          <w:iCs/>
          <w:color w:val="0070C0"/>
          <w:sz w:val="20"/>
          <w:szCs w:val="20"/>
        </w:rPr>
        <w:lastRenderedPageBreak/>
        <w:t>Appendix 4– Model of Innovation</w:t>
      </w:r>
      <w:bookmarkEnd w:id="31"/>
    </w:p>
    <w:p w14:paraId="5E5E9B9F" w14:textId="77777777" w:rsidR="004443BE" w:rsidRDefault="004443BE" w:rsidP="004443BE">
      <w:pPr>
        <w:keepNext/>
      </w:pPr>
      <w:r>
        <w:rPr>
          <w:noProof/>
        </w:rPr>
        <w:drawing>
          <wp:inline distT="0" distB="0" distL="0" distR="0" wp14:anchorId="6730897E" wp14:editId="4C1784CF">
            <wp:extent cx="5410200" cy="2324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10200" cy="2324100"/>
                    </a:xfrm>
                    <a:prstGeom prst="rect">
                      <a:avLst/>
                    </a:prstGeom>
                  </pic:spPr>
                </pic:pic>
              </a:graphicData>
            </a:graphic>
          </wp:inline>
        </w:drawing>
      </w:r>
    </w:p>
    <w:p w14:paraId="6E850FEE" w14:textId="77777777" w:rsidR="004443BE" w:rsidRPr="00593F06" w:rsidRDefault="004443BE" w:rsidP="004443BE">
      <w:pPr>
        <w:pStyle w:val="Caption"/>
        <w:rPr>
          <w:rFonts w:ascii="Times New Roman" w:hAnsi="Times New Roman" w:cs="Times New Roman"/>
          <w:b/>
          <w:bCs/>
          <w:color w:val="0070C0"/>
          <w:sz w:val="20"/>
          <w:szCs w:val="20"/>
        </w:rPr>
      </w:pPr>
      <w:bookmarkStart w:id="32" w:name="_Toc43082848"/>
      <w:r w:rsidRPr="00593F06">
        <w:rPr>
          <w:rFonts w:ascii="Times New Roman" w:hAnsi="Times New Roman" w:cs="Times New Roman"/>
          <w:b/>
          <w:bCs/>
          <w:color w:val="0070C0"/>
          <w:sz w:val="20"/>
          <w:szCs w:val="20"/>
        </w:rPr>
        <w:t xml:space="preserve">Figure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Pr="00593F06">
        <w:rPr>
          <w:rFonts w:ascii="Times New Roman" w:hAnsi="Times New Roman" w:cs="Times New Roman"/>
          <w:b/>
          <w:bCs/>
          <w:noProof/>
          <w:color w:val="0070C0"/>
          <w:sz w:val="20"/>
          <w:szCs w:val="20"/>
        </w:rPr>
        <w:t>6</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Model of </w:t>
      </w:r>
      <w:proofErr w:type="spellStart"/>
      <w:r w:rsidRPr="00593F06">
        <w:rPr>
          <w:rFonts w:ascii="Times New Roman" w:hAnsi="Times New Roman" w:cs="Times New Roman"/>
          <w:b/>
          <w:bCs/>
          <w:color w:val="0070C0"/>
          <w:sz w:val="20"/>
          <w:szCs w:val="20"/>
        </w:rPr>
        <w:t>InnovationFigure</w:t>
      </w:r>
      <w:proofErr w:type="spellEnd"/>
      <w:r w:rsidRPr="00593F06">
        <w:rPr>
          <w:rFonts w:ascii="Times New Roman" w:hAnsi="Times New Roman" w:cs="Times New Roman"/>
          <w:b/>
          <w:bCs/>
          <w:color w:val="0070C0"/>
          <w:sz w:val="20"/>
          <w:szCs w:val="20"/>
        </w:rPr>
        <w:t xml:space="preserv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Pr="00593F06">
        <w:rPr>
          <w:rFonts w:ascii="Times New Roman" w:hAnsi="Times New Roman" w:cs="Times New Roman"/>
          <w:b/>
          <w:bCs/>
          <w:noProof/>
          <w:color w:val="0070C0"/>
          <w:sz w:val="20"/>
          <w:szCs w:val="20"/>
        </w:rPr>
        <w:t>7</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4 P's of </w:t>
      </w:r>
      <w:proofErr w:type="spellStart"/>
      <w:r w:rsidRPr="00593F06">
        <w:rPr>
          <w:rFonts w:ascii="Times New Roman" w:hAnsi="Times New Roman" w:cs="Times New Roman"/>
          <w:b/>
          <w:bCs/>
          <w:color w:val="0070C0"/>
          <w:sz w:val="20"/>
          <w:szCs w:val="20"/>
        </w:rPr>
        <w:t>InnovationFigure</w:t>
      </w:r>
      <w:proofErr w:type="spellEnd"/>
      <w:r w:rsidRPr="00593F06">
        <w:rPr>
          <w:rFonts w:ascii="Times New Roman" w:hAnsi="Times New Roman" w:cs="Times New Roman"/>
          <w:b/>
          <w:bCs/>
          <w:color w:val="0070C0"/>
          <w:sz w:val="20"/>
          <w:szCs w:val="20"/>
        </w:rPr>
        <w:t xml:space="preserve"> </w:t>
      </w:r>
      <w:r w:rsidR="00011552" w:rsidRPr="00593F06">
        <w:rPr>
          <w:rFonts w:ascii="Times New Roman" w:hAnsi="Times New Roman" w:cs="Times New Roman"/>
          <w:b/>
          <w:bCs/>
          <w:color w:val="0070C0"/>
          <w:sz w:val="20"/>
          <w:szCs w:val="20"/>
        </w:rPr>
        <w:fldChar w:fldCharType="begin"/>
      </w:r>
      <w:r w:rsidR="00011552" w:rsidRPr="00593F06">
        <w:rPr>
          <w:rFonts w:ascii="Times New Roman" w:hAnsi="Times New Roman" w:cs="Times New Roman"/>
          <w:b/>
          <w:bCs/>
          <w:color w:val="0070C0"/>
          <w:sz w:val="20"/>
          <w:szCs w:val="20"/>
        </w:rPr>
        <w:instrText xml:space="preserve"> SEQ Figure \* ARABIC </w:instrText>
      </w:r>
      <w:r w:rsidR="00011552" w:rsidRPr="00593F06">
        <w:rPr>
          <w:rFonts w:ascii="Times New Roman" w:hAnsi="Times New Roman" w:cs="Times New Roman"/>
          <w:b/>
          <w:bCs/>
          <w:color w:val="0070C0"/>
          <w:sz w:val="20"/>
          <w:szCs w:val="20"/>
        </w:rPr>
        <w:fldChar w:fldCharType="separate"/>
      </w:r>
      <w:r w:rsidRPr="00593F06">
        <w:rPr>
          <w:rFonts w:ascii="Times New Roman" w:hAnsi="Times New Roman" w:cs="Times New Roman"/>
          <w:b/>
          <w:bCs/>
          <w:noProof/>
          <w:color w:val="0070C0"/>
          <w:sz w:val="20"/>
          <w:szCs w:val="20"/>
        </w:rPr>
        <w:t>8</w:t>
      </w:r>
      <w:r w:rsidR="00011552" w:rsidRPr="00593F06">
        <w:rPr>
          <w:rFonts w:ascii="Times New Roman" w:hAnsi="Times New Roman" w:cs="Times New Roman"/>
          <w:b/>
          <w:bCs/>
          <w:noProof/>
          <w:color w:val="0070C0"/>
          <w:sz w:val="20"/>
          <w:szCs w:val="20"/>
        </w:rPr>
        <w:fldChar w:fldCharType="end"/>
      </w:r>
      <w:r w:rsidRPr="00593F06">
        <w:rPr>
          <w:rFonts w:ascii="Times New Roman" w:hAnsi="Times New Roman" w:cs="Times New Roman"/>
          <w:b/>
          <w:bCs/>
          <w:color w:val="0070C0"/>
          <w:sz w:val="20"/>
          <w:szCs w:val="20"/>
        </w:rPr>
        <w:t xml:space="preserve"> Force Field Analysis</w:t>
      </w:r>
      <w:bookmarkEnd w:id="32"/>
    </w:p>
    <w:p w14:paraId="66994B94" w14:textId="54107F18" w:rsidR="004447EA" w:rsidRPr="00593F06" w:rsidRDefault="004443BE" w:rsidP="00593F06">
      <w:pPr>
        <w:rPr>
          <w:rFonts w:ascii="Times New Roman" w:hAnsi="Times New Roman" w:cs="Times New Roman"/>
          <w:b/>
          <w:bCs/>
          <w:i/>
          <w:iCs/>
          <w:color w:val="0070C0"/>
          <w:sz w:val="20"/>
          <w:szCs w:val="20"/>
        </w:rPr>
      </w:pPr>
      <w:r>
        <w:rPr>
          <w:sz w:val="28"/>
          <w:szCs w:val="28"/>
        </w:rPr>
        <w:t xml:space="preserve"> </w:t>
      </w:r>
      <w:bookmarkStart w:id="33" w:name="_Toc43081876"/>
      <w:r w:rsidR="004447EA" w:rsidRPr="00593F06">
        <w:rPr>
          <w:rFonts w:ascii="Times New Roman" w:hAnsi="Times New Roman" w:cs="Times New Roman"/>
          <w:b/>
          <w:bCs/>
          <w:i/>
          <w:iCs/>
          <w:color w:val="0070C0"/>
          <w:sz w:val="20"/>
          <w:szCs w:val="20"/>
        </w:rPr>
        <w:t>Appendix 5 – 4 P’s to Innovation</w:t>
      </w:r>
      <w:bookmarkEnd w:id="33"/>
      <w:r w:rsidR="004447EA" w:rsidRPr="00593F06">
        <w:rPr>
          <w:rFonts w:ascii="Times New Roman" w:hAnsi="Times New Roman" w:cs="Times New Roman"/>
          <w:b/>
          <w:bCs/>
          <w:i/>
          <w:iCs/>
          <w:color w:val="0070C0"/>
          <w:sz w:val="20"/>
          <w:szCs w:val="20"/>
        </w:rPr>
        <w:t xml:space="preserve"> </w:t>
      </w:r>
    </w:p>
    <w:p w14:paraId="5AE1A2A0" w14:textId="473EF9B7" w:rsidR="004447EA" w:rsidRPr="00593F06" w:rsidRDefault="009C7130" w:rsidP="00593F06">
      <w:pPr>
        <w:rPr>
          <w:sz w:val="28"/>
          <w:szCs w:val="28"/>
        </w:rPr>
      </w:pPr>
      <w:r>
        <w:rPr>
          <w:noProof/>
        </w:rPr>
        <w:drawing>
          <wp:inline distT="0" distB="0" distL="0" distR="0" wp14:anchorId="3D4ED177" wp14:editId="13C69B06">
            <wp:extent cx="4391025" cy="417682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98883" cy="4184303"/>
                    </a:xfrm>
                    <a:prstGeom prst="rect">
                      <a:avLst/>
                    </a:prstGeom>
                  </pic:spPr>
                </pic:pic>
              </a:graphicData>
            </a:graphic>
          </wp:inline>
        </w:drawing>
      </w:r>
      <w:r w:rsidR="004447EA">
        <w:rPr>
          <w:sz w:val="28"/>
          <w:szCs w:val="28"/>
        </w:rPr>
        <w:br w:type="page"/>
      </w:r>
      <w:bookmarkStart w:id="34" w:name="_Toc43081877"/>
      <w:r w:rsidR="004447EA" w:rsidRPr="00593F06">
        <w:rPr>
          <w:rFonts w:ascii="Times New Roman" w:hAnsi="Times New Roman" w:cs="Times New Roman"/>
          <w:b/>
          <w:bCs/>
          <w:i/>
          <w:iCs/>
          <w:color w:val="0070C0"/>
          <w:sz w:val="20"/>
          <w:szCs w:val="20"/>
        </w:rPr>
        <w:lastRenderedPageBreak/>
        <w:t>Appendix 6 – Force Field Analysis</w:t>
      </w:r>
      <w:bookmarkEnd w:id="34"/>
      <w:r w:rsidR="004447EA" w:rsidRPr="00593F06">
        <w:rPr>
          <w:color w:val="0070C0"/>
        </w:rPr>
        <w:t xml:space="preserve"> </w:t>
      </w:r>
    </w:p>
    <w:p w14:paraId="1D28CDBC" w14:textId="77777777" w:rsidR="00BC6C60" w:rsidRPr="00BC6C60" w:rsidRDefault="00BC6C60" w:rsidP="00BC6C60">
      <w:pPr>
        <w:jc w:val="both"/>
        <w:rPr>
          <w:sz w:val="28"/>
          <w:szCs w:val="28"/>
        </w:rPr>
      </w:pPr>
    </w:p>
    <w:p w14:paraId="41697792" w14:textId="77777777" w:rsidR="00BC6C60" w:rsidRDefault="009C7130">
      <w:r>
        <w:rPr>
          <w:noProof/>
        </w:rPr>
        <w:drawing>
          <wp:inline distT="0" distB="0" distL="0" distR="0" wp14:anchorId="4535F205" wp14:editId="4192968A">
            <wp:extent cx="5715000" cy="3848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15000" cy="3848100"/>
                    </a:xfrm>
                    <a:prstGeom prst="rect">
                      <a:avLst/>
                    </a:prstGeom>
                  </pic:spPr>
                </pic:pic>
              </a:graphicData>
            </a:graphic>
          </wp:inline>
        </w:drawing>
      </w:r>
    </w:p>
    <w:p w14:paraId="061CE074" w14:textId="77777777" w:rsidR="00BC6C60" w:rsidRDefault="00BC6C60"/>
    <w:sectPr w:rsidR="00BC6C60" w:rsidSect="00972E19">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B0E167" w14:textId="77777777" w:rsidR="0047108B" w:rsidRDefault="0047108B" w:rsidP="00A761AC">
      <w:pPr>
        <w:spacing w:after="0" w:line="240" w:lineRule="auto"/>
      </w:pPr>
      <w:r>
        <w:separator/>
      </w:r>
    </w:p>
  </w:endnote>
  <w:endnote w:type="continuationSeparator" w:id="0">
    <w:p w14:paraId="0908A576" w14:textId="77777777" w:rsidR="0047108B" w:rsidRDefault="0047108B" w:rsidP="00A76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2558129"/>
      <w:docPartObj>
        <w:docPartGallery w:val="Page Numbers (Bottom of Page)"/>
        <w:docPartUnique/>
      </w:docPartObj>
    </w:sdtPr>
    <w:sdtEndPr>
      <w:rPr>
        <w:noProof/>
      </w:rPr>
    </w:sdtEndPr>
    <w:sdtContent>
      <w:p w14:paraId="10CF084C" w14:textId="09DDBE99" w:rsidR="00AB1931" w:rsidRDefault="00AB19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56C30" w14:textId="77777777" w:rsidR="00AB1931" w:rsidRDefault="00AB1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15A411" w14:textId="77777777" w:rsidR="0047108B" w:rsidRDefault="0047108B" w:rsidP="00A761AC">
      <w:pPr>
        <w:spacing w:after="0" w:line="240" w:lineRule="auto"/>
      </w:pPr>
      <w:r>
        <w:separator/>
      </w:r>
    </w:p>
  </w:footnote>
  <w:footnote w:type="continuationSeparator" w:id="0">
    <w:p w14:paraId="179B51EF" w14:textId="77777777" w:rsidR="0047108B" w:rsidRDefault="0047108B" w:rsidP="00A76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365E2C"/>
    <w:multiLevelType w:val="hybridMultilevel"/>
    <w:tmpl w:val="FF2CD9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1901BA"/>
    <w:multiLevelType w:val="hybridMultilevel"/>
    <w:tmpl w:val="DB784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E57EB2"/>
    <w:multiLevelType w:val="multilevel"/>
    <w:tmpl w:val="8B1C21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09312A1"/>
    <w:multiLevelType w:val="hybridMultilevel"/>
    <w:tmpl w:val="846EE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200B38"/>
    <w:multiLevelType w:val="hybridMultilevel"/>
    <w:tmpl w:val="282A1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1tDQ2tDAwMTawMLBQ0lEKTi0uzszPAykwqwUAaVVlyiwAAAA="/>
  </w:docVars>
  <w:rsids>
    <w:rsidRoot w:val="00972E19"/>
    <w:rsid w:val="00011552"/>
    <w:rsid w:val="00053229"/>
    <w:rsid w:val="000657B9"/>
    <w:rsid w:val="000A0DAF"/>
    <w:rsid w:val="000A3156"/>
    <w:rsid w:val="000A4582"/>
    <w:rsid w:val="0017160F"/>
    <w:rsid w:val="002030E0"/>
    <w:rsid w:val="002A0FD6"/>
    <w:rsid w:val="00315BC9"/>
    <w:rsid w:val="0038258F"/>
    <w:rsid w:val="003F0F06"/>
    <w:rsid w:val="00436F5B"/>
    <w:rsid w:val="00443A24"/>
    <w:rsid w:val="004443BE"/>
    <w:rsid w:val="004447EA"/>
    <w:rsid w:val="0047108B"/>
    <w:rsid w:val="0047553D"/>
    <w:rsid w:val="00477C1F"/>
    <w:rsid w:val="00593F06"/>
    <w:rsid w:val="005E3A55"/>
    <w:rsid w:val="00657778"/>
    <w:rsid w:val="00670600"/>
    <w:rsid w:val="00797AE9"/>
    <w:rsid w:val="007A24CB"/>
    <w:rsid w:val="008570FC"/>
    <w:rsid w:val="00863818"/>
    <w:rsid w:val="009377D8"/>
    <w:rsid w:val="00972E19"/>
    <w:rsid w:val="009C7130"/>
    <w:rsid w:val="00A761AC"/>
    <w:rsid w:val="00AB1931"/>
    <w:rsid w:val="00AF40DD"/>
    <w:rsid w:val="00B11FE1"/>
    <w:rsid w:val="00BC11D3"/>
    <w:rsid w:val="00BC6C60"/>
    <w:rsid w:val="00C01B59"/>
    <w:rsid w:val="00D32FCE"/>
    <w:rsid w:val="00DC6434"/>
    <w:rsid w:val="00E25279"/>
    <w:rsid w:val="00E707A6"/>
    <w:rsid w:val="00E826C5"/>
    <w:rsid w:val="00EA0FE0"/>
    <w:rsid w:val="00F2138D"/>
    <w:rsid w:val="00F340A2"/>
    <w:rsid w:val="00FF3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06288"/>
  <w15:chartTrackingRefBased/>
  <w15:docId w15:val="{718D88D2-8007-427E-ADD7-8A1878D31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1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71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C71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C713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2E19"/>
    <w:pPr>
      <w:spacing w:after="0" w:line="240" w:lineRule="auto"/>
    </w:pPr>
    <w:rPr>
      <w:rFonts w:eastAsiaTheme="minorEastAsia"/>
    </w:rPr>
  </w:style>
  <w:style w:type="character" w:customStyle="1" w:styleId="NoSpacingChar">
    <w:name w:val="No Spacing Char"/>
    <w:basedOn w:val="DefaultParagraphFont"/>
    <w:link w:val="NoSpacing"/>
    <w:uiPriority w:val="1"/>
    <w:rsid w:val="00972E19"/>
    <w:rPr>
      <w:rFonts w:eastAsiaTheme="minorEastAsia"/>
    </w:rPr>
  </w:style>
  <w:style w:type="paragraph" w:styleId="ListParagraph">
    <w:name w:val="List Paragraph"/>
    <w:basedOn w:val="Normal"/>
    <w:uiPriority w:val="34"/>
    <w:qFormat/>
    <w:rsid w:val="00BC6C60"/>
    <w:pPr>
      <w:ind w:left="720"/>
      <w:contextualSpacing/>
    </w:pPr>
  </w:style>
  <w:style w:type="paragraph" w:styleId="Caption">
    <w:name w:val="caption"/>
    <w:basedOn w:val="Normal"/>
    <w:next w:val="Normal"/>
    <w:uiPriority w:val="35"/>
    <w:unhideWhenUsed/>
    <w:qFormat/>
    <w:rsid w:val="00DC643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C713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C713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C713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C7130"/>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4443BE"/>
  </w:style>
  <w:style w:type="paragraph" w:styleId="TOCHeading">
    <w:name w:val="TOC Heading"/>
    <w:basedOn w:val="Heading1"/>
    <w:next w:val="Normal"/>
    <w:uiPriority w:val="39"/>
    <w:unhideWhenUsed/>
    <w:qFormat/>
    <w:rsid w:val="004443BE"/>
    <w:pPr>
      <w:outlineLvl w:val="9"/>
    </w:pPr>
  </w:style>
  <w:style w:type="paragraph" w:styleId="TOC1">
    <w:name w:val="toc 1"/>
    <w:basedOn w:val="Normal"/>
    <w:next w:val="Normal"/>
    <w:autoRedefine/>
    <w:uiPriority w:val="39"/>
    <w:unhideWhenUsed/>
    <w:rsid w:val="004443BE"/>
    <w:pPr>
      <w:spacing w:after="100"/>
    </w:pPr>
  </w:style>
  <w:style w:type="paragraph" w:styleId="TOC2">
    <w:name w:val="toc 2"/>
    <w:basedOn w:val="Normal"/>
    <w:next w:val="Normal"/>
    <w:autoRedefine/>
    <w:uiPriority w:val="39"/>
    <w:unhideWhenUsed/>
    <w:rsid w:val="004443BE"/>
    <w:pPr>
      <w:spacing w:after="100"/>
      <w:ind w:left="220"/>
    </w:pPr>
  </w:style>
  <w:style w:type="paragraph" w:styleId="TOC3">
    <w:name w:val="toc 3"/>
    <w:basedOn w:val="Normal"/>
    <w:next w:val="Normal"/>
    <w:autoRedefine/>
    <w:uiPriority w:val="39"/>
    <w:unhideWhenUsed/>
    <w:rsid w:val="004443BE"/>
    <w:pPr>
      <w:spacing w:after="100"/>
      <w:ind w:left="440"/>
    </w:pPr>
  </w:style>
  <w:style w:type="character" w:styleId="Hyperlink">
    <w:name w:val="Hyperlink"/>
    <w:basedOn w:val="DefaultParagraphFont"/>
    <w:uiPriority w:val="99"/>
    <w:unhideWhenUsed/>
    <w:rsid w:val="004443BE"/>
    <w:rPr>
      <w:color w:val="0563C1" w:themeColor="hyperlink"/>
      <w:u w:val="single"/>
    </w:rPr>
  </w:style>
  <w:style w:type="paragraph" w:styleId="TableofFigures">
    <w:name w:val="table of figures"/>
    <w:basedOn w:val="Normal"/>
    <w:next w:val="Normal"/>
    <w:uiPriority w:val="99"/>
    <w:unhideWhenUsed/>
    <w:rsid w:val="004443BE"/>
    <w:pPr>
      <w:spacing w:after="0"/>
    </w:pPr>
  </w:style>
  <w:style w:type="paragraph" w:styleId="Header">
    <w:name w:val="header"/>
    <w:basedOn w:val="Normal"/>
    <w:link w:val="HeaderChar"/>
    <w:uiPriority w:val="99"/>
    <w:unhideWhenUsed/>
    <w:rsid w:val="00A76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1AC"/>
  </w:style>
  <w:style w:type="paragraph" w:styleId="Footer">
    <w:name w:val="footer"/>
    <w:basedOn w:val="Normal"/>
    <w:link w:val="FooterChar"/>
    <w:uiPriority w:val="99"/>
    <w:unhideWhenUsed/>
    <w:rsid w:val="00A76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4634">
      <w:bodyDiv w:val="1"/>
      <w:marLeft w:val="0"/>
      <w:marRight w:val="0"/>
      <w:marTop w:val="0"/>
      <w:marBottom w:val="0"/>
      <w:divBdr>
        <w:top w:val="none" w:sz="0" w:space="0" w:color="auto"/>
        <w:left w:val="none" w:sz="0" w:space="0" w:color="auto"/>
        <w:bottom w:val="none" w:sz="0" w:space="0" w:color="auto"/>
        <w:right w:val="none" w:sz="0" w:space="0" w:color="auto"/>
      </w:divBdr>
    </w:div>
    <w:div w:id="14961651">
      <w:bodyDiv w:val="1"/>
      <w:marLeft w:val="0"/>
      <w:marRight w:val="0"/>
      <w:marTop w:val="0"/>
      <w:marBottom w:val="0"/>
      <w:divBdr>
        <w:top w:val="none" w:sz="0" w:space="0" w:color="auto"/>
        <w:left w:val="none" w:sz="0" w:space="0" w:color="auto"/>
        <w:bottom w:val="none" w:sz="0" w:space="0" w:color="auto"/>
        <w:right w:val="none" w:sz="0" w:space="0" w:color="auto"/>
      </w:divBdr>
    </w:div>
    <w:div w:id="131950153">
      <w:bodyDiv w:val="1"/>
      <w:marLeft w:val="0"/>
      <w:marRight w:val="0"/>
      <w:marTop w:val="0"/>
      <w:marBottom w:val="0"/>
      <w:divBdr>
        <w:top w:val="none" w:sz="0" w:space="0" w:color="auto"/>
        <w:left w:val="none" w:sz="0" w:space="0" w:color="auto"/>
        <w:bottom w:val="none" w:sz="0" w:space="0" w:color="auto"/>
        <w:right w:val="none" w:sz="0" w:space="0" w:color="auto"/>
      </w:divBdr>
    </w:div>
    <w:div w:id="132018498">
      <w:bodyDiv w:val="1"/>
      <w:marLeft w:val="0"/>
      <w:marRight w:val="0"/>
      <w:marTop w:val="0"/>
      <w:marBottom w:val="0"/>
      <w:divBdr>
        <w:top w:val="none" w:sz="0" w:space="0" w:color="auto"/>
        <w:left w:val="none" w:sz="0" w:space="0" w:color="auto"/>
        <w:bottom w:val="none" w:sz="0" w:space="0" w:color="auto"/>
        <w:right w:val="none" w:sz="0" w:space="0" w:color="auto"/>
      </w:divBdr>
    </w:div>
    <w:div w:id="159663728">
      <w:bodyDiv w:val="1"/>
      <w:marLeft w:val="0"/>
      <w:marRight w:val="0"/>
      <w:marTop w:val="0"/>
      <w:marBottom w:val="0"/>
      <w:divBdr>
        <w:top w:val="none" w:sz="0" w:space="0" w:color="auto"/>
        <w:left w:val="none" w:sz="0" w:space="0" w:color="auto"/>
        <w:bottom w:val="none" w:sz="0" w:space="0" w:color="auto"/>
        <w:right w:val="none" w:sz="0" w:space="0" w:color="auto"/>
      </w:divBdr>
    </w:div>
    <w:div w:id="164561644">
      <w:bodyDiv w:val="1"/>
      <w:marLeft w:val="0"/>
      <w:marRight w:val="0"/>
      <w:marTop w:val="0"/>
      <w:marBottom w:val="0"/>
      <w:divBdr>
        <w:top w:val="none" w:sz="0" w:space="0" w:color="auto"/>
        <w:left w:val="none" w:sz="0" w:space="0" w:color="auto"/>
        <w:bottom w:val="none" w:sz="0" w:space="0" w:color="auto"/>
        <w:right w:val="none" w:sz="0" w:space="0" w:color="auto"/>
      </w:divBdr>
    </w:div>
    <w:div w:id="207643981">
      <w:bodyDiv w:val="1"/>
      <w:marLeft w:val="0"/>
      <w:marRight w:val="0"/>
      <w:marTop w:val="0"/>
      <w:marBottom w:val="0"/>
      <w:divBdr>
        <w:top w:val="none" w:sz="0" w:space="0" w:color="auto"/>
        <w:left w:val="none" w:sz="0" w:space="0" w:color="auto"/>
        <w:bottom w:val="none" w:sz="0" w:space="0" w:color="auto"/>
        <w:right w:val="none" w:sz="0" w:space="0" w:color="auto"/>
      </w:divBdr>
    </w:div>
    <w:div w:id="231476660">
      <w:bodyDiv w:val="1"/>
      <w:marLeft w:val="0"/>
      <w:marRight w:val="0"/>
      <w:marTop w:val="0"/>
      <w:marBottom w:val="0"/>
      <w:divBdr>
        <w:top w:val="none" w:sz="0" w:space="0" w:color="auto"/>
        <w:left w:val="none" w:sz="0" w:space="0" w:color="auto"/>
        <w:bottom w:val="none" w:sz="0" w:space="0" w:color="auto"/>
        <w:right w:val="none" w:sz="0" w:space="0" w:color="auto"/>
      </w:divBdr>
    </w:div>
    <w:div w:id="238750995">
      <w:bodyDiv w:val="1"/>
      <w:marLeft w:val="0"/>
      <w:marRight w:val="0"/>
      <w:marTop w:val="0"/>
      <w:marBottom w:val="0"/>
      <w:divBdr>
        <w:top w:val="none" w:sz="0" w:space="0" w:color="auto"/>
        <w:left w:val="none" w:sz="0" w:space="0" w:color="auto"/>
        <w:bottom w:val="none" w:sz="0" w:space="0" w:color="auto"/>
        <w:right w:val="none" w:sz="0" w:space="0" w:color="auto"/>
      </w:divBdr>
    </w:div>
    <w:div w:id="249656121">
      <w:bodyDiv w:val="1"/>
      <w:marLeft w:val="0"/>
      <w:marRight w:val="0"/>
      <w:marTop w:val="0"/>
      <w:marBottom w:val="0"/>
      <w:divBdr>
        <w:top w:val="none" w:sz="0" w:space="0" w:color="auto"/>
        <w:left w:val="none" w:sz="0" w:space="0" w:color="auto"/>
        <w:bottom w:val="none" w:sz="0" w:space="0" w:color="auto"/>
        <w:right w:val="none" w:sz="0" w:space="0" w:color="auto"/>
      </w:divBdr>
    </w:div>
    <w:div w:id="257252857">
      <w:bodyDiv w:val="1"/>
      <w:marLeft w:val="0"/>
      <w:marRight w:val="0"/>
      <w:marTop w:val="0"/>
      <w:marBottom w:val="0"/>
      <w:divBdr>
        <w:top w:val="none" w:sz="0" w:space="0" w:color="auto"/>
        <w:left w:val="none" w:sz="0" w:space="0" w:color="auto"/>
        <w:bottom w:val="none" w:sz="0" w:space="0" w:color="auto"/>
        <w:right w:val="none" w:sz="0" w:space="0" w:color="auto"/>
      </w:divBdr>
    </w:div>
    <w:div w:id="266042728">
      <w:bodyDiv w:val="1"/>
      <w:marLeft w:val="0"/>
      <w:marRight w:val="0"/>
      <w:marTop w:val="0"/>
      <w:marBottom w:val="0"/>
      <w:divBdr>
        <w:top w:val="none" w:sz="0" w:space="0" w:color="auto"/>
        <w:left w:val="none" w:sz="0" w:space="0" w:color="auto"/>
        <w:bottom w:val="none" w:sz="0" w:space="0" w:color="auto"/>
        <w:right w:val="none" w:sz="0" w:space="0" w:color="auto"/>
      </w:divBdr>
    </w:div>
    <w:div w:id="274406858">
      <w:bodyDiv w:val="1"/>
      <w:marLeft w:val="0"/>
      <w:marRight w:val="0"/>
      <w:marTop w:val="0"/>
      <w:marBottom w:val="0"/>
      <w:divBdr>
        <w:top w:val="none" w:sz="0" w:space="0" w:color="auto"/>
        <w:left w:val="none" w:sz="0" w:space="0" w:color="auto"/>
        <w:bottom w:val="none" w:sz="0" w:space="0" w:color="auto"/>
        <w:right w:val="none" w:sz="0" w:space="0" w:color="auto"/>
      </w:divBdr>
    </w:div>
    <w:div w:id="314142751">
      <w:bodyDiv w:val="1"/>
      <w:marLeft w:val="0"/>
      <w:marRight w:val="0"/>
      <w:marTop w:val="0"/>
      <w:marBottom w:val="0"/>
      <w:divBdr>
        <w:top w:val="none" w:sz="0" w:space="0" w:color="auto"/>
        <w:left w:val="none" w:sz="0" w:space="0" w:color="auto"/>
        <w:bottom w:val="none" w:sz="0" w:space="0" w:color="auto"/>
        <w:right w:val="none" w:sz="0" w:space="0" w:color="auto"/>
      </w:divBdr>
    </w:div>
    <w:div w:id="317080988">
      <w:bodyDiv w:val="1"/>
      <w:marLeft w:val="0"/>
      <w:marRight w:val="0"/>
      <w:marTop w:val="0"/>
      <w:marBottom w:val="0"/>
      <w:divBdr>
        <w:top w:val="none" w:sz="0" w:space="0" w:color="auto"/>
        <w:left w:val="none" w:sz="0" w:space="0" w:color="auto"/>
        <w:bottom w:val="none" w:sz="0" w:space="0" w:color="auto"/>
        <w:right w:val="none" w:sz="0" w:space="0" w:color="auto"/>
      </w:divBdr>
    </w:div>
    <w:div w:id="343826046">
      <w:bodyDiv w:val="1"/>
      <w:marLeft w:val="0"/>
      <w:marRight w:val="0"/>
      <w:marTop w:val="0"/>
      <w:marBottom w:val="0"/>
      <w:divBdr>
        <w:top w:val="none" w:sz="0" w:space="0" w:color="auto"/>
        <w:left w:val="none" w:sz="0" w:space="0" w:color="auto"/>
        <w:bottom w:val="none" w:sz="0" w:space="0" w:color="auto"/>
        <w:right w:val="none" w:sz="0" w:space="0" w:color="auto"/>
      </w:divBdr>
    </w:div>
    <w:div w:id="354814309">
      <w:bodyDiv w:val="1"/>
      <w:marLeft w:val="0"/>
      <w:marRight w:val="0"/>
      <w:marTop w:val="0"/>
      <w:marBottom w:val="0"/>
      <w:divBdr>
        <w:top w:val="none" w:sz="0" w:space="0" w:color="auto"/>
        <w:left w:val="none" w:sz="0" w:space="0" w:color="auto"/>
        <w:bottom w:val="none" w:sz="0" w:space="0" w:color="auto"/>
        <w:right w:val="none" w:sz="0" w:space="0" w:color="auto"/>
      </w:divBdr>
    </w:div>
    <w:div w:id="375398104">
      <w:bodyDiv w:val="1"/>
      <w:marLeft w:val="0"/>
      <w:marRight w:val="0"/>
      <w:marTop w:val="0"/>
      <w:marBottom w:val="0"/>
      <w:divBdr>
        <w:top w:val="none" w:sz="0" w:space="0" w:color="auto"/>
        <w:left w:val="none" w:sz="0" w:space="0" w:color="auto"/>
        <w:bottom w:val="none" w:sz="0" w:space="0" w:color="auto"/>
        <w:right w:val="none" w:sz="0" w:space="0" w:color="auto"/>
      </w:divBdr>
    </w:div>
    <w:div w:id="376971769">
      <w:bodyDiv w:val="1"/>
      <w:marLeft w:val="0"/>
      <w:marRight w:val="0"/>
      <w:marTop w:val="0"/>
      <w:marBottom w:val="0"/>
      <w:divBdr>
        <w:top w:val="none" w:sz="0" w:space="0" w:color="auto"/>
        <w:left w:val="none" w:sz="0" w:space="0" w:color="auto"/>
        <w:bottom w:val="none" w:sz="0" w:space="0" w:color="auto"/>
        <w:right w:val="none" w:sz="0" w:space="0" w:color="auto"/>
      </w:divBdr>
    </w:div>
    <w:div w:id="388922091">
      <w:bodyDiv w:val="1"/>
      <w:marLeft w:val="0"/>
      <w:marRight w:val="0"/>
      <w:marTop w:val="0"/>
      <w:marBottom w:val="0"/>
      <w:divBdr>
        <w:top w:val="none" w:sz="0" w:space="0" w:color="auto"/>
        <w:left w:val="none" w:sz="0" w:space="0" w:color="auto"/>
        <w:bottom w:val="none" w:sz="0" w:space="0" w:color="auto"/>
        <w:right w:val="none" w:sz="0" w:space="0" w:color="auto"/>
      </w:divBdr>
    </w:div>
    <w:div w:id="393892754">
      <w:bodyDiv w:val="1"/>
      <w:marLeft w:val="0"/>
      <w:marRight w:val="0"/>
      <w:marTop w:val="0"/>
      <w:marBottom w:val="0"/>
      <w:divBdr>
        <w:top w:val="none" w:sz="0" w:space="0" w:color="auto"/>
        <w:left w:val="none" w:sz="0" w:space="0" w:color="auto"/>
        <w:bottom w:val="none" w:sz="0" w:space="0" w:color="auto"/>
        <w:right w:val="none" w:sz="0" w:space="0" w:color="auto"/>
      </w:divBdr>
    </w:div>
    <w:div w:id="480731285">
      <w:bodyDiv w:val="1"/>
      <w:marLeft w:val="0"/>
      <w:marRight w:val="0"/>
      <w:marTop w:val="0"/>
      <w:marBottom w:val="0"/>
      <w:divBdr>
        <w:top w:val="none" w:sz="0" w:space="0" w:color="auto"/>
        <w:left w:val="none" w:sz="0" w:space="0" w:color="auto"/>
        <w:bottom w:val="none" w:sz="0" w:space="0" w:color="auto"/>
        <w:right w:val="none" w:sz="0" w:space="0" w:color="auto"/>
      </w:divBdr>
    </w:div>
    <w:div w:id="534973858">
      <w:bodyDiv w:val="1"/>
      <w:marLeft w:val="0"/>
      <w:marRight w:val="0"/>
      <w:marTop w:val="0"/>
      <w:marBottom w:val="0"/>
      <w:divBdr>
        <w:top w:val="none" w:sz="0" w:space="0" w:color="auto"/>
        <w:left w:val="none" w:sz="0" w:space="0" w:color="auto"/>
        <w:bottom w:val="none" w:sz="0" w:space="0" w:color="auto"/>
        <w:right w:val="none" w:sz="0" w:space="0" w:color="auto"/>
      </w:divBdr>
    </w:div>
    <w:div w:id="539053548">
      <w:bodyDiv w:val="1"/>
      <w:marLeft w:val="0"/>
      <w:marRight w:val="0"/>
      <w:marTop w:val="0"/>
      <w:marBottom w:val="0"/>
      <w:divBdr>
        <w:top w:val="none" w:sz="0" w:space="0" w:color="auto"/>
        <w:left w:val="none" w:sz="0" w:space="0" w:color="auto"/>
        <w:bottom w:val="none" w:sz="0" w:space="0" w:color="auto"/>
        <w:right w:val="none" w:sz="0" w:space="0" w:color="auto"/>
      </w:divBdr>
    </w:div>
    <w:div w:id="561253726">
      <w:bodyDiv w:val="1"/>
      <w:marLeft w:val="0"/>
      <w:marRight w:val="0"/>
      <w:marTop w:val="0"/>
      <w:marBottom w:val="0"/>
      <w:divBdr>
        <w:top w:val="none" w:sz="0" w:space="0" w:color="auto"/>
        <w:left w:val="none" w:sz="0" w:space="0" w:color="auto"/>
        <w:bottom w:val="none" w:sz="0" w:space="0" w:color="auto"/>
        <w:right w:val="none" w:sz="0" w:space="0" w:color="auto"/>
      </w:divBdr>
    </w:div>
    <w:div w:id="610167644">
      <w:bodyDiv w:val="1"/>
      <w:marLeft w:val="0"/>
      <w:marRight w:val="0"/>
      <w:marTop w:val="0"/>
      <w:marBottom w:val="0"/>
      <w:divBdr>
        <w:top w:val="none" w:sz="0" w:space="0" w:color="auto"/>
        <w:left w:val="none" w:sz="0" w:space="0" w:color="auto"/>
        <w:bottom w:val="none" w:sz="0" w:space="0" w:color="auto"/>
        <w:right w:val="none" w:sz="0" w:space="0" w:color="auto"/>
      </w:divBdr>
    </w:div>
    <w:div w:id="616179402">
      <w:bodyDiv w:val="1"/>
      <w:marLeft w:val="0"/>
      <w:marRight w:val="0"/>
      <w:marTop w:val="0"/>
      <w:marBottom w:val="0"/>
      <w:divBdr>
        <w:top w:val="none" w:sz="0" w:space="0" w:color="auto"/>
        <w:left w:val="none" w:sz="0" w:space="0" w:color="auto"/>
        <w:bottom w:val="none" w:sz="0" w:space="0" w:color="auto"/>
        <w:right w:val="none" w:sz="0" w:space="0" w:color="auto"/>
      </w:divBdr>
    </w:div>
    <w:div w:id="623386566">
      <w:bodyDiv w:val="1"/>
      <w:marLeft w:val="0"/>
      <w:marRight w:val="0"/>
      <w:marTop w:val="0"/>
      <w:marBottom w:val="0"/>
      <w:divBdr>
        <w:top w:val="none" w:sz="0" w:space="0" w:color="auto"/>
        <w:left w:val="none" w:sz="0" w:space="0" w:color="auto"/>
        <w:bottom w:val="none" w:sz="0" w:space="0" w:color="auto"/>
        <w:right w:val="none" w:sz="0" w:space="0" w:color="auto"/>
      </w:divBdr>
    </w:div>
    <w:div w:id="644236544">
      <w:bodyDiv w:val="1"/>
      <w:marLeft w:val="0"/>
      <w:marRight w:val="0"/>
      <w:marTop w:val="0"/>
      <w:marBottom w:val="0"/>
      <w:divBdr>
        <w:top w:val="none" w:sz="0" w:space="0" w:color="auto"/>
        <w:left w:val="none" w:sz="0" w:space="0" w:color="auto"/>
        <w:bottom w:val="none" w:sz="0" w:space="0" w:color="auto"/>
        <w:right w:val="none" w:sz="0" w:space="0" w:color="auto"/>
      </w:divBdr>
    </w:div>
    <w:div w:id="670909599">
      <w:bodyDiv w:val="1"/>
      <w:marLeft w:val="0"/>
      <w:marRight w:val="0"/>
      <w:marTop w:val="0"/>
      <w:marBottom w:val="0"/>
      <w:divBdr>
        <w:top w:val="none" w:sz="0" w:space="0" w:color="auto"/>
        <w:left w:val="none" w:sz="0" w:space="0" w:color="auto"/>
        <w:bottom w:val="none" w:sz="0" w:space="0" w:color="auto"/>
        <w:right w:val="none" w:sz="0" w:space="0" w:color="auto"/>
      </w:divBdr>
    </w:div>
    <w:div w:id="701173689">
      <w:bodyDiv w:val="1"/>
      <w:marLeft w:val="0"/>
      <w:marRight w:val="0"/>
      <w:marTop w:val="0"/>
      <w:marBottom w:val="0"/>
      <w:divBdr>
        <w:top w:val="none" w:sz="0" w:space="0" w:color="auto"/>
        <w:left w:val="none" w:sz="0" w:space="0" w:color="auto"/>
        <w:bottom w:val="none" w:sz="0" w:space="0" w:color="auto"/>
        <w:right w:val="none" w:sz="0" w:space="0" w:color="auto"/>
      </w:divBdr>
    </w:div>
    <w:div w:id="711881332">
      <w:bodyDiv w:val="1"/>
      <w:marLeft w:val="0"/>
      <w:marRight w:val="0"/>
      <w:marTop w:val="0"/>
      <w:marBottom w:val="0"/>
      <w:divBdr>
        <w:top w:val="none" w:sz="0" w:space="0" w:color="auto"/>
        <w:left w:val="none" w:sz="0" w:space="0" w:color="auto"/>
        <w:bottom w:val="none" w:sz="0" w:space="0" w:color="auto"/>
        <w:right w:val="none" w:sz="0" w:space="0" w:color="auto"/>
      </w:divBdr>
    </w:div>
    <w:div w:id="766193133">
      <w:bodyDiv w:val="1"/>
      <w:marLeft w:val="0"/>
      <w:marRight w:val="0"/>
      <w:marTop w:val="0"/>
      <w:marBottom w:val="0"/>
      <w:divBdr>
        <w:top w:val="none" w:sz="0" w:space="0" w:color="auto"/>
        <w:left w:val="none" w:sz="0" w:space="0" w:color="auto"/>
        <w:bottom w:val="none" w:sz="0" w:space="0" w:color="auto"/>
        <w:right w:val="none" w:sz="0" w:space="0" w:color="auto"/>
      </w:divBdr>
    </w:div>
    <w:div w:id="821694890">
      <w:bodyDiv w:val="1"/>
      <w:marLeft w:val="0"/>
      <w:marRight w:val="0"/>
      <w:marTop w:val="0"/>
      <w:marBottom w:val="0"/>
      <w:divBdr>
        <w:top w:val="none" w:sz="0" w:space="0" w:color="auto"/>
        <w:left w:val="none" w:sz="0" w:space="0" w:color="auto"/>
        <w:bottom w:val="none" w:sz="0" w:space="0" w:color="auto"/>
        <w:right w:val="none" w:sz="0" w:space="0" w:color="auto"/>
      </w:divBdr>
    </w:div>
    <w:div w:id="844634537">
      <w:bodyDiv w:val="1"/>
      <w:marLeft w:val="0"/>
      <w:marRight w:val="0"/>
      <w:marTop w:val="0"/>
      <w:marBottom w:val="0"/>
      <w:divBdr>
        <w:top w:val="none" w:sz="0" w:space="0" w:color="auto"/>
        <w:left w:val="none" w:sz="0" w:space="0" w:color="auto"/>
        <w:bottom w:val="none" w:sz="0" w:space="0" w:color="auto"/>
        <w:right w:val="none" w:sz="0" w:space="0" w:color="auto"/>
      </w:divBdr>
    </w:div>
    <w:div w:id="861430999">
      <w:bodyDiv w:val="1"/>
      <w:marLeft w:val="0"/>
      <w:marRight w:val="0"/>
      <w:marTop w:val="0"/>
      <w:marBottom w:val="0"/>
      <w:divBdr>
        <w:top w:val="none" w:sz="0" w:space="0" w:color="auto"/>
        <w:left w:val="none" w:sz="0" w:space="0" w:color="auto"/>
        <w:bottom w:val="none" w:sz="0" w:space="0" w:color="auto"/>
        <w:right w:val="none" w:sz="0" w:space="0" w:color="auto"/>
      </w:divBdr>
    </w:div>
    <w:div w:id="886573246">
      <w:bodyDiv w:val="1"/>
      <w:marLeft w:val="0"/>
      <w:marRight w:val="0"/>
      <w:marTop w:val="0"/>
      <w:marBottom w:val="0"/>
      <w:divBdr>
        <w:top w:val="none" w:sz="0" w:space="0" w:color="auto"/>
        <w:left w:val="none" w:sz="0" w:space="0" w:color="auto"/>
        <w:bottom w:val="none" w:sz="0" w:space="0" w:color="auto"/>
        <w:right w:val="none" w:sz="0" w:space="0" w:color="auto"/>
      </w:divBdr>
    </w:div>
    <w:div w:id="904872613">
      <w:bodyDiv w:val="1"/>
      <w:marLeft w:val="0"/>
      <w:marRight w:val="0"/>
      <w:marTop w:val="0"/>
      <w:marBottom w:val="0"/>
      <w:divBdr>
        <w:top w:val="none" w:sz="0" w:space="0" w:color="auto"/>
        <w:left w:val="none" w:sz="0" w:space="0" w:color="auto"/>
        <w:bottom w:val="none" w:sz="0" w:space="0" w:color="auto"/>
        <w:right w:val="none" w:sz="0" w:space="0" w:color="auto"/>
      </w:divBdr>
    </w:div>
    <w:div w:id="925768531">
      <w:bodyDiv w:val="1"/>
      <w:marLeft w:val="0"/>
      <w:marRight w:val="0"/>
      <w:marTop w:val="0"/>
      <w:marBottom w:val="0"/>
      <w:divBdr>
        <w:top w:val="none" w:sz="0" w:space="0" w:color="auto"/>
        <w:left w:val="none" w:sz="0" w:space="0" w:color="auto"/>
        <w:bottom w:val="none" w:sz="0" w:space="0" w:color="auto"/>
        <w:right w:val="none" w:sz="0" w:space="0" w:color="auto"/>
      </w:divBdr>
    </w:div>
    <w:div w:id="934635772">
      <w:bodyDiv w:val="1"/>
      <w:marLeft w:val="0"/>
      <w:marRight w:val="0"/>
      <w:marTop w:val="0"/>
      <w:marBottom w:val="0"/>
      <w:divBdr>
        <w:top w:val="none" w:sz="0" w:space="0" w:color="auto"/>
        <w:left w:val="none" w:sz="0" w:space="0" w:color="auto"/>
        <w:bottom w:val="none" w:sz="0" w:space="0" w:color="auto"/>
        <w:right w:val="none" w:sz="0" w:space="0" w:color="auto"/>
      </w:divBdr>
    </w:div>
    <w:div w:id="951984607">
      <w:bodyDiv w:val="1"/>
      <w:marLeft w:val="0"/>
      <w:marRight w:val="0"/>
      <w:marTop w:val="0"/>
      <w:marBottom w:val="0"/>
      <w:divBdr>
        <w:top w:val="none" w:sz="0" w:space="0" w:color="auto"/>
        <w:left w:val="none" w:sz="0" w:space="0" w:color="auto"/>
        <w:bottom w:val="none" w:sz="0" w:space="0" w:color="auto"/>
        <w:right w:val="none" w:sz="0" w:space="0" w:color="auto"/>
      </w:divBdr>
    </w:div>
    <w:div w:id="959605302">
      <w:bodyDiv w:val="1"/>
      <w:marLeft w:val="0"/>
      <w:marRight w:val="0"/>
      <w:marTop w:val="0"/>
      <w:marBottom w:val="0"/>
      <w:divBdr>
        <w:top w:val="none" w:sz="0" w:space="0" w:color="auto"/>
        <w:left w:val="none" w:sz="0" w:space="0" w:color="auto"/>
        <w:bottom w:val="none" w:sz="0" w:space="0" w:color="auto"/>
        <w:right w:val="none" w:sz="0" w:space="0" w:color="auto"/>
      </w:divBdr>
    </w:div>
    <w:div w:id="966276089">
      <w:bodyDiv w:val="1"/>
      <w:marLeft w:val="0"/>
      <w:marRight w:val="0"/>
      <w:marTop w:val="0"/>
      <w:marBottom w:val="0"/>
      <w:divBdr>
        <w:top w:val="none" w:sz="0" w:space="0" w:color="auto"/>
        <w:left w:val="none" w:sz="0" w:space="0" w:color="auto"/>
        <w:bottom w:val="none" w:sz="0" w:space="0" w:color="auto"/>
        <w:right w:val="none" w:sz="0" w:space="0" w:color="auto"/>
      </w:divBdr>
    </w:div>
    <w:div w:id="978728003">
      <w:bodyDiv w:val="1"/>
      <w:marLeft w:val="0"/>
      <w:marRight w:val="0"/>
      <w:marTop w:val="0"/>
      <w:marBottom w:val="0"/>
      <w:divBdr>
        <w:top w:val="none" w:sz="0" w:space="0" w:color="auto"/>
        <w:left w:val="none" w:sz="0" w:space="0" w:color="auto"/>
        <w:bottom w:val="none" w:sz="0" w:space="0" w:color="auto"/>
        <w:right w:val="none" w:sz="0" w:space="0" w:color="auto"/>
      </w:divBdr>
    </w:div>
    <w:div w:id="983703721">
      <w:bodyDiv w:val="1"/>
      <w:marLeft w:val="0"/>
      <w:marRight w:val="0"/>
      <w:marTop w:val="0"/>
      <w:marBottom w:val="0"/>
      <w:divBdr>
        <w:top w:val="none" w:sz="0" w:space="0" w:color="auto"/>
        <w:left w:val="none" w:sz="0" w:space="0" w:color="auto"/>
        <w:bottom w:val="none" w:sz="0" w:space="0" w:color="auto"/>
        <w:right w:val="none" w:sz="0" w:space="0" w:color="auto"/>
      </w:divBdr>
    </w:div>
    <w:div w:id="986544047">
      <w:bodyDiv w:val="1"/>
      <w:marLeft w:val="0"/>
      <w:marRight w:val="0"/>
      <w:marTop w:val="0"/>
      <w:marBottom w:val="0"/>
      <w:divBdr>
        <w:top w:val="none" w:sz="0" w:space="0" w:color="auto"/>
        <w:left w:val="none" w:sz="0" w:space="0" w:color="auto"/>
        <w:bottom w:val="none" w:sz="0" w:space="0" w:color="auto"/>
        <w:right w:val="none" w:sz="0" w:space="0" w:color="auto"/>
      </w:divBdr>
    </w:div>
    <w:div w:id="1011225889">
      <w:bodyDiv w:val="1"/>
      <w:marLeft w:val="0"/>
      <w:marRight w:val="0"/>
      <w:marTop w:val="0"/>
      <w:marBottom w:val="0"/>
      <w:divBdr>
        <w:top w:val="none" w:sz="0" w:space="0" w:color="auto"/>
        <w:left w:val="none" w:sz="0" w:space="0" w:color="auto"/>
        <w:bottom w:val="none" w:sz="0" w:space="0" w:color="auto"/>
        <w:right w:val="none" w:sz="0" w:space="0" w:color="auto"/>
      </w:divBdr>
    </w:div>
    <w:div w:id="1018701670">
      <w:bodyDiv w:val="1"/>
      <w:marLeft w:val="0"/>
      <w:marRight w:val="0"/>
      <w:marTop w:val="0"/>
      <w:marBottom w:val="0"/>
      <w:divBdr>
        <w:top w:val="none" w:sz="0" w:space="0" w:color="auto"/>
        <w:left w:val="none" w:sz="0" w:space="0" w:color="auto"/>
        <w:bottom w:val="none" w:sz="0" w:space="0" w:color="auto"/>
        <w:right w:val="none" w:sz="0" w:space="0" w:color="auto"/>
      </w:divBdr>
    </w:div>
    <w:div w:id="1032343085">
      <w:bodyDiv w:val="1"/>
      <w:marLeft w:val="0"/>
      <w:marRight w:val="0"/>
      <w:marTop w:val="0"/>
      <w:marBottom w:val="0"/>
      <w:divBdr>
        <w:top w:val="none" w:sz="0" w:space="0" w:color="auto"/>
        <w:left w:val="none" w:sz="0" w:space="0" w:color="auto"/>
        <w:bottom w:val="none" w:sz="0" w:space="0" w:color="auto"/>
        <w:right w:val="none" w:sz="0" w:space="0" w:color="auto"/>
      </w:divBdr>
    </w:div>
    <w:div w:id="1037242162">
      <w:bodyDiv w:val="1"/>
      <w:marLeft w:val="0"/>
      <w:marRight w:val="0"/>
      <w:marTop w:val="0"/>
      <w:marBottom w:val="0"/>
      <w:divBdr>
        <w:top w:val="none" w:sz="0" w:space="0" w:color="auto"/>
        <w:left w:val="none" w:sz="0" w:space="0" w:color="auto"/>
        <w:bottom w:val="none" w:sz="0" w:space="0" w:color="auto"/>
        <w:right w:val="none" w:sz="0" w:space="0" w:color="auto"/>
      </w:divBdr>
    </w:div>
    <w:div w:id="1064716824">
      <w:bodyDiv w:val="1"/>
      <w:marLeft w:val="0"/>
      <w:marRight w:val="0"/>
      <w:marTop w:val="0"/>
      <w:marBottom w:val="0"/>
      <w:divBdr>
        <w:top w:val="none" w:sz="0" w:space="0" w:color="auto"/>
        <w:left w:val="none" w:sz="0" w:space="0" w:color="auto"/>
        <w:bottom w:val="none" w:sz="0" w:space="0" w:color="auto"/>
        <w:right w:val="none" w:sz="0" w:space="0" w:color="auto"/>
      </w:divBdr>
    </w:div>
    <w:div w:id="1105034842">
      <w:bodyDiv w:val="1"/>
      <w:marLeft w:val="0"/>
      <w:marRight w:val="0"/>
      <w:marTop w:val="0"/>
      <w:marBottom w:val="0"/>
      <w:divBdr>
        <w:top w:val="none" w:sz="0" w:space="0" w:color="auto"/>
        <w:left w:val="none" w:sz="0" w:space="0" w:color="auto"/>
        <w:bottom w:val="none" w:sz="0" w:space="0" w:color="auto"/>
        <w:right w:val="none" w:sz="0" w:space="0" w:color="auto"/>
      </w:divBdr>
    </w:div>
    <w:div w:id="1132558636">
      <w:bodyDiv w:val="1"/>
      <w:marLeft w:val="0"/>
      <w:marRight w:val="0"/>
      <w:marTop w:val="0"/>
      <w:marBottom w:val="0"/>
      <w:divBdr>
        <w:top w:val="none" w:sz="0" w:space="0" w:color="auto"/>
        <w:left w:val="none" w:sz="0" w:space="0" w:color="auto"/>
        <w:bottom w:val="none" w:sz="0" w:space="0" w:color="auto"/>
        <w:right w:val="none" w:sz="0" w:space="0" w:color="auto"/>
      </w:divBdr>
    </w:div>
    <w:div w:id="1180315316">
      <w:bodyDiv w:val="1"/>
      <w:marLeft w:val="0"/>
      <w:marRight w:val="0"/>
      <w:marTop w:val="0"/>
      <w:marBottom w:val="0"/>
      <w:divBdr>
        <w:top w:val="none" w:sz="0" w:space="0" w:color="auto"/>
        <w:left w:val="none" w:sz="0" w:space="0" w:color="auto"/>
        <w:bottom w:val="none" w:sz="0" w:space="0" w:color="auto"/>
        <w:right w:val="none" w:sz="0" w:space="0" w:color="auto"/>
      </w:divBdr>
    </w:div>
    <w:div w:id="1194270119">
      <w:bodyDiv w:val="1"/>
      <w:marLeft w:val="0"/>
      <w:marRight w:val="0"/>
      <w:marTop w:val="0"/>
      <w:marBottom w:val="0"/>
      <w:divBdr>
        <w:top w:val="none" w:sz="0" w:space="0" w:color="auto"/>
        <w:left w:val="none" w:sz="0" w:space="0" w:color="auto"/>
        <w:bottom w:val="none" w:sz="0" w:space="0" w:color="auto"/>
        <w:right w:val="none" w:sz="0" w:space="0" w:color="auto"/>
      </w:divBdr>
    </w:div>
    <w:div w:id="1199320903">
      <w:bodyDiv w:val="1"/>
      <w:marLeft w:val="0"/>
      <w:marRight w:val="0"/>
      <w:marTop w:val="0"/>
      <w:marBottom w:val="0"/>
      <w:divBdr>
        <w:top w:val="none" w:sz="0" w:space="0" w:color="auto"/>
        <w:left w:val="none" w:sz="0" w:space="0" w:color="auto"/>
        <w:bottom w:val="none" w:sz="0" w:space="0" w:color="auto"/>
        <w:right w:val="none" w:sz="0" w:space="0" w:color="auto"/>
      </w:divBdr>
    </w:div>
    <w:div w:id="1206066496">
      <w:bodyDiv w:val="1"/>
      <w:marLeft w:val="0"/>
      <w:marRight w:val="0"/>
      <w:marTop w:val="0"/>
      <w:marBottom w:val="0"/>
      <w:divBdr>
        <w:top w:val="none" w:sz="0" w:space="0" w:color="auto"/>
        <w:left w:val="none" w:sz="0" w:space="0" w:color="auto"/>
        <w:bottom w:val="none" w:sz="0" w:space="0" w:color="auto"/>
        <w:right w:val="none" w:sz="0" w:space="0" w:color="auto"/>
      </w:divBdr>
    </w:div>
    <w:div w:id="1240208958">
      <w:bodyDiv w:val="1"/>
      <w:marLeft w:val="0"/>
      <w:marRight w:val="0"/>
      <w:marTop w:val="0"/>
      <w:marBottom w:val="0"/>
      <w:divBdr>
        <w:top w:val="none" w:sz="0" w:space="0" w:color="auto"/>
        <w:left w:val="none" w:sz="0" w:space="0" w:color="auto"/>
        <w:bottom w:val="none" w:sz="0" w:space="0" w:color="auto"/>
        <w:right w:val="none" w:sz="0" w:space="0" w:color="auto"/>
      </w:divBdr>
    </w:div>
    <w:div w:id="1305739948">
      <w:bodyDiv w:val="1"/>
      <w:marLeft w:val="0"/>
      <w:marRight w:val="0"/>
      <w:marTop w:val="0"/>
      <w:marBottom w:val="0"/>
      <w:divBdr>
        <w:top w:val="none" w:sz="0" w:space="0" w:color="auto"/>
        <w:left w:val="none" w:sz="0" w:space="0" w:color="auto"/>
        <w:bottom w:val="none" w:sz="0" w:space="0" w:color="auto"/>
        <w:right w:val="none" w:sz="0" w:space="0" w:color="auto"/>
      </w:divBdr>
    </w:div>
    <w:div w:id="1341543660">
      <w:bodyDiv w:val="1"/>
      <w:marLeft w:val="0"/>
      <w:marRight w:val="0"/>
      <w:marTop w:val="0"/>
      <w:marBottom w:val="0"/>
      <w:divBdr>
        <w:top w:val="none" w:sz="0" w:space="0" w:color="auto"/>
        <w:left w:val="none" w:sz="0" w:space="0" w:color="auto"/>
        <w:bottom w:val="none" w:sz="0" w:space="0" w:color="auto"/>
        <w:right w:val="none" w:sz="0" w:space="0" w:color="auto"/>
      </w:divBdr>
    </w:div>
    <w:div w:id="1346051535">
      <w:bodyDiv w:val="1"/>
      <w:marLeft w:val="0"/>
      <w:marRight w:val="0"/>
      <w:marTop w:val="0"/>
      <w:marBottom w:val="0"/>
      <w:divBdr>
        <w:top w:val="none" w:sz="0" w:space="0" w:color="auto"/>
        <w:left w:val="none" w:sz="0" w:space="0" w:color="auto"/>
        <w:bottom w:val="none" w:sz="0" w:space="0" w:color="auto"/>
        <w:right w:val="none" w:sz="0" w:space="0" w:color="auto"/>
      </w:divBdr>
    </w:div>
    <w:div w:id="1354457140">
      <w:bodyDiv w:val="1"/>
      <w:marLeft w:val="0"/>
      <w:marRight w:val="0"/>
      <w:marTop w:val="0"/>
      <w:marBottom w:val="0"/>
      <w:divBdr>
        <w:top w:val="none" w:sz="0" w:space="0" w:color="auto"/>
        <w:left w:val="none" w:sz="0" w:space="0" w:color="auto"/>
        <w:bottom w:val="none" w:sz="0" w:space="0" w:color="auto"/>
        <w:right w:val="none" w:sz="0" w:space="0" w:color="auto"/>
      </w:divBdr>
    </w:div>
    <w:div w:id="1399325929">
      <w:bodyDiv w:val="1"/>
      <w:marLeft w:val="0"/>
      <w:marRight w:val="0"/>
      <w:marTop w:val="0"/>
      <w:marBottom w:val="0"/>
      <w:divBdr>
        <w:top w:val="none" w:sz="0" w:space="0" w:color="auto"/>
        <w:left w:val="none" w:sz="0" w:space="0" w:color="auto"/>
        <w:bottom w:val="none" w:sz="0" w:space="0" w:color="auto"/>
        <w:right w:val="none" w:sz="0" w:space="0" w:color="auto"/>
      </w:divBdr>
    </w:div>
    <w:div w:id="1419866947">
      <w:bodyDiv w:val="1"/>
      <w:marLeft w:val="0"/>
      <w:marRight w:val="0"/>
      <w:marTop w:val="0"/>
      <w:marBottom w:val="0"/>
      <w:divBdr>
        <w:top w:val="none" w:sz="0" w:space="0" w:color="auto"/>
        <w:left w:val="none" w:sz="0" w:space="0" w:color="auto"/>
        <w:bottom w:val="none" w:sz="0" w:space="0" w:color="auto"/>
        <w:right w:val="none" w:sz="0" w:space="0" w:color="auto"/>
      </w:divBdr>
    </w:div>
    <w:div w:id="1428192986">
      <w:bodyDiv w:val="1"/>
      <w:marLeft w:val="0"/>
      <w:marRight w:val="0"/>
      <w:marTop w:val="0"/>
      <w:marBottom w:val="0"/>
      <w:divBdr>
        <w:top w:val="none" w:sz="0" w:space="0" w:color="auto"/>
        <w:left w:val="none" w:sz="0" w:space="0" w:color="auto"/>
        <w:bottom w:val="none" w:sz="0" w:space="0" w:color="auto"/>
        <w:right w:val="none" w:sz="0" w:space="0" w:color="auto"/>
      </w:divBdr>
    </w:div>
    <w:div w:id="1457212747">
      <w:bodyDiv w:val="1"/>
      <w:marLeft w:val="0"/>
      <w:marRight w:val="0"/>
      <w:marTop w:val="0"/>
      <w:marBottom w:val="0"/>
      <w:divBdr>
        <w:top w:val="none" w:sz="0" w:space="0" w:color="auto"/>
        <w:left w:val="none" w:sz="0" w:space="0" w:color="auto"/>
        <w:bottom w:val="none" w:sz="0" w:space="0" w:color="auto"/>
        <w:right w:val="none" w:sz="0" w:space="0" w:color="auto"/>
      </w:divBdr>
    </w:div>
    <w:div w:id="1457796128">
      <w:bodyDiv w:val="1"/>
      <w:marLeft w:val="0"/>
      <w:marRight w:val="0"/>
      <w:marTop w:val="0"/>
      <w:marBottom w:val="0"/>
      <w:divBdr>
        <w:top w:val="none" w:sz="0" w:space="0" w:color="auto"/>
        <w:left w:val="none" w:sz="0" w:space="0" w:color="auto"/>
        <w:bottom w:val="none" w:sz="0" w:space="0" w:color="auto"/>
        <w:right w:val="none" w:sz="0" w:space="0" w:color="auto"/>
      </w:divBdr>
    </w:div>
    <w:div w:id="1476944955">
      <w:bodyDiv w:val="1"/>
      <w:marLeft w:val="0"/>
      <w:marRight w:val="0"/>
      <w:marTop w:val="0"/>
      <w:marBottom w:val="0"/>
      <w:divBdr>
        <w:top w:val="none" w:sz="0" w:space="0" w:color="auto"/>
        <w:left w:val="none" w:sz="0" w:space="0" w:color="auto"/>
        <w:bottom w:val="none" w:sz="0" w:space="0" w:color="auto"/>
        <w:right w:val="none" w:sz="0" w:space="0" w:color="auto"/>
      </w:divBdr>
    </w:div>
    <w:div w:id="1504320838">
      <w:bodyDiv w:val="1"/>
      <w:marLeft w:val="0"/>
      <w:marRight w:val="0"/>
      <w:marTop w:val="0"/>
      <w:marBottom w:val="0"/>
      <w:divBdr>
        <w:top w:val="none" w:sz="0" w:space="0" w:color="auto"/>
        <w:left w:val="none" w:sz="0" w:space="0" w:color="auto"/>
        <w:bottom w:val="none" w:sz="0" w:space="0" w:color="auto"/>
        <w:right w:val="none" w:sz="0" w:space="0" w:color="auto"/>
      </w:divBdr>
    </w:div>
    <w:div w:id="1555046582">
      <w:bodyDiv w:val="1"/>
      <w:marLeft w:val="0"/>
      <w:marRight w:val="0"/>
      <w:marTop w:val="0"/>
      <w:marBottom w:val="0"/>
      <w:divBdr>
        <w:top w:val="none" w:sz="0" w:space="0" w:color="auto"/>
        <w:left w:val="none" w:sz="0" w:space="0" w:color="auto"/>
        <w:bottom w:val="none" w:sz="0" w:space="0" w:color="auto"/>
        <w:right w:val="none" w:sz="0" w:space="0" w:color="auto"/>
      </w:divBdr>
    </w:div>
    <w:div w:id="1557817685">
      <w:bodyDiv w:val="1"/>
      <w:marLeft w:val="0"/>
      <w:marRight w:val="0"/>
      <w:marTop w:val="0"/>
      <w:marBottom w:val="0"/>
      <w:divBdr>
        <w:top w:val="none" w:sz="0" w:space="0" w:color="auto"/>
        <w:left w:val="none" w:sz="0" w:space="0" w:color="auto"/>
        <w:bottom w:val="none" w:sz="0" w:space="0" w:color="auto"/>
        <w:right w:val="none" w:sz="0" w:space="0" w:color="auto"/>
      </w:divBdr>
    </w:div>
    <w:div w:id="1573391085">
      <w:bodyDiv w:val="1"/>
      <w:marLeft w:val="0"/>
      <w:marRight w:val="0"/>
      <w:marTop w:val="0"/>
      <w:marBottom w:val="0"/>
      <w:divBdr>
        <w:top w:val="none" w:sz="0" w:space="0" w:color="auto"/>
        <w:left w:val="none" w:sz="0" w:space="0" w:color="auto"/>
        <w:bottom w:val="none" w:sz="0" w:space="0" w:color="auto"/>
        <w:right w:val="none" w:sz="0" w:space="0" w:color="auto"/>
      </w:divBdr>
    </w:div>
    <w:div w:id="1585142715">
      <w:bodyDiv w:val="1"/>
      <w:marLeft w:val="0"/>
      <w:marRight w:val="0"/>
      <w:marTop w:val="0"/>
      <w:marBottom w:val="0"/>
      <w:divBdr>
        <w:top w:val="none" w:sz="0" w:space="0" w:color="auto"/>
        <w:left w:val="none" w:sz="0" w:space="0" w:color="auto"/>
        <w:bottom w:val="none" w:sz="0" w:space="0" w:color="auto"/>
        <w:right w:val="none" w:sz="0" w:space="0" w:color="auto"/>
      </w:divBdr>
    </w:div>
    <w:div w:id="1608387387">
      <w:bodyDiv w:val="1"/>
      <w:marLeft w:val="0"/>
      <w:marRight w:val="0"/>
      <w:marTop w:val="0"/>
      <w:marBottom w:val="0"/>
      <w:divBdr>
        <w:top w:val="none" w:sz="0" w:space="0" w:color="auto"/>
        <w:left w:val="none" w:sz="0" w:space="0" w:color="auto"/>
        <w:bottom w:val="none" w:sz="0" w:space="0" w:color="auto"/>
        <w:right w:val="none" w:sz="0" w:space="0" w:color="auto"/>
      </w:divBdr>
    </w:div>
    <w:div w:id="1686243915">
      <w:bodyDiv w:val="1"/>
      <w:marLeft w:val="0"/>
      <w:marRight w:val="0"/>
      <w:marTop w:val="0"/>
      <w:marBottom w:val="0"/>
      <w:divBdr>
        <w:top w:val="none" w:sz="0" w:space="0" w:color="auto"/>
        <w:left w:val="none" w:sz="0" w:space="0" w:color="auto"/>
        <w:bottom w:val="none" w:sz="0" w:space="0" w:color="auto"/>
        <w:right w:val="none" w:sz="0" w:space="0" w:color="auto"/>
      </w:divBdr>
    </w:div>
    <w:div w:id="1696955687">
      <w:bodyDiv w:val="1"/>
      <w:marLeft w:val="0"/>
      <w:marRight w:val="0"/>
      <w:marTop w:val="0"/>
      <w:marBottom w:val="0"/>
      <w:divBdr>
        <w:top w:val="none" w:sz="0" w:space="0" w:color="auto"/>
        <w:left w:val="none" w:sz="0" w:space="0" w:color="auto"/>
        <w:bottom w:val="none" w:sz="0" w:space="0" w:color="auto"/>
        <w:right w:val="none" w:sz="0" w:space="0" w:color="auto"/>
      </w:divBdr>
    </w:div>
    <w:div w:id="1701279999">
      <w:bodyDiv w:val="1"/>
      <w:marLeft w:val="0"/>
      <w:marRight w:val="0"/>
      <w:marTop w:val="0"/>
      <w:marBottom w:val="0"/>
      <w:divBdr>
        <w:top w:val="none" w:sz="0" w:space="0" w:color="auto"/>
        <w:left w:val="none" w:sz="0" w:space="0" w:color="auto"/>
        <w:bottom w:val="none" w:sz="0" w:space="0" w:color="auto"/>
        <w:right w:val="none" w:sz="0" w:space="0" w:color="auto"/>
      </w:divBdr>
    </w:div>
    <w:div w:id="1724939553">
      <w:bodyDiv w:val="1"/>
      <w:marLeft w:val="0"/>
      <w:marRight w:val="0"/>
      <w:marTop w:val="0"/>
      <w:marBottom w:val="0"/>
      <w:divBdr>
        <w:top w:val="none" w:sz="0" w:space="0" w:color="auto"/>
        <w:left w:val="none" w:sz="0" w:space="0" w:color="auto"/>
        <w:bottom w:val="none" w:sz="0" w:space="0" w:color="auto"/>
        <w:right w:val="none" w:sz="0" w:space="0" w:color="auto"/>
      </w:divBdr>
    </w:div>
    <w:div w:id="1725056032">
      <w:bodyDiv w:val="1"/>
      <w:marLeft w:val="0"/>
      <w:marRight w:val="0"/>
      <w:marTop w:val="0"/>
      <w:marBottom w:val="0"/>
      <w:divBdr>
        <w:top w:val="none" w:sz="0" w:space="0" w:color="auto"/>
        <w:left w:val="none" w:sz="0" w:space="0" w:color="auto"/>
        <w:bottom w:val="none" w:sz="0" w:space="0" w:color="auto"/>
        <w:right w:val="none" w:sz="0" w:space="0" w:color="auto"/>
      </w:divBdr>
    </w:div>
    <w:div w:id="1726175800">
      <w:bodyDiv w:val="1"/>
      <w:marLeft w:val="0"/>
      <w:marRight w:val="0"/>
      <w:marTop w:val="0"/>
      <w:marBottom w:val="0"/>
      <w:divBdr>
        <w:top w:val="none" w:sz="0" w:space="0" w:color="auto"/>
        <w:left w:val="none" w:sz="0" w:space="0" w:color="auto"/>
        <w:bottom w:val="none" w:sz="0" w:space="0" w:color="auto"/>
        <w:right w:val="none" w:sz="0" w:space="0" w:color="auto"/>
      </w:divBdr>
    </w:div>
    <w:div w:id="1730230891">
      <w:bodyDiv w:val="1"/>
      <w:marLeft w:val="0"/>
      <w:marRight w:val="0"/>
      <w:marTop w:val="0"/>
      <w:marBottom w:val="0"/>
      <w:divBdr>
        <w:top w:val="none" w:sz="0" w:space="0" w:color="auto"/>
        <w:left w:val="none" w:sz="0" w:space="0" w:color="auto"/>
        <w:bottom w:val="none" w:sz="0" w:space="0" w:color="auto"/>
        <w:right w:val="none" w:sz="0" w:space="0" w:color="auto"/>
      </w:divBdr>
    </w:div>
    <w:div w:id="1733961145">
      <w:bodyDiv w:val="1"/>
      <w:marLeft w:val="0"/>
      <w:marRight w:val="0"/>
      <w:marTop w:val="0"/>
      <w:marBottom w:val="0"/>
      <w:divBdr>
        <w:top w:val="none" w:sz="0" w:space="0" w:color="auto"/>
        <w:left w:val="none" w:sz="0" w:space="0" w:color="auto"/>
        <w:bottom w:val="none" w:sz="0" w:space="0" w:color="auto"/>
        <w:right w:val="none" w:sz="0" w:space="0" w:color="auto"/>
      </w:divBdr>
    </w:div>
    <w:div w:id="1747533646">
      <w:bodyDiv w:val="1"/>
      <w:marLeft w:val="0"/>
      <w:marRight w:val="0"/>
      <w:marTop w:val="0"/>
      <w:marBottom w:val="0"/>
      <w:divBdr>
        <w:top w:val="none" w:sz="0" w:space="0" w:color="auto"/>
        <w:left w:val="none" w:sz="0" w:space="0" w:color="auto"/>
        <w:bottom w:val="none" w:sz="0" w:space="0" w:color="auto"/>
        <w:right w:val="none" w:sz="0" w:space="0" w:color="auto"/>
      </w:divBdr>
    </w:div>
    <w:div w:id="1815683276">
      <w:bodyDiv w:val="1"/>
      <w:marLeft w:val="0"/>
      <w:marRight w:val="0"/>
      <w:marTop w:val="0"/>
      <w:marBottom w:val="0"/>
      <w:divBdr>
        <w:top w:val="none" w:sz="0" w:space="0" w:color="auto"/>
        <w:left w:val="none" w:sz="0" w:space="0" w:color="auto"/>
        <w:bottom w:val="none" w:sz="0" w:space="0" w:color="auto"/>
        <w:right w:val="none" w:sz="0" w:space="0" w:color="auto"/>
      </w:divBdr>
    </w:div>
    <w:div w:id="1846432098">
      <w:bodyDiv w:val="1"/>
      <w:marLeft w:val="0"/>
      <w:marRight w:val="0"/>
      <w:marTop w:val="0"/>
      <w:marBottom w:val="0"/>
      <w:divBdr>
        <w:top w:val="none" w:sz="0" w:space="0" w:color="auto"/>
        <w:left w:val="none" w:sz="0" w:space="0" w:color="auto"/>
        <w:bottom w:val="none" w:sz="0" w:space="0" w:color="auto"/>
        <w:right w:val="none" w:sz="0" w:space="0" w:color="auto"/>
      </w:divBdr>
    </w:div>
    <w:div w:id="1853644474">
      <w:bodyDiv w:val="1"/>
      <w:marLeft w:val="0"/>
      <w:marRight w:val="0"/>
      <w:marTop w:val="0"/>
      <w:marBottom w:val="0"/>
      <w:divBdr>
        <w:top w:val="none" w:sz="0" w:space="0" w:color="auto"/>
        <w:left w:val="none" w:sz="0" w:space="0" w:color="auto"/>
        <w:bottom w:val="none" w:sz="0" w:space="0" w:color="auto"/>
        <w:right w:val="none" w:sz="0" w:space="0" w:color="auto"/>
      </w:divBdr>
    </w:div>
    <w:div w:id="1876772354">
      <w:bodyDiv w:val="1"/>
      <w:marLeft w:val="0"/>
      <w:marRight w:val="0"/>
      <w:marTop w:val="0"/>
      <w:marBottom w:val="0"/>
      <w:divBdr>
        <w:top w:val="none" w:sz="0" w:space="0" w:color="auto"/>
        <w:left w:val="none" w:sz="0" w:space="0" w:color="auto"/>
        <w:bottom w:val="none" w:sz="0" w:space="0" w:color="auto"/>
        <w:right w:val="none" w:sz="0" w:space="0" w:color="auto"/>
      </w:divBdr>
    </w:div>
    <w:div w:id="1881041843">
      <w:bodyDiv w:val="1"/>
      <w:marLeft w:val="0"/>
      <w:marRight w:val="0"/>
      <w:marTop w:val="0"/>
      <w:marBottom w:val="0"/>
      <w:divBdr>
        <w:top w:val="none" w:sz="0" w:space="0" w:color="auto"/>
        <w:left w:val="none" w:sz="0" w:space="0" w:color="auto"/>
        <w:bottom w:val="none" w:sz="0" w:space="0" w:color="auto"/>
        <w:right w:val="none" w:sz="0" w:space="0" w:color="auto"/>
      </w:divBdr>
    </w:div>
    <w:div w:id="1915702629">
      <w:bodyDiv w:val="1"/>
      <w:marLeft w:val="0"/>
      <w:marRight w:val="0"/>
      <w:marTop w:val="0"/>
      <w:marBottom w:val="0"/>
      <w:divBdr>
        <w:top w:val="none" w:sz="0" w:space="0" w:color="auto"/>
        <w:left w:val="none" w:sz="0" w:space="0" w:color="auto"/>
        <w:bottom w:val="none" w:sz="0" w:space="0" w:color="auto"/>
        <w:right w:val="none" w:sz="0" w:space="0" w:color="auto"/>
      </w:divBdr>
    </w:div>
    <w:div w:id="1919632145">
      <w:bodyDiv w:val="1"/>
      <w:marLeft w:val="0"/>
      <w:marRight w:val="0"/>
      <w:marTop w:val="0"/>
      <w:marBottom w:val="0"/>
      <w:divBdr>
        <w:top w:val="none" w:sz="0" w:space="0" w:color="auto"/>
        <w:left w:val="none" w:sz="0" w:space="0" w:color="auto"/>
        <w:bottom w:val="none" w:sz="0" w:space="0" w:color="auto"/>
        <w:right w:val="none" w:sz="0" w:space="0" w:color="auto"/>
      </w:divBdr>
    </w:div>
    <w:div w:id="1924946221">
      <w:bodyDiv w:val="1"/>
      <w:marLeft w:val="0"/>
      <w:marRight w:val="0"/>
      <w:marTop w:val="0"/>
      <w:marBottom w:val="0"/>
      <w:divBdr>
        <w:top w:val="none" w:sz="0" w:space="0" w:color="auto"/>
        <w:left w:val="none" w:sz="0" w:space="0" w:color="auto"/>
        <w:bottom w:val="none" w:sz="0" w:space="0" w:color="auto"/>
        <w:right w:val="none" w:sz="0" w:space="0" w:color="auto"/>
      </w:divBdr>
    </w:div>
    <w:div w:id="1928030200">
      <w:bodyDiv w:val="1"/>
      <w:marLeft w:val="0"/>
      <w:marRight w:val="0"/>
      <w:marTop w:val="0"/>
      <w:marBottom w:val="0"/>
      <w:divBdr>
        <w:top w:val="none" w:sz="0" w:space="0" w:color="auto"/>
        <w:left w:val="none" w:sz="0" w:space="0" w:color="auto"/>
        <w:bottom w:val="none" w:sz="0" w:space="0" w:color="auto"/>
        <w:right w:val="none" w:sz="0" w:space="0" w:color="auto"/>
      </w:divBdr>
    </w:div>
    <w:div w:id="1940601080">
      <w:bodyDiv w:val="1"/>
      <w:marLeft w:val="0"/>
      <w:marRight w:val="0"/>
      <w:marTop w:val="0"/>
      <w:marBottom w:val="0"/>
      <w:divBdr>
        <w:top w:val="none" w:sz="0" w:space="0" w:color="auto"/>
        <w:left w:val="none" w:sz="0" w:space="0" w:color="auto"/>
        <w:bottom w:val="none" w:sz="0" w:space="0" w:color="auto"/>
        <w:right w:val="none" w:sz="0" w:space="0" w:color="auto"/>
      </w:divBdr>
    </w:div>
    <w:div w:id="1940791882">
      <w:bodyDiv w:val="1"/>
      <w:marLeft w:val="0"/>
      <w:marRight w:val="0"/>
      <w:marTop w:val="0"/>
      <w:marBottom w:val="0"/>
      <w:divBdr>
        <w:top w:val="none" w:sz="0" w:space="0" w:color="auto"/>
        <w:left w:val="none" w:sz="0" w:space="0" w:color="auto"/>
        <w:bottom w:val="none" w:sz="0" w:space="0" w:color="auto"/>
        <w:right w:val="none" w:sz="0" w:space="0" w:color="auto"/>
      </w:divBdr>
    </w:div>
    <w:div w:id="1972861876">
      <w:bodyDiv w:val="1"/>
      <w:marLeft w:val="0"/>
      <w:marRight w:val="0"/>
      <w:marTop w:val="0"/>
      <w:marBottom w:val="0"/>
      <w:divBdr>
        <w:top w:val="none" w:sz="0" w:space="0" w:color="auto"/>
        <w:left w:val="none" w:sz="0" w:space="0" w:color="auto"/>
        <w:bottom w:val="none" w:sz="0" w:space="0" w:color="auto"/>
        <w:right w:val="none" w:sz="0" w:space="0" w:color="auto"/>
      </w:divBdr>
    </w:div>
    <w:div w:id="1979531519">
      <w:bodyDiv w:val="1"/>
      <w:marLeft w:val="0"/>
      <w:marRight w:val="0"/>
      <w:marTop w:val="0"/>
      <w:marBottom w:val="0"/>
      <w:divBdr>
        <w:top w:val="none" w:sz="0" w:space="0" w:color="auto"/>
        <w:left w:val="none" w:sz="0" w:space="0" w:color="auto"/>
        <w:bottom w:val="none" w:sz="0" w:space="0" w:color="auto"/>
        <w:right w:val="none" w:sz="0" w:space="0" w:color="auto"/>
      </w:divBdr>
    </w:div>
    <w:div w:id="2006861754">
      <w:bodyDiv w:val="1"/>
      <w:marLeft w:val="0"/>
      <w:marRight w:val="0"/>
      <w:marTop w:val="0"/>
      <w:marBottom w:val="0"/>
      <w:divBdr>
        <w:top w:val="none" w:sz="0" w:space="0" w:color="auto"/>
        <w:left w:val="none" w:sz="0" w:space="0" w:color="auto"/>
        <w:bottom w:val="none" w:sz="0" w:space="0" w:color="auto"/>
        <w:right w:val="none" w:sz="0" w:space="0" w:color="auto"/>
      </w:divBdr>
    </w:div>
    <w:div w:id="2032027754">
      <w:bodyDiv w:val="1"/>
      <w:marLeft w:val="0"/>
      <w:marRight w:val="0"/>
      <w:marTop w:val="0"/>
      <w:marBottom w:val="0"/>
      <w:divBdr>
        <w:top w:val="none" w:sz="0" w:space="0" w:color="auto"/>
        <w:left w:val="none" w:sz="0" w:space="0" w:color="auto"/>
        <w:bottom w:val="none" w:sz="0" w:space="0" w:color="auto"/>
        <w:right w:val="none" w:sz="0" w:space="0" w:color="auto"/>
      </w:divBdr>
    </w:div>
    <w:div w:id="2040082890">
      <w:bodyDiv w:val="1"/>
      <w:marLeft w:val="0"/>
      <w:marRight w:val="0"/>
      <w:marTop w:val="0"/>
      <w:marBottom w:val="0"/>
      <w:divBdr>
        <w:top w:val="none" w:sz="0" w:space="0" w:color="auto"/>
        <w:left w:val="none" w:sz="0" w:space="0" w:color="auto"/>
        <w:bottom w:val="none" w:sz="0" w:space="0" w:color="auto"/>
        <w:right w:val="none" w:sz="0" w:space="0" w:color="auto"/>
      </w:divBdr>
    </w:div>
    <w:div w:id="2065566602">
      <w:bodyDiv w:val="1"/>
      <w:marLeft w:val="0"/>
      <w:marRight w:val="0"/>
      <w:marTop w:val="0"/>
      <w:marBottom w:val="0"/>
      <w:divBdr>
        <w:top w:val="none" w:sz="0" w:space="0" w:color="auto"/>
        <w:left w:val="none" w:sz="0" w:space="0" w:color="auto"/>
        <w:bottom w:val="none" w:sz="0" w:space="0" w:color="auto"/>
        <w:right w:val="none" w:sz="0" w:space="0" w:color="auto"/>
      </w:divBdr>
    </w:div>
    <w:div w:id="2122068882">
      <w:bodyDiv w:val="1"/>
      <w:marLeft w:val="0"/>
      <w:marRight w:val="0"/>
      <w:marTop w:val="0"/>
      <w:marBottom w:val="0"/>
      <w:divBdr>
        <w:top w:val="none" w:sz="0" w:space="0" w:color="auto"/>
        <w:left w:val="none" w:sz="0" w:space="0" w:color="auto"/>
        <w:bottom w:val="none" w:sz="0" w:space="0" w:color="auto"/>
        <w:right w:val="none" w:sz="0" w:space="0" w:color="auto"/>
      </w:divBdr>
    </w:div>
    <w:div w:id="212568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65612B-788C-41FA-A0E8-563B88A3BC16}"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US"/>
        </a:p>
      </dgm:t>
    </dgm:pt>
    <dgm:pt modelId="{7B20F17C-432F-4C51-8AE4-D64EF4688A90}">
      <dgm:prSet phldrT="[Text]"/>
      <dgm:spPr/>
      <dgm:t>
        <a:bodyPr/>
        <a:lstStyle/>
        <a:p>
          <a:r>
            <a:rPr lang="en-US"/>
            <a:t>Strenths</a:t>
          </a:r>
        </a:p>
      </dgm:t>
    </dgm:pt>
    <dgm:pt modelId="{079FC395-E6C5-4525-9A4A-D65D3AA702D1}" type="parTrans" cxnId="{F092CCD8-B6FA-4BE0-9E44-F5F3492D0C29}">
      <dgm:prSet/>
      <dgm:spPr/>
      <dgm:t>
        <a:bodyPr/>
        <a:lstStyle/>
        <a:p>
          <a:endParaRPr lang="en-US"/>
        </a:p>
      </dgm:t>
    </dgm:pt>
    <dgm:pt modelId="{DF447B89-9F5B-43AE-9851-EC1AEDA4363A}" type="sibTrans" cxnId="{F092CCD8-B6FA-4BE0-9E44-F5F3492D0C29}">
      <dgm:prSet/>
      <dgm:spPr/>
      <dgm:t>
        <a:bodyPr/>
        <a:lstStyle/>
        <a:p>
          <a:endParaRPr lang="en-US"/>
        </a:p>
      </dgm:t>
    </dgm:pt>
    <dgm:pt modelId="{C43E4C02-2CA4-4653-8E39-5E9657A78A5C}">
      <dgm:prSet phldrT="[Text]" custT="1"/>
      <dgm:spPr/>
      <dgm:t>
        <a:bodyPr/>
        <a:lstStyle/>
        <a:p>
          <a:r>
            <a:rPr lang="en-US" sz="1200">
              <a:latin typeface="Times New Roman" panose="02020603050405020304" pitchFamily="18" charset="0"/>
              <a:cs typeface="Times New Roman" panose="02020603050405020304" pitchFamily="18" charset="0"/>
            </a:rPr>
            <a:t>Import high quality flowers</a:t>
          </a:r>
        </a:p>
      </dgm:t>
    </dgm:pt>
    <dgm:pt modelId="{948C757D-064E-4BC6-8621-CA63C3C1632E}" type="parTrans" cxnId="{C18A9196-E273-4129-AA77-6F67A2A4742D}">
      <dgm:prSet/>
      <dgm:spPr/>
      <dgm:t>
        <a:bodyPr/>
        <a:lstStyle/>
        <a:p>
          <a:endParaRPr lang="en-US"/>
        </a:p>
      </dgm:t>
    </dgm:pt>
    <dgm:pt modelId="{2D75B257-2606-4FFD-ABE2-97B364F776B5}" type="sibTrans" cxnId="{C18A9196-E273-4129-AA77-6F67A2A4742D}">
      <dgm:prSet/>
      <dgm:spPr/>
      <dgm:t>
        <a:bodyPr/>
        <a:lstStyle/>
        <a:p>
          <a:endParaRPr lang="en-US"/>
        </a:p>
      </dgm:t>
    </dgm:pt>
    <dgm:pt modelId="{D183DA34-B701-46FB-BA90-267D9543BD22}">
      <dgm:prSet phldrT="[Text]"/>
      <dgm:spPr/>
      <dgm:t>
        <a:bodyPr/>
        <a:lstStyle/>
        <a:p>
          <a:r>
            <a:rPr lang="en-US"/>
            <a:t>Weaknesses</a:t>
          </a:r>
        </a:p>
      </dgm:t>
    </dgm:pt>
    <dgm:pt modelId="{8A3EB06F-AD17-4B59-8A43-721923255D3F}" type="parTrans" cxnId="{F134872C-8EBA-4D8C-8E8D-E3333A2FDCFD}">
      <dgm:prSet/>
      <dgm:spPr/>
      <dgm:t>
        <a:bodyPr/>
        <a:lstStyle/>
        <a:p>
          <a:endParaRPr lang="en-US"/>
        </a:p>
      </dgm:t>
    </dgm:pt>
    <dgm:pt modelId="{60D382B3-BE29-44D7-B44B-7C9E8B1615DF}" type="sibTrans" cxnId="{F134872C-8EBA-4D8C-8E8D-E3333A2FDCFD}">
      <dgm:prSet/>
      <dgm:spPr/>
      <dgm:t>
        <a:bodyPr/>
        <a:lstStyle/>
        <a:p>
          <a:endParaRPr lang="en-US"/>
        </a:p>
      </dgm:t>
    </dgm:pt>
    <dgm:pt modelId="{9E008467-E45D-49A2-9B51-E5DB87F13E21}">
      <dgm:prSet phldrT="[Text]" custT="1"/>
      <dgm:spPr/>
      <dgm:t>
        <a:bodyPr/>
        <a:lstStyle/>
        <a:p>
          <a:pPr algn="r"/>
          <a:r>
            <a:rPr lang="en-US" sz="1200">
              <a:latin typeface="Times New Roman" panose="02020603050405020304" pitchFamily="18" charset="0"/>
              <a:cs typeface="Times New Roman" panose="02020603050405020304" pitchFamily="18" charset="0"/>
            </a:rPr>
            <a:t>Capacity constraints</a:t>
          </a:r>
        </a:p>
      </dgm:t>
    </dgm:pt>
    <dgm:pt modelId="{E7D039DE-2023-4731-BB12-D9243D401022}" type="parTrans" cxnId="{F71C4C1D-5413-4EDA-8C3C-BF51C8819EF9}">
      <dgm:prSet/>
      <dgm:spPr/>
      <dgm:t>
        <a:bodyPr/>
        <a:lstStyle/>
        <a:p>
          <a:endParaRPr lang="en-US"/>
        </a:p>
      </dgm:t>
    </dgm:pt>
    <dgm:pt modelId="{3E63EA3C-475F-40CF-B0B4-8637CF7CA16A}" type="sibTrans" cxnId="{F71C4C1D-5413-4EDA-8C3C-BF51C8819EF9}">
      <dgm:prSet/>
      <dgm:spPr/>
      <dgm:t>
        <a:bodyPr/>
        <a:lstStyle/>
        <a:p>
          <a:endParaRPr lang="en-US"/>
        </a:p>
      </dgm:t>
    </dgm:pt>
    <dgm:pt modelId="{D93D871A-CBFC-4E46-A816-45A90DCD8252}">
      <dgm:prSet phldrT="[Text]"/>
      <dgm:spPr/>
      <dgm:t>
        <a:bodyPr/>
        <a:lstStyle/>
        <a:p>
          <a:r>
            <a:rPr lang="en-US"/>
            <a:t>Threats</a:t>
          </a:r>
        </a:p>
      </dgm:t>
    </dgm:pt>
    <dgm:pt modelId="{30302628-9BCE-4F7B-A79E-770634612112}" type="parTrans" cxnId="{D33210AA-BD7D-40DD-8A45-41DEB07030DA}">
      <dgm:prSet/>
      <dgm:spPr/>
      <dgm:t>
        <a:bodyPr/>
        <a:lstStyle/>
        <a:p>
          <a:endParaRPr lang="en-US"/>
        </a:p>
      </dgm:t>
    </dgm:pt>
    <dgm:pt modelId="{C416570B-7ACC-4F1C-94AC-D9CFF7A76CD7}" type="sibTrans" cxnId="{D33210AA-BD7D-40DD-8A45-41DEB07030DA}">
      <dgm:prSet/>
      <dgm:spPr/>
      <dgm:t>
        <a:bodyPr/>
        <a:lstStyle/>
        <a:p>
          <a:endParaRPr lang="en-US"/>
        </a:p>
      </dgm:t>
    </dgm:pt>
    <dgm:pt modelId="{E2449161-98B1-49FE-942D-55DE907DF20E}">
      <dgm:prSet phldrT="[Text]" custT="1"/>
      <dgm:spPr/>
      <dgm:t>
        <a:bodyPr/>
        <a:lstStyle/>
        <a:p>
          <a:pPr algn="r"/>
          <a:r>
            <a:rPr lang="en-US" sz="1200"/>
            <a:t>Rising Costs</a:t>
          </a:r>
        </a:p>
      </dgm:t>
    </dgm:pt>
    <dgm:pt modelId="{5D3F610F-BE47-48EA-8068-FF78234FFD87}" type="parTrans" cxnId="{44DF8914-F8FC-45EA-B830-AAF37AF7F5F4}">
      <dgm:prSet/>
      <dgm:spPr/>
      <dgm:t>
        <a:bodyPr/>
        <a:lstStyle/>
        <a:p>
          <a:endParaRPr lang="en-US"/>
        </a:p>
      </dgm:t>
    </dgm:pt>
    <dgm:pt modelId="{5A0B53B0-2A3D-41CA-8478-2BBDA5B63F3F}" type="sibTrans" cxnId="{44DF8914-F8FC-45EA-B830-AAF37AF7F5F4}">
      <dgm:prSet/>
      <dgm:spPr/>
      <dgm:t>
        <a:bodyPr/>
        <a:lstStyle/>
        <a:p>
          <a:endParaRPr lang="en-US"/>
        </a:p>
      </dgm:t>
    </dgm:pt>
    <dgm:pt modelId="{22E07731-8FCB-4F8F-9D5D-679298BAD461}">
      <dgm:prSet phldrT="[Text]"/>
      <dgm:spPr/>
      <dgm:t>
        <a:bodyPr/>
        <a:lstStyle/>
        <a:p>
          <a:r>
            <a:rPr lang="en-US"/>
            <a:t>Opportunities </a:t>
          </a:r>
        </a:p>
      </dgm:t>
    </dgm:pt>
    <dgm:pt modelId="{3AAF823B-D7AB-41F5-BF07-FB5C654009C5}" type="parTrans" cxnId="{951A8496-7414-41ED-8F73-78CA6274FBB8}">
      <dgm:prSet/>
      <dgm:spPr/>
      <dgm:t>
        <a:bodyPr/>
        <a:lstStyle/>
        <a:p>
          <a:endParaRPr lang="en-US"/>
        </a:p>
      </dgm:t>
    </dgm:pt>
    <dgm:pt modelId="{85372641-D843-44A6-9EEE-21CC64EC36F1}" type="sibTrans" cxnId="{951A8496-7414-41ED-8F73-78CA6274FBB8}">
      <dgm:prSet/>
      <dgm:spPr/>
      <dgm:t>
        <a:bodyPr/>
        <a:lstStyle/>
        <a:p>
          <a:endParaRPr lang="en-US"/>
        </a:p>
      </dgm:t>
    </dgm:pt>
    <dgm:pt modelId="{9F77A9A5-A055-4358-A90D-9BA09B82EA69}">
      <dgm:prSet phldrT="[Text]" custT="1"/>
      <dgm:spPr/>
      <dgm:t>
        <a:bodyPr/>
        <a:lstStyle/>
        <a:p>
          <a:r>
            <a:rPr lang="en-US" sz="1200">
              <a:latin typeface="Times New Roman" panose="02020603050405020304" pitchFamily="18" charset="0"/>
              <a:cs typeface="Times New Roman" panose="02020603050405020304" pitchFamily="18" charset="0"/>
            </a:rPr>
            <a:t>Explore B2C options</a:t>
          </a:r>
        </a:p>
      </dgm:t>
    </dgm:pt>
    <dgm:pt modelId="{2254376D-4DFA-4F2E-9A81-1CB520EF73AD}" type="parTrans" cxnId="{EED283EA-9798-4098-9E59-0011588A7BF2}">
      <dgm:prSet/>
      <dgm:spPr/>
      <dgm:t>
        <a:bodyPr/>
        <a:lstStyle/>
        <a:p>
          <a:endParaRPr lang="en-US"/>
        </a:p>
      </dgm:t>
    </dgm:pt>
    <dgm:pt modelId="{F89EE1C8-8770-48E2-8DF8-F8FB8421530E}" type="sibTrans" cxnId="{EED283EA-9798-4098-9E59-0011588A7BF2}">
      <dgm:prSet/>
      <dgm:spPr/>
      <dgm:t>
        <a:bodyPr/>
        <a:lstStyle/>
        <a:p>
          <a:endParaRPr lang="en-US"/>
        </a:p>
      </dgm:t>
    </dgm:pt>
    <dgm:pt modelId="{80BC2EF5-4F8D-474D-8072-CCC037D5D36C}">
      <dgm:prSet phldrT="[Text]" custT="1"/>
      <dgm:spPr/>
      <dgm:t>
        <a:bodyPr/>
        <a:lstStyle/>
        <a:p>
          <a:pPr algn="r"/>
          <a:r>
            <a:rPr lang="en-US" sz="1200"/>
            <a:t>Increasing Competition</a:t>
          </a:r>
        </a:p>
      </dgm:t>
    </dgm:pt>
    <dgm:pt modelId="{8CA2E497-35B0-4A76-A40F-71F2D4928D71}" type="parTrans" cxnId="{AF642B8A-0A01-4FCC-8980-8BE9222195FC}">
      <dgm:prSet/>
      <dgm:spPr/>
      <dgm:t>
        <a:bodyPr/>
        <a:lstStyle/>
        <a:p>
          <a:endParaRPr lang="en-US"/>
        </a:p>
      </dgm:t>
    </dgm:pt>
    <dgm:pt modelId="{76E7C9C5-6838-4915-B17C-626E8FCD5C96}" type="sibTrans" cxnId="{AF642B8A-0A01-4FCC-8980-8BE9222195FC}">
      <dgm:prSet/>
      <dgm:spPr/>
      <dgm:t>
        <a:bodyPr/>
        <a:lstStyle/>
        <a:p>
          <a:endParaRPr lang="en-US"/>
        </a:p>
      </dgm:t>
    </dgm:pt>
    <dgm:pt modelId="{2D695671-A8B8-459F-BDF5-D5E17BC6E697}">
      <dgm:prSet phldrT="[Text]" custT="1"/>
      <dgm:spPr/>
      <dgm:t>
        <a:bodyPr/>
        <a:lstStyle/>
        <a:p>
          <a:pPr algn="r"/>
          <a:r>
            <a:rPr lang="en-US" sz="1200"/>
            <a:t>Shrinking Margins</a:t>
          </a:r>
        </a:p>
      </dgm:t>
    </dgm:pt>
    <dgm:pt modelId="{BCDB986D-00FA-416E-A0AA-FE4128BBC932}" type="parTrans" cxnId="{9884C1D4-AB01-4857-96C7-A5EBDAEC0CB3}">
      <dgm:prSet/>
      <dgm:spPr/>
      <dgm:t>
        <a:bodyPr/>
        <a:lstStyle/>
        <a:p>
          <a:endParaRPr lang="en-US"/>
        </a:p>
      </dgm:t>
    </dgm:pt>
    <dgm:pt modelId="{020B7F11-E408-4CA2-B5AC-5E3C3E39E813}" type="sibTrans" cxnId="{9884C1D4-AB01-4857-96C7-A5EBDAEC0CB3}">
      <dgm:prSet/>
      <dgm:spPr/>
      <dgm:t>
        <a:bodyPr/>
        <a:lstStyle/>
        <a:p>
          <a:endParaRPr lang="en-US"/>
        </a:p>
      </dgm:t>
    </dgm:pt>
    <dgm:pt modelId="{38C5A5F8-B106-4B21-9A3A-491E3FA6F65D}">
      <dgm:prSet phldrT="[Text]"/>
      <dgm:spPr/>
      <dgm:t>
        <a:bodyPr/>
        <a:lstStyle/>
        <a:p>
          <a:endParaRPr lang="en-US"/>
        </a:p>
      </dgm:t>
    </dgm:pt>
    <dgm:pt modelId="{2B07FD8F-B667-41E4-89F4-780E50D97F87}" type="parTrans" cxnId="{2AF633BF-67A7-4B3D-9C1A-A43078416B8D}">
      <dgm:prSet/>
      <dgm:spPr/>
      <dgm:t>
        <a:bodyPr/>
        <a:lstStyle/>
        <a:p>
          <a:endParaRPr lang="en-US"/>
        </a:p>
      </dgm:t>
    </dgm:pt>
    <dgm:pt modelId="{FF8B3BEE-A84C-4047-9BF0-86C9B75DA055}" type="sibTrans" cxnId="{2AF633BF-67A7-4B3D-9C1A-A43078416B8D}">
      <dgm:prSet/>
      <dgm:spPr/>
      <dgm:t>
        <a:bodyPr/>
        <a:lstStyle/>
        <a:p>
          <a:endParaRPr lang="en-US"/>
        </a:p>
      </dgm:t>
    </dgm:pt>
    <dgm:pt modelId="{52463BE6-D895-45E7-9D6D-54AD5AF6B358}">
      <dgm:prSet phldrT="[Text]" custT="1"/>
      <dgm:spPr/>
      <dgm:t>
        <a:bodyPr/>
        <a:lstStyle/>
        <a:p>
          <a:r>
            <a:rPr lang="en-US" sz="1200">
              <a:latin typeface="Times New Roman" panose="02020603050405020304" pitchFamily="18" charset="0"/>
              <a:cs typeface="Times New Roman" panose="02020603050405020304" pitchFamily="18" charset="0"/>
            </a:rPr>
            <a:t>Premium Image</a:t>
          </a:r>
        </a:p>
      </dgm:t>
    </dgm:pt>
    <dgm:pt modelId="{344C92C2-043D-4D3B-8C4F-8514F70C8D60}" type="parTrans" cxnId="{9EF3A3E3-F1BE-478A-A668-13C8D2CFB651}">
      <dgm:prSet/>
      <dgm:spPr/>
      <dgm:t>
        <a:bodyPr/>
        <a:lstStyle/>
        <a:p>
          <a:endParaRPr lang="en-US"/>
        </a:p>
      </dgm:t>
    </dgm:pt>
    <dgm:pt modelId="{5F474232-C753-47D0-8850-563678D33C77}" type="sibTrans" cxnId="{9EF3A3E3-F1BE-478A-A668-13C8D2CFB651}">
      <dgm:prSet/>
      <dgm:spPr/>
      <dgm:t>
        <a:bodyPr/>
        <a:lstStyle/>
        <a:p>
          <a:endParaRPr lang="en-US"/>
        </a:p>
      </dgm:t>
    </dgm:pt>
    <dgm:pt modelId="{44E5E00F-C2CF-46D3-8D82-A50FA5C51D7D}">
      <dgm:prSet phldrT="[Text]" custT="1"/>
      <dgm:spPr/>
      <dgm:t>
        <a:bodyPr/>
        <a:lstStyle/>
        <a:p>
          <a:r>
            <a:rPr lang="en-US" sz="1200">
              <a:latin typeface="Times New Roman" panose="02020603050405020304" pitchFamily="18" charset="0"/>
              <a:cs typeface="Times New Roman" panose="02020603050405020304" pitchFamily="18" charset="0"/>
            </a:rPr>
            <a:t>Connnections with suppliers abroad </a:t>
          </a:r>
        </a:p>
      </dgm:t>
    </dgm:pt>
    <dgm:pt modelId="{A4A6A4B1-A4BA-4CF6-9FE7-FCD0DCCA7FAC}" type="parTrans" cxnId="{859FF0DE-EDD5-46DF-AFEC-3E762F44F319}">
      <dgm:prSet/>
      <dgm:spPr/>
      <dgm:t>
        <a:bodyPr/>
        <a:lstStyle/>
        <a:p>
          <a:endParaRPr lang="en-US"/>
        </a:p>
      </dgm:t>
    </dgm:pt>
    <dgm:pt modelId="{7503832E-69E6-4E40-AE38-AE91D23436A6}" type="sibTrans" cxnId="{859FF0DE-EDD5-46DF-AFEC-3E762F44F319}">
      <dgm:prSet/>
      <dgm:spPr/>
      <dgm:t>
        <a:bodyPr/>
        <a:lstStyle/>
        <a:p>
          <a:endParaRPr lang="en-US"/>
        </a:p>
      </dgm:t>
    </dgm:pt>
    <dgm:pt modelId="{397DD751-0BB5-42BB-83CA-C25592B665C4}">
      <dgm:prSet phldrT="[Text]" custT="1"/>
      <dgm:spPr/>
      <dgm:t>
        <a:bodyPr/>
        <a:lstStyle/>
        <a:p>
          <a:r>
            <a:rPr lang="en-US" sz="1200">
              <a:latin typeface="Times New Roman" panose="02020603050405020304" pitchFamily="18" charset="0"/>
              <a:cs typeface="Times New Roman" panose="02020603050405020304" pitchFamily="18" charset="0"/>
            </a:rPr>
            <a:t>Strong supply chain network</a:t>
          </a:r>
        </a:p>
      </dgm:t>
    </dgm:pt>
    <dgm:pt modelId="{B95E706C-18DA-4C7F-BFEF-E7A7F2DBE6C5}" type="parTrans" cxnId="{7F20F332-551F-4DDE-A1AD-BC06253E2BA6}">
      <dgm:prSet/>
      <dgm:spPr/>
      <dgm:t>
        <a:bodyPr/>
        <a:lstStyle/>
        <a:p>
          <a:endParaRPr lang="en-US"/>
        </a:p>
      </dgm:t>
    </dgm:pt>
    <dgm:pt modelId="{4C9D50C8-A9CE-4699-BDE6-36A2C8D7D3EA}" type="sibTrans" cxnId="{7F20F332-551F-4DDE-A1AD-BC06253E2BA6}">
      <dgm:prSet/>
      <dgm:spPr/>
      <dgm:t>
        <a:bodyPr/>
        <a:lstStyle/>
        <a:p>
          <a:endParaRPr lang="en-US"/>
        </a:p>
      </dgm:t>
    </dgm:pt>
    <dgm:pt modelId="{B6232081-CD6F-4B9D-8333-930BAACDA5B2}">
      <dgm:prSet phldrT="[Text]" custT="1"/>
      <dgm:spPr/>
      <dgm:t>
        <a:bodyPr/>
        <a:lstStyle/>
        <a:p>
          <a:r>
            <a:rPr lang="en-US" sz="1200">
              <a:latin typeface="Times New Roman" panose="02020603050405020304" pitchFamily="18" charset="0"/>
              <a:cs typeface="Times New Roman" panose="02020603050405020304" pitchFamily="18" charset="0"/>
            </a:rPr>
            <a:t>Connections with Floral Excahnge</a:t>
          </a:r>
        </a:p>
      </dgm:t>
    </dgm:pt>
    <dgm:pt modelId="{D6F9CD9C-0E5F-4B23-886E-C578BB8C036F}" type="parTrans" cxnId="{51BA0611-3464-4EF9-B0D5-454D29299B90}">
      <dgm:prSet/>
      <dgm:spPr/>
      <dgm:t>
        <a:bodyPr/>
        <a:lstStyle/>
        <a:p>
          <a:endParaRPr lang="en-US"/>
        </a:p>
      </dgm:t>
    </dgm:pt>
    <dgm:pt modelId="{A25F32EB-A94E-4D75-BE4A-FB64C0D8AB33}" type="sibTrans" cxnId="{51BA0611-3464-4EF9-B0D5-454D29299B90}">
      <dgm:prSet/>
      <dgm:spPr/>
      <dgm:t>
        <a:bodyPr/>
        <a:lstStyle/>
        <a:p>
          <a:endParaRPr lang="en-US"/>
        </a:p>
      </dgm:t>
    </dgm:pt>
    <dgm:pt modelId="{291768DD-8AEB-441C-9DB3-147288F897E6}">
      <dgm:prSet phldrT="[Text]" custT="1"/>
      <dgm:spPr/>
      <dgm:t>
        <a:bodyPr/>
        <a:lstStyle/>
        <a:p>
          <a:r>
            <a:rPr lang="en-US" sz="1200">
              <a:latin typeface="Times New Roman" panose="02020603050405020304" pitchFamily="18" charset="0"/>
              <a:cs typeface="Times New Roman" panose="02020603050405020304" pitchFamily="18" charset="0"/>
            </a:rPr>
            <a:t>Build Brick and Mortar Stores in other cities </a:t>
          </a:r>
        </a:p>
      </dgm:t>
    </dgm:pt>
    <dgm:pt modelId="{55E20529-2EC4-41F0-9AC5-9651FAEE2894}" type="parTrans" cxnId="{034F9E09-2C2E-441E-8781-5F0CE25BAF23}">
      <dgm:prSet/>
      <dgm:spPr/>
      <dgm:t>
        <a:bodyPr/>
        <a:lstStyle/>
        <a:p>
          <a:endParaRPr lang="en-US"/>
        </a:p>
      </dgm:t>
    </dgm:pt>
    <dgm:pt modelId="{85C2C90F-29B2-4DFB-BC93-E4449BEDFF0C}" type="sibTrans" cxnId="{034F9E09-2C2E-441E-8781-5F0CE25BAF23}">
      <dgm:prSet/>
      <dgm:spPr/>
      <dgm:t>
        <a:bodyPr/>
        <a:lstStyle/>
        <a:p>
          <a:endParaRPr lang="en-US"/>
        </a:p>
      </dgm:t>
    </dgm:pt>
    <dgm:pt modelId="{6F694351-1A97-4E65-A746-9D4115E959D2}">
      <dgm:prSet phldrT="[Text]" custT="1"/>
      <dgm:spPr/>
      <dgm:t>
        <a:bodyPr/>
        <a:lstStyle/>
        <a:p>
          <a:r>
            <a:rPr lang="en-US" sz="1200">
              <a:latin typeface="Times New Roman" panose="02020603050405020304" pitchFamily="18" charset="0"/>
              <a:cs typeface="Times New Roman" panose="02020603050405020304" pitchFamily="18" charset="0"/>
            </a:rPr>
            <a:t>Explore exporting options </a:t>
          </a:r>
        </a:p>
      </dgm:t>
    </dgm:pt>
    <dgm:pt modelId="{B675F2AD-792A-45FB-A011-CC85DE939187}" type="parTrans" cxnId="{32A2F240-2A8E-4E0F-BFA9-69F0A8D9F97A}">
      <dgm:prSet/>
      <dgm:spPr/>
      <dgm:t>
        <a:bodyPr/>
        <a:lstStyle/>
        <a:p>
          <a:endParaRPr lang="en-US"/>
        </a:p>
      </dgm:t>
    </dgm:pt>
    <dgm:pt modelId="{947B2D3F-FB02-4D91-A1D2-470FE93FBDED}" type="sibTrans" cxnId="{32A2F240-2A8E-4E0F-BFA9-69F0A8D9F97A}">
      <dgm:prSet/>
      <dgm:spPr/>
      <dgm:t>
        <a:bodyPr/>
        <a:lstStyle/>
        <a:p>
          <a:endParaRPr lang="en-US"/>
        </a:p>
      </dgm:t>
    </dgm:pt>
    <dgm:pt modelId="{5DE9CDB1-6E47-4338-BA4D-3095F1EF4691}">
      <dgm:prSet phldrT="[Text]" custT="1"/>
      <dgm:spPr/>
      <dgm:t>
        <a:bodyPr/>
        <a:lstStyle/>
        <a:p>
          <a:pPr algn="r"/>
          <a:r>
            <a:rPr lang="en-US" sz="1200">
              <a:latin typeface="Times New Roman" panose="02020603050405020304" pitchFamily="18" charset="0"/>
              <a:cs typeface="Times New Roman" panose="02020603050405020304" pitchFamily="18" charset="0"/>
            </a:rPr>
            <a:t>Expansion is not posiible under current infrastructure</a:t>
          </a:r>
        </a:p>
      </dgm:t>
    </dgm:pt>
    <dgm:pt modelId="{3AC77FAD-F801-492E-841A-198BBA94B21E}" type="parTrans" cxnId="{ED9C38E8-9C2B-4557-AFD3-9F18204E65DC}">
      <dgm:prSet/>
      <dgm:spPr/>
      <dgm:t>
        <a:bodyPr/>
        <a:lstStyle/>
        <a:p>
          <a:endParaRPr lang="en-GB"/>
        </a:p>
      </dgm:t>
    </dgm:pt>
    <dgm:pt modelId="{91006250-A875-434E-B9BA-6C9E9195921F}" type="sibTrans" cxnId="{ED9C38E8-9C2B-4557-AFD3-9F18204E65DC}">
      <dgm:prSet/>
      <dgm:spPr/>
      <dgm:t>
        <a:bodyPr/>
        <a:lstStyle/>
        <a:p>
          <a:endParaRPr lang="en-GB"/>
        </a:p>
      </dgm:t>
    </dgm:pt>
    <dgm:pt modelId="{2FCA80EE-B393-40ED-AB0F-27A65DD501C8}">
      <dgm:prSet phldrT="[Text]" custT="1"/>
      <dgm:spPr/>
      <dgm:t>
        <a:bodyPr/>
        <a:lstStyle/>
        <a:p>
          <a:pPr algn="r"/>
          <a:r>
            <a:rPr lang="en-US" sz="1200">
              <a:latin typeface="Times New Roman" panose="02020603050405020304" pitchFamily="18" charset="0"/>
              <a:cs typeface="Times New Roman" panose="02020603050405020304" pitchFamily="18" charset="0"/>
            </a:rPr>
            <a:t>Limited brick and mortar stores</a:t>
          </a:r>
        </a:p>
      </dgm:t>
    </dgm:pt>
    <dgm:pt modelId="{5F0253AB-5C91-4DED-97F5-D3708780580E}" type="parTrans" cxnId="{06AB1E28-89F9-41EE-BD3D-A8BAF9271EE9}">
      <dgm:prSet/>
      <dgm:spPr/>
      <dgm:t>
        <a:bodyPr/>
        <a:lstStyle/>
        <a:p>
          <a:endParaRPr lang="en-GB"/>
        </a:p>
      </dgm:t>
    </dgm:pt>
    <dgm:pt modelId="{270AAC9B-CD5B-420D-B57D-456126186ACF}" type="sibTrans" cxnId="{06AB1E28-89F9-41EE-BD3D-A8BAF9271EE9}">
      <dgm:prSet/>
      <dgm:spPr/>
      <dgm:t>
        <a:bodyPr/>
        <a:lstStyle/>
        <a:p>
          <a:endParaRPr lang="en-GB"/>
        </a:p>
      </dgm:t>
    </dgm:pt>
    <dgm:pt modelId="{1314D83D-EEDB-4C4E-A40D-CC50BB1BE984}" type="pres">
      <dgm:prSet presAssocID="{9E65612B-788C-41FA-A0E8-563B88A3BC16}" presName="cycleMatrixDiagram" presStyleCnt="0">
        <dgm:presLayoutVars>
          <dgm:chMax val="1"/>
          <dgm:dir/>
          <dgm:animLvl val="lvl"/>
          <dgm:resizeHandles val="exact"/>
        </dgm:presLayoutVars>
      </dgm:prSet>
      <dgm:spPr/>
    </dgm:pt>
    <dgm:pt modelId="{D56ACE1F-F6F0-46FC-BB40-3AD0A26F20A6}" type="pres">
      <dgm:prSet presAssocID="{9E65612B-788C-41FA-A0E8-563B88A3BC16}" presName="children" presStyleCnt="0"/>
      <dgm:spPr/>
    </dgm:pt>
    <dgm:pt modelId="{5B2AD11F-12B3-453B-B9E6-EE4624F2628E}" type="pres">
      <dgm:prSet presAssocID="{9E65612B-788C-41FA-A0E8-563B88A3BC16}" presName="child1group" presStyleCnt="0"/>
      <dgm:spPr/>
    </dgm:pt>
    <dgm:pt modelId="{152AF908-9E5A-4212-9DC8-5E98E0E4784C}" type="pres">
      <dgm:prSet presAssocID="{9E65612B-788C-41FA-A0E8-563B88A3BC16}" presName="child1" presStyleLbl="bgAcc1" presStyleIdx="0" presStyleCnt="4" custScaleY="146275"/>
      <dgm:spPr/>
    </dgm:pt>
    <dgm:pt modelId="{3786B9FC-822F-4B4E-89A7-76A7EE708C03}" type="pres">
      <dgm:prSet presAssocID="{9E65612B-788C-41FA-A0E8-563B88A3BC16}" presName="child1Text" presStyleLbl="bgAcc1" presStyleIdx="0" presStyleCnt="4">
        <dgm:presLayoutVars>
          <dgm:bulletEnabled val="1"/>
        </dgm:presLayoutVars>
      </dgm:prSet>
      <dgm:spPr/>
    </dgm:pt>
    <dgm:pt modelId="{34BA0937-3B5F-40F6-87DC-98C044632C7B}" type="pres">
      <dgm:prSet presAssocID="{9E65612B-788C-41FA-A0E8-563B88A3BC16}" presName="child2group" presStyleCnt="0"/>
      <dgm:spPr/>
    </dgm:pt>
    <dgm:pt modelId="{E78D1B99-CA00-4F93-BF32-47DAD2512D94}" type="pres">
      <dgm:prSet presAssocID="{9E65612B-788C-41FA-A0E8-563B88A3BC16}" presName="child2" presStyleLbl="bgAcc1" presStyleIdx="1" presStyleCnt="4"/>
      <dgm:spPr/>
    </dgm:pt>
    <dgm:pt modelId="{720D2C2E-297B-4E73-B42D-7F89A3CAC3BC}" type="pres">
      <dgm:prSet presAssocID="{9E65612B-788C-41FA-A0E8-563B88A3BC16}" presName="child2Text" presStyleLbl="bgAcc1" presStyleIdx="1" presStyleCnt="4">
        <dgm:presLayoutVars>
          <dgm:bulletEnabled val="1"/>
        </dgm:presLayoutVars>
      </dgm:prSet>
      <dgm:spPr/>
    </dgm:pt>
    <dgm:pt modelId="{38D4A776-D527-4F95-9A38-0278735406A1}" type="pres">
      <dgm:prSet presAssocID="{9E65612B-788C-41FA-A0E8-563B88A3BC16}" presName="child3group" presStyleCnt="0"/>
      <dgm:spPr/>
    </dgm:pt>
    <dgm:pt modelId="{981E07CA-953C-4669-B057-67795855581F}" type="pres">
      <dgm:prSet presAssocID="{9E65612B-788C-41FA-A0E8-563B88A3BC16}" presName="child3" presStyleLbl="bgAcc1" presStyleIdx="2" presStyleCnt="4"/>
      <dgm:spPr/>
    </dgm:pt>
    <dgm:pt modelId="{01323574-04BB-419D-9BB8-11C03205C67B}" type="pres">
      <dgm:prSet presAssocID="{9E65612B-788C-41FA-A0E8-563B88A3BC16}" presName="child3Text" presStyleLbl="bgAcc1" presStyleIdx="2" presStyleCnt="4">
        <dgm:presLayoutVars>
          <dgm:bulletEnabled val="1"/>
        </dgm:presLayoutVars>
      </dgm:prSet>
      <dgm:spPr/>
    </dgm:pt>
    <dgm:pt modelId="{D57C0A50-6E0E-4BCC-90A3-FF8041EB5A27}" type="pres">
      <dgm:prSet presAssocID="{9E65612B-788C-41FA-A0E8-563B88A3BC16}" presName="child4group" presStyleCnt="0"/>
      <dgm:spPr/>
    </dgm:pt>
    <dgm:pt modelId="{6EE1E5E5-A1DB-4A33-954F-C2E7A13A162A}" type="pres">
      <dgm:prSet presAssocID="{9E65612B-788C-41FA-A0E8-563B88A3BC16}" presName="child4" presStyleLbl="bgAcc1" presStyleIdx="3" presStyleCnt="4"/>
      <dgm:spPr/>
    </dgm:pt>
    <dgm:pt modelId="{F06917E8-F738-4D51-B81A-CBCFE8EE54A5}" type="pres">
      <dgm:prSet presAssocID="{9E65612B-788C-41FA-A0E8-563B88A3BC16}" presName="child4Text" presStyleLbl="bgAcc1" presStyleIdx="3" presStyleCnt="4">
        <dgm:presLayoutVars>
          <dgm:bulletEnabled val="1"/>
        </dgm:presLayoutVars>
      </dgm:prSet>
      <dgm:spPr/>
    </dgm:pt>
    <dgm:pt modelId="{EF7C5236-4BA3-4122-B84D-0F1D0E8F2CCF}" type="pres">
      <dgm:prSet presAssocID="{9E65612B-788C-41FA-A0E8-563B88A3BC16}" presName="childPlaceholder" presStyleCnt="0"/>
      <dgm:spPr/>
    </dgm:pt>
    <dgm:pt modelId="{9DB3D914-322D-43B4-9AC1-0D2C9BCABDBF}" type="pres">
      <dgm:prSet presAssocID="{9E65612B-788C-41FA-A0E8-563B88A3BC16}" presName="circle" presStyleCnt="0"/>
      <dgm:spPr/>
    </dgm:pt>
    <dgm:pt modelId="{FCACEFDE-5DC3-41E7-8311-1CC28CCE8609}" type="pres">
      <dgm:prSet presAssocID="{9E65612B-788C-41FA-A0E8-563B88A3BC16}" presName="quadrant1" presStyleLbl="node1" presStyleIdx="0" presStyleCnt="4">
        <dgm:presLayoutVars>
          <dgm:chMax val="1"/>
          <dgm:bulletEnabled val="1"/>
        </dgm:presLayoutVars>
      </dgm:prSet>
      <dgm:spPr/>
    </dgm:pt>
    <dgm:pt modelId="{06D9EDC3-2F1F-4ABC-BC82-9589D1BF8F4D}" type="pres">
      <dgm:prSet presAssocID="{9E65612B-788C-41FA-A0E8-563B88A3BC16}" presName="quadrant2" presStyleLbl="node1" presStyleIdx="1" presStyleCnt="4">
        <dgm:presLayoutVars>
          <dgm:chMax val="1"/>
          <dgm:bulletEnabled val="1"/>
        </dgm:presLayoutVars>
      </dgm:prSet>
      <dgm:spPr/>
    </dgm:pt>
    <dgm:pt modelId="{46814132-34C2-44B6-AF2F-0A264043A534}" type="pres">
      <dgm:prSet presAssocID="{9E65612B-788C-41FA-A0E8-563B88A3BC16}" presName="quadrant3" presStyleLbl="node1" presStyleIdx="2" presStyleCnt="4">
        <dgm:presLayoutVars>
          <dgm:chMax val="1"/>
          <dgm:bulletEnabled val="1"/>
        </dgm:presLayoutVars>
      </dgm:prSet>
      <dgm:spPr/>
    </dgm:pt>
    <dgm:pt modelId="{91043F3E-C90F-41F8-8BAF-33034B59C321}" type="pres">
      <dgm:prSet presAssocID="{9E65612B-788C-41FA-A0E8-563B88A3BC16}" presName="quadrant4" presStyleLbl="node1" presStyleIdx="3" presStyleCnt="4">
        <dgm:presLayoutVars>
          <dgm:chMax val="1"/>
          <dgm:bulletEnabled val="1"/>
        </dgm:presLayoutVars>
      </dgm:prSet>
      <dgm:spPr/>
    </dgm:pt>
    <dgm:pt modelId="{45A20A65-9D1E-4249-9134-1C4AC9B9A9C8}" type="pres">
      <dgm:prSet presAssocID="{9E65612B-788C-41FA-A0E8-563B88A3BC16}" presName="quadrantPlaceholder" presStyleCnt="0"/>
      <dgm:spPr/>
    </dgm:pt>
    <dgm:pt modelId="{0A06FC02-4B53-4A65-8231-DE9FA55FE683}" type="pres">
      <dgm:prSet presAssocID="{9E65612B-788C-41FA-A0E8-563B88A3BC16}" presName="center1" presStyleLbl="fgShp" presStyleIdx="0" presStyleCnt="2"/>
      <dgm:spPr/>
    </dgm:pt>
    <dgm:pt modelId="{7BD7A0E7-AE19-4D62-BBE8-B5E63128EF2A}" type="pres">
      <dgm:prSet presAssocID="{9E65612B-788C-41FA-A0E8-563B88A3BC16}" presName="center2" presStyleLbl="fgShp" presStyleIdx="1" presStyleCnt="2"/>
      <dgm:spPr/>
    </dgm:pt>
  </dgm:ptLst>
  <dgm:cxnLst>
    <dgm:cxn modelId="{034F9E09-2C2E-441E-8781-5F0CE25BAF23}" srcId="{22E07731-8FCB-4F8F-9D5D-679298BAD461}" destId="{291768DD-8AEB-441C-9DB3-147288F897E6}" srcOrd="1" destOrd="0" parTransId="{55E20529-2EC4-41F0-9AC5-9651FAEE2894}" sibTransId="{85C2C90F-29B2-4DFB-BC93-E4449BEDFF0C}"/>
    <dgm:cxn modelId="{7C28D910-3F9A-4029-9DCA-8186C96CD053}" type="presOf" srcId="{9F77A9A5-A055-4358-A90D-9BA09B82EA69}" destId="{F06917E8-F738-4D51-B81A-CBCFE8EE54A5}" srcOrd="1" destOrd="0" presId="urn:microsoft.com/office/officeart/2005/8/layout/cycle4"/>
    <dgm:cxn modelId="{51BA0611-3464-4EF9-B0D5-454D29299B90}" srcId="{7B20F17C-432F-4C51-8AE4-D64EF4688A90}" destId="{B6232081-CD6F-4B9D-8333-930BAACDA5B2}" srcOrd="4" destOrd="0" parTransId="{D6F9CD9C-0E5F-4B23-886E-C578BB8C036F}" sibTransId="{A25F32EB-A94E-4D75-BE4A-FB64C0D8AB33}"/>
    <dgm:cxn modelId="{2141D813-BFAA-4DA3-B8B6-D83981FBB67D}" type="presOf" srcId="{2FCA80EE-B393-40ED-AB0F-27A65DD501C8}" destId="{E78D1B99-CA00-4F93-BF32-47DAD2512D94}" srcOrd="0" destOrd="2" presId="urn:microsoft.com/office/officeart/2005/8/layout/cycle4"/>
    <dgm:cxn modelId="{44DF8914-F8FC-45EA-B830-AAF37AF7F5F4}" srcId="{D93D871A-CBFC-4E46-A816-45A90DCD8252}" destId="{E2449161-98B1-49FE-942D-55DE907DF20E}" srcOrd="0" destOrd="0" parTransId="{5D3F610F-BE47-48EA-8068-FF78234FFD87}" sibTransId="{5A0B53B0-2A3D-41CA-8478-2BBDA5B63F3F}"/>
    <dgm:cxn modelId="{1E9F6216-C7EA-4D70-9237-1546D89B62C2}" type="presOf" srcId="{9F77A9A5-A055-4358-A90D-9BA09B82EA69}" destId="{6EE1E5E5-A1DB-4A33-954F-C2E7A13A162A}" srcOrd="0" destOrd="0" presId="urn:microsoft.com/office/officeart/2005/8/layout/cycle4"/>
    <dgm:cxn modelId="{F71C4C1D-5413-4EDA-8C3C-BF51C8819EF9}" srcId="{D183DA34-B701-46FB-BA90-267D9543BD22}" destId="{9E008467-E45D-49A2-9B51-E5DB87F13E21}" srcOrd="0" destOrd="0" parTransId="{E7D039DE-2023-4731-BB12-D9243D401022}" sibTransId="{3E63EA3C-475F-40CF-B0B4-8637CF7CA16A}"/>
    <dgm:cxn modelId="{06AB1E28-89F9-41EE-BD3D-A8BAF9271EE9}" srcId="{D183DA34-B701-46FB-BA90-267D9543BD22}" destId="{2FCA80EE-B393-40ED-AB0F-27A65DD501C8}" srcOrd="2" destOrd="0" parTransId="{5F0253AB-5C91-4DED-97F5-D3708780580E}" sibTransId="{270AAC9B-CD5B-420D-B57D-456126186ACF}"/>
    <dgm:cxn modelId="{F134872C-8EBA-4D8C-8E8D-E3333A2FDCFD}" srcId="{9E65612B-788C-41FA-A0E8-563B88A3BC16}" destId="{D183DA34-B701-46FB-BA90-267D9543BD22}" srcOrd="1" destOrd="0" parTransId="{8A3EB06F-AD17-4B59-8A43-721923255D3F}" sibTransId="{60D382B3-BE29-44D7-B44B-7C9E8B1615DF}"/>
    <dgm:cxn modelId="{7F20F332-551F-4DDE-A1AD-BC06253E2BA6}" srcId="{7B20F17C-432F-4C51-8AE4-D64EF4688A90}" destId="{397DD751-0BB5-42BB-83CA-C25592B665C4}" srcOrd="3" destOrd="0" parTransId="{B95E706C-18DA-4C7F-BFEF-E7A7F2DBE6C5}" sibTransId="{4C9D50C8-A9CE-4699-BDE6-36A2C8D7D3EA}"/>
    <dgm:cxn modelId="{07B99835-904C-48E7-AF8D-0996C7DAD9B1}" type="presOf" srcId="{5DE9CDB1-6E47-4338-BA4D-3095F1EF4691}" destId="{E78D1B99-CA00-4F93-BF32-47DAD2512D94}" srcOrd="0" destOrd="1" presId="urn:microsoft.com/office/officeart/2005/8/layout/cycle4"/>
    <dgm:cxn modelId="{FD01733C-3E73-4474-82A1-B7BA20C88B0E}" type="presOf" srcId="{C43E4C02-2CA4-4653-8E39-5E9657A78A5C}" destId="{3786B9FC-822F-4B4E-89A7-76A7EE708C03}" srcOrd="1" destOrd="0" presId="urn:microsoft.com/office/officeart/2005/8/layout/cycle4"/>
    <dgm:cxn modelId="{32A2F240-2A8E-4E0F-BFA9-69F0A8D9F97A}" srcId="{22E07731-8FCB-4F8F-9D5D-679298BAD461}" destId="{6F694351-1A97-4E65-A746-9D4115E959D2}" srcOrd="2" destOrd="0" parTransId="{B675F2AD-792A-45FB-A011-CC85DE939187}" sibTransId="{947B2D3F-FB02-4D91-A1D2-470FE93FBDED}"/>
    <dgm:cxn modelId="{91E7015D-9319-4D8B-AB3F-9AC5AF23560B}" type="presOf" srcId="{44E5E00F-C2CF-46D3-8D82-A50FA5C51D7D}" destId="{3786B9FC-822F-4B4E-89A7-76A7EE708C03}" srcOrd="1" destOrd="2" presId="urn:microsoft.com/office/officeart/2005/8/layout/cycle4"/>
    <dgm:cxn modelId="{8F883460-529D-4A41-B529-344F15014BE1}" type="presOf" srcId="{D93D871A-CBFC-4E46-A816-45A90DCD8252}" destId="{46814132-34C2-44B6-AF2F-0A264043A534}" srcOrd="0" destOrd="0" presId="urn:microsoft.com/office/officeart/2005/8/layout/cycle4"/>
    <dgm:cxn modelId="{1CBBDA43-86E8-48AF-B83C-4F689A350F6E}" type="presOf" srcId="{6F694351-1A97-4E65-A746-9D4115E959D2}" destId="{6EE1E5E5-A1DB-4A33-954F-C2E7A13A162A}" srcOrd="0" destOrd="2" presId="urn:microsoft.com/office/officeart/2005/8/layout/cycle4"/>
    <dgm:cxn modelId="{2DE14346-9109-43C3-AD1F-5DAC231BB825}" type="presOf" srcId="{6F694351-1A97-4E65-A746-9D4115E959D2}" destId="{F06917E8-F738-4D51-B81A-CBCFE8EE54A5}" srcOrd="1" destOrd="2" presId="urn:microsoft.com/office/officeart/2005/8/layout/cycle4"/>
    <dgm:cxn modelId="{84DD2347-F96F-4489-A446-50F1A6F58CAE}" type="presOf" srcId="{E2449161-98B1-49FE-942D-55DE907DF20E}" destId="{981E07CA-953C-4669-B057-67795855581F}" srcOrd="0" destOrd="0" presId="urn:microsoft.com/office/officeart/2005/8/layout/cycle4"/>
    <dgm:cxn modelId="{8FAA994D-8DED-4D5B-94AC-B4A9C53F05FF}" type="presOf" srcId="{80BC2EF5-4F8D-474D-8072-CCC037D5D36C}" destId="{981E07CA-953C-4669-B057-67795855581F}" srcOrd="0" destOrd="1" presId="urn:microsoft.com/office/officeart/2005/8/layout/cycle4"/>
    <dgm:cxn modelId="{EB94E170-9D3F-4FD3-8A8E-0293F41E7F79}" type="presOf" srcId="{7B20F17C-432F-4C51-8AE4-D64EF4688A90}" destId="{FCACEFDE-5DC3-41E7-8311-1CC28CCE8609}" srcOrd="0" destOrd="0" presId="urn:microsoft.com/office/officeart/2005/8/layout/cycle4"/>
    <dgm:cxn modelId="{2579AE74-1DFE-4CB7-AB98-ECC6ACF016F8}" type="presOf" srcId="{B6232081-CD6F-4B9D-8333-930BAACDA5B2}" destId="{3786B9FC-822F-4B4E-89A7-76A7EE708C03}" srcOrd="1" destOrd="4" presId="urn:microsoft.com/office/officeart/2005/8/layout/cycle4"/>
    <dgm:cxn modelId="{40D6CA54-DDD4-418A-94D3-7DA0905E72EE}" type="presOf" srcId="{397DD751-0BB5-42BB-83CA-C25592B665C4}" destId="{3786B9FC-822F-4B4E-89A7-76A7EE708C03}" srcOrd="1" destOrd="3" presId="urn:microsoft.com/office/officeart/2005/8/layout/cycle4"/>
    <dgm:cxn modelId="{5F046883-AC3D-4A78-B816-C45455A42AF1}" type="presOf" srcId="{E2449161-98B1-49FE-942D-55DE907DF20E}" destId="{01323574-04BB-419D-9BB8-11C03205C67B}" srcOrd="1" destOrd="0" presId="urn:microsoft.com/office/officeart/2005/8/layout/cycle4"/>
    <dgm:cxn modelId="{A56AD484-9284-48AB-9B37-FB6B4AE85DB4}" type="presOf" srcId="{2FCA80EE-B393-40ED-AB0F-27A65DD501C8}" destId="{720D2C2E-297B-4E73-B42D-7F89A3CAC3BC}" srcOrd="1" destOrd="2" presId="urn:microsoft.com/office/officeart/2005/8/layout/cycle4"/>
    <dgm:cxn modelId="{2CCB0D86-D0DD-423F-B955-F904C9898B4E}" type="presOf" srcId="{291768DD-8AEB-441C-9DB3-147288F897E6}" destId="{6EE1E5E5-A1DB-4A33-954F-C2E7A13A162A}" srcOrd="0" destOrd="1" presId="urn:microsoft.com/office/officeart/2005/8/layout/cycle4"/>
    <dgm:cxn modelId="{AF642B8A-0A01-4FCC-8980-8BE9222195FC}" srcId="{D93D871A-CBFC-4E46-A816-45A90DCD8252}" destId="{80BC2EF5-4F8D-474D-8072-CCC037D5D36C}" srcOrd="1" destOrd="0" parTransId="{8CA2E497-35B0-4A76-A40F-71F2D4928D71}" sibTransId="{76E7C9C5-6838-4915-B17C-626E8FCD5C96}"/>
    <dgm:cxn modelId="{E9F28B8E-0696-41EF-B831-31A5D321465E}" type="presOf" srcId="{9E65612B-788C-41FA-A0E8-563B88A3BC16}" destId="{1314D83D-EEDB-4C4E-A40D-CC50BB1BE984}" srcOrd="0" destOrd="0" presId="urn:microsoft.com/office/officeart/2005/8/layout/cycle4"/>
    <dgm:cxn modelId="{951A8496-7414-41ED-8F73-78CA6274FBB8}" srcId="{9E65612B-788C-41FA-A0E8-563B88A3BC16}" destId="{22E07731-8FCB-4F8F-9D5D-679298BAD461}" srcOrd="3" destOrd="0" parTransId="{3AAF823B-D7AB-41F5-BF07-FB5C654009C5}" sibTransId="{85372641-D843-44A6-9EEE-21CC64EC36F1}"/>
    <dgm:cxn modelId="{C18A9196-E273-4129-AA77-6F67A2A4742D}" srcId="{7B20F17C-432F-4C51-8AE4-D64EF4688A90}" destId="{C43E4C02-2CA4-4653-8E39-5E9657A78A5C}" srcOrd="0" destOrd="0" parTransId="{948C757D-064E-4BC6-8621-CA63C3C1632E}" sibTransId="{2D75B257-2606-4FFD-ABE2-97B364F776B5}"/>
    <dgm:cxn modelId="{8D359198-A7EC-493A-9FCE-DFDCDF2BF141}" type="presOf" srcId="{397DD751-0BB5-42BB-83CA-C25592B665C4}" destId="{152AF908-9E5A-4212-9DC8-5E98E0E4784C}" srcOrd="0" destOrd="3" presId="urn:microsoft.com/office/officeart/2005/8/layout/cycle4"/>
    <dgm:cxn modelId="{9C461C9D-BBB4-4A1F-B204-0B76900FB3A7}" type="presOf" srcId="{9E008467-E45D-49A2-9B51-E5DB87F13E21}" destId="{E78D1B99-CA00-4F93-BF32-47DAD2512D94}" srcOrd="0" destOrd="0" presId="urn:microsoft.com/office/officeart/2005/8/layout/cycle4"/>
    <dgm:cxn modelId="{868514A5-E757-4B34-98A6-4EB8E80484A5}" type="presOf" srcId="{D183DA34-B701-46FB-BA90-267D9543BD22}" destId="{06D9EDC3-2F1F-4ABC-BC82-9589D1BF8F4D}" srcOrd="0" destOrd="0" presId="urn:microsoft.com/office/officeart/2005/8/layout/cycle4"/>
    <dgm:cxn modelId="{C1CCA4A6-0779-45BA-A2B6-FC151FE6FC12}" type="presOf" srcId="{52463BE6-D895-45E7-9D6D-54AD5AF6B358}" destId="{3786B9FC-822F-4B4E-89A7-76A7EE708C03}" srcOrd="1" destOrd="1" presId="urn:microsoft.com/office/officeart/2005/8/layout/cycle4"/>
    <dgm:cxn modelId="{2C7685A9-421E-42C3-8397-B5B696CCCEA1}" type="presOf" srcId="{291768DD-8AEB-441C-9DB3-147288F897E6}" destId="{F06917E8-F738-4D51-B81A-CBCFE8EE54A5}" srcOrd="1" destOrd="1" presId="urn:microsoft.com/office/officeart/2005/8/layout/cycle4"/>
    <dgm:cxn modelId="{D33210AA-BD7D-40DD-8A45-41DEB07030DA}" srcId="{9E65612B-788C-41FA-A0E8-563B88A3BC16}" destId="{D93D871A-CBFC-4E46-A816-45A90DCD8252}" srcOrd="2" destOrd="0" parTransId="{30302628-9BCE-4F7B-A79E-770634612112}" sibTransId="{C416570B-7ACC-4F1C-94AC-D9CFF7A76CD7}"/>
    <dgm:cxn modelId="{B6B296AF-A245-42B3-9CED-EAC166298165}" type="presOf" srcId="{C43E4C02-2CA4-4653-8E39-5E9657A78A5C}" destId="{152AF908-9E5A-4212-9DC8-5E98E0E4784C}" srcOrd="0" destOrd="0" presId="urn:microsoft.com/office/officeart/2005/8/layout/cycle4"/>
    <dgm:cxn modelId="{2AF633BF-67A7-4B3D-9C1A-A43078416B8D}" srcId="{9E65612B-788C-41FA-A0E8-563B88A3BC16}" destId="{38C5A5F8-B106-4B21-9A3A-491E3FA6F65D}" srcOrd="4" destOrd="0" parTransId="{2B07FD8F-B667-41E4-89F4-780E50D97F87}" sibTransId="{FF8B3BEE-A84C-4047-9BF0-86C9B75DA055}"/>
    <dgm:cxn modelId="{884259C0-20F4-4956-959E-4100079779FB}" type="presOf" srcId="{22E07731-8FCB-4F8F-9D5D-679298BAD461}" destId="{91043F3E-C90F-41F8-8BAF-33034B59C321}" srcOrd="0" destOrd="0" presId="urn:microsoft.com/office/officeart/2005/8/layout/cycle4"/>
    <dgm:cxn modelId="{40D7BEC0-AB39-4B0C-98AB-75A25873410F}" type="presOf" srcId="{2D695671-A8B8-459F-BDF5-D5E17BC6E697}" destId="{01323574-04BB-419D-9BB8-11C03205C67B}" srcOrd="1" destOrd="2" presId="urn:microsoft.com/office/officeart/2005/8/layout/cycle4"/>
    <dgm:cxn modelId="{744868C1-102B-48FA-AF0F-6A1F897BF956}" type="presOf" srcId="{9E008467-E45D-49A2-9B51-E5DB87F13E21}" destId="{720D2C2E-297B-4E73-B42D-7F89A3CAC3BC}" srcOrd="1" destOrd="0" presId="urn:microsoft.com/office/officeart/2005/8/layout/cycle4"/>
    <dgm:cxn modelId="{4A7B33C2-45C9-4E33-83EC-E82D8F1DDC9F}" type="presOf" srcId="{2D695671-A8B8-459F-BDF5-D5E17BC6E697}" destId="{981E07CA-953C-4669-B057-67795855581F}" srcOrd="0" destOrd="2" presId="urn:microsoft.com/office/officeart/2005/8/layout/cycle4"/>
    <dgm:cxn modelId="{F91616C9-DDC9-4B53-A2C3-4545CC877A79}" type="presOf" srcId="{5DE9CDB1-6E47-4338-BA4D-3095F1EF4691}" destId="{720D2C2E-297B-4E73-B42D-7F89A3CAC3BC}" srcOrd="1" destOrd="1" presId="urn:microsoft.com/office/officeart/2005/8/layout/cycle4"/>
    <dgm:cxn modelId="{37BFC6D2-485C-4C44-8B77-42B1F7900D74}" type="presOf" srcId="{44E5E00F-C2CF-46D3-8D82-A50FA5C51D7D}" destId="{152AF908-9E5A-4212-9DC8-5E98E0E4784C}" srcOrd="0" destOrd="2" presId="urn:microsoft.com/office/officeart/2005/8/layout/cycle4"/>
    <dgm:cxn modelId="{9884C1D4-AB01-4857-96C7-A5EBDAEC0CB3}" srcId="{D93D871A-CBFC-4E46-A816-45A90DCD8252}" destId="{2D695671-A8B8-459F-BDF5-D5E17BC6E697}" srcOrd="2" destOrd="0" parTransId="{BCDB986D-00FA-416E-A0AA-FE4128BBC932}" sibTransId="{020B7F11-E408-4CA2-B5AC-5E3C3E39E813}"/>
    <dgm:cxn modelId="{F092CCD8-B6FA-4BE0-9E44-F5F3492D0C29}" srcId="{9E65612B-788C-41FA-A0E8-563B88A3BC16}" destId="{7B20F17C-432F-4C51-8AE4-D64EF4688A90}" srcOrd="0" destOrd="0" parTransId="{079FC395-E6C5-4525-9A4A-D65D3AA702D1}" sibTransId="{DF447B89-9F5B-43AE-9851-EC1AEDA4363A}"/>
    <dgm:cxn modelId="{859FF0DE-EDD5-46DF-AFEC-3E762F44F319}" srcId="{7B20F17C-432F-4C51-8AE4-D64EF4688A90}" destId="{44E5E00F-C2CF-46D3-8D82-A50FA5C51D7D}" srcOrd="2" destOrd="0" parTransId="{A4A6A4B1-A4BA-4CF6-9FE7-FCD0DCCA7FAC}" sibTransId="{7503832E-69E6-4E40-AE38-AE91D23436A6}"/>
    <dgm:cxn modelId="{9EF3A3E3-F1BE-478A-A668-13C8D2CFB651}" srcId="{7B20F17C-432F-4C51-8AE4-D64EF4688A90}" destId="{52463BE6-D895-45E7-9D6D-54AD5AF6B358}" srcOrd="1" destOrd="0" parTransId="{344C92C2-043D-4D3B-8C4F-8514F70C8D60}" sibTransId="{5F474232-C753-47D0-8850-563678D33C77}"/>
    <dgm:cxn modelId="{2389CDE6-CF33-435D-B54A-722B907AF7A0}" type="presOf" srcId="{52463BE6-D895-45E7-9D6D-54AD5AF6B358}" destId="{152AF908-9E5A-4212-9DC8-5E98E0E4784C}" srcOrd="0" destOrd="1" presId="urn:microsoft.com/office/officeart/2005/8/layout/cycle4"/>
    <dgm:cxn modelId="{ED9C38E8-9C2B-4557-AFD3-9F18204E65DC}" srcId="{D183DA34-B701-46FB-BA90-267D9543BD22}" destId="{5DE9CDB1-6E47-4338-BA4D-3095F1EF4691}" srcOrd="1" destOrd="0" parTransId="{3AC77FAD-F801-492E-841A-198BBA94B21E}" sibTransId="{91006250-A875-434E-B9BA-6C9E9195921F}"/>
    <dgm:cxn modelId="{EED283EA-9798-4098-9E59-0011588A7BF2}" srcId="{22E07731-8FCB-4F8F-9D5D-679298BAD461}" destId="{9F77A9A5-A055-4358-A90D-9BA09B82EA69}" srcOrd="0" destOrd="0" parTransId="{2254376D-4DFA-4F2E-9A81-1CB520EF73AD}" sibTransId="{F89EE1C8-8770-48E2-8DF8-F8FB8421530E}"/>
    <dgm:cxn modelId="{F5D96CF7-7ED3-439A-9D62-3B2689DE15FF}" type="presOf" srcId="{B6232081-CD6F-4B9D-8333-930BAACDA5B2}" destId="{152AF908-9E5A-4212-9DC8-5E98E0E4784C}" srcOrd="0" destOrd="4" presId="urn:microsoft.com/office/officeart/2005/8/layout/cycle4"/>
    <dgm:cxn modelId="{A7CDB4FA-079C-4DDD-9C94-17DFA2849436}" type="presOf" srcId="{80BC2EF5-4F8D-474D-8072-CCC037D5D36C}" destId="{01323574-04BB-419D-9BB8-11C03205C67B}" srcOrd="1" destOrd="1" presId="urn:microsoft.com/office/officeart/2005/8/layout/cycle4"/>
    <dgm:cxn modelId="{4515E010-A4BD-47C3-BE0F-09270DE8B0DB}" type="presParOf" srcId="{1314D83D-EEDB-4C4E-A40D-CC50BB1BE984}" destId="{D56ACE1F-F6F0-46FC-BB40-3AD0A26F20A6}" srcOrd="0" destOrd="0" presId="urn:microsoft.com/office/officeart/2005/8/layout/cycle4"/>
    <dgm:cxn modelId="{7C0F81D2-3D91-4961-B771-1F2F49B24CB1}" type="presParOf" srcId="{D56ACE1F-F6F0-46FC-BB40-3AD0A26F20A6}" destId="{5B2AD11F-12B3-453B-B9E6-EE4624F2628E}" srcOrd="0" destOrd="0" presId="urn:microsoft.com/office/officeart/2005/8/layout/cycle4"/>
    <dgm:cxn modelId="{EFC4F70C-5A23-4596-91CA-51444B47E188}" type="presParOf" srcId="{5B2AD11F-12B3-453B-B9E6-EE4624F2628E}" destId="{152AF908-9E5A-4212-9DC8-5E98E0E4784C}" srcOrd="0" destOrd="0" presId="urn:microsoft.com/office/officeart/2005/8/layout/cycle4"/>
    <dgm:cxn modelId="{558AACD4-31BC-444E-8F8A-038C77AE56AC}" type="presParOf" srcId="{5B2AD11F-12B3-453B-B9E6-EE4624F2628E}" destId="{3786B9FC-822F-4B4E-89A7-76A7EE708C03}" srcOrd="1" destOrd="0" presId="urn:microsoft.com/office/officeart/2005/8/layout/cycle4"/>
    <dgm:cxn modelId="{DA439024-25D4-4F79-80B1-A77E4CDCD7DC}" type="presParOf" srcId="{D56ACE1F-F6F0-46FC-BB40-3AD0A26F20A6}" destId="{34BA0937-3B5F-40F6-87DC-98C044632C7B}" srcOrd="1" destOrd="0" presId="urn:microsoft.com/office/officeart/2005/8/layout/cycle4"/>
    <dgm:cxn modelId="{5E365F26-81A1-46BA-82F1-8638BD91B0D5}" type="presParOf" srcId="{34BA0937-3B5F-40F6-87DC-98C044632C7B}" destId="{E78D1B99-CA00-4F93-BF32-47DAD2512D94}" srcOrd="0" destOrd="0" presId="urn:microsoft.com/office/officeart/2005/8/layout/cycle4"/>
    <dgm:cxn modelId="{3F562E04-1671-42AC-A6C8-F8AC93F72FCF}" type="presParOf" srcId="{34BA0937-3B5F-40F6-87DC-98C044632C7B}" destId="{720D2C2E-297B-4E73-B42D-7F89A3CAC3BC}" srcOrd="1" destOrd="0" presId="urn:microsoft.com/office/officeart/2005/8/layout/cycle4"/>
    <dgm:cxn modelId="{919A2377-9DF9-4006-9173-CA79EF9BD432}" type="presParOf" srcId="{D56ACE1F-F6F0-46FC-BB40-3AD0A26F20A6}" destId="{38D4A776-D527-4F95-9A38-0278735406A1}" srcOrd="2" destOrd="0" presId="urn:microsoft.com/office/officeart/2005/8/layout/cycle4"/>
    <dgm:cxn modelId="{FAEAD7EF-3E9D-4F8F-A5A6-431068E37C29}" type="presParOf" srcId="{38D4A776-D527-4F95-9A38-0278735406A1}" destId="{981E07CA-953C-4669-B057-67795855581F}" srcOrd="0" destOrd="0" presId="urn:microsoft.com/office/officeart/2005/8/layout/cycle4"/>
    <dgm:cxn modelId="{A6953D37-2790-4D59-8A4E-94A25146D883}" type="presParOf" srcId="{38D4A776-D527-4F95-9A38-0278735406A1}" destId="{01323574-04BB-419D-9BB8-11C03205C67B}" srcOrd="1" destOrd="0" presId="urn:microsoft.com/office/officeart/2005/8/layout/cycle4"/>
    <dgm:cxn modelId="{74EFFD2B-DA3F-4E61-9D27-6F3DA0AB8903}" type="presParOf" srcId="{D56ACE1F-F6F0-46FC-BB40-3AD0A26F20A6}" destId="{D57C0A50-6E0E-4BCC-90A3-FF8041EB5A27}" srcOrd="3" destOrd="0" presId="urn:microsoft.com/office/officeart/2005/8/layout/cycle4"/>
    <dgm:cxn modelId="{E14001C3-C211-4A05-B37F-820E8228A0CE}" type="presParOf" srcId="{D57C0A50-6E0E-4BCC-90A3-FF8041EB5A27}" destId="{6EE1E5E5-A1DB-4A33-954F-C2E7A13A162A}" srcOrd="0" destOrd="0" presId="urn:microsoft.com/office/officeart/2005/8/layout/cycle4"/>
    <dgm:cxn modelId="{79EB9B3C-0049-47FC-B0F3-83CA23585CDA}" type="presParOf" srcId="{D57C0A50-6E0E-4BCC-90A3-FF8041EB5A27}" destId="{F06917E8-F738-4D51-B81A-CBCFE8EE54A5}" srcOrd="1" destOrd="0" presId="urn:microsoft.com/office/officeart/2005/8/layout/cycle4"/>
    <dgm:cxn modelId="{857CE103-0B9B-4AEF-A605-9234AFF5531B}" type="presParOf" srcId="{D56ACE1F-F6F0-46FC-BB40-3AD0A26F20A6}" destId="{EF7C5236-4BA3-4122-B84D-0F1D0E8F2CCF}" srcOrd="4" destOrd="0" presId="urn:microsoft.com/office/officeart/2005/8/layout/cycle4"/>
    <dgm:cxn modelId="{19D3329F-85D9-4E0C-BE2D-6D64C3A1FFDE}" type="presParOf" srcId="{1314D83D-EEDB-4C4E-A40D-CC50BB1BE984}" destId="{9DB3D914-322D-43B4-9AC1-0D2C9BCABDBF}" srcOrd="1" destOrd="0" presId="urn:microsoft.com/office/officeart/2005/8/layout/cycle4"/>
    <dgm:cxn modelId="{7F30B006-BE48-420E-8498-D8D9471EEB72}" type="presParOf" srcId="{9DB3D914-322D-43B4-9AC1-0D2C9BCABDBF}" destId="{FCACEFDE-5DC3-41E7-8311-1CC28CCE8609}" srcOrd="0" destOrd="0" presId="urn:microsoft.com/office/officeart/2005/8/layout/cycle4"/>
    <dgm:cxn modelId="{08ED8A3D-B597-4C65-B3A2-3E54D8A67AC2}" type="presParOf" srcId="{9DB3D914-322D-43B4-9AC1-0D2C9BCABDBF}" destId="{06D9EDC3-2F1F-4ABC-BC82-9589D1BF8F4D}" srcOrd="1" destOrd="0" presId="urn:microsoft.com/office/officeart/2005/8/layout/cycle4"/>
    <dgm:cxn modelId="{CE7D333F-37E1-4FEC-B9B5-DBF5DF20F900}" type="presParOf" srcId="{9DB3D914-322D-43B4-9AC1-0D2C9BCABDBF}" destId="{46814132-34C2-44B6-AF2F-0A264043A534}" srcOrd="2" destOrd="0" presId="urn:microsoft.com/office/officeart/2005/8/layout/cycle4"/>
    <dgm:cxn modelId="{BD6F76CE-4429-416D-91FB-5B253C4AB2AB}" type="presParOf" srcId="{9DB3D914-322D-43B4-9AC1-0D2C9BCABDBF}" destId="{91043F3E-C90F-41F8-8BAF-33034B59C321}" srcOrd="3" destOrd="0" presId="urn:microsoft.com/office/officeart/2005/8/layout/cycle4"/>
    <dgm:cxn modelId="{45AB5E22-5707-4066-AD14-D3BD8BFBBFB6}" type="presParOf" srcId="{9DB3D914-322D-43B4-9AC1-0D2C9BCABDBF}" destId="{45A20A65-9D1E-4249-9134-1C4AC9B9A9C8}" srcOrd="4" destOrd="0" presId="urn:microsoft.com/office/officeart/2005/8/layout/cycle4"/>
    <dgm:cxn modelId="{DDF9A967-F516-4967-B4E1-6E0D1B3CC4ED}" type="presParOf" srcId="{1314D83D-EEDB-4C4E-A40D-CC50BB1BE984}" destId="{0A06FC02-4B53-4A65-8231-DE9FA55FE683}" srcOrd="2" destOrd="0" presId="urn:microsoft.com/office/officeart/2005/8/layout/cycle4"/>
    <dgm:cxn modelId="{FFD5E601-D612-4769-BC37-373225D9D1F1}" type="presParOf" srcId="{1314D83D-EEDB-4C4E-A40D-CC50BB1BE984}" destId="{7BD7A0E7-AE19-4D62-BBE8-B5E63128EF2A}"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1E07CA-953C-4669-B057-67795855581F}">
      <dsp:nvSpPr>
        <dsp:cNvPr id="0" name=""/>
        <dsp:cNvSpPr/>
      </dsp:nvSpPr>
      <dsp:spPr>
        <a:xfrm>
          <a:off x="3694758" y="4280694"/>
          <a:ext cx="2198882" cy="142437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r" defTabSz="533400">
            <a:lnSpc>
              <a:spcPct val="90000"/>
            </a:lnSpc>
            <a:spcBef>
              <a:spcPct val="0"/>
            </a:spcBef>
            <a:spcAft>
              <a:spcPct val="15000"/>
            </a:spcAft>
            <a:buChar char="•"/>
          </a:pPr>
          <a:r>
            <a:rPr lang="en-US" sz="1200" kern="1200"/>
            <a:t>Rising Costs</a:t>
          </a:r>
        </a:p>
        <a:p>
          <a:pPr marL="114300" lvl="1" indent="-114300" algn="r" defTabSz="533400">
            <a:lnSpc>
              <a:spcPct val="90000"/>
            </a:lnSpc>
            <a:spcBef>
              <a:spcPct val="0"/>
            </a:spcBef>
            <a:spcAft>
              <a:spcPct val="15000"/>
            </a:spcAft>
            <a:buChar char="•"/>
          </a:pPr>
          <a:r>
            <a:rPr lang="en-US" sz="1200" kern="1200"/>
            <a:t>Increasing Competition</a:t>
          </a:r>
        </a:p>
        <a:p>
          <a:pPr marL="114300" lvl="1" indent="-114300" algn="r" defTabSz="533400">
            <a:lnSpc>
              <a:spcPct val="90000"/>
            </a:lnSpc>
            <a:spcBef>
              <a:spcPct val="0"/>
            </a:spcBef>
            <a:spcAft>
              <a:spcPct val="15000"/>
            </a:spcAft>
            <a:buChar char="•"/>
          </a:pPr>
          <a:r>
            <a:rPr lang="en-US" sz="1200" kern="1200"/>
            <a:t>Shrinking Margins</a:t>
          </a:r>
        </a:p>
      </dsp:txBody>
      <dsp:txXfrm>
        <a:off x="4385712" y="4668078"/>
        <a:ext cx="1476639" cy="1005704"/>
      </dsp:txXfrm>
    </dsp:sp>
    <dsp:sp modelId="{6EE1E5E5-A1DB-4A33-954F-C2E7A13A162A}">
      <dsp:nvSpPr>
        <dsp:cNvPr id="0" name=""/>
        <dsp:cNvSpPr/>
      </dsp:nvSpPr>
      <dsp:spPr>
        <a:xfrm>
          <a:off x="107108" y="4280694"/>
          <a:ext cx="2198882" cy="142437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Explore B2C options</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Build Brick and Mortar Stores in other cities </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Explore exporting options </a:t>
          </a:r>
        </a:p>
      </dsp:txBody>
      <dsp:txXfrm>
        <a:off x="138397" y="4668078"/>
        <a:ext cx="1476639" cy="1005704"/>
      </dsp:txXfrm>
    </dsp:sp>
    <dsp:sp modelId="{E78D1B99-CA00-4F93-BF32-47DAD2512D94}">
      <dsp:nvSpPr>
        <dsp:cNvPr id="0" name=""/>
        <dsp:cNvSpPr/>
      </dsp:nvSpPr>
      <dsp:spPr>
        <a:xfrm>
          <a:off x="3694758" y="1253893"/>
          <a:ext cx="2198882" cy="142437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Capacity constraints</a:t>
          </a:r>
        </a:p>
        <a:p>
          <a:pPr marL="114300" lvl="1" indent="-114300" algn="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Expansion is not posiible under current infrastructure</a:t>
          </a:r>
        </a:p>
        <a:p>
          <a:pPr marL="114300" lvl="1" indent="-114300" algn="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Limited brick and mortar stores</a:t>
          </a:r>
        </a:p>
      </dsp:txBody>
      <dsp:txXfrm>
        <a:off x="4385712" y="1285182"/>
        <a:ext cx="1476639" cy="1005704"/>
      </dsp:txXfrm>
    </dsp:sp>
    <dsp:sp modelId="{152AF908-9E5A-4212-9DC8-5E98E0E4784C}">
      <dsp:nvSpPr>
        <dsp:cNvPr id="0" name=""/>
        <dsp:cNvSpPr/>
      </dsp:nvSpPr>
      <dsp:spPr>
        <a:xfrm>
          <a:off x="107108" y="924327"/>
          <a:ext cx="2198882" cy="208350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Import high quality flowers</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Premium Image</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Connnections with suppliers abroad </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Strong supply chain network</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Connections with Floral Excahnge</a:t>
          </a:r>
        </a:p>
      </dsp:txBody>
      <dsp:txXfrm>
        <a:off x="152190" y="969409"/>
        <a:ext cx="1449053" cy="1472466"/>
      </dsp:txXfrm>
    </dsp:sp>
    <dsp:sp modelId="{FCACEFDE-5DC3-41E7-8311-1CC28CCE8609}">
      <dsp:nvSpPr>
        <dsp:cNvPr id="0" name=""/>
        <dsp:cNvSpPr/>
      </dsp:nvSpPr>
      <dsp:spPr>
        <a:xfrm>
          <a:off x="1028502" y="1342827"/>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Strenths</a:t>
          </a:r>
        </a:p>
      </dsp:txBody>
      <dsp:txXfrm>
        <a:off x="1593013" y="1907338"/>
        <a:ext cx="1362849" cy="1362849"/>
      </dsp:txXfrm>
    </dsp:sp>
    <dsp:sp modelId="{06D9EDC3-2F1F-4ABC-BC82-9589D1BF8F4D}">
      <dsp:nvSpPr>
        <dsp:cNvPr id="0" name=""/>
        <dsp:cNvSpPr/>
      </dsp:nvSpPr>
      <dsp:spPr>
        <a:xfrm rot="5400000">
          <a:off x="3044886" y="1342827"/>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Weaknesses</a:t>
          </a:r>
        </a:p>
      </dsp:txBody>
      <dsp:txXfrm rot="-5400000">
        <a:off x="3044886" y="1907338"/>
        <a:ext cx="1362849" cy="1362849"/>
      </dsp:txXfrm>
    </dsp:sp>
    <dsp:sp modelId="{46814132-34C2-44B6-AF2F-0A264043A534}">
      <dsp:nvSpPr>
        <dsp:cNvPr id="0" name=""/>
        <dsp:cNvSpPr/>
      </dsp:nvSpPr>
      <dsp:spPr>
        <a:xfrm rot="10800000">
          <a:off x="3044886" y="3359211"/>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Threats</a:t>
          </a:r>
        </a:p>
      </dsp:txBody>
      <dsp:txXfrm rot="10800000">
        <a:off x="3044886" y="3359211"/>
        <a:ext cx="1362849" cy="1362849"/>
      </dsp:txXfrm>
    </dsp:sp>
    <dsp:sp modelId="{91043F3E-C90F-41F8-8BAF-33034B59C321}">
      <dsp:nvSpPr>
        <dsp:cNvPr id="0" name=""/>
        <dsp:cNvSpPr/>
      </dsp:nvSpPr>
      <dsp:spPr>
        <a:xfrm rot="16200000">
          <a:off x="1028502" y="3359211"/>
          <a:ext cx="1927360" cy="19273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Opportunities </a:t>
          </a:r>
        </a:p>
      </dsp:txBody>
      <dsp:txXfrm rot="5400000">
        <a:off x="1593013" y="3359211"/>
        <a:ext cx="1362849" cy="1362849"/>
      </dsp:txXfrm>
    </dsp:sp>
    <dsp:sp modelId="{0A06FC02-4B53-4A65-8231-DE9FA55FE683}">
      <dsp:nvSpPr>
        <dsp:cNvPr id="0" name=""/>
        <dsp:cNvSpPr/>
      </dsp:nvSpPr>
      <dsp:spPr>
        <a:xfrm>
          <a:off x="2667649" y="2914093"/>
          <a:ext cx="665451" cy="578653"/>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BD7A0E7-AE19-4D62-BBE8-B5E63128EF2A}">
      <dsp:nvSpPr>
        <dsp:cNvPr id="0" name=""/>
        <dsp:cNvSpPr/>
      </dsp:nvSpPr>
      <dsp:spPr>
        <a:xfrm rot="10800000">
          <a:off x="2667649" y="3136652"/>
          <a:ext cx="665451" cy="578653"/>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Identifying Creative and Innovative Plans for Claire’s Flowers For All Occasions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Cla20</b:Tag>
    <b:SourceType>InternetSite</b:SourceType>
    <b:Guid>{547624CF-3CAC-47F7-AD8A-E20E359699A4}</b:Guid>
    <b:Title>Claire's Flowers For All Occasions</b:Title>
    <b:Year>2020</b:Year>
    <b:Author>
      <b:Author>
        <b:NameList>
          <b:Person>
            <b:Last>Occasions</b:Last>
            <b:First>Claire's</b:First>
            <b:Middle>Flowers For All</b:Middle>
          </b:Person>
        </b:NameList>
      </b:Author>
    </b:Author>
    <b:InternetSiteTitle>Claire's Flowers For All Occasions</b:InternetSiteTitle>
    <b:URL>https://www.clairesflowersforalloccasions.co.uk/</b:URL>
    <b:RefOrder>1</b:RefOrder>
  </b:Source>
  <b:Source>
    <b:Tag>Bus20</b:Tag>
    <b:SourceType>InternetSite</b:SourceType>
    <b:Guid>{E6AE15A9-1102-4E4E-A2FB-D1363DB8F060}</b:Guid>
    <b:Author>
      <b:Author>
        <b:NameList>
          <b:Person>
            <b:Last>Dictionary</b:Last>
            <b:First>Business</b:First>
          </b:Person>
        </b:NameList>
      </b:Author>
    </b:Author>
    <b:Title>Innovation</b:Title>
    <b:InternetSiteTitle>Business Dictionary</b:InternetSiteTitle>
    <b:Year>2020</b:Year>
    <b:URL>http://www.businessdictionary.com/definition/innovation.html</b:URL>
    <b:RefOrder>2</b:RefOrder>
  </b:Source>
  <b:Source>
    <b:Tag>Lin</b:Tag>
    <b:SourceType>InternetSite</b:SourceType>
    <b:Guid>{E25B5E5E-C341-49AD-AA23-6BA6F4857BD0}</b:Guid>
    <b:Author>
      <b:Author>
        <b:NameList>
          <b:Person>
            <b:Last>Naiman</b:Last>
            <b:First>Linda</b:First>
          </b:Person>
        </b:NameList>
      </b:Author>
    </b:Author>
    <b:Title>Creativity at Work</b:Title>
    <b:InternetSiteTitle>What is Creativity? (And why is it a crucial factor for business success?)</b:InternetSiteTitle>
    <b:URL>https://www.creativityatwork.com/2014/02/17/what-is-creativity/</b:URL>
    <b:Year>2020</b:Year>
    <b:RefOrder>3</b:RefOrder>
  </b:Source>
  <b:Source>
    <b:Tag>Pri13</b:Tag>
    <b:SourceType>InternetSite</b:SourceType>
    <b:Guid>{453625B6-A3B1-4673-A60C-13CC25B1AC01}</b:Guid>
    <b:Author>
      <b:Author>
        <b:NameList>
          <b:Person>
            <b:Last>Associates</b:Last>
            <b:First>Primed</b:First>
          </b:Person>
        </b:NameList>
      </b:Author>
    </b:Author>
    <b:Title>There's A Critical Difference Between Creativity And Innovation</b:Title>
    <b:InternetSiteTitle>Business Insider</b:InternetSiteTitle>
    <b:Year>2013</b:Year>
    <b:Month>April</b:Month>
    <b:Day>11</b:Day>
    <b:URL>https://www.businessinsider.com/difference-between-creativity-and-innovation-2013-4</b:URL>
    <b:RefOrder>4</b:RefOrder>
  </b:Source>
  <b:Source>
    <b:Tag>Hel10</b:Tag>
    <b:SourceType>JournalArticle</b:SourceType>
    <b:Guid>{0EF0BD2D-7A51-4857-ACF5-4D4863C01396}</b:Guid>
    <b:Title>Exploring SWOT analysis – where are we now?</b:Title>
    <b:Year>2010</b:Year>
    <b:Author>
      <b:Author>
        <b:NameList>
          <b:Person>
            <b:Last>Helms</b:Last>
            <b:First>M.</b:First>
            <b:Middle>M., &amp; Nixon, J.</b:Middle>
          </b:Person>
        </b:NameList>
      </b:Author>
    </b:Author>
    <b:JournalName>Journal of Strategy and Management</b:JournalName>
    <b:Pages>215–251</b:Pages>
    <b:Volume>3</b:Volume>
    <b:Issue>3</b:Issue>
    <b:DOI>10.1108/17554251011064837</b:DOI>
    <b:RefOrder>5</b:RefOrder>
  </b:Source>
  <b:Source>
    <b:Tag>Dys04</b:Tag>
    <b:SourceType>JournalArticle</b:SourceType>
    <b:Guid>{0BF29E5F-A2A9-4F57-96FF-CC56EFC7CB3E}</b:Guid>
    <b:Author>
      <b:Author>
        <b:NameList>
          <b:Person>
            <b:Last>Dyson</b:Last>
            <b:First>R.</b:First>
            <b:Middle>G.</b:Middle>
          </b:Person>
        </b:NameList>
      </b:Author>
    </b:Author>
    <b:Title>Strategic development and SWOT analysis at the University of Warwick</b:Title>
    <b:JournalName>European Journal of Operational Research</b:JournalName>
    <b:Year>2004</b:Year>
    <b:Pages>631–640</b:Pages>
    <b:Publisher>Elsevier</b:Publisher>
    <b:DOI>doi:10.1016/S0377-2217(03)00062-6</b:DOI>
    <b:Volume>152</b:Volume>
    <b:Issue>3</b:Issue>
    <b:RefOrder>6</b:RefOrder>
  </b:Source>
  <b:Source>
    <b:Tag>Wri98</b:Tag>
    <b:SourceType>JournalArticle</b:SourceType>
    <b:Guid>{79B0E5DF-BCED-4B1E-9FF0-4384307C6BB1}</b:Guid>
    <b:Author>
      <b:Author>
        <b:NameList>
          <b:Person>
            <b:Last>Wright</b:Last>
            <b:First>David</b:First>
            <b:Middle>W. Pickton and Sheila</b:Middle>
          </b:Person>
        </b:NameList>
      </b:Author>
    </b:Author>
    <b:Title>What's swot in strategic analysis?</b:Title>
    <b:JournalName>Strategic Change</b:JournalName>
    <b:Year>1998</b:Year>
    <b:Pages>101-109</b:Pages>
    <b:Volume>7</b:Volume>
    <b:Issue>2</b:Issue>
    <b:DOI>1099-1697(199803/04)7:2&lt;101::aid-jsc332&gt;3.0.co;2-6 </b:DOI>
    <b:RefOrder>20</b:RefOrder>
  </b:Source>
  <b:Source>
    <b:Tag>Cro17</b:Tag>
    <b:SourceType>ConferenceProceedings</b:SourceType>
    <b:Guid>{CFF3C1E4-D7D6-4595-A430-8F5407BB1F14}</b:Guid>
    <b:Author>
      <b:Author>
        <b:NameList>
          <b:Person>
            <b:Last>Cropley</b:Last>
            <b:First>David</b:First>
            <b:Middle>H</b:Middle>
          </b:Person>
        </b:NameList>
      </b:Author>
    </b:Author>
    <b:Title>Measuring Organizational Innovation Capacity</b:Title>
    <b:Year>2017</b:Year>
    <b:ConferenceName>Innovation Arabia 10</b:ConferenceName>
    <b:RefOrder>7</b:RefOrder>
  </b:Source>
  <b:Source>
    <b:Tag>JAN19</b:Tag>
    <b:SourceType>InternetSite</b:SourceType>
    <b:Guid>{DD16CCF0-833E-4F45-9309-24DD5B3A8F4E}</b:Guid>
    <b:Author>
      <b:Author>
        <b:NameList>
          <b:Person>
            <b:Last>JANSE</b:Last>
            <b:First>BEN</b:First>
          </b:Person>
        </b:NameList>
      </b:Author>
    </b:Author>
    <b:Title>Innovation Matrix</b:Title>
    <b:Year>2019</b:Year>
    <b:InternetSiteTitle>ToolsHero</b:InternetSiteTitle>
    <b:Month>August</b:Month>
    <b:Day>28</b:Day>
    <b:URL>https://www.toolshero.com/innovation/innovation-matrix/#:~:text=The%20Innovation%20Matrix%20is%20a,the%20competence%2Dbased%20Innovation%20Matrix.</b:URL>
    <b:RefOrder>8</b:RefOrder>
  </b:Source>
  <b:Source>
    <b:Tag>Ton05</b:Tag>
    <b:SourceType>BookSection</b:SourceType>
    <b:Guid>{D7B55489-4603-4C22-8C1C-4604B5F69464}</b:Guid>
    <b:Title>Making Innovation Work: How to Manage it, Measure It, and Profit From It </b:Title>
    <b:Year>2005</b:Year>
    <b:Author>
      <b:Author>
        <b:NameList>
          <b:Person>
            <b:Last>Tony Davila</b:Last>
            <b:First>Marc</b:First>
            <b:Middle>Epstein, Robert Shelton</b:Middle>
          </b:Person>
        </b:NameList>
      </b:Author>
      <b:BookAuthor>
        <b:NameList>
          <b:Person>
            <b:Last>Tony Davila</b:Last>
            <b:First>Marc</b:First>
            <b:Middle>Epstein, Robert Shelton</b:Middle>
          </b:Person>
        </b:NameList>
      </b:BookAuthor>
    </b:Author>
    <b:BookTitle>Making Innovation Work: How to Manage it, Measure It, and Profit From It </b:BookTitle>
    <b:RefOrder>9</b:RefOrder>
  </b:Source>
  <b:Source>
    <b:Tag>Dan18</b:Tag>
    <b:SourceType>InternetSite</b:SourceType>
    <b:Guid>{9EAAC7CD-DAA5-4464-AD3B-70A944DB6DF1}</b:Guid>
    <b:Title>Open Innovation vs. Closed Innovation</b:Title>
    <b:Year>2018</b:Year>
    <b:Author>
      <b:Author>
        <b:NameList>
          <b:Person>
            <b:Last>ZAPFL</b:Last>
            <b:First>Daniel</b:First>
          </b:Person>
        </b:NameList>
      </b:Author>
    </b:Author>
    <b:InternetSiteTitle>Lead Innovation Management </b:InternetSiteTitle>
    <b:Month>Oct</b:Month>
    <b:Day>3</b:Day>
    <b:URL>https://www.lead-innovation.com/english-blog/open-innovation-vs.-closed-innovation</b:URL>
    <b:RefOrder>10</b:RefOrder>
  </b:Source>
  <b:Source>
    <b:Tag>Pla18</b:Tag>
    <b:SourceType>InternetSite</b:SourceType>
    <b:Guid>{500C3D5E-A377-4EEF-9525-B4E5E03A2430}</b:Guid>
    <b:Author>
      <b:Author>
        <b:NameList>
          <b:Person>
            <b:Last>Planbox</b:Last>
          </b:Person>
        </b:NameList>
      </b:Author>
    </b:Author>
    <b:Title>Open Innovation Compared to Closed Innovation</b:Title>
    <b:InternetSiteTitle>Planbox </b:InternetSiteTitle>
    <b:Year>2018</b:Year>
    <b:Month>September </b:Month>
    <b:Day>26</b:Day>
    <b:URL>https://www.planbox.com/open-innovation-compared-to-closed-innovation/#:~:text=Open%20and%20closed%20innovation%20are,in%20which%20innovation%20is%20generated.&amp;text=Closed%20innovation%20companies%20operate%20under%20the%20view%20that%20innovations%20are,</b:URL>
    <b:RefOrder>11</b:RefOrder>
  </b:Source>
  <b:Source>
    <b:Tag>Kle19</b:Tag>
    <b:SourceType>InternetSite</b:SourceType>
    <b:Guid>{38CD8E71-5000-41F9-9D0B-23EB2D74CA23}</b:Guid>
    <b:Author>
      <b:Author>
        <b:NameList>
          <b:Person>
            <b:Last>Kleber</b:Last>
          </b:Person>
        </b:NameList>
      </b:Author>
    </b:Author>
    <b:Title>Open and Closed Innovation: what are the differences?</b:Title>
    <b:InternetSiteTitle>MJV</b:InternetSiteTitle>
    <b:Year>2019</b:Year>
    <b:Month>June</b:Month>
    <b:Day>14</b:Day>
    <b:URL>https://www.mjvinnovation.com/blog/open-and-closed-innovation-what-are-the-differences/</b:URL>
    <b:RefOrder>12</b:RefOrder>
  </b:Source>
  <b:Source>
    <b:Tag>Egy</b:Tag>
    <b:SourceType>InternetSite</b:SourceType>
    <b:Guid>{425718F9-BF60-471A-9C40-930E9119EAD4}</b:Guid>
    <b:Author>
      <b:Author>
        <b:NameList>
          <b:Person>
            <b:Last>Innovate</b:Last>
            <b:First>Egypt</b:First>
          </b:Person>
        </b:NameList>
      </b:Author>
    </b:Author>
    <b:Title>4PS- EXPLORING THE INNOVATION SPACE</b:Title>
    <b:InternetSiteTitle>Egypt Innovate</b:InternetSiteTitle>
    <b:URL>https://egyptinnovate.com/en/innovation-tool/4ps-exploring-innovation-space#:~:text=The%20innovation%20mix%20or%20the,John%20Bessant%20and%20Joe%20Tidd.&amp;text=The%20innovation%20mix%2C%20Paradigm%2C%20Product,Place%2C%20Promotion%20and%20Public%20Relations</b:URL>
    <b:RefOrder>15</b:RefOrder>
  </b:Source>
  <b:Source>
    <b:Tag>Dav16</b:Tag>
    <b:SourceType>InternetSite</b:SourceType>
    <b:Guid>{74DCEACE-12A1-4E3A-A030-09FD4B4D6155}</b:Guid>
    <b:Author>
      <b:Author>
        <b:NameList>
          <b:Person>
            <b:Last>David</b:Last>
          </b:Person>
        </b:NameList>
      </b:Author>
    </b:Author>
    <b:Title>Innovation Space 4P’s</b:Title>
    <b:InternetSiteTitle>WordPress-Innovation  Management - Group 4 (Brief Articles Regarding Innovation Management)</b:InternetSiteTitle>
    <b:Year>2016</b:Year>
    <b:Month>October</b:Month>
    <b:URL>https://pla55106group4.wordpress.com/im-innovation-space-4ps/innovation-space-4ps/</b:URL>
    <b:RefOrder>16</b:RefOrder>
  </b:Source>
  <b:Source>
    <b:Tag>mik15</b:Tag>
    <b:SourceType>InternetSite</b:SourceType>
    <b:Guid>{E9D5661D-3ACB-4E08-9417-B4C38026B0DB}</b:Guid>
    <b:Author>
      <b:Author>
        <b:NameList>
          <b:Person>
            <b:Last>mikajaakkola</b:Last>
          </b:Person>
        </b:NameList>
      </b:Author>
    </b:Author>
    <b:Title>Innovation Space 4P’s</b:Title>
    <b:InternetSiteTitle>WordPress- Innovation Management</b:InternetSiteTitle>
    <b:Year>2015</b:Year>
    <b:URL>https://innovationmanagementsite.wordpress.com/2015/09/07/innovation-space-4ps/</b:URL>
    <b:RefOrder>17</b:RefOrder>
  </b:Source>
  <b:Source>
    <b:Tag>Ema</b:Tag>
    <b:SourceType>InternetSite</b:SourceType>
    <b:Guid>{AEF4C8C0-1D18-471C-8324-7BD49213C9A1}</b:Guid>
    <b:Author>
      <b:Author>
        <b:NameList>
          <b:Person>
            <b:Last>Works</b:Last>
            <b:First>Emarald</b:First>
          </b:Person>
        </b:NameList>
      </b:Author>
    </b:Author>
    <b:Title>Force Field Analysis</b:Title>
    <b:InternetSiteTitle>Mind Tools </b:InternetSiteTitle>
    <b:URL>https://www.mindtools.com/pages/article/newTED_06.htm</b:URL>
    <b:RefOrder>19</b:RefOrder>
  </b:Source>
  <b:Source>
    <b:Tag>Bau03</b:Tag>
    <b:SourceType>JournalArticle</b:SourceType>
    <b:Guid>{1358E541-5777-4859-BCCF-0341760CFEAD}</b:Guid>
    <b:Title>Management of change through force field analysis</b:Title>
    <b:Year>2003</b:Year>
    <b:Author>
      <b:Author>
        <b:NameList>
          <b:Person>
            <b:Last>Baulcomb</b:Last>
            <b:First>Jean</b:First>
            <b:Middle>Sandra</b:Middle>
          </b:Person>
        </b:NameList>
      </b:Author>
    </b:Author>
    <b:JournalName>Journal of Nursing Management</b:JournalName>
    <b:DOI> https://doi.org/10.1046/j.1365-2834.2003.00401.x</b:DOI>
    <b:RefOrder>18</b:RefOrder>
  </b:Source>
  <b:Source>
    <b:Tag>Lau17</b:Tag>
    <b:SourceType>InternetSite</b:SourceType>
    <b:Guid>{ECFD9B5C-3005-491D-8F3D-12968E1CADFE}</b:Guid>
    <b:Title>Northeastern University Blogs</b:Title>
    <b:Year>2017</b:Year>
    <b:Author>
      <b:Author>
        <b:NameList>
          <b:Person>
            <b:Last>Landry</b:Last>
            <b:First>Lauren</b:First>
          </b:Person>
        </b:NameList>
      </b:Author>
    </b:Author>
    <b:InternetSiteTitle>THE INNOVATION PROCESS: A STEP-BY-STEP GUIDE</b:InternetSiteTitle>
    <b:Month>December </b:Month>
    <b:Day>21</b:Day>
    <b:URL>https://www.northeastern.edu/graduate/blog/innovation-process/</b:URL>
    <b:RefOrder>21</b:RefOrder>
  </b:Source>
  <b:Source>
    <b:Tag>Ali07</b:Tag>
    <b:SourceType>InternetSite</b:SourceType>
    <b:Guid>{7A9F7B45-EAA5-48BB-9853-A1C9F4B2AA7B}</b:Guid>
    <b:Author>
      <b:Author>
        <b:NameList>
          <b:Person>
            <b:Last>Mariello</b:Last>
            <b:First>Alissa</b:First>
          </b:Person>
        </b:NameList>
      </b:Author>
    </b:Author>
    <b:Title>The Five Stages of Successful Innovation</b:Title>
    <b:InternetSiteTitle>MIT Slogan Management Review</b:InternetSiteTitle>
    <b:Year>2007</b:Year>
    <b:Month>April</b:Month>
    <b:Day>1</b:Day>
    <b:URL>https://sloanreview.mit.edu/article/the-five-stages-of-successful-innovation/</b:URL>
    <b:RefOrder>22</b:RefOrder>
  </b:Source>
  <b:Source>
    <b:Tag>Mar17</b:Tag>
    <b:SourceType>InternetSite</b:SourceType>
    <b:Guid>{23874192-5245-4FDC-8966-258F938680D8}</b:Guid>
    <b:Author>
      <b:Author>
        <b:NameList>
          <b:Person>
            <b:Last>Luenendonk</b:Last>
            <b:First>Martin</b:First>
          </b:Person>
        </b:NameList>
      </b:Author>
    </b:Author>
    <b:Title>The Innovation Process: Definition, Models, Tips </b:Title>
    <b:InternetSiteTitle>Cleverism</b:InternetSiteTitle>
    <b:Year>2017</b:Year>
    <b:Month>January </b:Month>
    <b:Day>22</b:Day>
    <b:URL>https://www.cleverism.com/innovation-process-definition-models-tips/</b:URL>
    <b:RefOrder>23</b:RefOrder>
  </b:Source>
  <b:Source>
    <b:Tag>Leu17</b:Tag>
    <b:SourceType>InternetSite</b:SourceType>
    <b:Guid>{C1F6558C-FEB4-4D29-BA28-886CB64D7433}</b:Guid>
    <b:Title>The Innovation Process: Definition, Models, Tips</b:Title>
    <b:Year>2017</b:Year>
    <b:Author>
      <b:Author>
        <b:NameList>
          <b:Person>
            <b:Last>Leunendock</b:Last>
            <b:First>Martin</b:First>
          </b:Person>
        </b:NameList>
      </b:Author>
    </b:Author>
    <b:URL>https://www.cleverism.com/innovation-process-definition-models-tips/</b:URL>
    <b:InternetSiteTitle>Cleverism</b:InternetSiteTitle>
    <b:RefOrder>13</b:RefOrder>
  </b:Source>
  <b:Source>
    <b:Tag>Lan17</b:Tag>
    <b:SourceType>InternetSite</b:SourceType>
    <b:Guid>{2545D51A-9CDE-48D1-8F4D-DA16D0E593A6}</b:Guid>
    <b:Author>
      <b:Author>
        <b:NameList>
          <b:Person>
            <b:Last>Landry</b:Last>
            <b:First>Lauren</b:First>
          </b:Person>
        </b:NameList>
      </b:Author>
    </b:Author>
    <b:Title>THE INNOVATION PROCESS: A STEP-BY-STEP GUIDE</b:Title>
    <b:InternetSiteTitle>Northeastern.edu</b:InternetSiteTitle>
    <b:Year>2017</b:Year>
    <b:Month>December</b:Month>
    <b:Day>21</b:Day>
    <b:URL>https://www.northeastern.edu/graduate/blog/innovation-process/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F51ADE-E32D-4B32-95FA-549E8B8BC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3969</Words>
  <Characters>22628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Developing Innovation &amp; Creativity for business advantage</vt:lpstr>
    </vt:vector>
  </TitlesOfParts>
  <Company/>
  <LinksUpToDate>false</LinksUpToDate>
  <CharactersWithSpaces>26544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&amp; Creativity for business advantage</dc:title>
  <dc:subject>Claires Flowers For All Occasions</dc:subject>
  <dc:creator>Asma Chowdhury</dc:creator>
  <cp:keywords/>
  <dc:description/>
  <cp:lastModifiedBy>Asma Chowdhury</cp:lastModifiedBy>
  <cp:revision>2</cp:revision>
  <dcterms:created xsi:type="dcterms:W3CDTF">2020-07-09T14:48:00Z</dcterms:created>
  <dcterms:modified xsi:type="dcterms:W3CDTF">2020-07-09T14:48:00Z</dcterms:modified>
  <cp:category>Asma Chowdhury (1704999)</cp:category>
</cp:coreProperties>
</file>