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777E8F70" w:rsidR="00FF3E23"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8B231D0" w14:textId="77777777" w:rsidR="00FF3E23" w:rsidRDefault="00FF3E23"/>
    <w:p w14:paraId="2585B8BA" w14:textId="77777777" w:rsidR="00FF3E23" w:rsidRDefault="00FF3E23"/>
    <w:p w14:paraId="79AC4C67" w14:textId="77777777" w:rsidR="00FF3E23" w:rsidRDefault="00FF3E23"/>
    <w:p w14:paraId="1B067F27" w14:textId="77777777" w:rsidR="00FF3E23" w:rsidRDefault="00FF3E23"/>
    <w:p w14:paraId="78188DD3" w14:textId="77777777" w:rsidR="00FF3E23" w:rsidRDefault="00FF3E23"/>
    <w:p w14:paraId="6105C6B2" w14:textId="77777777" w:rsidR="00FF3E23" w:rsidRDefault="00FF3E23" w:rsidP="00FF3E23">
      <w:pPr>
        <w:jc w:val="both"/>
        <w:rPr>
          <w:rFonts w:asciiTheme="minorBidi" w:hAnsiTheme="minorBidi"/>
          <w:sz w:val="28"/>
          <w:szCs w:val="28"/>
        </w:rPr>
      </w:pPr>
      <w:r>
        <w:rPr>
          <w:rFonts w:asciiTheme="minorBidi" w:hAnsiTheme="minorBidi"/>
          <w:sz w:val="28"/>
          <w:szCs w:val="28"/>
        </w:rPr>
        <w:t>Name: Viorica Arapan</w:t>
      </w:r>
    </w:p>
    <w:p w14:paraId="35A47BFF" w14:textId="77777777" w:rsidR="00FF3E23" w:rsidRDefault="00FF3E23" w:rsidP="00FF3E23">
      <w:pPr>
        <w:jc w:val="both"/>
        <w:rPr>
          <w:rFonts w:asciiTheme="minorBidi" w:hAnsiTheme="minorBidi"/>
          <w:sz w:val="28"/>
          <w:szCs w:val="28"/>
        </w:rPr>
      </w:pPr>
      <w:r>
        <w:rPr>
          <w:rFonts w:asciiTheme="minorBidi" w:hAnsiTheme="minorBidi"/>
          <w:sz w:val="28"/>
          <w:szCs w:val="28"/>
        </w:rPr>
        <w:t>Student ID: 2528750</w:t>
      </w:r>
    </w:p>
    <w:p w14:paraId="0235BD9B" w14:textId="77777777" w:rsidR="00FF3E23" w:rsidRDefault="00FF3E23" w:rsidP="00FF3E23">
      <w:pPr>
        <w:jc w:val="both"/>
        <w:rPr>
          <w:rFonts w:asciiTheme="minorBidi" w:hAnsiTheme="minorBidi"/>
          <w:sz w:val="28"/>
          <w:szCs w:val="28"/>
        </w:rPr>
      </w:pPr>
      <w:r>
        <w:rPr>
          <w:rFonts w:asciiTheme="minorBidi" w:hAnsiTheme="minorBidi"/>
          <w:sz w:val="28"/>
          <w:szCs w:val="28"/>
        </w:rPr>
        <w:t>Module Code: LC HS 4001</w:t>
      </w:r>
    </w:p>
    <w:p w14:paraId="62B7A039" w14:textId="77777777" w:rsidR="00FF3E23" w:rsidRDefault="00FF3E23" w:rsidP="00FF3E23">
      <w:pPr>
        <w:jc w:val="both"/>
        <w:rPr>
          <w:rFonts w:asciiTheme="minorBidi" w:hAnsiTheme="minorBidi"/>
          <w:sz w:val="28"/>
          <w:szCs w:val="28"/>
        </w:rPr>
      </w:pPr>
      <w:r>
        <w:rPr>
          <w:rFonts w:asciiTheme="minorBidi" w:hAnsiTheme="minorBidi"/>
          <w:sz w:val="28"/>
          <w:szCs w:val="28"/>
        </w:rPr>
        <w:t>Module: Academic and Employability Skills</w:t>
      </w:r>
    </w:p>
    <w:p w14:paraId="398A9E66" w14:textId="77777777" w:rsidR="00FF3E23" w:rsidRDefault="00FF3E23" w:rsidP="00FF3E23">
      <w:pPr>
        <w:jc w:val="both"/>
        <w:rPr>
          <w:rFonts w:asciiTheme="minorBidi" w:hAnsiTheme="minorBidi"/>
          <w:sz w:val="28"/>
          <w:szCs w:val="28"/>
        </w:rPr>
      </w:pPr>
      <w:r>
        <w:rPr>
          <w:rFonts w:asciiTheme="minorBidi" w:hAnsiTheme="minorBidi"/>
          <w:sz w:val="28"/>
          <w:szCs w:val="28"/>
        </w:rPr>
        <w:t>Lecturer: Natalie Dozie</w:t>
      </w:r>
    </w:p>
    <w:p w14:paraId="4D51A7CF" w14:textId="14C2D0A7" w:rsidR="00FF3E23" w:rsidRDefault="00FF3E23" w:rsidP="00FF3E23">
      <w:pPr>
        <w:jc w:val="both"/>
      </w:pPr>
    </w:p>
    <w:p w14:paraId="65FE9009" w14:textId="77777777" w:rsidR="00FF3E23" w:rsidRDefault="00FF3E23" w:rsidP="00FF3E23">
      <w:pPr>
        <w:jc w:val="both"/>
      </w:pPr>
    </w:p>
    <w:p w14:paraId="0513A022" w14:textId="77777777" w:rsidR="00FF3E23" w:rsidRDefault="00FF3E23" w:rsidP="00FF3E23">
      <w:pPr>
        <w:jc w:val="both"/>
      </w:pPr>
    </w:p>
    <w:p w14:paraId="6F8FE733" w14:textId="77777777" w:rsidR="00FF3E23" w:rsidRDefault="00FF3E23" w:rsidP="00FF3E23">
      <w:pPr>
        <w:jc w:val="both"/>
      </w:pPr>
    </w:p>
    <w:p w14:paraId="30488D87" w14:textId="77777777" w:rsidR="00FF3E23" w:rsidRDefault="00FF3E23" w:rsidP="00FF3E23">
      <w:pPr>
        <w:jc w:val="both"/>
      </w:pPr>
    </w:p>
    <w:p w14:paraId="088E878F" w14:textId="77777777" w:rsidR="00FF3E23" w:rsidRDefault="00FF3E23" w:rsidP="00FF3E23">
      <w:pPr>
        <w:jc w:val="both"/>
      </w:pPr>
    </w:p>
    <w:p w14:paraId="2F6CC0C2" w14:textId="77777777" w:rsidR="00FF3E23" w:rsidRDefault="00FF3E23" w:rsidP="00FF3E23">
      <w:pPr>
        <w:jc w:val="both"/>
      </w:pPr>
    </w:p>
    <w:p w14:paraId="7581D37F" w14:textId="77777777" w:rsidR="00FF3E23" w:rsidRDefault="00FF3E23" w:rsidP="00FF3E23">
      <w:pPr>
        <w:jc w:val="both"/>
      </w:pPr>
    </w:p>
    <w:p w14:paraId="3D1E8B52" w14:textId="77777777" w:rsidR="00FF3E23" w:rsidRDefault="00FF3E23" w:rsidP="00FF3E23">
      <w:pPr>
        <w:jc w:val="both"/>
      </w:pPr>
    </w:p>
    <w:p w14:paraId="6E68DCC5" w14:textId="77777777" w:rsidR="00FF3E23" w:rsidRDefault="00FF3E23" w:rsidP="00FF3E23">
      <w:pPr>
        <w:jc w:val="both"/>
      </w:pPr>
    </w:p>
    <w:p w14:paraId="168F467C" w14:textId="4299AF50" w:rsidR="006A5CFC" w:rsidRPr="00FF3E23" w:rsidRDefault="00FF3E23" w:rsidP="00FF3E23">
      <w:pPr>
        <w:jc w:val="both"/>
        <w:rPr>
          <w:rFonts w:asciiTheme="minorBidi" w:hAnsiTheme="minorBidi"/>
          <w:sz w:val="28"/>
          <w:szCs w:val="28"/>
        </w:rPr>
      </w:pPr>
      <w:r>
        <w:rPr>
          <w:rFonts w:asciiTheme="minorBidi" w:hAnsiTheme="minorBidi"/>
          <w:sz w:val="28"/>
          <w:szCs w:val="28"/>
        </w:rPr>
        <w:t xml:space="preserve">                                </w:t>
      </w:r>
      <w:r>
        <w:rPr>
          <w:rFonts w:asciiTheme="minorBidi" w:hAnsiTheme="minorBidi"/>
          <w:sz w:val="28"/>
          <w:szCs w:val="28"/>
        </w:rPr>
        <w:t xml:space="preserve">Submitted </w:t>
      </w: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3D211E51" w14:textId="77777777" w:rsidR="00DB4C64" w:rsidRPr="002976D4" w:rsidRDefault="00DB4C64" w:rsidP="00DB4C64">
          <w:pPr>
            <w:pStyle w:val="TOCHeading"/>
            <w:rPr>
              <w:color w:val="4472C4" w:themeColor="accent1"/>
            </w:rPr>
          </w:pPr>
          <w:r w:rsidRPr="0CF501EC">
            <w:rPr>
              <w:color w:val="4471C4"/>
            </w:rPr>
            <w:t>Table of Contents</w:t>
          </w:r>
        </w:p>
        <w:p w14:paraId="3A94D494" w14:textId="77777777" w:rsidR="00DB4C64" w:rsidRDefault="00DB4C64" w:rsidP="00DB4C64">
          <w:pPr>
            <w:pStyle w:val="TOC2"/>
            <w:tabs>
              <w:tab w:val="right" w:leader="dot" w:pos="9015"/>
            </w:tabs>
            <w:rPr>
              <w:rStyle w:val="Hyperlink"/>
              <w:noProof/>
              <w:lang w:eastAsia="en-GB"/>
            </w:rPr>
          </w:pPr>
          <w:r>
            <w:fldChar w:fldCharType="begin"/>
          </w:r>
          <w:r>
            <w:instrText>TOC \o "1-3" \z \u \h</w:instrText>
          </w:r>
          <w:r>
            <w:fldChar w:fldCharType="separate"/>
          </w:r>
          <w:hyperlink w:anchor="_Toc695233283">
            <w:r w:rsidRPr="0CF501EC">
              <w:rPr>
                <w:rStyle w:val="Hyperlink"/>
              </w:rPr>
              <w:t>1.1 Introduction</w:t>
            </w:r>
            <w:r>
              <w:tab/>
            </w:r>
            <w:r>
              <w:fldChar w:fldCharType="begin"/>
            </w:r>
            <w:r>
              <w:instrText>PAGEREF _Toc695233283 \h</w:instrText>
            </w:r>
            <w:r>
              <w:fldChar w:fldCharType="separate"/>
            </w:r>
            <w:r w:rsidRPr="0CF501EC">
              <w:rPr>
                <w:rStyle w:val="Hyperlink"/>
              </w:rPr>
              <w:t>3</w:t>
            </w:r>
            <w:r>
              <w:fldChar w:fldCharType="end"/>
            </w:r>
          </w:hyperlink>
        </w:p>
        <w:p w14:paraId="7AAC12B8" w14:textId="4580EB96" w:rsidR="00DB4C64" w:rsidRDefault="00DB4C64" w:rsidP="00DB4C64">
          <w:pPr>
            <w:pStyle w:val="TOC2"/>
            <w:tabs>
              <w:tab w:val="right" w:leader="dot" w:pos="9015"/>
            </w:tabs>
            <w:rPr>
              <w:rStyle w:val="Hyperlink"/>
              <w:noProof/>
              <w:lang w:eastAsia="en-GB"/>
            </w:rPr>
          </w:pPr>
          <w:hyperlink w:anchor="_Toc1915621813">
            <w:r w:rsidRPr="0CF501EC">
              <w:rPr>
                <w:rStyle w:val="Hyperlink"/>
              </w:rPr>
              <w:t xml:space="preserve">2 </w:t>
            </w:r>
            <w:r>
              <w:rPr>
                <w:rStyle w:val="Hyperlink"/>
              </w:rPr>
              <w:t xml:space="preserve">Gastroenterology Nurses  </w:t>
            </w:r>
            <w:r w:rsidRPr="0CF501EC">
              <w:rPr>
                <w:rStyle w:val="Hyperlink"/>
              </w:rPr>
              <w:t>in the Health and Social Care Field</w:t>
            </w:r>
            <w:r>
              <w:tab/>
            </w:r>
            <w:r>
              <w:fldChar w:fldCharType="begin"/>
            </w:r>
            <w:r>
              <w:instrText>PAGEREF _Toc1915621813 \h</w:instrText>
            </w:r>
            <w:r>
              <w:fldChar w:fldCharType="separate"/>
            </w:r>
            <w:r w:rsidRPr="0CF501EC">
              <w:rPr>
                <w:rStyle w:val="Hyperlink"/>
              </w:rPr>
              <w:t>3</w:t>
            </w:r>
            <w:r>
              <w:fldChar w:fldCharType="end"/>
            </w:r>
          </w:hyperlink>
        </w:p>
        <w:p w14:paraId="36571EB2" w14:textId="4AC88D96" w:rsidR="00DB4C64" w:rsidRDefault="00DB4C64" w:rsidP="00DB4C64">
          <w:pPr>
            <w:pStyle w:val="TOC2"/>
            <w:tabs>
              <w:tab w:val="right" w:leader="dot" w:pos="9015"/>
            </w:tabs>
            <w:rPr>
              <w:rStyle w:val="Hyperlink"/>
              <w:noProof/>
              <w:lang w:eastAsia="en-GB"/>
            </w:rPr>
          </w:pPr>
          <w:hyperlink w:anchor="_Toc796087951">
            <w:r w:rsidRPr="0CF501EC">
              <w:rPr>
                <w:rStyle w:val="Hyperlink"/>
              </w:rPr>
              <w:t xml:space="preserve">2.1 Description of </w:t>
            </w:r>
            <w:r>
              <w:rPr>
                <w:rStyle w:val="Hyperlink"/>
              </w:rPr>
              <w:t>Gastroenterology Nurses</w:t>
            </w:r>
            <w:r w:rsidRPr="0CF501EC">
              <w:rPr>
                <w:rStyle w:val="Hyperlink"/>
              </w:rPr>
              <w:t xml:space="preserve"> in Health and Social Care</w:t>
            </w:r>
            <w:r>
              <w:tab/>
            </w:r>
            <w:r>
              <w:fldChar w:fldCharType="begin"/>
            </w:r>
            <w:r>
              <w:instrText>PAGEREF _Toc796087951 \h</w:instrText>
            </w:r>
            <w:r>
              <w:fldChar w:fldCharType="separate"/>
            </w:r>
            <w:r w:rsidRPr="0CF501EC">
              <w:rPr>
                <w:rStyle w:val="Hyperlink"/>
              </w:rPr>
              <w:t>3</w:t>
            </w:r>
            <w:r>
              <w:fldChar w:fldCharType="end"/>
            </w:r>
          </w:hyperlink>
        </w:p>
        <w:p w14:paraId="47416443" w14:textId="1CA835B2" w:rsidR="00DB4C64" w:rsidRDefault="00DB4C64" w:rsidP="00DB4C64">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Pr>
                <w:rStyle w:val="Hyperlink"/>
              </w:rPr>
              <w:t>Gastroenterology Nurses</w:t>
            </w:r>
            <w:r w:rsidRPr="0CF501EC">
              <w:rPr>
                <w:rStyle w:val="Hyperlink"/>
              </w:rPr>
              <w:t xml:space="preserve"> in Health and Social Care</w:t>
            </w:r>
            <w:r>
              <w:tab/>
            </w:r>
            <w:r>
              <w:fldChar w:fldCharType="begin"/>
            </w:r>
            <w:r>
              <w:instrText>PAGEREF _Toc1426973069 \h</w:instrText>
            </w:r>
            <w:r>
              <w:fldChar w:fldCharType="separate"/>
            </w:r>
            <w:r w:rsidRPr="0CF501EC">
              <w:rPr>
                <w:rStyle w:val="Hyperlink"/>
              </w:rPr>
              <w:t>3</w:t>
            </w:r>
            <w:r>
              <w:fldChar w:fldCharType="end"/>
            </w:r>
          </w:hyperlink>
        </w:p>
        <w:p w14:paraId="32B030C3" w14:textId="716D7A15" w:rsidR="00DB4C64" w:rsidRDefault="00DB4C64" w:rsidP="00DB4C64">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Pr="00DB4C64">
              <w:rPr>
                <w:rStyle w:val="Hyperlink"/>
              </w:rPr>
              <w:t>Gastroenterology Nurses</w:t>
            </w:r>
            <w:r>
              <w:tab/>
            </w:r>
            <w:r>
              <w:fldChar w:fldCharType="begin"/>
            </w:r>
            <w:r>
              <w:instrText>PAGEREF _Toc992114325 \h</w:instrText>
            </w:r>
            <w:r>
              <w:fldChar w:fldCharType="separate"/>
            </w:r>
            <w:r w:rsidRPr="0CF501EC">
              <w:rPr>
                <w:rStyle w:val="Hyperlink"/>
              </w:rPr>
              <w:t>4</w:t>
            </w:r>
            <w:r>
              <w:fldChar w:fldCharType="end"/>
            </w:r>
          </w:hyperlink>
        </w:p>
        <w:p w14:paraId="2C4B7B30" w14:textId="0453A297" w:rsidR="00DB4C64" w:rsidRDefault="00DB4C64" w:rsidP="00DB4C64">
          <w:pPr>
            <w:pStyle w:val="TOC2"/>
            <w:tabs>
              <w:tab w:val="right" w:leader="dot" w:pos="9015"/>
            </w:tabs>
            <w:rPr>
              <w:rStyle w:val="Hyperlink"/>
              <w:noProof/>
              <w:lang w:eastAsia="en-GB"/>
            </w:rPr>
          </w:pPr>
          <w:hyperlink w:anchor="_Toc1405407187">
            <w:r w:rsidRPr="0CF501EC">
              <w:rPr>
                <w:rStyle w:val="Hyperlink"/>
              </w:rPr>
              <w:t>3.1 Three Strategies to Improve the Skills for</w:t>
            </w:r>
            <w:r w:rsidRPr="00DB4C64">
              <w:t xml:space="preserve"> </w:t>
            </w:r>
            <w:r w:rsidRPr="00DB4C64">
              <w:rPr>
                <w:rStyle w:val="Hyperlink"/>
              </w:rPr>
              <w:t>Gastroenterology Nurses</w:t>
            </w:r>
            <w:r>
              <w:tab/>
            </w:r>
            <w:r>
              <w:fldChar w:fldCharType="begin"/>
            </w:r>
            <w:r>
              <w:instrText>PAGEREF _Toc1405407187 \h</w:instrText>
            </w:r>
            <w:r>
              <w:fldChar w:fldCharType="separate"/>
            </w:r>
            <w:r w:rsidRPr="0CF501EC">
              <w:rPr>
                <w:rStyle w:val="Hyperlink"/>
              </w:rPr>
              <w:t>4</w:t>
            </w:r>
            <w:r>
              <w:fldChar w:fldCharType="end"/>
            </w:r>
          </w:hyperlink>
        </w:p>
        <w:p w14:paraId="66C1ABD0" w14:textId="77777777" w:rsidR="00DB4C64" w:rsidRDefault="00DB4C64" w:rsidP="00DB4C64">
          <w:pPr>
            <w:pStyle w:val="TOC2"/>
            <w:tabs>
              <w:tab w:val="right" w:leader="dot" w:pos="9015"/>
            </w:tabs>
            <w:rPr>
              <w:rStyle w:val="Hyperlink"/>
              <w:noProof/>
              <w:lang w:eastAsia="en-GB"/>
            </w:rPr>
          </w:pPr>
          <w:hyperlink w:anchor="_Toc1799977123">
            <w:r w:rsidRPr="0CF501EC">
              <w:rPr>
                <w:rStyle w:val="Hyperlink"/>
              </w:rPr>
              <w:t>4 Conclusion</w:t>
            </w:r>
            <w:r>
              <w:tab/>
            </w:r>
            <w:r>
              <w:fldChar w:fldCharType="begin"/>
            </w:r>
            <w:r>
              <w:instrText>PAGEREF _Toc1799977123 \h</w:instrText>
            </w:r>
            <w:r>
              <w:fldChar w:fldCharType="separate"/>
            </w:r>
            <w:r w:rsidRPr="0CF501EC">
              <w:rPr>
                <w:rStyle w:val="Hyperlink"/>
              </w:rPr>
              <w:t>4</w:t>
            </w:r>
            <w:r>
              <w:fldChar w:fldCharType="end"/>
            </w:r>
          </w:hyperlink>
        </w:p>
        <w:p w14:paraId="2EE9406D" w14:textId="77777777" w:rsidR="00DB4C64" w:rsidRDefault="00DB4C64" w:rsidP="00DB4C64">
          <w:pPr>
            <w:pStyle w:val="TOC2"/>
            <w:tabs>
              <w:tab w:val="right" w:leader="dot" w:pos="9015"/>
            </w:tabs>
          </w:pPr>
          <w:hyperlink w:anchor="_Toc1911583216">
            <w:r w:rsidRPr="0CF501EC">
              <w:rPr>
                <w:rStyle w:val="Hyperlink"/>
              </w:rPr>
              <w:t>5 Reference List</w:t>
            </w:r>
            <w:r>
              <w:tab/>
            </w:r>
            <w:r>
              <w:fldChar w:fldCharType="begin"/>
            </w:r>
            <w:r>
              <w:instrText>PAGEREF _Toc1911583216 \h</w:instrText>
            </w:r>
            <w:r>
              <w:fldChar w:fldCharType="separate"/>
            </w:r>
            <w:r w:rsidRPr="0CF501EC">
              <w:rPr>
                <w:rStyle w:val="Hyperlink"/>
              </w:rPr>
              <w:t>5</w:t>
            </w:r>
            <w:r>
              <w:fldChar w:fldCharType="end"/>
            </w:r>
          </w:hyperlink>
          <w:r>
            <w:fldChar w:fldCharType="end"/>
          </w:r>
        </w:p>
      </w:sdtContent>
    </w:sdt>
    <w:p w14:paraId="25C114EE" w14:textId="77777777" w:rsidR="00ED5964" w:rsidRDefault="00ED5964"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p w14:paraId="34A5E4C2" w14:textId="77777777" w:rsidR="000678B7" w:rsidRPr="00242974" w:rsidRDefault="000678B7" w:rsidP="000678B7">
      <w:pPr>
        <w:rPr>
          <w:b/>
          <w:bCs/>
          <w:sz w:val="21"/>
          <w:szCs w:val="21"/>
        </w:rPr>
      </w:pPr>
    </w:p>
    <w:p w14:paraId="1D28B2B9" w14:textId="77777777" w:rsidR="000678B7" w:rsidRPr="00242974" w:rsidRDefault="000678B7" w:rsidP="000678B7">
      <w:pPr>
        <w:rPr>
          <w:b/>
          <w:bCs/>
          <w:sz w:val="21"/>
          <w:szCs w:val="21"/>
        </w:rPr>
      </w:pPr>
    </w:p>
    <w:p w14:paraId="1E204105" w14:textId="77777777" w:rsidR="000678B7" w:rsidRPr="00242974" w:rsidRDefault="000678B7" w:rsidP="000678B7">
      <w:pPr>
        <w:rPr>
          <w:b/>
          <w:bCs/>
          <w:sz w:val="21"/>
          <w:szCs w:val="21"/>
        </w:rPr>
      </w:pPr>
    </w:p>
    <w:p w14:paraId="6138A55F" w14:textId="00561E4A" w:rsidR="00184A9A" w:rsidRPr="00242974" w:rsidRDefault="00184A9A" w:rsidP="00D5075D">
      <w:pPr>
        <w:pStyle w:val="TOC1"/>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71C0B86B" w14:textId="50FE9083" w:rsidR="00FF072A" w:rsidRDefault="00FF072A" w:rsidP="00D5075D">
      <w:r w:rsidRPr="72804CF2">
        <w:rPr>
          <w:rFonts w:ascii="Aptos" w:eastAsia="Aptos" w:hAnsi="Aptos" w:cs="Aptos"/>
          <w:b/>
          <w:bCs/>
        </w:rPr>
        <w:lastRenderedPageBreak/>
        <w:t>The Role of the Gastroenterology Nurse: Three Essential Skills</w:t>
      </w:r>
    </w:p>
    <w:p w14:paraId="096FDC48" w14:textId="77777777" w:rsidR="00FF072A" w:rsidRDefault="00FF072A" w:rsidP="00FF072A">
      <w:pPr>
        <w:pStyle w:val="ListParagraph"/>
        <w:numPr>
          <w:ilvl w:val="0"/>
          <w:numId w:val="33"/>
        </w:numPr>
        <w:spacing w:before="240" w:after="240" w:line="279" w:lineRule="auto"/>
      </w:pPr>
      <w:r w:rsidRPr="00D26F20">
        <w:rPr>
          <w:rFonts w:ascii="Aptos" w:eastAsia="Aptos" w:hAnsi="Aptos" w:cs="Aptos"/>
          <w:b/>
          <w:bCs/>
        </w:rPr>
        <w:t>Introduction</w:t>
      </w:r>
    </w:p>
    <w:p w14:paraId="23626FEE" w14:textId="77777777" w:rsidR="00FF072A" w:rsidRDefault="00FF072A" w:rsidP="00FF072A">
      <w:pPr>
        <w:spacing w:before="240" w:after="240"/>
        <w:rPr>
          <w:rFonts w:ascii="Aptos" w:eastAsia="Aptos" w:hAnsi="Aptos" w:cs="Aptos"/>
        </w:rPr>
      </w:pPr>
      <w:r w:rsidRPr="72804CF2">
        <w:rPr>
          <w:rFonts w:ascii="Aptos" w:eastAsia="Aptos" w:hAnsi="Aptos" w:cs="Aptos"/>
        </w:rPr>
        <w:t>Gastroenterology nursing focuses on caring for patients with conditions affecting the digestive system, such as Crohn’s disease, ulcerative colitis, liver disease, pancreatitis, and gastrointestinal cancers. Nurses in this field support patients during investigations like endoscopy, manage long</w:t>
      </w:r>
      <w:r w:rsidRPr="72804CF2">
        <w:rPr>
          <w:rFonts w:ascii="Cambria Math" w:eastAsia="Aptos" w:hAnsi="Cambria Math" w:cs="Cambria Math"/>
        </w:rPr>
        <w:t>‑</w:t>
      </w:r>
      <w:r w:rsidRPr="72804CF2">
        <w:rPr>
          <w:rFonts w:ascii="Aptos" w:eastAsia="Aptos" w:hAnsi="Aptos" w:cs="Aptos"/>
        </w:rPr>
        <w:t xml:space="preserve">term conditions, and provide education about lifestyle and treatment. To deliver safe and effective care, gastroenterology nurses need </w:t>
      </w:r>
      <w:r w:rsidRPr="609C7897">
        <w:rPr>
          <w:rFonts w:ascii="Aptos" w:eastAsia="Aptos" w:hAnsi="Aptos" w:cs="Aptos"/>
        </w:rPr>
        <w:t>forceful</w:t>
      </w:r>
      <w:r w:rsidRPr="72804CF2">
        <w:rPr>
          <w:rFonts w:ascii="Aptos" w:eastAsia="Aptos" w:hAnsi="Aptos" w:cs="Aptos"/>
        </w:rPr>
        <w:t xml:space="preserve"> communication skills, good clinical decision</w:t>
      </w:r>
      <w:r w:rsidRPr="72804CF2">
        <w:rPr>
          <w:rFonts w:ascii="Cambria Math" w:eastAsia="Aptos" w:hAnsi="Cambria Math" w:cs="Cambria Math"/>
        </w:rPr>
        <w:t>‑</w:t>
      </w:r>
      <w:r w:rsidRPr="72804CF2">
        <w:rPr>
          <w:rFonts w:ascii="Aptos" w:eastAsia="Aptos" w:hAnsi="Aptos" w:cs="Aptos"/>
        </w:rPr>
        <w:t xml:space="preserve">making, and empathy. This report </w:t>
      </w:r>
      <w:r>
        <w:rPr>
          <w:rFonts w:ascii="Aptos" w:eastAsia="Aptos" w:hAnsi="Aptos" w:cs="Aptos"/>
        </w:rPr>
        <w:t>describes the role and responsibilities of g</w:t>
      </w:r>
      <w:r w:rsidRPr="72804CF2">
        <w:rPr>
          <w:rFonts w:ascii="Aptos" w:eastAsia="Aptos" w:hAnsi="Aptos" w:cs="Aptos"/>
        </w:rPr>
        <w:t xml:space="preserve">astroenterology </w:t>
      </w:r>
      <w:proofErr w:type="gramStart"/>
      <w:r w:rsidRPr="72804CF2">
        <w:rPr>
          <w:rFonts w:ascii="Aptos" w:eastAsia="Aptos" w:hAnsi="Aptos" w:cs="Aptos"/>
        </w:rPr>
        <w:t>nurs</w:t>
      </w:r>
      <w:r>
        <w:rPr>
          <w:rFonts w:ascii="Aptos" w:eastAsia="Aptos" w:hAnsi="Aptos" w:cs="Aptos"/>
        </w:rPr>
        <w:t>es,</w:t>
      </w:r>
      <w:proofErr w:type="gramEnd"/>
      <w:r>
        <w:rPr>
          <w:rFonts w:ascii="Aptos" w:eastAsia="Aptos" w:hAnsi="Aptos" w:cs="Aptos"/>
        </w:rPr>
        <w:t xml:space="preserve"> it also discusses three essential skills needed for the job by </w:t>
      </w:r>
      <w:r w:rsidRPr="72804CF2">
        <w:rPr>
          <w:rFonts w:ascii="Aptos" w:eastAsia="Aptos" w:hAnsi="Aptos" w:cs="Aptos"/>
        </w:rPr>
        <w:t>explai</w:t>
      </w:r>
      <w:r>
        <w:rPr>
          <w:rFonts w:ascii="Aptos" w:eastAsia="Aptos" w:hAnsi="Aptos" w:cs="Aptos"/>
        </w:rPr>
        <w:t>ning</w:t>
      </w:r>
      <w:r w:rsidRPr="72804CF2">
        <w:rPr>
          <w:rFonts w:ascii="Aptos" w:eastAsia="Aptos" w:hAnsi="Aptos" w:cs="Aptos"/>
        </w:rPr>
        <w:t xml:space="preserve"> why these skills are essential and how they can be improved.</w:t>
      </w:r>
    </w:p>
    <w:p w14:paraId="126CB2AA" w14:textId="77777777" w:rsidR="00FF072A" w:rsidRPr="00D23CAC" w:rsidRDefault="00FF072A" w:rsidP="00FF072A">
      <w:pPr>
        <w:pStyle w:val="ListParagraph"/>
        <w:numPr>
          <w:ilvl w:val="0"/>
          <w:numId w:val="33"/>
        </w:numPr>
        <w:spacing w:before="240" w:after="240" w:line="279" w:lineRule="auto"/>
        <w:rPr>
          <w:rFonts w:ascii="Aptos" w:eastAsia="Aptos" w:hAnsi="Aptos" w:cs="Aptos"/>
        </w:rPr>
      </w:pPr>
      <w:r w:rsidRPr="00D23CAC">
        <w:rPr>
          <w:rFonts w:ascii="Aptos" w:eastAsia="Aptos" w:hAnsi="Aptos" w:cs="Aptos"/>
        </w:rPr>
        <w:t xml:space="preserve">Description of the role and responsibilities </w:t>
      </w:r>
    </w:p>
    <w:p w14:paraId="6F0ED5E2" w14:textId="77777777" w:rsidR="00FF072A" w:rsidRPr="007D5178" w:rsidRDefault="00FF072A" w:rsidP="00FF072A">
      <w:pPr>
        <w:pStyle w:val="ListParagraph"/>
        <w:spacing w:before="100" w:beforeAutospacing="1" w:after="100" w:afterAutospacing="1" w:line="240" w:lineRule="auto"/>
        <w:rPr>
          <w:rFonts w:eastAsia="Times New Roman" w:cs="Times New Roman"/>
          <w:lang w:eastAsia="en-GB"/>
        </w:rPr>
      </w:pPr>
      <w:r w:rsidRPr="007D5178">
        <w:rPr>
          <w:rFonts w:eastAsia="Times New Roman" w:cs="Times New Roman"/>
          <w:lang w:eastAsia="en-GB"/>
        </w:rPr>
        <w:t>Nursing in gastroenterology plays a vital role in supporting patients with digestive system conditions and ensuring safe, effective care throughout diagnosis, treatment, and long</w:t>
      </w:r>
      <w:r w:rsidRPr="007D5178">
        <w:rPr>
          <w:rFonts w:eastAsia="Times New Roman" w:cs="Times New Roman"/>
          <w:lang w:eastAsia="en-GB"/>
        </w:rPr>
        <w:noBreakHyphen/>
        <w:t xml:space="preserve">term management. Gastroenterology nurses assess patients’ symptoms, monitor changes, and provide essential </w:t>
      </w:r>
      <w:proofErr w:type="gramStart"/>
      <w:r w:rsidRPr="007D5178">
        <w:rPr>
          <w:rFonts w:eastAsia="Times New Roman" w:cs="Times New Roman"/>
          <w:lang w:eastAsia="en-GB"/>
        </w:rPr>
        <w:t>educatio</w:t>
      </w:r>
      <w:r>
        <w:rPr>
          <w:rFonts w:eastAsia="Times New Roman" w:cs="Times New Roman"/>
          <w:lang w:eastAsia="en-GB"/>
        </w:rPr>
        <w:t xml:space="preserve">n  </w:t>
      </w:r>
      <w:r w:rsidRPr="007D5178">
        <w:rPr>
          <w:rFonts w:eastAsia="Times New Roman" w:cs="Times New Roman"/>
          <w:lang w:eastAsia="en-GB"/>
        </w:rPr>
        <w:t>about</w:t>
      </w:r>
      <w:proofErr w:type="gramEnd"/>
      <w:r w:rsidRPr="007D5178">
        <w:rPr>
          <w:rFonts w:eastAsia="Times New Roman" w:cs="Times New Roman"/>
          <w:lang w:eastAsia="en-GB"/>
        </w:rPr>
        <w:t xml:space="preserve"> procedures such as endoscopy, colonoscopy, and bowel preparation. They work closely with multidisciplinary teams to coordinate care, assist during diagnostic and therapeutic procedures, and ensure infection</w:t>
      </w:r>
      <w:r w:rsidRPr="007D5178">
        <w:rPr>
          <w:rFonts w:eastAsia="Times New Roman" w:cs="Times New Roman"/>
          <w:lang w:eastAsia="en-GB"/>
        </w:rPr>
        <w:noBreakHyphen/>
        <w:t>control standards are followed.</w:t>
      </w:r>
    </w:p>
    <w:p w14:paraId="27302CCC" w14:textId="77777777" w:rsidR="00FF072A" w:rsidRPr="007D5178" w:rsidRDefault="00FF072A" w:rsidP="00FF072A">
      <w:pPr>
        <w:pStyle w:val="ListParagraph"/>
        <w:spacing w:before="100" w:beforeAutospacing="1" w:after="100" w:afterAutospacing="1" w:line="240" w:lineRule="auto"/>
        <w:rPr>
          <w:rFonts w:eastAsia="Times New Roman" w:cs="Times New Roman"/>
          <w:lang w:eastAsia="en-GB"/>
        </w:rPr>
      </w:pPr>
      <w:r w:rsidRPr="007D5178">
        <w:rPr>
          <w:rFonts w:eastAsia="Times New Roman" w:cs="Times New Roman"/>
          <w:lang w:eastAsia="en-GB"/>
        </w:rPr>
        <w:t>A key responsibility is helping patients understand their condition, medications, and lifestyle changes that may improve their digestive health. This includes offering guidance on diet, hydration, symptom monitoring, and when to seek medical help. Gastroenterology nurses also provide emotional support, as many patients experience anxiety or embarrassment related to gastrointestinal symptoms.</w:t>
      </w:r>
    </w:p>
    <w:p w14:paraId="7E3364F3" w14:textId="77777777" w:rsidR="00FF072A" w:rsidRPr="007D5178" w:rsidRDefault="00FF072A" w:rsidP="00FF072A">
      <w:pPr>
        <w:pStyle w:val="ListParagraph"/>
        <w:spacing w:before="100" w:beforeAutospacing="1" w:after="100" w:afterAutospacing="1" w:line="240" w:lineRule="auto"/>
        <w:rPr>
          <w:rFonts w:eastAsia="Times New Roman" w:cs="Times New Roman"/>
          <w:lang w:eastAsia="en-GB"/>
        </w:rPr>
      </w:pPr>
      <w:r w:rsidRPr="007D5178">
        <w:rPr>
          <w:rFonts w:eastAsia="Times New Roman" w:cs="Times New Roman"/>
          <w:lang w:eastAsia="en-GB"/>
        </w:rPr>
        <w:t xml:space="preserve">During procedures, nurses prepare equipment, maintain patient safety, monitor vital signs, and support recovery afterwards. </w:t>
      </w:r>
    </w:p>
    <w:p w14:paraId="14B4AC20" w14:textId="77777777" w:rsidR="00FF072A" w:rsidRPr="007D5178" w:rsidRDefault="00FF072A" w:rsidP="00FF072A">
      <w:pPr>
        <w:spacing w:before="100" w:beforeAutospacing="1" w:after="100" w:afterAutospacing="1" w:line="240" w:lineRule="auto"/>
        <w:ind w:left="360"/>
        <w:rPr>
          <w:rFonts w:eastAsia="Times New Roman" w:cs="Times New Roman"/>
          <w:lang w:eastAsia="en-GB"/>
        </w:rPr>
      </w:pPr>
    </w:p>
    <w:p w14:paraId="723C0630" w14:textId="77777777" w:rsidR="00FF072A" w:rsidRDefault="00FF072A" w:rsidP="00FF072A">
      <w:pPr>
        <w:spacing w:before="240" w:after="240"/>
      </w:pPr>
    </w:p>
    <w:p w14:paraId="03C652FB" w14:textId="77777777" w:rsidR="00FF072A" w:rsidRDefault="00FF072A" w:rsidP="00FF072A">
      <w:pPr>
        <w:spacing w:before="240" w:after="240"/>
        <w:rPr>
          <w:rFonts w:ascii="Aptos" w:eastAsia="Aptos" w:hAnsi="Aptos" w:cs="Aptos"/>
          <w:b/>
          <w:bCs/>
        </w:rPr>
      </w:pPr>
    </w:p>
    <w:p w14:paraId="6A6A1E41" w14:textId="77777777" w:rsidR="00FF072A" w:rsidRPr="00406FCE" w:rsidRDefault="00FF072A" w:rsidP="00FF072A">
      <w:pPr>
        <w:pStyle w:val="ListParagraph"/>
        <w:numPr>
          <w:ilvl w:val="0"/>
          <w:numId w:val="33"/>
        </w:numPr>
        <w:spacing w:before="240" w:after="240" w:line="279" w:lineRule="auto"/>
        <w:rPr>
          <w:rFonts w:ascii="Aptos" w:eastAsia="Aptos" w:hAnsi="Aptos" w:cs="Aptos"/>
          <w:b/>
          <w:bCs/>
        </w:rPr>
      </w:pPr>
      <w:r w:rsidRPr="00406FCE">
        <w:rPr>
          <w:rFonts w:ascii="Aptos" w:eastAsia="Aptos" w:hAnsi="Aptos" w:cs="Aptos"/>
          <w:b/>
          <w:bCs/>
        </w:rPr>
        <w:t>Skills</w:t>
      </w:r>
    </w:p>
    <w:p w14:paraId="041790DD" w14:textId="77777777" w:rsidR="00FF072A" w:rsidRDefault="00FF072A" w:rsidP="00FF072A">
      <w:pPr>
        <w:spacing w:before="240" w:after="240"/>
        <w:ind w:left="360"/>
      </w:pPr>
      <w:r>
        <w:t>Communication.</w:t>
      </w:r>
    </w:p>
    <w:p w14:paraId="171D1B52" w14:textId="77777777" w:rsidR="00FF072A" w:rsidRDefault="00FF072A" w:rsidP="00FF072A">
      <w:pPr>
        <w:spacing w:before="240" w:after="240"/>
      </w:pPr>
      <w:r w:rsidRPr="72804CF2">
        <w:rPr>
          <w:rFonts w:ascii="Aptos" w:eastAsia="Aptos" w:hAnsi="Aptos" w:cs="Aptos"/>
        </w:rPr>
        <w:t xml:space="preserve">Communication is especially important in gastroenterology because many patients feel embarrassed or anxious about digestive symptoms. Nurses must explain procedures such as colonoscopy, bowel preparation, or stoma care in a clear and sensitive way. </w:t>
      </w:r>
      <w:r w:rsidRPr="6E66B9DE">
        <w:rPr>
          <w:rFonts w:ascii="Aptos" w:eastAsia="Aptos" w:hAnsi="Aptos" w:cs="Aptos"/>
        </w:rPr>
        <w:t>Effective</w:t>
      </w:r>
      <w:r w:rsidRPr="72804CF2">
        <w:rPr>
          <w:rFonts w:ascii="Aptos" w:eastAsia="Aptos" w:hAnsi="Aptos" w:cs="Aptos"/>
        </w:rPr>
        <w:t xml:space="preserve"> communication helps nurses</w:t>
      </w:r>
      <w:r>
        <w:rPr>
          <w:rFonts w:ascii="Aptos" w:eastAsia="Aptos" w:hAnsi="Aptos" w:cs="Aptos"/>
        </w:rPr>
        <w:t xml:space="preserve"> </w:t>
      </w:r>
      <w:r w:rsidRPr="00601911">
        <w:rPr>
          <w:rFonts w:ascii="Aptos" w:eastAsia="Aptos" w:hAnsi="Aptos" w:cs="Aptos"/>
        </w:rPr>
        <w:t xml:space="preserve">carry out several key responsibilities that directly support patient safety, understanding, and overall wellbeing. They help reduce anxiety before procedures such as endoscopy by offering reassurance, explaining each step clearly, and creating a calm environment that helps patients feel more in control. Effective teamwork is essential in gastroenterology, and nurses work closely with gastroenterologists, dietitians, surgeons, and other specialists to deliver coordinated, holistic care. Through communication, education, and collaboration, gastroenterology nurses play a central role in supporting patients throughout their </w:t>
      </w:r>
      <w:proofErr w:type="gramStart"/>
      <w:r w:rsidRPr="00601911">
        <w:rPr>
          <w:rFonts w:ascii="Aptos" w:eastAsia="Aptos" w:hAnsi="Aptos" w:cs="Aptos"/>
        </w:rPr>
        <w:t xml:space="preserve">treatment </w:t>
      </w:r>
      <w:r>
        <w:rPr>
          <w:rFonts w:ascii="Aptos" w:eastAsia="Aptos" w:hAnsi="Aptos" w:cs="Aptos"/>
        </w:rPr>
        <w:t>.</w:t>
      </w:r>
      <w:proofErr w:type="gramEnd"/>
    </w:p>
    <w:p w14:paraId="52ADD2A2" w14:textId="77777777" w:rsidR="00FF072A" w:rsidRDefault="00FF072A" w:rsidP="00FF072A">
      <w:pPr>
        <w:spacing w:before="240" w:after="240"/>
      </w:pPr>
    </w:p>
    <w:p w14:paraId="71767361" w14:textId="77777777" w:rsidR="00FF072A" w:rsidRDefault="00FF072A" w:rsidP="00FF072A">
      <w:pPr>
        <w:spacing w:before="240" w:after="240"/>
      </w:pPr>
      <w:r w:rsidRPr="72804CF2">
        <w:rPr>
          <w:rFonts w:ascii="Aptos" w:eastAsia="Aptos" w:hAnsi="Aptos" w:cs="Aptos"/>
        </w:rPr>
        <w:t>Good decision</w:t>
      </w:r>
      <w:r w:rsidRPr="72804CF2">
        <w:rPr>
          <w:rFonts w:ascii="Cambria Math" w:eastAsia="Aptos" w:hAnsi="Cambria Math" w:cs="Cambria Math"/>
        </w:rPr>
        <w:t>‑</w:t>
      </w:r>
      <w:r w:rsidRPr="72804CF2">
        <w:rPr>
          <w:rFonts w:ascii="Aptos" w:eastAsia="Aptos" w:hAnsi="Aptos" w:cs="Aptos"/>
        </w:rPr>
        <w:t>making</w:t>
      </w:r>
      <w:r>
        <w:rPr>
          <w:rFonts w:ascii="Aptos" w:eastAsia="Aptos" w:hAnsi="Aptos" w:cs="Aptos"/>
        </w:rPr>
        <w:t>.</w:t>
      </w:r>
    </w:p>
    <w:p w14:paraId="68354AF8" w14:textId="77777777" w:rsidR="00FF072A" w:rsidRDefault="00FF072A" w:rsidP="00FF072A">
      <w:pPr>
        <w:spacing w:before="240" w:after="240"/>
      </w:pPr>
      <w:r w:rsidRPr="004C07DF">
        <w:lastRenderedPageBreak/>
        <w:t>Good clinical decision</w:t>
      </w:r>
      <w:r w:rsidRPr="004C07DF">
        <w:noBreakHyphen/>
        <w:t xml:space="preserve">making helps gastroenterology nurses recognise serious warning signs such as gastrointestinal bleeding, severe abdominal pain or vomiting blood, allowing them to act quickly and keep patients safe. It also enables nurses to prioritise which patients need urgent review and to monitor vital signs </w:t>
      </w:r>
      <w:proofErr w:type="gramStart"/>
      <w:r w:rsidRPr="004C07DF">
        <w:t>carefully</w:t>
      </w:r>
      <w:proofErr w:type="gramEnd"/>
      <w:r w:rsidRPr="004C07DF">
        <w:t xml:space="preserve"> so any deterioration is escalated without delay. Strong decision</w:t>
      </w:r>
      <w:r w:rsidRPr="004C07DF">
        <w:noBreakHyphen/>
        <w:t>making supports safe sedation and recovery during endoscopy, where close observation is essential. It also plays an important role in managing long</w:t>
      </w:r>
      <w:r w:rsidRPr="004C07DF">
        <w:noBreakHyphen/>
        <w:t>term conditions like IBD, including the safe use of biologic therapy. Because gastroenterology includes both emergency and ongoing care, nurses must feel confident assessing symptoms and choosing the right actions.</w:t>
      </w:r>
    </w:p>
    <w:p w14:paraId="5F89FA50" w14:textId="77777777" w:rsidR="00FF072A" w:rsidRDefault="00FF072A" w:rsidP="00FF072A">
      <w:pPr>
        <w:spacing w:before="240" w:after="240"/>
      </w:pPr>
      <w:r>
        <w:t>Empathy.</w:t>
      </w:r>
    </w:p>
    <w:p w14:paraId="4B54B052" w14:textId="77777777" w:rsidR="00FF072A" w:rsidRPr="004C07DF" w:rsidRDefault="00FF072A" w:rsidP="00FF072A">
      <w:pPr>
        <w:spacing w:before="240" w:after="240"/>
      </w:pPr>
      <w:r w:rsidRPr="001301AE">
        <w:t>Empathy is essential in gastroenterology because many digestive conditions are painful, embarrassing and emotionally draining. Patients may face symptoms like diarrhoea, bloating, weight loss or fatigue, and some may need stoma surgery, which can affect confidence and body image. Showing empathy helps nurses build trust with patients who feel vulnerable, support those living with long</w:t>
      </w:r>
      <w:r w:rsidRPr="001301AE">
        <w:noBreakHyphen/>
        <w:t xml:space="preserve">term conditions such as Crohn’s </w:t>
      </w:r>
      <w:proofErr w:type="gramStart"/>
      <w:r w:rsidRPr="001301AE">
        <w:t>disease, and</w:t>
      </w:r>
      <w:proofErr w:type="gramEnd"/>
      <w:r w:rsidRPr="001301AE">
        <w:t xml:space="preserve"> offer emotional reassurance during flare</w:t>
      </w:r>
      <w:r w:rsidRPr="001301AE">
        <w:noBreakHyphen/>
        <w:t>ups or hospital stays. It also helps patients cope with lifestyle changes and improves their overall experience and wellbeing. Empathy becomes especially important when patients feel overwhelmed or frustrated by ongoing, unpredictable symptoms.</w:t>
      </w:r>
    </w:p>
    <w:p w14:paraId="0AFD0ACA" w14:textId="77777777" w:rsidR="00FF072A" w:rsidRPr="00755418" w:rsidRDefault="00FF072A" w:rsidP="00FF072A">
      <w:pPr>
        <w:spacing w:before="240" w:after="240"/>
      </w:pPr>
    </w:p>
    <w:p w14:paraId="2893A86C" w14:textId="77777777" w:rsidR="00FF072A" w:rsidRDefault="00FF072A" w:rsidP="00FF072A">
      <w:pPr>
        <w:spacing w:before="240" w:after="240"/>
      </w:pPr>
    </w:p>
    <w:p w14:paraId="43B10430" w14:textId="77777777" w:rsidR="00FF072A" w:rsidRPr="007F62F3" w:rsidRDefault="00FF072A" w:rsidP="00FF072A">
      <w:pPr>
        <w:pStyle w:val="ListParagraph"/>
        <w:numPr>
          <w:ilvl w:val="0"/>
          <w:numId w:val="34"/>
        </w:numPr>
        <w:spacing w:before="240" w:after="240" w:line="279" w:lineRule="auto"/>
        <w:rPr>
          <w:b/>
          <w:bCs/>
        </w:rPr>
      </w:pPr>
      <w:r w:rsidRPr="007F62F3">
        <w:rPr>
          <w:rFonts w:ascii="Aptos" w:eastAsia="Aptos" w:hAnsi="Aptos" w:cs="Aptos"/>
          <w:b/>
          <w:bCs/>
        </w:rPr>
        <w:t xml:space="preserve">Strategies </w:t>
      </w:r>
    </w:p>
    <w:p w14:paraId="78FA6DD1" w14:textId="77777777" w:rsidR="00FF072A" w:rsidRDefault="00FF072A" w:rsidP="00FF072A">
      <w:pPr>
        <w:spacing w:before="240" w:after="240"/>
        <w:rPr>
          <w:rFonts w:ascii="Aptos" w:eastAsia="Aptos" w:hAnsi="Aptos" w:cs="Aptos"/>
          <w:b/>
          <w:bCs/>
        </w:rPr>
      </w:pPr>
    </w:p>
    <w:p w14:paraId="3A53D699" w14:textId="77777777" w:rsidR="00FF072A" w:rsidRDefault="00FF072A" w:rsidP="00FF072A">
      <w:pPr>
        <w:spacing w:before="240" w:after="240"/>
      </w:pPr>
      <w:r w:rsidRPr="72804CF2">
        <w:rPr>
          <w:rFonts w:ascii="Aptos" w:eastAsia="Aptos" w:hAnsi="Aptos" w:cs="Aptos"/>
          <w:b/>
          <w:bCs/>
        </w:rPr>
        <w:t>How to improve communication</w:t>
      </w:r>
    </w:p>
    <w:p w14:paraId="3D5C862C" w14:textId="77777777" w:rsidR="00FF072A" w:rsidRPr="00885A7B" w:rsidRDefault="00FF072A" w:rsidP="00FF072A">
      <w:pPr>
        <w:spacing w:before="240" w:after="240"/>
      </w:pPr>
      <w:r>
        <w:rPr>
          <w:rFonts w:ascii="Aptos" w:eastAsia="Aptos" w:hAnsi="Aptos" w:cs="Aptos"/>
        </w:rPr>
        <w:t>G</w:t>
      </w:r>
      <w:r w:rsidRPr="006027AE">
        <w:rPr>
          <w:rFonts w:ascii="Aptos" w:eastAsia="Aptos" w:hAnsi="Aptos" w:cs="Aptos"/>
        </w:rPr>
        <w:t>astroenterology nurses can improve communication by using clear, simple and non</w:t>
      </w:r>
      <w:r w:rsidRPr="006027AE">
        <w:rPr>
          <w:rFonts w:ascii="Aptos" w:eastAsia="Aptos" w:hAnsi="Aptos" w:cs="Aptos"/>
        </w:rPr>
        <w:noBreakHyphen/>
        <w:t xml:space="preserve">judgemental language when talking about sensitive bowel symptoms, helping patients feel more comfortable and understood. Actively listening to what patients say, and noticing their worries or questions, strengthens trust and reduces misunderstandings. Attending communication workshops, especially those focused on difficult or emotional conversations, can build confidence and improve the way information is shared. Collaborating closely with the wider multidisciplinary team also ensures that everyone gives patients consistent and accurate messages. Improving documentation, such as bowel charts, pain scores and procedure notes, further supports clear communication and helps the whole team provide safer, more coordinated </w:t>
      </w:r>
      <w:proofErr w:type="gramStart"/>
      <w:r w:rsidRPr="006027AE">
        <w:rPr>
          <w:rFonts w:ascii="Aptos" w:eastAsia="Aptos" w:hAnsi="Aptos" w:cs="Aptos"/>
        </w:rPr>
        <w:t>care.</w:t>
      </w:r>
      <w:r w:rsidRPr="00885A7B">
        <w:rPr>
          <w:rFonts w:ascii="Aptos" w:eastAsia="Aptos" w:hAnsi="Aptos" w:cs="Aptos"/>
        </w:rPr>
        <w:t>.</w:t>
      </w:r>
      <w:proofErr w:type="gramEnd"/>
    </w:p>
    <w:p w14:paraId="2194109D" w14:textId="77777777" w:rsidR="00FF072A" w:rsidRPr="009D4FD0" w:rsidRDefault="00FF072A" w:rsidP="00FF072A">
      <w:pPr>
        <w:pStyle w:val="ListParagraph"/>
        <w:spacing w:after="0"/>
        <w:rPr>
          <w:rFonts w:ascii="Aptos" w:eastAsia="Aptos" w:hAnsi="Aptos" w:cs="Aptos"/>
        </w:rPr>
      </w:pPr>
      <w:r w:rsidRPr="009D4FD0">
        <w:t>Communication in healthcare is the way professionals share information with patients, families, and colleagues to ensure safe and effective care. Effective communication helps patients understand their condition, treatment options, and what to expect. It also reduces anxiety, especially when discussing sensitive or complex issues. For healthcare staff, clear communication supports teamwork, prevents mistakes, and ensures everyone is working toward the same goals. Active listening, using simple language, and checking patient understanding are key parts of effective communication. When communication is done well, patients feel respected, informed, and more confident in their care.</w:t>
      </w:r>
    </w:p>
    <w:p w14:paraId="484E2D94" w14:textId="77777777" w:rsidR="00FF072A" w:rsidRPr="009D4FD0" w:rsidRDefault="00FF072A" w:rsidP="00FF072A">
      <w:pPr>
        <w:spacing w:after="0"/>
        <w:rPr>
          <w:rFonts w:ascii="Aptos" w:eastAsia="Aptos" w:hAnsi="Aptos" w:cs="Aptos"/>
        </w:rPr>
      </w:pPr>
    </w:p>
    <w:p w14:paraId="7A3758BC" w14:textId="77777777" w:rsidR="00FF072A" w:rsidRPr="009D4FD0" w:rsidRDefault="00FF072A" w:rsidP="00FF072A">
      <w:pPr>
        <w:pStyle w:val="ListParagraph"/>
        <w:spacing w:after="0"/>
        <w:rPr>
          <w:rFonts w:ascii="Aptos" w:eastAsia="Aptos" w:hAnsi="Aptos" w:cs="Aptos"/>
        </w:rPr>
      </w:pPr>
    </w:p>
    <w:p w14:paraId="3854198F" w14:textId="77777777" w:rsidR="00FF072A" w:rsidRDefault="00FF072A" w:rsidP="00FF072A">
      <w:pPr>
        <w:spacing w:before="240" w:after="240"/>
      </w:pPr>
      <w:r w:rsidRPr="72804CF2">
        <w:rPr>
          <w:rFonts w:ascii="Aptos" w:eastAsia="Aptos" w:hAnsi="Aptos" w:cs="Aptos"/>
          <w:b/>
          <w:bCs/>
        </w:rPr>
        <w:lastRenderedPageBreak/>
        <w:t xml:space="preserve"> </w:t>
      </w:r>
    </w:p>
    <w:p w14:paraId="0D656722" w14:textId="77777777" w:rsidR="00FF072A" w:rsidRDefault="00FF072A" w:rsidP="00FF072A">
      <w:pPr>
        <w:spacing w:before="240" w:after="240"/>
      </w:pPr>
      <w:r w:rsidRPr="72804CF2">
        <w:rPr>
          <w:rFonts w:ascii="Aptos" w:eastAsia="Aptos" w:hAnsi="Aptos" w:cs="Aptos"/>
          <w:b/>
          <w:bCs/>
        </w:rPr>
        <w:t>How to improve clinical decision</w:t>
      </w:r>
      <w:r w:rsidRPr="72804CF2">
        <w:rPr>
          <w:rFonts w:ascii="Cambria Math" w:eastAsia="Aptos" w:hAnsi="Cambria Math" w:cs="Cambria Math"/>
          <w:b/>
          <w:bCs/>
        </w:rPr>
        <w:t>‑</w:t>
      </w:r>
      <w:r w:rsidRPr="72804CF2">
        <w:rPr>
          <w:rFonts w:ascii="Aptos" w:eastAsia="Aptos" w:hAnsi="Aptos" w:cs="Aptos"/>
          <w:b/>
          <w:bCs/>
        </w:rPr>
        <w:t>making</w:t>
      </w:r>
    </w:p>
    <w:p w14:paraId="06323136" w14:textId="77777777" w:rsidR="00FF072A" w:rsidRPr="00476DA3" w:rsidRDefault="00FF072A" w:rsidP="00FF072A">
      <w:pPr>
        <w:spacing w:before="240" w:after="240"/>
      </w:pPr>
      <w:r w:rsidRPr="00476DA3">
        <w:t>Nurses can improve clinical decision</w:t>
      </w:r>
      <w:r w:rsidRPr="00476DA3">
        <w:noBreakHyphen/>
        <w:t>making by using evidence</w:t>
      </w:r>
      <w:r w:rsidRPr="00476DA3">
        <w:noBreakHyphen/>
        <w:t>based guidelines, such as those provided for conditions like IBD or liver disease, to support safe and consistent care. Reflecting on past clinical experiences also helps nurses learn from complex situations and recognise what worked well. Attending specialist training, including endoscopy courses or IBD study days, builds deeper knowledge and confidence. Working closely with senior nurses and consultants allows them to observe expert reasoning and understand how decisions are made in real practice. Scenario</w:t>
      </w:r>
      <w:r w:rsidRPr="00476DA3">
        <w:noBreakHyphen/>
        <w:t>based training, such as practising responses to GI bleeds or acute pancreatitis, further strengthens quick thinking and clinical judgement.</w:t>
      </w:r>
    </w:p>
    <w:p w14:paraId="4E969E63" w14:textId="77777777" w:rsidR="00FF072A" w:rsidRPr="00134602" w:rsidRDefault="00FF072A" w:rsidP="00FF072A">
      <w:pPr>
        <w:pStyle w:val="ListParagraph"/>
        <w:spacing w:after="0"/>
        <w:rPr>
          <w:rFonts w:ascii="Aptos" w:eastAsia="Aptos" w:hAnsi="Aptos" w:cs="Aptos"/>
        </w:rPr>
      </w:pPr>
      <w:r w:rsidRPr="00134602">
        <w:t>Clinical decision‑making in healthcare is the process of assessing a patient’s condition, understanding what the symptoms mean, and choosing the safest and most effective action. It involves gathering information, such as observations, test results, and patient concerns, and using professional judgement to decide what to do next. Good decision‑making helps healthcare staff recognise early signs of deterioration, prioritise urgent cases, and escalate concerns quickly. It also supports safe treatment planning and reduces the risk of errors. Effective clinical decision‑making combines knowledge, experience, critical thinking, and teamwork to ensure patients receive timely and appropriate care.</w:t>
      </w:r>
    </w:p>
    <w:p w14:paraId="03471788" w14:textId="77777777" w:rsidR="00FF072A" w:rsidRDefault="00FF072A" w:rsidP="00FF072A"/>
    <w:p w14:paraId="595E6E88" w14:textId="77777777" w:rsidR="00FF072A" w:rsidRDefault="00FF072A" w:rsidP="00FF072A">
      <w:pPr>
        <w:spacing w:before="240" w:after="240"/>
      </w:pPr>
      <w:r w:rsidRPr="72804CF2">
        <w:rPr>
          <w:rFonts w:ascii="Aptos" w:eastAsia="Aptos" w:hAnsi="Aptos" w:cs="Aptos"/>
          <w:b/>
          <w:bCs/>
        </w:rPr>
        <w:t>How to improve empathy</w:t>
      </w:r>
    </w:p>
    <w:p w14:paraId="16C3451B" w14:textId="77777777" w:rsidR="00FF072A" w:rsidRDefault="00FF072A" w:rsidP="00FF072A">
      <w:pPr>
        <w:spacing w:before="240" w:after="240"/>
      </w:pPr>
      <w:r w:rsidRPr="009C5C96">
        <w:t xml:space="preserve">Gastroenterology nurses can improve empathy by taking time to understand how patients feel, especially when they are dealing with symptoms that may be embarrassing or uncomfortable to talk about. When nurses listen calmly and let patients explain things in their own way, it helps patients feel safe and supported. Thinking about their own feelings after a stressful moment also helps nurses stay patient and avoid reacting out of frustration. Training that focuses on emotions and communication can also make it easier to recognise what patients need. Looking after their own wellbeing is important too, because nurses who feel rested and supported are better able to show kindness and </w:t>
      </w:r>
      <w:r>
        <w:t>understanding.</w:t>
      </w:r>
    </w:p>
    <w:p w14:paraId="5C3EE44A" w14:textId="77777777" w:rsidR="00FF072A" w:rsidRPr="007F62F3" w:rsidRDefault="00FF072A" w:rsidP="00FF072A">
      <w:pPr>
        <w:pStyle w:val="ListParagraph"/>
        <w:numPr>
          <w:ilvl w:val="0"/>
          <w:numId w:val="34"/>
        </w:numPr>
        <w:spacing w:line="279" w:lineRule="auto"/>
        <w:rPr>
          <w:rFonts w:ascii="Aptos" w:eastAsia="Aptos" w:hAnsi="Aptos" w:cs="Aptos"/>
        </w:rPr>
      </w:pPr>
      <w:r w:rsidRPr="1F95436B">
        <w:rPr>
          <w:rStyle w:val="Heading2Char"/>
        </w:rPr>
        <w:t>Conclusion</w:t>
      </w:r>
      <w:r w:rsidRPr="1F95436B">
        <w:t>.</w:t>
      </w:r>
    </w:p>
    <w:p w14:paraId="73C8CFA9" w14:textId="77777777" w:rsidR="00FF072A" w:rsidRDefault="00FF072A" w:rsidP="00FF072A">
      <w:r>
        <w:t>Gastroenterology nursing requires combination of clinical skill, emotional understanding, and clear communication. Communication helps nurses explain sensitive procedures and support patients through difficult symptoms. Clinical decision‑making ensures that nurses can recognise deterioration and respond quickly. Empathy allows nurses to provide compassionate, person‑centred care to patients who may feel vulnerable or embarrassed. By using reflection, training, and continuous learning, gastroenterology nurses can continue to develop these essential skills and deliver high‑quality care.</w:t>
      </w:r>
      <w:r w:rsidRPr="1F95436B">
        <w:rPr>
          <w:rFonts w:ascii="Aptos" w:eastAsia="Aptos" w:hAnsi="Aptos" w:cs="Aptos"/>
        </w:rPr>
        <w:t xml:space="preserve"> Gastroenterology nursing plays an essential role in supporting patients with complex and often sensitive digestive conditions. </w:t>
      </w:r>
    </w:p>
    <w:p w14:paraId="79D36BFE" w14:textId="77777777" w:rsidR="00FF072A" w:rsidRDefault="00FF072A" w:rsidP="00FF072A">
      <w:pPr>
        <w:spacing w:before="240" w:after="240"/>
      </w:pPr>
      <w:r w:rsidRPr="72804CF2">
        <w:rPr>
          <w:rFonts w:ascii="Aptos" w:eastAsia="Aptos" w:hAnsi="Aptos" w:cs="Aptos"/>
          <w:b/>
          <w:bCs/>
        </w:rPr>
        <w:t>Harvard Reference List</w:t>
      </w:r>
    </w:p>
    <w:p w14:paraId="3EE2FB2A" w14:textId="77777777" w:rsidR="00FF072A" w:rsidRPr="00935BBB" w:rsidRDefault="00FF072A" w:rsidP="00FF072A">
      <w:pPr>
        <w:spacing w:before="240" w:after="240"/>
      </w:pPr>
      <w:bookmarkStart w:id="0" w:name="_Int_HWL4VgrW"/>
      <w:bookmarkEnd w:id="0"/>
    </w:p>
    <w:p w14:paraId="24CA58E5" w14:textId="77777777" w:rsidR="00FF072A" w:rsidRPr="0080649F" w:rsidRDefault="00FF072A" w:rsidP="00FF072A">
      <w:pPr>
        <w:spacing w:before="240" w:after="240"/>
        <w:rPr>
          <w:rFonts w:ascii="Aptos" w:eastAsia="Aptos" w:hAnsi="Aptos" w:cs="Aptos"/>
        </w:rPr>
      </w:pPr>
      <w:r w:rsidRPr="0080649F">
        <w:rPr>
          <w:rFonts w:ascii="Aptos" w:eastAsia="Aptos" w:hAnsi="Aptos" w:cs="Aptos"/>
        </w:rPr>
        <w:lastRenderedPageBreak/>
        <w:t xml:space="preserve">NHS England (2024) </w:t>
      </w:r>
      <w:r w:rsidRPr="0080649F">
        <w:rPr>
          <w:rFonts w:ascii="Aptos" w:eastAsia="Aptos" w:hAnsi="Aptos" w:cs="Aptos"/>
          <w:i/>
          <w:iCs/>
        </w:rPr>
        <w:t>Endoscopy transformation: improving quality and capacity</w:t>
      </w:r>
      <w:r w:rsidRPr="0080649F">
        <w:rPr>
          <w:rFonts w:ascii="Aptos" w:eastAsia="Aptos" w:hAnsi="Aptos" w:cs="Aptos"/>
        </w:rPr>
        <w:t>. London: NHS England.</w:t>
      </w:r>
      <w:r w:rsidRPr="0080649F">
        <w:rPr>
          <w:rFonts w:ascii="Aptos" w:eastAsia="Aptos" w:hAnsi="Aptos" w:cs="Aptos"/>
        </w:rPr>
        <w:br/>
        <w:t xml:space="preserve">Available at: </w:t>
      </w:r>
      <w:hyperlink r:id="rId9" w:history="1">
        <w:r w:rsidRPr="0080649F">
          <w:rPr>
            <w:rStyle w:val="Hyperlink"/>
            <w:rFonts w:ascii="Aptos" w:eastAsia="Aptos" w:hAnsi="Aptos" w:cs="Aptos"/>
          </w:rPr>
          <w:t>https://www.england.nhs.uk</w:t>
        </w:r>
      </w:hyperlink>
      <w:r w:rsidRPr="0080649F">
        <w:rPr>
          <w:rFonts w:ascii="Aptos" w:eastAsia="Aptos" w:hAnsi="Aptos" w:cs="Aptos"/>
        </w:rPr>
        <w:t xml:space="preserve"> (Accessed: 4 April 2026).</w:t>
      </w:r>
    </w:p>
    <w:p w14:paraId="01C10C7B" w14:textId="77777777" w:rsidR="00FF072A" w:rsidRPr="0080649F" w:rsidRDefault="00FF072A" w:rsidP="00FF072A">
      <w:pPr>
        <w:spacing w:before="240" w:after="240"/>
        <w:rPr>
          <w:rFonts w:ascii="Aptos" w:eastAsia="Aptos" w:hAnsi="Aptos" w:cs="Aptos"/>
        </w:rPr>
      </w:pPr>
    </w:p>
    <w:p w14:paraId="66088281" w14:textId="77777777" w:rsidR="00FF072A" w:rsidRPr="0080649F" w:rsidRDefault="00FF072A" w:rsidP="00FF072A">
      <w:pPr>
        <w:spacing w:before="240" w:after="240"/>
        <w:rPr>
          <w:rFonts w:ascii="Aptos" w:eastAsia="Aptos" w:hAnsi="Aptos" w:cs="Aptos"/>
        </w:rPr>
      </w:pPr>
      <w:r w:rsidRPr="0080649F">
        <w:rPr>
          <w:rFonts w:ascii="Aptos" w:eastAsia="Aptos" w:hAnsi="Aptos" w:cs="Aptos"/>
        </w:rPr>
        <w:t xml:space="preserve">World Health Organization (WHO) (2023) </w:t>
      </w:r>
      <w:r w:rsidRPr="0080649F">
        <w:rPr>
          <w:rFonts w:ascii="Aptos" w:eastAsia="Aptos" w:hAnsi="Aptos" w:cs="Aptos"/>
          <w:i/>
          <w:iCs/>
        </w:rPr>
        <w:t>Digestive diseases: global health estimates</w:t>
      </w:r>
      <w:r w:rsidRPr="0080649F">
        <w:rPr>
          <w:rFonts w:ascii="Aptos" w:eastAsia="Aptos" w:hAnsi="Aptos" w:cs="Aptos"/>
        </w:rPr>
        <w:t>. Geneva: WHO.</w:t>
      </w:r>
      <w:r w:rsidRPr="0080649F">
        <w:rPr>
          <w:rFonts w:ascii="Aptos" w:eastAsia="Aptos" w:hAnsi="Aptos" w:cs="Aptos"/>
        </w:rPr>
        <w:br/>
        <w:t xml:space="preserve">Available at: </w:t>
      </w:r>
      <w:hyperlink r:id="rId10" w:history="1">
        <w:r w:rsidRPr="0080649F">
          <w:rPr>
            <w:rStyle w:val="Hyperlink"/>
            <w:rFonts w:ascii="Aptos" w:eastAsia="Aptos" w:hAnsi="Aptos" w:cs="Aptos"/>
          </w:rPr>
          <w:t>https://www.who.int</w:t>
        </w:r>
      </w:hyperlink>
      <w:r w:rsidRPr="0080649F">
        <w:rPr>
          <w:rFonts w:ascii="Aptos" w:eastAsia="Aptos" w:hAnsi="Aptos" w:cs="Aptos"/>
        </w:rPr>
        <w:t xml:space="preserve"> (Accessed: 4 April 2026).</w:t>
      </w:r>
    </w:p>
    <w:p w14:paraId="6F837511" w14:textId="77777777" w:rsidR="00FF072A" w:rsidRPr="0080649F" w:rsidRDefault="00FF072A" w:rsidP="00FF072A">
      <w:pPr>
        <w:spacing w:before="240" w:after="240"/>
        <w:rPr>
          <w:rFonts w:ascii="Aptos" w:eastAsia="Aptos" w:hAnsi="Aptos" w:cs="Aptos"/>
        </w:rPr>
      </w:pPr>
    </w:p>
    <w:p w14:paraId="212EF4BB" w14:textId="77777777" w:rsidR="00FF072A" w:rsidRPr="0080649F" w:rsidRDefault="00FF072A" w:rsidP="00FF072A">
      <w:pPr>
        <w:spacing w:before="240" w:after="240"/>
        <w:rPr>
          <w:rFonts w:ascii="Aptos" w:eastAsia="Aptos" w:hAnsi="Aptos" w:cs="Aptos"/>
        </w:rPr>
      </w:pPr>
      <w:r w:rsidRPr="0080649F">
        <w:rPr>
          <w:rFonts w:ascii="Aptos" w:eastAsia="Aptos" w:hAnsi="Aptos" w:cs="Aptos"/>
        </w:rPr>
        <w:t xml:space="preserve">Royal College of Nursing (RCN) (2024) </w:t>
      </w:r>
      <w:r w:rsidRPr="0080649F">
        <w:rPr>
          <w:rFonts w:ascii="Aptos" w:eastAsia="Aptos" w:hAnsi="Aptos" w:cs="Aptos"/>
          <w:i/>
          <w:iCs/>
        </w:rPr>
        <w:t>Compassion in practice: improving patient experience in nursing</w:t>
      </w:r>
      <w:r w:rsidRPr="0080649F">
        <w:rPr>
          <w:rFonts w:ascii="Aptos" w:eastAsia="Aptos" w:hAnsi="Aptos" w:cs="Aptos"/>
        </w:rPr>
        <w:t>. London: RCN.</w:t>
      </w:r>
      <w:r w:rsidRPr="0080649F">
        <w:rPr>
          <w:rFonts w:ascii="Aptos" w:eastAsia="Aptos" w:hAnsi="Aptos" w:cs="Aptos"/>
        </w:rPr>
        <w:br/>
        <w:t xml:space="preserve">Available at: </w:t>
      </w:r>
      <w:hyperlink r:id="rId11" w:history="1">
        <w:r w:rsidRPr="0080649F">
          <w:rPr>
            <w:rStyle w:val="Hyperlink"/>
            <w:rFonts w:ascii="Aptos" w:eastAsia="Aptos" w:hAnsi="Aptos" w:cs="Aptos"/>
          </w:rPr>
          <w:t>https://www.rcn.org.uk</w:t>
        </w:r>
      </w:hyperlink>
      <w:r w:rsidRPr="0080649F">
        <w:rPr>
          <w:rFonts w:ascii="Aptos" w:eastAsia="Aptos" w:hAnsi="Aptos" w:cs="Aptos"/>
        </w:rPr>
        <w:t xml:space="preserve"> (Accessed: 4 April 2026).</w:t>
      </w:r>
    </w:p>
    <w:p w14:paraId="216F5E9C" w14:textId="77777777" w:rsidR="00FF072A" w:rsidRPr="004C1746" w:rsidRDefault="00FF072A" w:rsidP="00FF072A">
      <w:pPr>
        <w:spacing w:before="240" w:after="240"/>
        <w:rPr>
          <w:rFonts w:ascii="Aptos" w:eastAsia="Aptos" w:hAnsi="Aptos" w:cs="Aptos"/>
        </w:rPr>
      </w:pPr>
      <w:r w:rsidRPr="004C1746">
        <w:rPr>
          <w:rFonts w:ascii="Aptos" w:eastAsia="Aptos" w:hAnsi="Aptos" w:cs="Aptos"/>
        </w:rPr>
        <w:t xml:space="preserve"> </w:t>
      </w:r>
    </w:p>
    <w:p w14:paraId="488D54BF" w14:textId="77777777" w:rsidR="00FF072A" w:rsidRPr="00F914F7" w:rsidRDefault="00FF072A" w:rsidP="00FF072A">
      <w:pPr>
        <w:spacing w:before="240" w:after="240"/>
        <w:rPr>
          <w:rFonts w:ascii="Aptos" w:eastAsia="Aptos" w:hAnsi="Aptos" w:cs="Aptos"/>
        </w:rPr>
      </w:pPr>
    </w:p>
    <w:p w14:paraId="70F90790" w14:textId="77777777" w:rsidR="00FF072A" w:rsidRDefault="00FF072A" w:rsidP="00FF072A">
      <w:pPr>
        <w:spacing w:before="240" w:after="240"/>
      </w:pPr>
      <w:r w:rsidRPr="1F95436B">
        <w:rPr>
          <w:rFonts w:ascii="Aptos" w:eastAsia="Aptos" w:hAnsi="Aptos" w:cs="Aptos"/>
        </w:rPr>
        <w:t xml:space="preserve">Available at: https://www.bsg.org.uk (Accessed: 4 April 2026) Nursing and Midwifery Council (NMC) (2018) </w:t>
      </w:r>
      <w:r w:rsidRPr="1F95436B">
        <w:rPr>
          <w:rFonts w:ascii="Aptos" w:eastAsia="Aptos" w:hAnsi="Aptos" w:cs="Aptos"/>
          <w:i/>
          <w:iCs/>
        </w:rPr>
        <w:t>The Code: Professional standards of practice and behaviour for nurses, midwives, and nursing associates</w:t>
      </w:r>
      <w:r w:rsidRPr="1F95436B">
        <w:rPr>
          <w:rFonts w:ascii="Aptos" w:eastAsia="Aptos" w:hAnsi="Aptos" w:cs="Aptos"/>
        </w:rPr>
        <w:t xml:space="preserve">. Available at: </w:t>
      </w:r>
      <w:hyperlink r:id="rId12">
        <w:r w:rsidRPr="1F95436B">
          <w:rPr>
            <w:rStyle w:val="Hyperlink"/>
            <w:rFonts w:ascii="Aptos" w:eastAsia="Aptos" w:hAnsi="Aptos" w:cs="Aptos"/>
          </w:rPr>
          <w:t>https://www.nmc.org.uk/standards/code/</w:t>
        </w:r>
      </w:hyperlink>
      <w:r w:rsidRPr="1F95436B">
        <w:rPr>
          <w:rFonts w:ascii="Aptos" w:eastAsia="Aptos" w:hAnsi="Aptos" w:cs="Aptos"/>
        </w:rPr>
        <w:t xml:space="preserve"> (Accessed: 27 March 2026)</w:t>
      </w:r>
    </w:p>
    <w:p w14:paraId="1CA419E6" w14:textId="77777777" w:rsidR="00FF072A" w:rsidRDefault="00FF072A" w:rsidP="00FF072A">
      <w:pPr>
        <w:spacing w:before="240" w:after="240"/>
      </w:pPr>
      <w:r w:rsidRPr="1F95436B">
        <w:rPr>
          <w:rFonts w:ascii="Aptos" w:eastAsia="Aptos" w:hAnsi="Aptos" w:cs="Aptos"/>
        </w:rPr>
        <w:t xml:space="preserve">Royal College of Nursing (RCN) (2024) </w:t>
      </w:r>
      <w:r w:rsidRPr="1F95436B">
        <w:rPr>
          <w:rFonts w:ascii="Aptos" w:eastAsia="Aptos" w:hAnsi="Aptos" w:cs="Aptos"/>
          <w:i/>
          <w:iCs/>
        </w:rPr>
        <w:t>Effective communication in nursing practice</w:t>
      </w:r>
      <w:r w:rsidRPr="1F95436B">
        <w:rPr>
          <w:rFonts w:ascii="Aptos" w:eastAsia="Aptos" w:hAnsi="Aptos" w:cs="Aptos"/>
        </w:rPr>
        <w:t>. London: RCN.</w:t>
      </w:r>
    </w:p>
    <w:p w14:paraId="5E824653" w14:textId="77777777" w:rsidR="00FF072A" w:rsidRDefault="00FF072A" w:rsidP="00FF072A">
      <w:pPr>
        <w:spacing w:before="240" w:after="240"/>
      </w:pPr>
      <w:r w:rsidRPr="1F95436B">
        <w:rPr>
          <w:rFonts w:ascii="Aptos" w:eastAsia="Aptos" w:hAnsi="Aptos" w:cs="Aptos"/>
        </w:rPr>
        <w:t xml:space="preserve"> Available at: </w:t>
      </w:r>
      <w:hyperlink r:id="rId13">
        <w:r w:rsidRPr="1F95436B">
          <w:rPr>
            <w:rStyle w:val="Hyperlink"/>
            <w:rFonts w:ascii="Consolas" w:eastAsia="Consolas" w:hAnsi="Consolas" w:cs="Consolas"/>
          </w:rPr>
          <w:t>https://www.rcn.org.uk/clinical-topics/communication</w:t>
        </w:r>
      </w:hyperlink>
      <w:r w:rsidRPr="1F95436B">
        <w:rPr>
          <w:rFonts w:ascii="Aptos" w:eastAsia="Aptos" w:hAnsi="Aptos" w:cs="Aptos"/>
        </w:rPr>
        <w:t xml:space="preserve"> (rcn.org.uk in Bing) (Accessed: 4 April 2026).</w:t>
      </w:r>
    </w:p>
    <w:p w14:paraId="46D0B9B7" w14:textId="77777777" w:rsidR="00FF072A" w:rsidRDefault="00FF072A" w:rsidP="00FF072A">
      <w:pPr>
        <w:spacing w:before="240" w:after="240"/>
        <w:rPr>
          <w:rFonts w:ascii="Aptos" w:eastAsia="Aptos" w:hAnsi="Aptos" w:cs="Aptos"/>
          <w:b/>
          <w:bCs/>
        </w:rPr>
      </w:pPr>
    </w:p>
    <w:p w14:paraId="507179F8" w14:textId="77777777" w:rsidR="00FF072A" w:rsidRDefault="00FF072A" w:rsidP="00FF072A">
      <w:pPr>
        <w:spacing w:before="240" w:after="240"/>
      </w:pPr>
      <w:r w:rsidRPr="1F95436B">
        <w:rPr>
          <w:rFonts w:ascii="Aptos" w:eastAsia="Aptos" w:hAnsi="Aptos" w:cs="Aptos"/>
        </w:rPr>
        <w:t xml:space="preserve">NHS England (2023) </w:t>
      </w:r>
      <w:r w:rsidRPr="1F95436B">
        <w:rPr>
          <w:rFonts w:ascii="Aptos" w:eastAsia="Aptos" w:hAnsi="Aptos" w:cs="Aptos"/>
          <w:i/>
          <w:iCs/>
        </w:rPr>
        <w:t>Improving patient experience through effective communication</w:t>
      </w:r>
      <w:r w:rsidRPr="1F95436B">
        <w:rPr>
          <w:rFonts w:ascii="Aptos" w:eastAsia="Aptos" w:hAnsi="Aptos" w:cs="Aptos"/>
        </w:rPr>
        <w:t>. London: NHS England.</w:t>
      </w:r>
    </w:p>
    <w:p w14:paraId="1D0F2D59" w14:textId="22D862E7" w:rsidR="004552CE" w:rsidRPr="005E44B5" w:rsidRDefault="00FF072A" w:rsidP="00FF072A">
      <w:pPr>
        <w:rPr>
          <w:color w:val="FF0000"/>
        </w:rPr>
      </w:pPr>
      <w:r w:rsidRPr="1F95436B">
        <w:rPr>
          <w:rFonts w:ascii="Aptos" w:eastAsia="Aptos" w:hAnsi="Aptos" w:cs="Aptos"/>
        </w:rPr>
        <w:t xml:space="preserve"> Available at: </w:t>
      </w:r>
      <w:hyperlink r:id="rId14">
        <w:r w:rsidRPr="1F95436B">
          <w:rPr>
            <w:rStyle w:val="Hyperlink"/>
            <w:rFonts w:ascii="Consolas" w:eastAsia="Consolas" w:hAnsi="Consolas" w:cs="Consolas"/>
          </w:rPr>
          <w:t>https://www.england.nhs.uk/patient-experience/</w:t>
        </w:r>
      </w:hyperlink>
      <w:r w:rsidRPr="1F95436B">
        <w:rPr>
          <w:rFonts w:ascii="Aptos" w:eastAsia="Aptos" w:hAnsi="Aptos" w:cs="Aptos"/>
        </w:rPr>
        <w:t xml:space="preserve"> (england.nhs.uk in Bing) (Accessed: 4 April 2026</w:t>
      </w:r>
      <w:r>
        <w:rPr>
          <w:rFonts w:ascii="Aptos" w:eastAsia="Aptos" w:hAnsi="Aptos" w:cs="Aptos"/>
        </w:rPr>
        <w:t>).</w:t>
      </w:r>
    </w:p>
    <w:sectPr w:rsidR="004552CE" w:rsidRPr="005E44B5" w:rsidSect="00D676C3">
      <w:headerReference w:type="even" r:id="rId15"/>
      <w:head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42C59" w14:textId="77777777" w:rsidR="005A08C7" w:rsidRDefault="005A08C7" w:rsidP="003C7C97">
      <w:pPr>
        <w:spacing w:after="0" w:line="240" w:lineRule="auto"/>
      </w:pPr>
      <w:r>
        <w:separator/>
      </w:r>
    </w:p>
  </w:endnote>
  <w:endnote w:type="continuationSeparator" w:id="0">
    <w:p w14:paraId="4015C2F1" w14:textId="77777777" w:rsidR="005A08C7" w:rsidRDefault="005A08C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B5781" w14:textId="77777777" w:rsidR="005A08C7" w:rsidRDefault="005A08C7" w:rsidP="003C7C97">
      <w:pPr>
        <w:spacing w:after="0" w:line="240" w:lineRule="auto"/>
      </w:pPr>
      <w:r>
        <w:separator/>
      </w:r>
    </w:p>
  </w:footnote>
  <w:footnote w:type="continuationSeparator" w:id="0">
    <w:p w14:paraId="3CA12D7B" w14:textId="77777777" w:rsidR="005A08C7" w:rsidRDefault="005A08C7"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8E06324"/>
    <w:lvl w:ilvl="0" w:tplc="E30A80BE">
      <w:start w:val="1"/>
      <w:numFmt w:val="bullet"/>
      <w:lvlText w:val=""/>
      <w:lvlJc w:val="left"/>
      <w:pPr>
        <w:ind w:left="720" w:hanging="360"/>
      </w:pPr>
      <w:rPr>
        <w:rFonts w:ascii="Symbol" w:hAnsi="Symbol" w:hint="default"/>
      </w:rPr>
    </w:lvl>
    <w:lvl w:ilvl="1" w:tplc="62A48658">
      <w:start w:val="1"/>
      <w:numFmt w:val="bullet"/>
      <w:lvlText w:val="o"/>
      <w:lvlJc w:val="left"/>
      <w:pPr>
        <w:ind w:left="1440" w:hanging="360"/>
      </w:pPr>
      <w:rPr>
        <w:rFonts w:ascii="Courier New" w:hAnsi="Courier New" w:hint="default"/>
      </w:rPr>
    </w:lvl>
    <w:lvl w:ilvl="2" w:tplc="69FC49E8">
      <w:start w:val="1"/>
      <w:numFmt w:val="bullet"/>
      <w:lvlText w:val=""/>
      <w:lvlJc w:val="left"/>
      <w:pPr>
        <w:ind w:left="2160" w:hanging="360"/>
      </w:pPr>
      <w:rPr>
        <w:rFonts w:ascii="Wingdings" w:hAnsi="Wingdings" w:hint="default"/>
      </w:rPr>
    </w:lvl>
    <w:lvl w:ilvl="3" w:tplc="D53C18E2">
      <w:start w:val="1"/>
      <w:numFmt w:val="bullet"/>
      <w:lvlText w:val=""/>
      <w:lvlJc w:val="left"/>
      <w:pPr>
        <w:ind w:left="2880" w:hanging="360"/>
      </w:pPr>
      <w:rPr>
        <w:rFonts w:ascii="Symbol" w:hAnsi="Symbol" w:hint="default"/>
      </w:rPr>
    </w:lvl>
    <w:lvl w:ilvl="4" w:tplc="00783928">
      <w:start w:val="1"/>
      <w:numFmt w:val="bullet"/>
      <w:lvlText w:val="o"/>
      <w:lvlJc w:val="left"/>
      <w:pPr>
        <w:ind w:left="3600" w:hanging="360"/>
      </w:pPr>
      <w:rPr>
        <w:rFonts w:ascii="Courier New" w:hAnsi="Courier New" w:hint="default"/>
      </w:rPr>
    </w:lvl>
    <w:lvl w:ilvl="5" w:tplc="FF98F9F0">
      <w:start w:val="1"/>
      <w:numFmt w:val="bullet"/>
      <w:lvlText w:val=""/>
      <w:lvlJc w:val="left"/>
      <w:pPr>
        <w:ind w:left="4320" w:hanging="360"/>
      </w:pPr>
      <w:rPr>
        <w:rFonts w:ascii="Wingdings" w:hAnsi="Wingdings" w:hint="default"/>
      </w:rPr>
    </w:lvl>
    <w:lvl w:ilvl="6" w:tplc="0C2C4DB4">
      <w:start w:val="1"/>
      <w:numFmt w:val="bullet"/>
      <w:lvlText w:val=""/>
      <w:lvlJc w:val="left"/>
      <w:pPr>
        <w:ind w:left="5040" w:hanging="360"/>
      </w:pPr>
      <w:rPr>
        <w:rFonts w:ascii="Symbol" w:hAnsi="Symbol" w:hint="default"/>
      </w:rPr>
    </w:lvl>
    <w:lvl w:ilvl="7" w:tplc="46FA4A0E">
      <w:start w:val="1"/>
      <w:numFmt w:val="bullet"/>
      <w:lvlText w:val="o"/>
      <w:lvlJc w:val="left"/>
      <w:pPr>
        <w:ind w:left="5760" w:hanging="360"/>
      </w:pPr>
      <w:rPr>
        <w:rFonts w:ascii="Courier New" w:hAnsi="Courier New" w:hint="default"/>
      </w:rPr>
    </w:lvl>
    <w:lvl w:ilvl="8" w:tplc="71ECC56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E43A264C"/>
    <w:lvl w:ilvl="0" w:tplc="A7BEB626">
      <w:start w:val="1"/>
      <w:numFmt w:val="bullet"/>
      <w:lvlText w:val=""/>
      <w:lvlJc w:val="left"/>
      <w:pPr>
        <w:ind w:left="720" w:hanging="360"/>
      </w:pPr>
      <w:rPr>
        <w:rFonts w:ascii="Symbol" w:hAnsi="Symbol" w:hint="default"/>
      </w:rPr>
    </w:lvl>
    <w:lvl w:ilvl="1" w:tplc="687E07DE">
      <w:start w:val="1"/>
      <w:numFmt w:val="bullet"/>
      <w:lvlText w:val="o"/>
      <w:lvlJc w:val="left"/>
      <w:pPr>
        <w:ind w:left="1440" w:hanging="360"/>
      </w:pPr>
      <w:rPr>
        <w:rFonts w:ascii="Courier New" w:hAnsi="Courier New" w:hint="default"/>
      </w:rPr>
    </w:lvl>
    <w:lvl w:ilvl="2" w:tplc="0F988EBA">
      <w:start w:val="1"/>
      <w:numFmt w:val="bullet"/>
      <w:lvlText w:val=""/>
      <w:lvlJc w:val="left"/>
      <w:pPr>
        <w:ind w:left="2160" w:hanging="360"/>
      </w:pPr>
      <w:rPr>
        <w:rFonts w:ascii="Wingdings" w:hAnsi="Wingdings" w:hint="default"/>
      </w:rPr>
    </w:lvl>
    <w:lvl w:ilvl="3" w:tplc="DF6E01C2">
      <w:start w:val="1"/>
      <w:numFmt w:val="bullet"/>
      <w:lvlText w:val=""/>
      <w:lvlJc w:val="left"/>
      <w:pPr>
        <w:ind w:left="2880" w:hanging="360"/>
      </w:pPr>
      <w:rPr>
        <w:rFonts w:ascii="Symbol" w:hAnsi="Symbol" w:hint="default"/>
      </w:rPr>
    </w:lvl>
    <w:lvl w:ilvl="4" w:tplc="C5AE5A66">
      <w:start w:val="1"/>
      <w:numFmt w:val="bullet"/>
      <w:lvlText w:val="o"/>
      <w:lvlJc w:val="left"/>
      <w:pPr>
        <w:ind w:left="3600" w:hanging="360"/>
      </w:pPr>
      <w:rPr>
        <w:rFonts w:ascii="Courier New" w:hAnsi="Courier New" w:hint="default"/>
      </w:rPr>
    </w:lvl>
    <w:lvl w:ilvl="5" w:tplc="607839FA">
      <w:start w:val="1"/>
      <w:numFmt w:val="bullet"/>
      <w:lvlText w:val=""/>
      <w:lvlJc w:val="left"/>
      <w:pPr>
        <w:ind w:left="4320" w:hanging="360"/>
      </w:pPr>
      <w:rPr>
        <w:rFonts w:ascii="Wingdings" w:hAnsi="Wingdings" w:hint="default"/>
      </w:rPr>
    </w:lvl>
    <w:lvl w:ilvl="6" w:tplc="97EE01D6">
      <w:start w:val="1"/>
      <w:numFmt w:val="bullet"/>
      <w:lvlText w:val=""/>
      <w:lvlJc w:val="left"/>
      <w:pPr>
        <w:ind w:left="5040" w:hanging="360"/>
      </w:pPr>
      <w:rPr>
        <w:rFonts w:ascii="Symbol" w:hAnsi="Symbol" w:hint="default"/>
      </w:rPr>
    </w:lvl>
    <w:lvl w:ilvl="7" w:tplc="D2F8303E">
      <w:start w:val="1"/>
      <w:numFmt w:val="bullet"/>
      <w:lvlText w:val="o"/>
      <w:lvlJc w:val="left"/>
      <w:pPr>
        <w:ind w:left="5760" w:hanging="360"/>
      </w:pPr>
      <w:rPr>
        <w:rFonts w:ascii="Courier New" w:hAnsi="Courier New" w:hint="default"/>
      </w:rPr>
    </w:lvl>
    <w:lvl w:ilvl="8" w:tplc="12D845B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23DAADA0"/>
    <w:lvl w:ilvl="0" w:tplc="7D5CB7C6">
      <w:start w:val="1"/>
      <w:numFmt w:val="bullet"/>
      <w:lvlText w:val=""/>
      <w:lvlJc w:val="left"/>
      <w:pPr>
        <w:ind w:left="720" w:hanging="360"/>
      </w:pPr>
      <w:rPr>
        <w:rFonts w:ascii="Symbol" w:hAnsi="Symbol" w:hint="default"/>
      </w:rPr>
    </w:lvl>
    <w:lvl w:ilvl="1" w:tplc="D2C2F002">
      <w:start w:val="1"/>
      <w:numFmt w:val="bullet"/>
      <w:lvlText w:val="o"/>
      <w:lvlJc w:val="left"/>
      <w:pPr>
        <w:ind w:left="1440" w:hanging="360"/>
      </w:pPr>
      <w:rPr>
        <w:rFonts w:ascii="Courier New" w:hAnsi="Courier New" w:hint="default"/>
      </w:rPr>
    </w:lvl>
    <w:lvl w:ilvl="2" w:tplc="41B89D36">
      <w:start w:val="1"/>
      <w:numFmt w:val="bullet"/>
      <w:lvlText w:val=""/>
      <w:lvlJc w:val="left"/>
      <w:pPr>
        <w:ind w:left="2160" w:hanging="360"/>
      </w:pPr>
      <w:rPr>
        <w:rFonts w:ascii="Wingdings" w:hAnsi="Wingdings" w:hint="default"/>
      </w:rPr>
    </w:lvl>
    <w:lvl w:ilvl="3" w:tplc="A6906EC8">
      <w:start w:val="1"/>
      <w:numFmt w:val="bullet"/>
      <w:lvlText w:val=""/>
      <w:lvlJc w:val="left"/>
      <w:pPr>
        <w:ind w:left="2880" w:hanging="360"/>
      </w:pPr>
      <w:rPr>
        <w:rFonts w:ascii="Symbol" w:hAnsi="Symbol" w:hint="default"/>
      </w:rPr>
    </w:lvl>
    <w:lvl w:ilvl="4" w:tplc="548A87AA">
      <w:start w:val="1"/>
      <w:numFmt w:val="bullet"/>
      <w:lvlText w:val="o"/>
      <w:lvlJc w:val="left"/>
      <w:pPr>
        <w:ind w:left="3600" w:hanging="360"/>
      </w:pPr>
      <w:rPr>
        <w:rFonts w:ascii="Courier New" w:hAnsi="Courier New" w:hint="default"/>
      </w:rPr>
    </w:lvl>
    <w:lvl w:ilvl="5" w:tplc="0EBEEF0E">
      <w:start w:val="1"/>
      <w:numFmt w:val="bullet"/>
      <w:lvlText w:val=""/>
      <w:lvlJc w:val="left"/>
      <w:pPr>
        <w:ind w:left="4320" w:hanging="360"/>
      </w:pPr>
      <w:rPr>
        <w:rFonts w:ascii="Wingdings" w:hAnsi="Wingdings" w:hint="default"/>
      </w:rPr>
    </w:lvl>
    <w:lvl w:ilvl="6" w:tplc="AAF4F1C8">
      <w:start w:val="1"/>
      <w:numFmt w:val="bullet"/>
      <w:lvlText w:val=""/>
      <w:lvlJc w:val="left"/>
      <w:pPr>
        <w:ind w:left="5040" w:hanging="360"/>
      </w:pPr>
      <w:rPr>
        <w:rFonts w:ascii="Symbol" w:hAnsi="Symbol" w:hint="default"/>
      </w:rPr>
    </w:lvl>
    <w:lvl w:ilvl="7" w:tplc="49C0A06C">
      <w:start w:val="1"/>
      <w:numFmt w:val="bullet"/>
      <w:lvlText w:val="o"/>
      <w:lvlJc w:val="left"/>
      <w:pPr>
        <w:ind w:left="5760" w:hanging="360"/>
      </w:pPr>
      <w:rPr>
        <w:rFonts w:ascii="Courier New" w:hAnsi="Courier New" w:hint="default"/>
      </w:rPr>
    </w:lvl>
    <w:lvl w:ilvl="8" w:tplc="FD42830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E76A6480"/>
    <w:lvl w:ilvl="0" w:tplc="01740CB2">
      <w:start w:val="1"/>
      <w:numFmt w:val="bullet"/>
      <w:lvlText w:val=""/>
      <w:lvlJc w:val="left"/>
      <w:pPr>
        <w:ind w:left="720" w:hanging="360"/>
      </w:pPr>
      <w:rPr>
        <w:rFonts w:ascii="Symbol" w:hAnsi="Symbol" w:hint="default"/>
      </w:rPr>
    </w:lvl>
    <w:lvl w:ilvl="1" w:tplc="4C7ED98C">
      <w:start w:val="1"/>
      <w:numFmt w:val="bullet"/>
      <w:lvlText w:val="o"/>
      <w:lvlJc w:val="left"/>
      <w:pPr>
        <w:ind w:left="1440" w:hanging="360"/>
      </w:pPr>
      <w:rPr>
        <w:rFonts w:ascii="Courier New" w:hAnsi="Courier New" w:hint="default"/>
      </w:rPr>
    </w:lvl>
    <w:lvl w:ilvl="2" w:tplc="51A469FA">
      <w:start w:val="1"/>
      <w:numFmt w:val="bullet"/>
      <w:lvlText w:val=""/>
      <w:lvlJc w:val="left"/>
      <w:pPr>
        <w:ind w:left="2160" w:hanging="360"/>
      </w:pPr>
      <w:rPr>
        <w:rFonts w:ascii="Wingdings" w:hAnsi="Wingdings" w:hint="default"/>
      </w:rPr>
    </w:lvl>
    <w:lvl w:ilvl="3" w:tplc="22DE1A4E">
      <w:start w:val="1"/>
      <w:numFmt w:val="bullet"/>
      <w:lvlText w:val=""/>
      <w:lvlJc w:val="left"/>
      <w:pPr>
        <w:ind w:left="2880" w:hanging="360"/>
      </w:pPr>
      <w:rPr>
        <w:rFonts w:ascii="Symbol" w:hAnsi="Symbol" w:hint="default"/>
      </w:rPr>
    </w:lvl>
    <w:lvl w:ilvl="4" w:tplc="8934FDF4">
      <w:start w:val="1"/>
      <w:numFmt w:val="bullet"/>
      <w:lvlText w:val="o"/>
      <w:lvlJc w:val="left"/>
      <w:pPr>
        <w:ind w:left="3600" w:hanging="360"/>
      </w:pPr>
      <w:rPr>
        <w:rFonts w:ascii="Courier New" w:hAnsi="Courier New" w:hint="default"/>
      </w:rPr>
    </w:lvl>
    <w:lvl w:ilvl="5" w:tplc="01883ECE">
      <w:start w:val="1"/>
      <w:numFmt w:val="bullet"/>
      <w:lvlText w:val=""/>
      <w:lvlJc w:val="left"/>
      <w:pPr>
        <w:ind w:left="4320" w:hanging="360"/>
      </w:pPr>
      <w:rPr>
        <w:rFonts w:ascii="Wingdings" w:hAnsi="Wingdings" w:hint="default"/>
      </w:rPr>
    </w:lvl>
    <w:lvl w:ilvl="6" w:tplc="CAA82AB2">
      <w:start w:val="1"/>
      <w:numFmt w:val="bullet"/>
      <w:lvlText w:val=""/>
      <w:lvlJc w:val="left"/>
      <w:pPr>
        <w:ind w:left="5040" w:hanging="360"/>
      </w:pPr>
      <w:rPr>
        <w:rFonts w:ascii="Symbol" w:hAnsi="Symbol" w:hint="default"/>
      </w:rPr>
    </w:lvl>
    <w:lvl w:ilvl="7" w:tplc="543A9E78">
      <w:start w:val="1"/>
      <w:numFmt w:val="bullet"/>
      <w:lvlText w:val="o"/>
      <w:lvlJc w:val="left"/>
      <w:pPr>
        <w:ind w:left="5760" w:hanging="360"/>
      </w:pPr>
      <w:rPr>
        <w:rFonts w:ascii="Courier New" w:hAnsi="Courier New" w:hint="default"/>
      </w:rPr>
    </w:lvl>
    <w:lvl w:ilvl="8" w:tplc="DDAEEAC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A8AA280"/>
    <w:lvl w:ilvl="0" w:tplc="9A0896D8">
      <w:start w:val="1"/>
      <w:numFmt w:val="bullet"/>
      <w:lvlText w:val=""/>
      <w:lvlJc w:val="left"/>
      <w:pPr>
        <w:ind w:left="720" w:hanging="360"/>
      </w:pPr>
      <w:rPr>
        <w:rFonts w:ascii="Symbol" w:hAnsi="Symbol" w:hint="default"/>
      </w:rPr>
    </w:lvl>
    <w:lvl w:ilvl="1" w:tplc="5AF4D5AC">
      <w:start w:val="1"/>
      <w:numFmt w:val="bullet"/>
      <w:lvlText w:val="o"/>
      <w:lvlJc w:val="left"/>
      <w:pPr>
        <w:ind w:left="1440" w:hanging="360"/>
      </w:pPr>
      <w:rPr>
        <w:rFonts w:ascii="Courier New" w:hAnsi="Courier New" w:hint="default"/>
      </w:rPr>
    </w:lvl>
    <w:lvl w:ilvl="2" w:tplc="A49A11E8">
      <w:start w:val="1"/>
      <w:numFmt w:val="bullet"/>
      <w:lvlText w:val=""/>
      <w:lvlJc w:val="left"/>
      <w:pPr>
        <w:ind w:left="2160" w:hanging="360"/>
      </w:pPr>
      <w:rPr>
        <w:rFonts w:ascii="Wingdings" w:hAnsi="Wingdings" w:hint="default"/>
      </w:rPr>
    </w:lvl>
    <w:lvl w:ilvl="3" w:tplc="592C8990">
      <w:start w:val="1"/>
      <w:numFmt w:val="bullet"/>
      <w:lvlText w:val=""/>
      <w:lvlJc w:val="left"/>
      <w:pPr>
        <w:ind w:left="2880" w:hanging="360"/>
      </w:pPr>
      <w:rPr>
        <w:rFonts w:ascii="Symbol" w:hAnsi="Symbol" w:hint="default"/>
      </w:rPr>
    </w:lvl>
    <w:lvl w:ilvl="4" w:tplc="E8BC1B66">
      <w:start w:val="1"/>
      <w:numFmt w:val="bullet"/>
      <w:lvlText w:val="o"/>
      <w:lvlJc w:val="left"/>
      <w:pPr>
        <w:ind w:left="3600" w:hanging="360"/>
      </w:pPr>
      <w:rPr>
        <w:rFonts w:ascii="Courier New" w:hAnsi="Courier New" w:hint="default"/>
      </w:rPr>
    </w:lvl>
    <w:lvl w:ilvl="5" w:tplc="5900DD68">
      <w:start w:val="1"/>
      <w:numFmt w:val="bullet"/>
      <w:lvlText w:val=""/>
      <w:lvlJc w:val="left"/>
      <w:pPr>
        <w:ind w:left="4320" w:hanging="360"/>
      </w:pPr>
      <w:rPr>
        <w:rFonts w:ascii="Wingdings" w:hAnsi="Wingdings" w:hint="default"/>
      </w:rPr>
    </w:lvl>
    <w:lvl w:ilvl="6" w:tplc="67B881B6">
      <w:start w:val="1"/>
      <w:numFmt w:val="bullet"/>
      <w:lvlText w:val=""/>
      <w:lvlJc w:val="left"/>
      <w:pPr>
        <w:ind w:left="5040" w:hanging="360"/>
      </w:pPr>
      <w:rPr>
        <w:rFonts w:ascii="Symbol" w:hAnsi="Symbol" w:hint="default"/>
      </w:rPr>
    </w:lvl>
    <w:lvl w:ilvl="7" w:tplc="9D24DFD2">
      <w:start w:val="1"/>
      <w:numFmt w:val="bullet"/>
      <w:lvlText w:val="o"/>
      <w:lvlJc w:val="left"/>
      <w:pPr>
        <w:ind w:left="5760" w:hanging="360"/>
      </w:pPr>
      <w:rPr>
        <w:rFonts w:ascii="Courier New" w:hAnsi="Courier New" w:hint="default"/>
      </w:rPr>
    </w:lvl>
    <w:lvl w:ilvl="8" w:tplc="1868D436">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D529F6"/>
    <w:multiLevelType w:val="hybridMultilevel"/>
    <w:tmpl w:val="4F944C6C"/>
    <w:lvl w:ilvl="0" w:tplc="43EACB8C">
      <w:start w:val="4"/>
      <w:numFmt w:val="decimal"/>
      <w:lvlText w:val="%1."/>
      <w:lvlJc w:val="left"/>
      <w:pPr>
        <w:ind w:left="720" w:hanging="360"/>
      </w:pPr>
      <w:rPr>
        <w:rFonts w:ascii="Aptos" w:eastAsia="Aptos" w:hAnsi="Aptos" w:cs="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D76532"/>
    <w:multiLevelType w:val="hybridMultilevel"/>
    <w:tmpl w:val="9064DF32"/>
    <w:lvl w:ilvl="0" w:tplc="6DB09102">
      <w:start w:val="1"/>
      <w:numFmt w:val="decimal"/>
      <w:lvlText w:val="%1."/>
      <w:lvlJc w:val="left"/>
      <w:pPr>
        <w:ind w:left="720" w:hanging="360"/>
      </w:pPr>
      <w:rPr>
        <w:rFonts w:ascii="Aptos" w:eastAsia="Aptos" w:hAnsi="Aptos" w:cs="Apto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7652B0F8"/>
    <w:lvl w:ilvl="0" w:tplc="C112460A">
      <w:start w:val="1"/>
      <w:numFmt w:val="bullet"/>
      <w:lvlText w:val=""/>
      <w:lvlJc w:val="left"/>
      <w:pPr>
        <w:ind w:left="720" w:hanging="360"/>
      </w:pPr>
      <w:rPr>
        <w:rFonts w:ascii="Symbol" w:hAnsi="Symbol" w:hint="default"/>
      </w:rPr>
    </w:lvl>
    <w:lvl w:ilvl="1" w:tplc="5270105A">
      <w:start w:val="1"/>
      <w:numFmt w:val="bullet"/>
      <w:lvlText w:val="o"/>
      <w:lvlJc w:val="left"/>
      <w:pPr>
        <w:ind w:left="1440" w:hanging="360"/>
      </w:pPr>
      <w:rPr>
        <w:rFonts w:ascii="Courier New" w:hAnsi="Courier New" w:hint="default"/>
      </w:rPr>
    </w:lvl>
    <w:lvl w:ilvl="2" w:tplc="9FCAA58C">
      <w:start w:val="1"/>
      <w:numFmt w:val="bullet"/>
      <w:lvlText w:val=""/>
      <w:lvlJc w:val="left"/>
      <w:pPr>
        <w:ind w:left="2160" w:hanging="360"/>
      </w:pPr>
      <w:rPr>
        <w:rFonts w:ascii="Wingdings" w:hAnsi="Wingdings" w:hint="default"/>
      </w:rPr>
    </w:lvl>
    <w:lvl w:ilvl="3" w:tplc="81E840CE">
      <w:start w:val="1"/>
      <w:numFmt w:val="bullet"/>
      <w:lvlText w:val=""/>
      <w:lvlJc w:val="left"/>
      <w:pPr>
        <w:ind w:left="2880" w:hanging="360"/>
      </w:pPr>
      <w:rPr>
        <w:rFonts w:ascii="Symbol" w:hAnsi="Symbol" w:hint="default"/>
      </w:rPr>
    </w:lvl>
    <w:lvl w:ilvl="4" w:tplc="AE86CEC6">
      <w:start w:val="1"/>
      <w:numFmt w:val="bullet"/>
      <w:lvlText w:val="o"/>
      <w:lvlJc w:val="left"/>
      <w:pPr>
        <w:ind w:left="3600" w:hanging="360"/>
      </w:pPr>
      <w:rPr>
        <w:rFonts w:ascii="Courier New" w:hAnsi="Courier New" w:hint="default"/>
      </w:rPr>
    </w:lvl>
    <w:lvl w:ilvl="5" w:tplc="2ABA64D2">
      <w:start w:val="1"/>
      <w:numFmt w:val="bullet"/>
      <w:lvlText w:val=""/>
      <w:lvlJc w:val="left"/>
      <w:pPr>
        <w:ind w:left="4320" w:hanging="360"/>
      </w:pPr>
      <w:rPr>
        <w:rFonts w:ascii="Wingdings" w:hAnsi="Wingdings" w:hint="default"/>
      </w:rPr>
    </w:lvl>
    <w:lvl w:ilvl="6" w:tplc="6A5248D4">
      <w:start w:val="1"/>
      <w:numFmt w:val="bullet"/>
      <w:lvlText w:val=""/>
      <w:lvlJc w:val="left"/>
      <w:pPr>
        <w:ind w:left="5040" w:hanging="360"/>
      </w:pPr>
      <w:rPr>
        <w:rFonts w:ascii="Symbol" w:hAnsi="Symbol" w:hint="default"/>
      </w:rPr>
    </w:lvl>
    <w:lvl w:ilvl="7" w:tplc="8132C7A8">
      <w:start w:val="1"/>
      <w:numFmt w:val="bullet"/>
      <w:lvlText w:val="o"/>
      <w:lvlJc w:val="left"/>
      <w:pPr>
        <w:ind w:left="5760" w:hanging="360"/>
      </w:pPr>
      <w:rPr>
        <w:rFonts w:ascii="Courier New" w:hAnsi="Courier New" w:hint="default"/>
      </w:rPr>
    </w:lvl>
    <w:lvl w:ilvl="8" w:tplc="EDB2861E">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8511017">
    <w:abstractNumId w:val="11"/>
  </w:num>
  <w:num w:numId="2" w16cid:durableId="3754096">
    <w:abstractNumId w:val="12"/>
  </w:num>
  <w:num w:numId="3" w16cid:durableId="1185555495">
    <w:abstractNumId w:val="1"/>
  </w:num>
  <w:num w:numId="4" w16cid:durableId="823159997">
    <w:abstractNumId w:val="3"/>
  </w:num>
  <w:num w:numId="5" w16cid:durableId="1381828113">
    <w:abstractNumId w:val="15"/>
  </w:num>
  <w:num w:numId="6" w16cid:durableId="536549503">
    <w:abstractNumId w:val="25"/>
  </w:num>
  <w:num w:numId="7" w16cid:durableId="52895227">
    <w:abstractNumId w:val="8"/>
  </w:num>
  <w:num w:numId="8" w16cid:durableId="351032333">
    <w:abstractNumId w:val="2"/>
  </w:num>
  <w:num w:numId="9" w16cid:durableId="1067413603">
    <w:abstractNumId w:val="13"/>
  </w:num>
  <w:num w:numId="10" w16cid:durableId="931426930">
    <w:abstractNumId w:val="28"/>
  </w:num>
  <w:num w:numId="11" w16cid:durableId="1422484198">
    <w:abstractNumId w:val="23"/>
  </w:num>
  <w:num w:numId="12" w16cid:durableId="552929862">
    <w:abstractNumId w:val="24"/>
  </w:num>
  <w:num w:numId="13" w16cid:durableId="587203086">
    <w:abstractNumId w:val="29"/>
  </w:num>
  <w:num w:numId="14" w16cid:durableId="389156196">
    <w:abstractNumId w:val="19"/>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2"/>
  </w:num>
  <w:num w:numId="20" w16cid:durableId="1957908719">
    <w:abstractNumId w:val="10"/>
  </w:num>
  <w:num w:numId="21" w16cid:durableId="1132019979">
    <w:abstractNumId w:val="4"/>
  </w:num>
  <w:num w:numId="22" w16cid:durableId="1457524365">
    <w:abstractNumId w:val="7"/>
  </w:num>
  <w:num w:numId="23" w16cid:durableId="1386294306">
    <w:abstractNumId w:val="31"/>
  </w:num>
  <w:num w:numId="24" w16cid:durableId="1838374920">
    <w:abstractNumId w:val="26"/>
  </w:num>
  <w:num w:numId="25" w16cid:durableId="1827044992">
    <w:abstractNumId w:val="9"/>
  </w:num>
  <w:num w:numId="26" w16cid:durableId="895820667">
    <w:abstractNumId w:val="21"/>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6"/>
  </w:num>
  <w:num w:numId="33" w16cid:durableId="1211266487">
    <w:abstractNumId w:val="20"/>
  </w:num>
  <w:num w:numId="34" w16cid:durableId="20599352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FB7"/>
    <w:rsid w:val="0001715D"/>
    <w:rsid w:val="00022C42"/>
    <w:rsid w:val="00027B15"/>
    <w:rsid w:val="00030A05"/>
    <w:rsid w:val="000678B7"/>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08C7"/>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73DC0"/>
    <w:rsid w:val="009C7E52"/>
    <w:rsid w:val="009D2AAD"/>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404"/>
    <w:rsid w:val="00B81790"/>
    <w:rsid w:val="00B81BBC"/>
    <w:rsid w:val="00BD03D5"/>
    <w:rsid w:val="00C3215E"/>
    <w:rsid w:val="00C45272"/>
    <w:rsid w:val="00C47770"/>
    <w:rsid w:val="00C75856"/>
    <w:rsid w:val="00C85A7C"/>
    <w:rsid w:val="00C95214"/>
    <w:rsid w:val="00CC3F59"/>
    <w:rsid w:val="00CD4774"/>
    <w:rsid w:val="00CE1732"/>
    <w:rsid w:val="00D10AAF"/>
    <w:rsid w:val="00D27540"/>
    <w:rsid w:val="00D4006B"/>
    <w:rsid w:val="00D40D7A"/>
    <w:rsid w:val="00D5075D"/>
    <w:rsid w:val="00D64A0D"/>
    <w:rsid w:val="00D676C3"/>
    <w:rsid w:val="00D750B4"/>
    <w:rsid w:val="00D81C18"/>
    <w:rsid w:val="00D8461A"/>
    <w:rsid w:val="00D95CAF"/>
    <w:rsid w:val="00DB4C64"/>
    <w:rsid w:val="00DB60B6"/>
    <w:rsid w:val="00DC1CC6"/>
    <w:rsid w:val="00DD513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F072A"/>
    <w:rsid w:val="00FF2B0A"/>
    <w:rsid w:val="00FF3E23"/>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E23"/>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cn.org.uk/clinical-topics/communic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mc.org.uk/standards/cod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n.org.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who.int/" TargetMode="External"/><Relationship Id="rId4" Type="http://schemas.openxmlformats.org/officeDocument/2006/relationships/settings" Target="settings.xml"/><Relationship Id="rId9" Type="http://schemas.openxmlformats.org/officeDocument/2006/relationships/hyperlink" Target="https://www.england.nhs.uk/" TargetMode="External"/><Relationship Id="rId14" Type="http://schemas.openxmlformats.org/officeDocument/2006/relationships/hyperlink" Target="https://www.england.nhs.uk/patient-exper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1547</Words>
  <Characters>10045</Characters>
  <Application>Microsoft Office Word</Application>
  <DocSecurity>0</DocSecurity>
  <Lines>209</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Viorica Arapan (2528750)</cp:lastModifiedBy>
  <cp:revision>11</cp:revision>
  <dcterms:created xsi:type="dcterms:W3CDTF">2025-11-19T18:30:00Z</dcterms:created>
  <dcterms:modified xsi:type="dcterms:W3CDTF">2026-04-12T21:49:00Z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