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A4068" w14:textId="6C51615E" w:rsidR="00EA17BD" w:rsidRDefault="00AE6799" w:rsidP="00AE6799">
      <w:pPr>
        <w:spacing w:line="360" w:lineRule="auto"/>
        <w:jc w:val="center"/>
        <w:rPr>
          <w:rFonts w:ascii="Calibri" w:hAnsi="Calibri" w:cs="Calibri"/>
          <w:b/>
          <w:bCs/>
          <w:sz w:val="28"/>
          <w:szCs w:val="28"/>
          <w:u w:val="single"/>
        </w:rPr>
      </w:pPr>
      <w:r w:rsidRPr="00AE6799">
        <w:rPr>
          <w:rFonts w:ascii="Calibri" w:hAnsi="Calibri" w:cs="Calibri"/>
          <w:b/>
          <w:bCs/>
          <w:sz w:val="28"/>
          <w:szCs w:val="28"/>
          <w:u w:val="single"/>
        </w:rPr>
        <w:t>Specialist Employment Law</w:t>
      </w:r>
    </w:p>
    <w:p w14:paraId="3E367653" w14:textId="77777777" w:rsidR="005C33FF" w:rsidRPr="00092B43" w:rsidRDefault="005C33FF" w:rsidP="00E6693C">
      <w:pPr>
        <w:rPr>
          <w:rFonts w:ascii="Calibri" w:hAnsi="Calibri" w:cs="Calibri"/>
          <w:b/>
          <w:bCs/>
          <w:color w:val="70AD47" w:themeColor="accent6"/>
          <w:sz w:val="28"/>
          <w:szCs w:val="28"/>
        </w:rPr>
      </w:pPr>
    </w:p>
    <w:p w14:paraId="6B76FCEC" w14:textId="182290BE" w:rsidR="00C77965" w:rsidRPr="003827A5" w:rsidRDefault="00AE6799" w:rsidP="003827A5">
      <w:pPr>
        <w:pStyle w:val="ListParagraph"/>
        <w:numPr>
          <w:ilvl w:val="0"/>
          <w:numId w:val="8"/>
        </w:numPr>
        <w:spacing w:line="360" w:lineRule="auto"/>
        <w:rPr>
          <w:rFonts w:ascii="Calibri" w:hAnsi="Calibri" w:cs="Calibri"/>
          <w:b/>
          <w:bCs/>
          <w:color w:val="FF0000"/>
          <w:sz w:val="24"/>
          <w:szCs w:val="24"/>
          <w:u w:val="single"/>
        </w:rPr>
      </w:pPr>
      <w:r w:rsidRPr="003827A5">
        <w:rPr>
          <w:rFonts w:ascii="Calibri" w:hAnsi="Calibri" w:cs="Calibri"/>
          <w:b/>
          <w:bCs/>
          <w:sz w:val="24"/>
          <w:szCs w:val="24"/>
          <w:u w:val="single"/>
        </w:rPr>
        <w:t>Evaluate the aims and objectives of employment regulation (AC 1.1)</w:t>
      </w:r>
      <w:r w:rsidR="008F19E7" w:rsidRPr="003827A5">
        <w:rPr>
          <w:rFonts w:ascii="Calibri" w:hAnsi="Calibri" w:cs="Calibri"/>
          <w:b/>
          <w:bCs/>
          <w:sz w:val="24"/>
          <w:szCs w:val="24"/>
          <w:u w:val="single"/>
        </w:rPr>
        <w:t xml:space="preserve"> </w:t>
      </w:r>
    </w:p>
    <w:p w14:paraId="3D2DB6ED" w14:textId="77777777" w:rsidR="00C04DD6" w:rsidRDefault="00C04DD6" w:rsidP="008C67AB">
      <w:pPr>
        <w:spacing w:line="360" w:lineRule="auto"/>
        <w:rPr>
          <w:rFonts w:ascii="Calibri" w:eastAsia="Times New Roman" w:hAnsi="Calibri" w:cs="Calibri"/>
          <w:spacing w:val="2"/>
          <w:kern w:val="0"/>
          <w:sz w:val="24"/>
          <w:szCs w:val="24"/>
          <w:lang w:eastAsia="en-GB"/>
          <w14:ligatures w14:val="none"/>
        </w:rPr>
      </w:pPr>
    </w:p>
    <w:p w14:paraId="0FC0AA90" w14:textId="56CD925E" w:rsidR="008C67AB" w:rsidRPr="008C67AB" w:rsidRDefault="008C67AB" w:rsidP="008C67AB">
      <w:pPr>
        <w:spacing w:line="360" w:lineRule="auto"/>
        <w:rPr>
          <w:rFonts w:ascii="Calibri" w:eastAsia="Times New Roman" w:hAnsi="Calibri" w:cs="Calibri"/>
          <w:spacing w:val="2"/>
          <w:kern w:val="0"/>
          <w:sz w:val="24"/>
          <w:szCs w:val="24"/>
          <w:lang w:eastAsia="en-GB"/>
          <w14:ligatures w14:val="none"/>
        </w:rPr>
      </w:pPr>
      <w:r w:rsidRPr="008C67AB">
        <w:rPr>
          <w:rFonts w:ascii="Calibri" w:eastAsia="Times New Roman" w:hAnsi="Calibri" w:cs="Calibri"/>
          <w:spacing w:val="2"/>
          <w:kern w:val="0"/>
          <w:sz w:val="24"/>
          <w:szCs w:val="24"/>
          <w:lang w:eastAsia="en-GB"/>
          <w14:ligatures w14:val="none"/>
        </w:rPr>
        <w:t xml:space="preserve">Employers and employees are governed by a system of laws and rules known as employment regulations. Effective job performance, safe and healthy working conditions, and equitable treatment of employees are all </w:t>
      </w:r>
      <w:r w:rsidR="002908ED">
        <w:rPr>
          <w:rFonts w:ascii="Calibri" w:eastAsia="Times New Roman" w:hAnsi="Calibri" w:cs="Calibri"/>
          <w:spacing w:val="2"/>
          <w:kern w:val="0"/>
          <w:sz w:val="24"/>
          <w:szCs w:val="24"/>
          <w:lang w:eastAsia="en-GB"/>
          <w14:ligatures w14:val="none"/>
        </w:rPr>
        <w:t>ensured</w:t>
      </w:r>
      <w:r w:rsidRPr="008C67AB">
        <w:rPr>
          <w:rFonts w:ascii="Calibri" w:eastAsia="Times New Roman" w:hAnsi="Calibri" w:cs="Calibri"/>
          <w:spacing w:val="2"/>
          <w:kern w:val="0"/>
          <w:sz w:val="24"/>
          <w:szCs w:val="24"/>
          <w:lang w:eastAsia="en-GB"/>
          <w14:ligatures w14:val="none"/>
        </w:rPr>
        <w:t xml:space="preserve"> by employment regulations. Even so, this does not guarantee that workers will always receive fair treatment notwithstanding the scope of employment laws. It imposes sanctions if an employer violates the law, but this does not guarantee that no illegal activity will occur (Daniels, 2023).</w:t>
      </w:r>
    </w:p>
    <w:p w14:paraId="060BA667" w14:textId="7E2F5E13" w:rsidR="0033721A" w:rsidRPr="008C67AB" w:rsidRDefault="008C67AB" w:rsidP="008C67AB">
      <w:pPr>
        <w:spacing w:line="360" w:lineRule="auto"/>
        <w:rPr>
          <w:rFonts w:ascii="Calibri" w:eastAsia="Times New Roman" w:hAnsi="Calibri" w:cs="Calibri"/>
          <w:spacing w:val="2"/>
          <w:kern w:val="0"/>
          <w:sz w:val="24"/>
          <w:szCs w:val="24"/>
          <w:lang w:eastAsia="en-GB"/>
          <w14:ligatures w14:val="none"/>
        </w:rPr>
      </w:pPr>
      <w:r w:rsidRPr="008C67AB">
        <w:rPr>
          <w:rFonts w:ascii="Calibri" w:eastAsia="Times New Roman" w:hAnsi="Calibri" w:cs="Calibri"/>
          <w:spacing w:val="2"/>
          <w:kern w:val="0"/>
          <w:sz w:val="24"/>
          <w:szCs w:val="24"/>
          <w:lang w:eastAsia="en-GB"/>
          <w14:ligatures w14:val="none"/>
        </w:rPr>
        <w:t xml:space="preserve">Social justice and equal treatment are two of the objectives of employment legislation in </w:t>
      </w:r>
      <w:r w:rsidR="00820146" w:rsidRPr="00EA7E50">
        <w:rPr>
          <w:rFonts w:ascii="Calibri" w:eastAsia="Times New Roman" w:hAnsi="Calibri" w:cs="Calibri"/>
          <w:spacing w:val="2"/>
          <w:kern w:val="0"/>
          <w:sz w:val="24"/>
          <w:szCs w:val="24"/>
          <w:lang w:eastAsia="en-GB"/>
          <w14:ligatures w14:val="none"/>
        </w:rPr>
        <w:t>the Government</w:t>
      </w:r>
      <w:r w:rsidRPr="00EA7E50">
        <w:rPr>
          <w:rFonts w:ascii="Calibri" w:eastAsia="Times New Roman" w:hAnsi="Calibri" w:cs="Calibri"/>
          <w:spacing w:val="2"/>
          <w:kern w:val="0"/>
          <w:sz w:val="24"/>
          <w:szCs w:val="24"/>
          <w:lang w:eastAsia="en-GB"/>
          <w14:ligatures w14:val="none"/>
        </w:rPr>
        <w:t xml:space="preserve">. It provides legal protection to both employers and employees. In the past, some groups have experienced prejudice and disadvantage. By offering extra safeguards and benefits to make up for alleged disadvantages, equality legislation aids in addressing these injustices (BBC, no date). </w:t>
      </w:r>
      <w:r w:rsidR="0033721A">
        <w:rPr>
          <w:rFonts w:ascii="Calibri" w:eastAsia="Times New Roman" w:hAnsi="Calibri" w:cs="Calibri"/>
          <w:spacing w:val="2"/>
          <w:kern w:val="0"/>
          <w:sz w:val="24"/>
          <w:szCs w:val="24"/>
          <w:lang w:eastAsia="en-GB"/>
          <w14:ligatures w14:val="none"/>
        </w:rPr>
        <w:t>Workers’ rights</w:t>
      </w:r>
      <w:r w:rsidR="0033721A" w:rsidRPr="0033721A">
        <w:rPr>
          <w:rFonts w:ascii="Calibri" w:eastAsia="Times New Roman" w:hAnsi="Calibri" w:cs="Calibri"/>
          <w:spacing w:val="2"/>
          <w:kern w:val="0"/>
          <w:sz w:val="24"/>
          <w:szCs w:val="24"/>
          <w:lang w:eastAsia="en-GB"/>
          <w14:ligatures w14:val="none"/>
        </w:rPr>
        <w:t xml:space="preserve"> to be treated fairly and protected from exploitation and </w:t>
      </w:r>
      <w:r w:rsidR="0033721A">
        <w:rPr>
          <w:rFonts w:ascii="Calibri" w:eastAsia="Times New Roman" w:hAnsi="Calibri" w:cs="Calibri"/>
          <w:spacing w:val="2"/>
          <w:kern w:val="0"/>
          <w:sz w:val="24"/>
          <w:szCs w:val="24"/>
          <w:lang w:eastAsia="en-GB"/>
          <w14:ligatures w14:val="none"/>
        </w:rPr>
        <w:t>mistreatment</w:t>
      </w:r>
      <w:r w:rsidR="0033721A" w:rsidRPr="0033721A">
        <w:rPr>
          <w:rFonts w:ascii="Calibri" w:eastAsia="Times New Roman" w:hAnsi="Calibri" w:cs="Calibri"/>
          <w:spacing w:val="2"/>
          <w:kern w:val="0"/>
          <w:sz w:val="24"/>
          <w:szCs w:val="24"/>
          <w:lang w:eastAsia="en-GB"/>
          <w14:ligatures w14:val="none"/>
        </w:rPr>
        <w:t xml:space="preserve"> can be </w:t>
      </w:r>
      <w:r w:rsidR="0033721A">
        <w:rPr>
          <w:rFonts w:ascii="Calibri" w:eastAsia="Times New Roman" w:hAnsi="Calibri" w:cs="Calibri"/>
          <w:spacing w:val="2"/>
          <w:kern w:val="0"/>
          <w:sz w:val="24"/>
          <w:szCs w:val="24"/>
          <w:lang w:eastAsia="en-GB"/>
          <w14:ligatures w14:val="none"/>
        </w:rPr>
        <w:t>upheld</w:t>
      </w:r>
      <w:r w:rsidR="0033721A" w:rsidRPr="0033721A">
        <w:rPr>
          <w:rFonts w:ascii="Calibri" w:eastAsia="Times New Roman" w:hAnsi="Calibri" w:cs="Calibri"/>
          <w:spacing w:val="2"/>
          <w:kern w:val="0"/>
          <w:sz w:val="24"/>
          <w:szCs w:val="24"/>
          <w:lang w:eastAsia="en-GB"/>
          <w14:ligatures w14:val="none"/>
        </w:rPr>
        <w:t xml:space="preserve"> through regulations such as the National Minimum Wage Act 1998 and the Equality Act </w:t>
      </w:r>
      <w:proofErr w:type="gramStart"/>
      <w:r w:rsidR="0033721A" w:rsidRPr="0033721A">
        <w:rPr>
          <w:rFonts w:ascii="Calibri" w:eastAsia="Times New Roman" w:hAnsi="Calibri" w:cs="Calibri"/>
          <w:spacing w:val="2"/>
          <w:kern w:val="0"/>
          <w:sz w:val="24"/>
          <w:szCs w:val="24"/>
          <w:lang w:eastAsia="en-GB"/>
          <w14:ligatures w14:val="none"/>
        </w:rPr>
        <w:t>2010 .</w:t>
      </w:r>
      <w:proofErr w:type="gramEnd"/>
    </w:p>
    <w:p w14:paraId="0388A471" w14:textId="79EA197D" w:rsidR="008C67AB" w:rsidRPr="008C67AB" w:rsidRDefault="008C67AB" w:rsidP="008C67AB">
      <w:pPr>
        <w:spacing w:line="360" w:lineRule="auto"/>
        <w:rPr>
          <w:rFonts w:ascii="Calibri" w:eastAsia="Times New Roman" w:hAnsi="Calibri" w:cs="Calibri"/>
          <w:spacing w:val="2"/>
          <w:kern w:val="0"/>
          <w:sz w:val="24"/>
          <w:szCs w:val="24"/>
          <w:lang w:eastAsia="en-GB"/>
          <w14:ligatures w14:val="none"/>
        </w:rPr>
      </w:pPr>
      <w:r w:rsidRPr="008C67AB">
        <w:rPr>
          <w:rFonts w:ascii="Calibri" w:eastAsia="Times New Roman" w:hAnsi="Calibri" w:cs="Calibri"/>
          <w:spacing w:val="2"/>
          <w:kern w:val="0"/>
          <w:sz w:val="24"/>
          <w:szCs w:val="24"/>
          <w:lang w:eastAsia="en-GB"/>
          <w14:ligatures w14:val="none"/>
        </w:rPr>
        <w:t xml:space="preserve">Encouraging productivity and efficiency at work is another major goal of employment regulations. According to Moss (2024), the Working Time Regulations promotes a better work-life balance by limiting working hours. Employee performance and general well-being can be enhanced by allowing them to take appropriate breaks and have enough time off work to rejuvenate. </w:t>
      </w:r>
    </w:p>
    <w:p w14:paraId="2C19406B" w14:textId="77777777" w:rsidR="008C67AB" w:rsidRPr="008C67AB" w:rsidRDefault="008C67AB" w:rsidP="008C67AB">
      <w:pPr>
        <w:spacing w:line="360" w:lineRule="auto"/>
        <w:rPr>
          <w:rFonts w:ascii="Calibri" w:eastAsia="Times New Roman" w:hAnsi="Calibri" w:cs="Calibri"/>
          <w:spacing w:val="2"/>
          <w:kern w:val="0"/>
          <w:sz w:val="24"/>
          <w:szCs w:val="24"/>
          <w:lang w:eastAsia="en-GB"/>
          <w14:ligatures w14:val="none"/>
        </w:rPr>
      </w:pPr>
      <w:r w:rsidRPr="008C67AB">
        <w:rPr>
          <w:rFonts w:ascii="Calibri" w:eastAsia="Times New Roman" w:hAnsi="Calibri" w:cs="Calibri"/>
          <w:spacing w:val="2"/>
          <w:kern w:val="0"/>
          <w:sz w:val="24"/>
          <w:szCs w:val="24"/>
          <w:lang w:eastAsia="en-GB"/>
          <w14:ligatures w14:val="none"/>
        </w:rPr>
        <w:t xml:space="preserve">Because of the alleged "red tape," critics frequently see employment regulations as a burden. They contend that onerous restrictions can impair company operations, raise expenses, and reduce businesses' flexibility. The danger in this case is that such language could obscure the real effects of workplace employment laws (CIPD, 2017). </w:t>
      </w:r>
    </w:p>
    <w:p w14:paraId="5FC919A4" w14:textId="77777777" w:rsidR="008C67AB" w:rsidRPr="008C67AB" w:rsidRDefault="008C67AB" w:rsidP="008C67AB">
      <w:pPr>
        <w:spacing w:line="360" w:lineRule="auto"/>
        <w:rPr>
          <w:rFonts w:ascii="Calibri" w:eastAsia="Times New Roman" w:hAnsi="Calibri" w:cs="Calibri"/>
          <w:spacing w:val="2"/>
          <w:kern w:val="0"/>
          <w:sz w:val="24"/>
          <w:szCs w:val="24"/>
          <w:lang w:eastAsia="en-GB"/>
          <w14:ligatures w14:val="none"/>
        </w:rPr>
      </w:pPr>
      <w:r w:rsidRPr="008C67AB">
        <w:rPr>
          <w:rFonts w:ascii="Calibri" w:eastAsia="Times New Roman" w:hAnsi="Calibri" w:cs="Calibri"/>
          <w:spacing w:val="2"/>
          <w:kern w:val="0"/>
          <w:sz w:val="24"/>
          <w:szCs w:val="24"/>
          <w:lang w:eastAsia="en-GB"/>
          <w14:ligatures w14:val="none"/>
        </w:rPr>
        <w:t xml:space="preserve">Lack of resources, an abundance of laws, and ignorance of legislative changes are the three primary obstacles to implementing employment law, according to the CIPD (2017) </w:t>
      </w:r>
      <w:r w:rsidRPr="008C67AB">
        <w:rPr>
          <w:rFonts w:ascii="Calibri" w:eastAsia="Times New Roman" w:hAnsi="Calibri" w:cs="Calibri"/>
          <w:spacing w:val="2"/>
          <w:kern w:val="0"/>
          <w:sz w:val="24"/>
          <w:szCs w:val="24"/>
          <w:lang w:eastAsia="en-GB"/>
          <w14:ligatures w14:val="none"/>
        </w:rPr>
        <w:lastRenderedPageBreak/>
        <w:t>research. For small and medium-sized enterprises, adhering to employment requirements can be expensive and time-consuming. Negative effects frequently include time and money wasted on changing systems and procedures to guarantee compliance (DBEIS, 2020). This could put pressure on companies to reduce employment or send work abroad to countries with less stringent laws, which could be detrimental to workers.</w:t>
      </w:r>
    </w:p>
    <w:p w14:paraId="63561456" w14:textId="40E9A170" w:rsidR="008D2988" w:rsidRPr="008C67AB" w:rsidRDefault="008C67AB" w:rsidP="008C67AB">
      <w:pPr>
        <w:spacing w:line="360" w:lineRule="auto"/>
        <w:rPr>
          <w:rFonts w:ascii="Calibri" w:eastAsia="Times New Roman" w:hAnsi="Calibri" w:cs="Calibri"/>
          <w:spacing w:val="2"/>
          <w:kern w:val="0"/>
          <w:sz w:val="24"/>
          <w:szCs w:val="24"/>
          <w:lang w:eastAsia="en-GB"/>
          <w14:ligatures w14:val="none"/>
        </w:rPr>
      </w:pPr>
      <w:r w:rsidRPr="008C67AB">
        <w:rPr>
          <w:rFonts w:ascii="Calibri" w:eastAsia="Times New Roman" w:hAnsi="Calibri" w:cs="Calibri"/>
          <w:spacing w:val="2"/>
          <w:kern w:val="0"/>
          <w:sz w:val="24"/>
          <w:szCs w:val="24"/>
          <w:lang w:eastAsia="en-GB"/>
          <w14:ligatures w14:val="none"/>
        </w:rPr>
        <w:t>One can argue about the effects of employment regulations. While some consider it burdensome, others consider it essential. While some people may view employment regulations as an annoyance, they play a crucial role in preserving safe and equitable workplaces. For legislators and employers alike, striking a balance between regulation and flexibility is still crucial (CIPD, 2017).</w:t>
      </w:r>
    </w:p>
    <w:p w14:paraId="21E1DBFE" w14:textId="77777777" w:rsidR="008C67AB" w:rsidRDefault="008C67AB" w:rsidP="00AE6799">
      <w:pPr>
        <w:rPr>
          <w:rFonts w:ascii="Calibri" w:hAnsi="Calibri" w:cs="Calibri"/>
          <w:b/>
          <w:bCs/>
          <w:sz w:val="24"/>
          <w:szCs w:val="24"/>
          <w:u w:val="single"/>
        </w:rPr>
      </w:pPr>
    </w:p>
    <w:p w14:paraId="29726BA7" w14:textId="3A34E0A3" w:rsidR="00AE6799" w:rsidRDefault="00AE6799" w:rsidP="003827A5">
      <w:pPr>
        <w:pStyle w:val="ListParagraph"/>
        <w:numPr>
          <w:ilvl w:val="0"/>
          <w:numId w:val="8"/>
        </w:numPr>
        <w:rPr>
          <w:rFonts w:ascii="Calibri" w:hAnsi="Calibri" w:cs="Calibri"/>
          <w:b/>
          <w:bCs/>
          <w:sz w:val="24"/>
          <w:szCs w:val="24"/>
          <w:u w:val="single"/>
        </w:rPr>
      </w:pPr>
      <w:r w:rsidRPr="003827A5">
        <w:rPr>
          <w:rFonts w:ascii="Calibri" w:hAnsi="Calibri" w:cs="Calibri"/>
          <w:b/>
          <w:bCs/>
          <w:sz w:val="24"/>
          <w:szCs w:val="24"/>
          <w:u w:val="single"/>
        </w:rPr>
        <w:t>Examine the role played by the tribunal and courts system in enforcing employment law (AC 1.2)</w:t>
      </w:r>
      <w:r w:rsidR="00FB5BF2">
        <w:rPr>
          <w:rFonts w:ascii="Calibri" w:hAnsi="Calibri" w:cs="Calibri"/>
          <w:b/>
          <w:bCs/>
          <w:sz w:val="24"/>
          <w:szCs w:val="24"/>
          <w:u w:val="single"/>
        </w:rPr>
        <w:t xml:space="preserve"> </w:t>
      </w:r>
    </w:p>
    <w:p w14:paraId="095A3878" w14:textId="77777777" w:rsidR="008C67AB" w:rsidRDefault="008C67AB" w:rsidP="008C67AB">
      <w:pPr>
        <w:spacing w:line="360" w:lineRule="auto"/>
        <w:rPr>
          <w:rFonts w:ascii="Calibri" w:hAnsi="Calibri" w:cs="Calibri"/>
          <w:b/>
          <w:bCs/>
          <w:sz w:val="24"/>
          <w:szCs w:val="24"/>
        </w:rPr>
      </w:pPr>
    </w:p>
    <w:p w14:paraId="1D655201" w14:textId="0E35F5B3"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The purpose of employment tribunals, which are judicial bodies, is to settle conflicts and disagreements between employers and employees about employment rights (</w:t>
      </w:r>
      <w:proofErr w:type="spellStart"/>
      <w:r w:rsidRPr="008C67AB">
        <w:rPr>
          <w:rFonts w:ascii="Calibri" w:hAnsi="Calibri" w:cs="Calibri"/>
          <w:sz w:val="24"/>
          <w:szCs w:val="24"/>
        </w:rPr>
        <w:t>Ayling</w:t>
      </w:r>
      <w:proofErr w:type="spellEnd"/>
      <w:r w:rsidRPr="008C67AB">
        <w:rPr>
          <w:rFonts w:ascii="Calibri" w:hAnsi="Calibri" w:cs="Calibri"/>
          <w:sz w:val="24"/>
          <w:szCs w:val="24"/>
        </w:rPr>
        <w:t xml:space="preserve"> and </w:t>
      </w:r>
      <w:proofErr w:type="spellStart"/>
      <w:r w:rsidRPr="008C67AB">
        <w:rPr>
          <w:rFonts w:ascii="Calibri" w:hAnsi="Calibri" w:cs="Calibri"/>
          <w:sz w:val="24"/>
          <w:szCs w:val="24"/>
        </w:rPr>
        <w:t>Suff</w:t>
      </w:r>
      <w:proofErr w:type="spellEnd"/>
      <w:r w:rsidRPr="008C67AB">
        <w:rPr>
          <w:rFonts w:ascii="Calibri" w:hAnsi="Calibri" w:cs="Calibri"/>
          <w:sz w:val="24"/>
          <w:szCs w:val="24"/>
        </w:rPr>
        <w:t xml:space="preserve">, 2023). </w:t>
      </w:r>
      <w:r w:rsidR="00276C7E" w:rsidRPr="008C67AB">
        <w:rPr>
          <w:rFonts w:ascii="Calibri" w:hAnsi="Calibri" w:cs="Calibri"/>
          <w:sz w:val="24"/>
          <w:szCs w:val="24"/>
        </w:rPr>
        <w:t>Claims</w:t>
      </w:r>
      <w:r w:rsidRPr="008C67AB">
        <w:rPr>
          <w:rFonts w:ascii="Calibri" w:hAnsi="Calibri" w:cs="Calibri"/>
          <w:sz w:val="24"/>
          <w:szCs w:val="24"/>
        </w:rPr>
        <w:t xml:space="preserve"> might be related to discrimination, unlawful salary deductions, unfair and wrongful dismissals, and equal pay (</w:t>
      </w:r>
      <w:proofErr w:type="spellStart"/>
      <w:r w:rsidRPr="008C67AB">
        <w:rPr>
          <w:rFonts w:ascii="Calibri" w:hAnsi="Calibri" w:cs="Calibri"/>
          <w:sz w:val="24"/>
          <w:szCs w:val="24"/>
        </w:rPr>
        <w:t>Ayling</w:t>
      </w:r>
      <w:proofErr w:type="spellEnd"/>
      <w:r w:rsidRPr="008C67AB">
        <w:rPr>
          <w:rFonts w:ascii="Calibri" w:hAnsi="Calibri" w:cs="Calibri"/>
          <w:sz w:val="24"/>
          <w:szCs w:val="24"/>
        </w:rPr>
        <w:t xml:space="preserve"> and </w:t>
      </w:r>
      <w:proofErr w:type="spellStart"/>
      <w:r w:rsidRPr="008C67AB">
        <w:rPr>
          <w:rFonts w:ascii="Calibri" w:hAnsi="Calibri" w:cs="Calibri"/>
          <w:sz w:val="24"/>
          <w:szCs w:val="24"/>
        </w:rPr>
        <w:t>Suff</w:t>
      </w:r>
      <w:proofErr w:type="spellEnd"/>
      <w:r w:rsidRPr="008C67AB">
        <w:rPr>
          <w:rFonts w:ascii="Calibri" w:hAnsi="Calibri" w:cs="Calibri"/>
          <w:sz w:val="24"/>
          <w:szCs w:val="24"/>
        </w:rPr>
        <w:t>, 2023). They can also handle violations of the National Minimum Wage regulations and the Working Time Regulations</w:t>
      </w:r>
      <w:r w:rsidR="00820146">
        <w:rPr>
          <w:rFonts w:ascii="Calibri" w:hAnsi="Calibri" w:cs="Calibri"/>
          <w:sz w:val="24"/>
          <w:szCs w:val="24"/>
        </w:rPr>
        <w:t xml:space="preserve"> </w:t>
      </w:r>
      <w:r w:rsidRPr="008C67AB">
        <w:rPr>
          <w:rFonts w:ascii="Calibri" w:hAnsi="Calibri" w:cs="Calibri"/>
          <w:sz w:val="24"/>
          <w:szCs w:val="24"/>
        </w:rPr>
        <w:t>1998 (Daniels, 2023). Employment tribunals are essential to workplace justice and are a component of the larger legal system. Within the larger tribunals system, they are among the top three (CATJ, no date b).</w:t>
      </w:r>
    </w:p>
    <w:p w14:paraId="700ED199" w14:textId="21DD17AC" w:rsidR="00FB5BF2" w:rsidRPr="00A63E52" w:rsidRDefault="008C67AB" w:rsidP="00FB5BF2">
      <w:pPr>
        <w:spacing w:line="360" w:lineRule="auto"/>
        <w:rPr>
          <w:rFonts w:ascii="Calibri" w:hAnsi="Calibri" w:cs="Calibri"/>
          <w:sz w:val="24"/>
          <w:szCs w:val="24"/>
        </w:rPr>
      </w:pPr>
      <w:r w:rsidRPr="008C67AB">
        <w:rPr>
          <w:rFonts w:ascii="Calibri" w:hAnsi="Calibri" w:cs="Calibri"/>
          <w:sz w:val="24"/>
          <w:szCs w:val="24"/>
        </w:rPr>
        <w:t xml:space="preserve">Typically, the Employment Tribunal, County Court, or High Court consider disputes pertaining to employment law. The type of court a case is brought before relies </w:t>
      </w:r>
      <w:r w:rsidR="00276C7E" w:rsidRPr="008C67AB">
        <w:rPr>
          <w:rFonts w:ascii="Calibri" w:hAnsi="Calibri" w:cs="Calibri"/>
          <w:sz w:val="24"/>
          <w:szCs w:val="24"/>
        </w:rPr>
        <w:t>on</w:t>
      </w:r>
      <w:r w:rsidRPr="008C67AB">
        <w:rPr>
          <w:rFonts w:ascii="Calibri" w:hAnsi="Calibri" w:cs="Calibri"/>
          <w:sz w:val="24"/>
          <w:szCs w:val="24"/>
        </w:rPr>
        <w:t xml:space="preserve"> the legal issue at hand and partially on the amount of money the claimant is requesting (Taylor, 2023). It is important to note that, despite their similarities, employment tribunals and courts are typically less formal (CATJ, no date b). For example, tribunals cannot give legal advice and their hearings are public (CATJ, no date c).</w:t>
      </w:r>
    </w:p>
    <w:p w14:paraId="6ECC9BE4" w14:textId="18724EB7"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The system has a hierarchy of courts, ranging from the Employment Tribunal to the Supreme Court, which can hear various forms of employment matters. Employment tribunals are </w:t>
      </w:r>
      <w:r w:rsidRPr="008C67AB">
        <w:rPr>
          <w:rFonts w:ascii="Calibri" w:hAnsi="Calibri" w:cs="Calibri"/>
          <w:sz w:val="24"/>
          <w:szCs w:val="24"/>
        </w:rPr>
        <w:lastRenderedPageBreak/>
        <w:t>governed by legislation (Employment Tribunals Act, 1996), but civil courts have inherent jurisdiction and can handle a broad range of common law and other issues</w:t>
      </w:r>
      <w:r w:rsidR="002715AB">
        <w:rPr>
          <w:rFonts w:ascii="Calibri" w:hAnsi="Calibri" w:cs="Calibri"/>
          <w:sz w:val="24"/>
          <w:szCs w:val="24"/>
        </w:rPr>
        <w:t xml:space="preserve">. </w:t>
      </w:r>
      <w:r w:rsidRPr="008C67AB">
        <w:rPr>
          <w:rFonts w:ascii="Calibri" w:hAnsi="Calibri" w:cs="Calibri"/>
          <w:sz w:val="24"/>
          <w:szCs w:val="24"/>
        </w:rPr>
        <w:t xml:space="preserve">Notably, employment tribunals do not handle disputes pertaining to confidentiality duties, intellectual </w:t>
      </w:r>
      <w:r w:rsidR="00291B7D" w:rsidRPr="008C67AB">
        <w:rPr>
          <w:rFonts w:ascii="Calibri" w:hAnsi="Calibri" w:cs="Calibri"/>
          <w:sz w:val="24"/>
          <w:szCs w:val="24"/>
        </w:rPr>
        <w:t>property,</w:t>
      </w:r>
      <w:r w:rsidR="002715AB">
        <w:rPr>
          <w:rFonts w:ascii="Calibri" w:hAnsi="Calibri" w:cs="Calibri"/>
          <w:sz w:val="24"/>
          <w:szCs w:val="24"/>
        </w:rPr>
        <w:t xml:space="preserve"> or</w:t>
      </w:r>
      <w:r w:rsidRPr="008C67AB">
        <w:rPr>
          <w:rFonts w:ascii="Calibri" w:hAnsi="Calibri" w:cs="Calibri"/>
          <w:sz w:val="24"/>
          <w:szCs w:val="24"/>
        </w:rPr>
        <w:t xml:space="preserve"> bodily injuries</w:t>
      </w:r>
      <w:r w:rsidR="002715AB">
        <w:rPr>
          <w:rFonts w:ascii="Calibri" w:hAnsi="Calibri" w:cs="Calibri"/>
          <w:sz w:val="24"/>
          <w:szCs w:val="24"/>
        </w:rPr>
        <w:t>.</w:t>
      </w:r>
    </w:p>
    <w:p w14:paraId="40541894" w14:textId="3A857623"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 Appeals are a means of contesting employment tribunal rulings. On a legal matter, appeals may be made to the Employment Appeal Tribunal. Additional appeals may be filed with the Court of Appeal and even the Supreme Court, if needed (CATJ, no date a).</w:t>
      </w:r>
    </w:p>
    <w:p w14:paraId="55F82D0B" w14:textId="0EB80CC7" w:rsidR="00FB5BF2" w:rsidRPr="00361744" w:rsidRDefault="00A63E52" w:rsidP="00FB5BF2">
      <w:pPr>
        <w:spacing w:line="360" w:lineRule="auto"/>
        <w:rPr>
          <w:rFonts w:ascii="Calibri" w:hAnsi="Calibri" w:cs="Calibri"/>
          <w:b/>
          <w:bCs/>
          <w:sz w:val="24"/>
          <w:szCs w:val="24"/>
        </w:rPr>
      </w:pPr>
      <w:r w:rsidRPr="00361744">
        <w:rPr>
          <w:b/>
          <w:bCs/>
          <w:noProof/>
          <w:lang w:eastAsia="en-GB"/>
        </w:rPr>
        <w:drawing>
          <wp:anchor distT="0" distB="0" distL="114300" distR="114300" simplePos="0" relativeHeight="251663360" behindDoc="0" locked="0" layoutInCell="1" allowOverlap="1" wp14:anchorId="26FEBD85" wp14:editId="45CEDD7F">
            <wp:simplePos x="0" y="0"/>
            <wp:positionH relativeFrom="margin">
              <wp:align>center</wp:align>
            </wp:positionH>
            <wp:positionV relativeFrom="paragraph">
              <wp:posOffset>410845</wp:posOffset>
            </wp:positionV>
            <wp:extent cx="5112385" cy="35401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112385" cy="3540125"/>
                    </a:xfrm>
                    <a:prstGeom prst="rect">
                      <a:avLst/>
                    </a:prstGeom>
                  </pic:spPr>
                </pic:pic>
              </a:graphicData>
            </a:graphic>
            <wp14:sizeRelH relativeFrom="page">
              <wp14:pctWidth>0</wp14:pctWidth>
            </wp14:sizeRelH>
            <wp14:sizeRelV relativeFrom="page">
              <wp14:pctHeight>0</wp14:pctHeight>
            </wp14:sizeRelV>
          </wp:anchor>
        </w:drawing>
      </w:r>
      <w:r w:rsidR="00FB5BF2" w:rsidRPr="00361744">
        <w:rPr>
          <w:rFonts w:ascii="Calibri" w:hAnsi="Calibri" w:cs="Calibri"/>
          <w:b/>
          <w:bCs/>
          <w:sz w:val="24"/>
          <w:szCs w:val="24"/>
        </w:rPr>
        <w:t>Figure 1.</w:t>
      </w:r>
      <w:r w:rsidRPr="00361744">
        <w:rPr>
          <w:rFonts w:ascii="Calibri" w:hAnsi="Calibri" w:cs="Calibri"/>
          <w:b/>
          <w:bCs/>
          <w:sz w:val="24"/>
          <w:szCs w:val="24"/>
        </w:rPr>
        <w:t>1</w:t>
      </w:r>
      <w:r w:rsidR="00FB5BF2" w:rsidRPr="00361744">
        <w:rPr>
          <w:rFonts w:ascii="Calibri" w:hAnsi="Calibri" w:cs="Calibri"/>
          <w:b/>
          <w:bCs/>
          <w:sz w:val="24"/>
          <w:szCs w:val="24"/>
        </w:rPr>
        <w:t xml:space="preserve"> The Structure of Courts (Gov.uk, 2022</w:t>
      </w:r>
      <w:r w:rsidR="001E63DB" w:rsidRPr="00361744">
        <w:rPr>
          <w:rFonts w:ascii="Calibri" w:hAnsi="Calibri" w:cs="Calibri"/>
          <w:b/>
          <w:bCs/>
          <w:sz w:val="24"/>
          <w:szCs w:val="24"/>
        </w:rPr>
        <w:t xml:space="preserve"> a</w:t>
      </w:r>
      <w:r w:rsidR="00FB5BF2" w:rsidRPr="00361744">
        <w:rPr>
          <w:rFonts w:ascii="Calibri" w:hAnsi="Calibri" w:cs="Calibri"/>
          <w:b/>
          <w:bCs/>
          <w:sz w:val="24"/>
          <w:szCs w:val="24"/>
        </w:rPr>
        <w:t>)</w:t>
      </w:r>
    </w:p>
    <w:p w14:paraId="04A6571A" w14:textId="641BDD19" w:rsidR="00D35AF2" w:rsidRPr="008C67AB" w:rsidRDefault="008C67AB" w:rsidP="00BB0A46">
      <w:pPr>
        <w:spacing w:line="360" w:lineRule="auto"/>
        <w:rPr>
          <w:rFonts w:ascii="Calibri" w:hAnsi="Calibri" w:cs="Calibri"/>
          <w:sz w:val="24"/>
          <w:szCs w:val="24"/>
        </w:rPr>
      </w:pPr>
      <w:r w:rsidRPr="008C67AB">
        <w:rPr>
          <w:rFonts w:ascii="Calibri" w:hAnsi="Calibri" w:cs="Calibri"/>
          <w:sz w:val="24"/>
          <w:szCs w:val="24"/>
        </w:rPr>
        <w:t xml:space="preserve">The Law Commission (2020) examined the areas in which employment tribunals have joint jurisdiction with civil courts to hear cases involving discrimination and employment. It discovered several problems, such as inadequate gaps in employment tribunals' authority that force claimants to file two sets of procedures when the tribunal is unable to handle </w:t>
      </w:r>
      <w:r w:rsidR="00276C7E" w:rsidRPr="008C67AB">
        <w:rPr>
          <w:rFonts w:ascii="Calibri" w:hAnsi="Calibri" w:cs="Calibri"/>
          <w:sz w:val="24"/>
          <w:szCs w:val="24"/>
        </w:rPr>
        <w:t>all</w:t>
      </w:r>
      <w:r w:rsidRPr="008C67AB">
        <w:rPr>
          <w:rFonts w:ascii="Calibri" w:hAnsi="Calibri" w:cs="Calibri"/>
          <w:sz w:val="24"/>
          <w:szCs w:val="24"/>
        </w:rPr>
        <w:t xml:space="preserve"> their claims (Law Commission, 2020). Among the recommendations put up by the Commission is granting employment tribunals more authority to rule on claims of contract violation lodged by workers and employees while they are still employed (Law Commission, 2020). Presently, a claim cannot be filed unless the employee left the organisation.</w:t>
      </w:r>
    </w:p>
    <w:p w14:paraId="62DCAA4C" w14:textId="47400C84" w:rsidR="009F469B" w:rsidRPr="00F65E3F" w:rsidRDefault="009F469B" w:rsidP="00BB0A46">
      <w:pPr>
        <w:spacing w:line="360" w:lineRule="auto"/>
        <w:rPr>
          <w:rFonts w:ascii="Calibri" w:hAnsi="Calibri" w:cs="Calibri"/>
          <w:sz w:val="24"/>
          <w:szCs w:val="24"/>
        </w:rPr>
      </w:pPr>
    </w:p>
    <w:p w14:paraId="1D130CA7" w14:textId="199AABC7" w:rsidR="00133429" w:rsidRDefault="00AE6799" w:rsidP="00133429">
      <w:pPr>
        <w:pStyle w:val="ListParagraph"/>
        <w:numPr>
          <w:ilvl w:val="0"/>
          <w:numId w:val="8"/>
        </w:numPr>
        <w:spacing w:line="360" w:lineRule="auto"/>
        <w:rPr>
          <w:rFonts w:ascii="Calibri" w:hAnsi="Calibri" w:cs="Calibri"/>
          <w:b/>
          <w:bCs/>
          <w:sz w:val="24"/>
          <w:szCs w:val="24"/>
          <w:u w:val="single"/>
        </w:rPr>
      </w:pPr>
      <w:r w:rsidRPr="003827A5">
        <w:rPr>
          <w:rFonts w:ascii="Calibri" w:hAnsi="Calibri" w:cs="Calibri"/>
          <w:b/>
          <w:bCs/>
          <w:sz w:val="24"/>
          <w:szCs w:val="24"/>
          <w:u w:val="single"/>
        </w:rPr>
        <w:lastRenderedPageBreak/>
        <w:t>Explain how cases are settled before and during formal legal procedures (AC 1.3)</w:t>
      </w:r>
      <w:r w:rsidR="004028E5">
        <w:rPr>
          <w:rFonts w:ascii="Calibri" w:hAnsi="Calibri" w:cs="Calibri"/>
          <w:b/>
          <w:bCs/>
          <w:sz w:val="24"/>
          <w:szCs w:val="24"/>
          <w:u w:val="single"/>
        </w:rPr>
        <w:t xml:space="preserve"> </w:t>
      </w:r>
    </w:p>
    <w:p w14:paraId="2A5D1BFB" w14:textId="77777777" w:rsidR="00C04DD6" w:rsidRDefault="00C04DD6" w:rsidP="008C67AB">
      <w:pPr>
        <w:spacing w:line="360" w:lineRule="auto"/>
        <w:rPr>
          <w:rFonts w:ascii="Calibri" w:hAnsi="Calibri" w:cs="Calibri"/>
          <w:sz w:val="24"/>
          <w:szCs w:val="24"/>
        </w:rPr>
      </w:pPr>
    </w:p>
    <w:p w14:paraId="297BF39D" w14:textId="6B81F09A"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To enforce UK employment law, complainants have the option to take their case to an Employment Tribunal; however, ACAS staff </w:t>
      </w:r>
      <w:r w:rsidR="001A59DF" w:rsidRPr="008C67AB">
        <w:rPr>
          <w:rFonts w:ascii="Calibri" w:hAnsi="Calibri" w:cs="Calibri"/>
          <w:sz w:val="24"/>
          <w:szCs w:val="24"/>
        </w:rPr>
        <w:t>try</w:t>
      </w:r>
      <w:r w:rsidRPr="008C67AB">
        <w:rPr>
          <w:rFonts w:ascii="Calibri" w:hAnsi="Calibri" w:cs="Calibri"/>
          <w:sz w:val="24"/>
          <w:szCs w:val="24"/>
        </w:rPr>
        <w:t xml:space="preserve"> to resolve the matter prior to this (Armstrong and Taylor, 2023). ACAS, an independent and impartial third party, works with the employer and employee to resolve a workplace conflict through the early conciliation procedure (</w:t>
      </w:r>
      <w:proofErr w:type="spellStart"/>
      <w:r w:rsidRPr="008C67AB">
        <w:rPr>
          <w:rFonts w:ascii="Calibri" w:hAnsi="Calibri" w:cs="Calibri"/>
          <w:sz w:val="24"/>
          <w:szCs w:val="24"/>
        </w:rPr>
        <w:t>Cowler</w:t>
      </w:r>
      <w:proofErr w:type="spellEnd"/>
      <w:r w:rsidRPr="008C67AB">
        <w:rPr>
          <w:rFonts w:ascii="Calibri" w:hAnsi="Calibri" w:cs="Calibri"/>
          <w:sz w:val="24"/>
          <w:szCs w:val="24"/>
        </w:rPr>
        <w:t>, 2017). The objective is to reach a settlement without resorting to an employment tribunal (ACAS, 2022).</w:t>
      </w:r>
    </w:p>
    <w:p w14:paraId="133D87E2" w14:textId="6850CDF2"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Workers may file a claim with an employment tribunal within three months and one day after the date the workplace issue arose. The deadline is six months less one day if the claim relates to statutory redundancy pay or equal pay (Citizens Advice, no date a).</w:t>
      </w:r>
    </w:p>
    <w:p w14:paraId="3A92A545" w14:textId="41E9BAD9" w:rsidR="008C67AB" w:rsidRDefault="008C67AB" w:rsidP="008C67AB">
      <w:pPr>
        <w:spacing w:line="360" w:lineRule="auto"/>
        <w:rPr>
          <w:rFonts w:ascii="Calibri" w:hAnsi="Calibri" w:cs="Calibri"/>
          <w:sz w:val="24"/>
          <w:szCs w:val="24"/>
        </w:rPr>
      </w:pPr>
      <w:r w:rsidRPr="008C67AB">
        <w:rPr>
          <w:rFonts w:ascii="Calibri" w:hAnsi="Calibri" w:cs="Calibri"/>
          <w:sz w:val="24"/>
          <w:szCs w:val="24"/>
        </w:rPr>
        <w:t>If an agreement is reached, it is recorded in a "COT3," a type of settlement form. The settlement becomes enforceable if both parties provide their consent (ACAS, 2022). As a result, neither party can pursue any case-related matter (Daniels, 2023). Whether mediated by ACAS or not, settlements are frequently the best course of action for all parties since they reduce or eliminate the stress and expense of going to court (Armstrong and Taylor, 2023). Another advantage is that, in contrast to a tribunal,</w:t>
      </w:r>
      <w:r w:rsidR="00A63E52" w:rsidRPr="00A63E52">
        <w:rPr>
          <w:rFonts w:ascii="Calibri" w:hAnsi="Calibri" w:cs="Calibri"/>
          <w:noProof/>
          <w:sz w:val="24"/>
          <w:szCs w:val="24"/>
        </w:rPr>
        <w:t xml:space="preserve"> </w:t>
      </w:r>
      <w:r w:rsidR="00276C7E" w:rsidRPr="008C67AB">
        <w:rPr>
          <w:rFonts w:ascii="Calibri" w:hAnsi="Calibri" w:cs="Calibri"/>
          <w:sz w:val="24"/>
          <w:szCs w:val="24"/>
        </w:rPr>
        <w:t>it is</w:t>
      </w:r>
      <w:r w:rsidRPr="008C67AB">
        <w:rPr>
          <w:rFonts w:ascii="Calibri" w:hAnsi="Calibri" w:cs="Calibri"/>
          <w:sz w:val="24"/>
          <w:szCs w:val="24"/>
        </w:rPr>
        <w:t xml:space="preserve"> a confidential process (</w:t>
      </w:r>
      <w:proofErr w:type="spellStart"/>
      <w:r w:rsidRPr="008C67AB">
        <w:rPr>
          <w:rFonts w:ascii="Calibri" w:hAnsi="Calibri" w:cs="Calibri"/>
          <w:sz w:val="24"/>
          <w:szCs w:val="24"/>
        </w:rPr>
        <w:t>Cowler</w:t>
      </w:r>
      <w:proofErr w:type="spellEnd"/>
      <w:r w:rsidRPr="008C67AB">
        <w:rPr>
          <w:rFonts w:ascii="Calibri" w:hAnsi="Calibri" w:cs="Calibri"/>
          <w:sz w:val="24"/>
          <w:szCs w:val="24"/>
        </w:rPr>
        <w:t>, 2017).</w:t>
      </w:r>
    </w:p>
    <w:p w14:paraId="4505C742" w14:textId="57A1E8CD" w:rsidR="00A63E52" w:rsidRPr="00361744" w:rsidRDefault="00A63E52" w:rsidP="008C67AB">
      <w:pPr>
        <w:spacing w:line="360" w:lineRule="auto"/>
        <w:rPr>
          <w:rFonts w:ascii="Calibri" w:hAnsi="Calibri" w:cs="Calibri"/>
          <w:b/>
          <w:bCs/>
          <w:sz w:val="24"/>
          <w:szCs w:val="24"/>
        </w:rPr>
      </w:pPr>
      <w:r w:rsidRPr="00361744">
        <w:rPr>
          <w:rFonts w:ascii="Calibri" w:hAnsi="Calibri" w:cs="Calibri"/>
          <w:b/>
          <w:bCs/>
          <w:noProof/>
          <w:sz w:val="24"/>
          <w:szCs w:val="24"/>
          <w:lang w:eastAsia="en-GB"/>
        </w:rPr>
        <w:drawing>
          <wp:anchor distT="0" distB="0" distL="114300" distR="114300" simplePos="0" relativeHeight="251664384" behindDoc="0" locked="0" layoutInCell="1" allowOverlap="1" wp14:anchorId="41DDED2C" wp14:editId="42236352">
            <wp:simplePos x="0" y="0"/>
            <wp:positionH relativeFrom="margin">
              <wp:align>center</wp:align>
            </wp:positionH>
            <wp:positionV relativeFrom="paragraph">
              <wp:posOffset>527298</wp:posOffset>
            </wp:positionV>
            <wp:extent cx="5179695" cy="2926080"/>
            <wp:effectExtent l="0" t="0" r="190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9695" cy="2926080"/>
                    </a:xfrm>
                    <a:prstGeom prst="rect">
                      <a:avLst/>
                    </a:prstGeom>
                    <a:noFill/>
                  </pic:spPr>
                </pic:pic>
              </a:graphicData>
            </a:graphic>
            <wp14:sizeRelH relativeFrom="margin">
              <wp14:pctWidth>0</wp14:pctWidth>
            </wp14:sizeRelH>
            <wp14:sizeRelV relativeFrom="margin">
              <wp14:pctHeight>0</wp14:pctHeight>
            </wp14:sizeRelV>
          </wp:anchor>
        </w:drawing>
      </w:r>
      <w:r w:rsidRPr="00361744">
        <w:rPr>
          <w:rFonts w:ascii="Calibri" w:hAnsi="Calibri" w:cs="Calibri"/>
          <w:b/>
          <w:bCs/>
          <w:sz w:val="24"/>
          <w:szCs w:val="24"/>
        </w:rPr>
        <w:t xml:space="preserve">Figure 1.2 The Employment Tribunal Process (Zaidi and </w:t>
      </w:r>
      <w:proofErr w:type="spellStart"/>
      <w:r w:rsidRPr="00361744">
        <w:rPr>
          <w:rFonts w:ascii="Calibri" w:hAnsi="Calibri" w:cs="Calibri"/>
          <w:b/>
          <w:bCs/>
          <w:sz w:val="24"/>
          <w:szCs w:val="24"/>
        </w:rPr>
        <w:t>Brione</w:t>
      </w:r>
      <w:proofErr w:type="spellEnd"/>
      <w:r w:rsidRPr="00361744">
        <w:rPr>
          <w:rFonts w:ascii="Calibri" w:hAnsi="Calibri" w:cs="Calibri"/>
          <w:b/>
          <w:bCs/>
          <w:sz w:val="24"/>
          <w:szCs w:val="24"/>
        </w:rPr>
        <w:t>, 2023)</w:t>
      </w:r>
    </w:p>
    <w:p w14:paraId="26DB1C70" w14:textId="43E51FEB"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lastRenderedPageBreak/>
        <w:t>A settlement can be agreed upon outside of the ACAS process (Daniels, 2023). Any terms agreed upon by contesting parties to resolve a dispute are documented in a legally binding settlement agreement.</w:t>
      </w:r>
      <w:r w:rsidR="00E7574D" w:rsidRPr="00E7574D">
        <w:rPr>
          <w:rFonts w:ascii="Calibri" w:hAnsi="Calibri" w:cs="Calibri"/>
          <w:sz w:val="24"/>
          <w:szCs w:val="24"/>
        </w:rPr>
        <w:t xml:space="preserve"> </w:t>
      </w:r>
      <w:r w:rsidRPr="008C67AB">
        <w:rPr>
          <w:rFonts w:ascii="Calibri" w:hAnsi="Calibri" w:cs="Calibri"/>
          <w:sz w:val="24"/>
          <w:szCs w:val="24"/>
        </w:rPr>
        <w:t>A court or employment tribunal hearing on the issues covered by the agreement is forfeited by the employee (ACAS, 2018). In return for something of value, typically money and a prearranged reference, the employee gives up these rights. To be informed about the terms and implications of the proposed agreement, the employee must have spoken with an appropriate independent adviser (ACAS, 2018).</w:t>
      </w:r>
    </w:p>
    <w:p w14:paraId="330DAD7E" w14:textId="759952B3" w:rsidR="00E7574D" w:rsidRDefault="00E7574D" w:rsidP="008C67AB">
      <w:pPr>
        <w:spacing w:line="360" w:lineRule="auto"/>
        <w:rPr>
          <w:rFonts w:ascii="Calibri" w:hAnsi="Calibri" w:cs="Calibri"/>
          <w:sz w:val="24"/>
          <w:szCs w:val="24"/>
        </w:rPr>
      </w:pPr>
      <w:r w:rsidRPr="00E7574D">
        <w:rPr>
          <w:rFonts w:ascii="Calibri" w:hAnsi="Calibri" w:cs="Calibri"/>
          <w:sz w:val="24"/>
          <w:szCs w:val="24"/>
        </w:rPr>
        <w:t>Discussions about a settlement are frequently conducted "without prejudice," meaning that comments made about it cannot be used as evidence in court or before a tribunal</w:t>
      </w:r>
      <w:r w:rsidR="00D84C0D">
        <w:rPr>
          <w:rFonts w:ascii="Calibri" w:hAnsi="Calibri" w:cs="Calibri"/>
          <w:sz w:val="24"/>
          <w:szCs w:val="24"/>
        </w:rPr>
        <w:t xml:space="preserve"> (ACAS, 2018)</w:t>
      </w:r>
      <w:r w:rsidRPr="00E7574D">
        <w:rPr>
          <w:rFonts w:ascii="Calibri" w:hAnsi="Calibri" w:cs="Calibri"/>
          <w:sz w:val="24"/>
          <w:szCs w:val="24"/>
        </w:rPr>
        <w:t>.</w:t>
      </w:r>
    </w:p>
    <w:p w14:paraId="39BEE8E1" w14:textId="4806418E" w:rsidR="00E7574D" w:rsidRDefault="00E7574D" w:rsidP="008C67AB">
      <w:pPr>
        <w:spacing w:line="360" w:lineRule="auto"/>
        <w:rPr>
          <w:rFonts w:ascii="Calibri" w:hAnsi="Calibri" w:cs="Calibri"/>
          <w:sz w:val="24"/>
          <w:szCs w:val="24"/>
        </w:rPr>
      </w:pPr>
      <w:r w:rsidRPr="00E7574D">
        <w:rPr>
          <w:rFonts w:ascii="Calibri" w:hAnsi="Calibri" w:cs="Calibri"/>
          <w:sz w:val="24"/>
          <w:szCs w:val="24"/>
        </w:rPr>
        <w:t>According to Daniels (2023), the ACAS Code of Practice on Settlement Agreements suggests giving employees a 10-day "cooling off" period to think over a settlement offer and get legal counsel.</w:t>
      </w:r>
    </w:p>
    <w:p w14:paraId="48FE199A" w14:textId="0B26E2E0" w:rsidR="008C67AB" w:rsidRPr="008C67AB" w:rsidRDefault="008C67AB" w:rsidP="00747749">
      <w:pPr>
        <w:spacing w:line="360" w:lineRule="auto"/>
        <w:rPr>
          <w:rFonts w:ascii="Calibri" w:hAnsi="Calibri" w:cs="Calibri"/>
          <w:sz w:val="24"/>
          <w:szCs w:val="24"/>
        </w:rPr>
      </w:pPr>
      <w:r w:rsidRPr="008C67AB">
        <w:rPr>
          <w:rFonts w:ascii="Calibri" w:hAnsi="Calibri" w:cs="Calibri"/>
          <w:sz w:val="24"/>
          <w:szCs w:val="24"/>
        </w:rPr>
        <w:t>Restrict</w:t>
      </w:r>
      <w:r w:rsidR="00386965">
        <w:rPr>
          <w:rFonts w:ascii="Calibri" w:hAnsi="Calibri" w:cs="Calibri"/>
          <w:sz w:val="24"/>
          <w:szCs w:val="24"/>
        </w:rPr>
        <w:t>ions</w:t>
      </w:r>
      <w:r w:rsidRPr="008C67AB">
        <w:rPr>
          <w:rFonts w:ascii="Calibri" w:hAnsi="Calibri" w:cs="Calibri"/>
          <w:sz w:val="24"/>
          <w:szCs w:val="24"/>
        </w:rPr>
        <w:t xml:space="preserve"> </w:t>
      </w:r>
      <w:r w:rsidR="00574A1B">
        <w:rPr>
          <w:rFonts w:ascii="Calibri" w:hAnsi="Calibri" w:cs="Calibri"/>
          <w:sz w:val="24"/>
          <w:szCs w:val="24"/>
        </w:rPr>
        <w:t xml:space="preserve">to </w:t>
      </w:r>
      <w:proofErr w:type="spellStart"/>
      <w:r w:rsidR="00574A1B">
        <w:rPr>
          <w:rFonts w:ascii="Calibri" w:hAnsi="Calibri" w:cs="Calibri"/>
          <w:sz w:val="24"/>
          <w:szCs w:val="24"/>
        </w:rPr>
        <w:t>Acas</w:t>
      </w:r>
      <w:proofErr w:type="spellEnd"/>
      <w:r w:rsidR="00574A1B">
        <w:rPr>
          <w:rFonts w:ascii="Calibri" w:hAnsi="Calibri" w:cs="Calibri"/>
          <w:sz w:val="24"/>
          <w:szCs w:val="24"/>
        </w:rPr>
        <w:t xml:space="preserve"> </w:t>
      </w:r>
      <w:r w:rsidRPr="008C67AB">
        <w:rPr>
          <w:rFonts w:ascii="Calibri" w:hAnsi="Calibri" w:cs="Calibri"/>
          <w:sz w:val="24"/>
          <w:szCs w:val="24"/>
        </w:rPr>
        <w:t>jurisdiction may provide issues. The only portion of a claim that relates to unfair dismissal may be heard if it involves many areas of legislation, such as wrongful wage deduction and unfair dismissal. Both parties would have to appear at two hearings if the issue pertaining to the illegal deduction of wages was brought before the Employment Tribunal (Daniels, 2022).</w:t>
      </w:r>
    </w:p>
    <w:p w14:paraId="468F41E9" w14:textId="77777777" w:rsidR="000D3A9A" w:rsidRDefault="000D3A9A" w:rsidP="00AE6799">
      <w:pPr>
        <w:rPr>
          <w:rFonts w:ascii="Calibri" w:hAnsi="Calibri" w:cs="Calibri"/>
          <w:b/>
          <w:bCs/>
          <w:sz w:val="24"/>
          <w:szCs w:val="24"/>
          <w:u w:val="single"/>
        </w:rPr>
      </w:pPr>
    </w:p>
    <w:p w14:paraId="689FCD2C" w14:textId="0EE55C13" w:rsidR="00AE6799" w:rsidRPr="003827A5" w:rsidRDefault="00AE6799" w:rsidP="003827A5">
      <w:pPr>
        <w:pStyle w:val="ListParagraph"/>
        <w:numPr>
          <w:ilvl w:val="0"/>
          <w:numId w:val="8"/>
        </w:numPr>
        <w:rPr>
          <w:rFonts w:ascii="Calibri" w:hAnsi="Calibri" w:cs="Calibri"/>
          <w:b/>
          <w:bCs/>
          <w:sz w:val="24"/>
          <w:szCs w:val="24"/>
          <w:u w:val="single"/>
        </w:rPr>
      </w:pPr>
      <w:r w:rsidRPr="003827A5">
        <w:rPr>
          <w:rFonts w:ascii="Calibri" w:hAnsi="Calibri" w:cs="Calibri"/>
          <w:b/>
          <w:bCs/>
          <w:sz w:val="24"/>
          <w:szCs w:val="24"/>
          <w:u w:val="single"/>
        </w:rPr>
        <w:t xml:space="preserve">Evaluate the principles of discrimination law in recruitment, </w:t>
      </w:r>
      <w:proofErr w:type="gramStart"/>
      <w:r w:rsidRPr="003827A5">
        <w:rPr>
          <w:rFonts w:ascii="Calibri" w:hAnsi="Calibri" w:cs="Calibri"/>
          <w:b/>
          <w:bCs/>
          <w:sz w:val="24"/>
          <w:szCs w:val="24"/>
          <w:u w:val="single"/>
        </w:rPr>
        <w:t>selection</w:t>
      </w:r>
      <w:proofErr w:type="gramEnd"/>
      <w:r w:rsidRPr="003827A5">
        <w:rPr>
          <w:rFonts w:ascii="Calibri" w:hAnsi="Calibri" w:cs="Calibri"/>
          <w:b/>
          <w:bCs/>
          <w:sz w:val="24"/>
          <w:szCs w:val="24"/>
          <w:u w:val="single"/>
        </w:rPr>
        <w:t xml:space="preserve"> and employment (AC 2.1)</w:t>
      </w:r>
      <w:r w:rsidR="00CD01F0" w:rsidRPr="003827A5">
        <w:rPr>
          <w:rFonts w:ascii="Calibri" w:hAnsi="Calibri" w:cs="Calibri"/>
          <w:b/>
          <w:bCs/>
          <w:sz w:val="24"/>
          <w:szCs w:val="24"/>
          <w:u w:val="single"/>
        </w:rPr>
        <w:t xml:space="preserve"> </w:t>
      </w:r>
    </w:p>
    <w:p w14:paraId="4A0C5FB8" w14:textId="77777777" w:rsidR="007F1486" w:rsidRDefault="007F1486" w:rsidP="00122DF3">
      <w:pPr>
        <w:rPr>
          <w:rFonts w:ascii="Calibri" w:hAnsi="Calibri" w:cs="Calibri"/>
          <w:b/>
          <w:color w:val="70AD47" w:themeColor="accent6"/>
          <w:sz w:val="24"/>
          <w:szCs w:val="24"/>
        </w:rPr>
      </w:pPr>
    </w:p>
    <w:p w14:paraId="630F2843" w14:textId="13357E67" w:rsidR="006079C0" w:rsidRPr="006079C0" w:rsidRDefault="006079C0" w:rsidP="006079C0">
      <w:pPr>
        <w:spacing w:line="360" w:lineRule="auto"/>
        <w:rPr>
          <w:rFonts w:ascii="Calibri" w:hAnsi="Calibri" w:cs="Calibri"/>
          <w:sz w:val="24"/>
          <w:szCs w:val="24"/>
        </w:rPr>
      </w:pPr>
      <w:r w:rsidRPr="006079C0">
        <w:rPr>
          <w:rFonts w:ascii="Calibri" w:hAnsi="Calibri" w:cs="Calibri"/>
          <w:sz w:val="24"/>
          <w:szCs w:val="24"/>
        </w:rPr>
        <w:t>While advertising, conducting interviews, and recruiting new staff members, you must abide by the laws of discrimination. This means that you cannot treat an applicant less favourably due to any of the nine protected characteristics outlined in the Equality Act 2010 (ACAS, 2023</w:t>
      </w:r>
      <w:r w:rsidR="005A360B">
        <w:rPr>
          <w:rFonts w:ascii="Calibri" w:hAnsi="Calibri" w:cs="Calibri"/>
          <w:sz w:val="24"/>
          <w:szCs w:val="24"/>
        </w:rPr>
        <w:t xml:space="preserve"> a</w:t>
      </w:r>
      <w:r w:rsidRPr="006079C0">
        <w:rPr>
          <w:rFonts w:ascii="Calibri" w:hAnsi="Calibri" w:cs="Calibri"/>
          <w:sz w:val="24"/>
          <w:szCs w:val="24"/>
        </w:rPr>
        <w:t>):</w:t>
      </w:r>
    </w:p>
    <w:p w14:paraId="7445FB68" w14:textId="7467137D"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Age</w:t>
      </w:r>
    </w:p>
    <w:p w14:paraId="3BCAC775"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Disability</w:t>
      </w:r>
    </w:p>
    <w:p w14:paraId="6D52A4F3"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Gender reassignment</w:t>
      </w:r>
    </w:p>
    <w:p w14:paraId="168EE921"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Marriage and civil partnership (in employment only)</w:t>
      </w:r>
    </w:p>
    <w:p w14:paraId="03924B5E"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lastRenderedPageBreak/>
        <w:t>Pregnancy and maternity</w:t>
      </w:r>
    </w:p>
    <w:p w14:paraId="1E62075A"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Race</w:t>
      </w:r>
    </w:p>
    <w:p w14:paraId="31C0D5FF"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Religion or belief</w:t>
      </w:r>
    </w:p>
    <w:p w14:paraId="4DDE6A5B"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Sex</w:t>
      </w:r>
    </w:p>
    <w:p w14:paraId="68A31347" w14:textId="77777777" w:rsidR="00C0445B" w:rsidRPr="006079C0" w:rsidRDefault="00C0445B" w:rsidP="00C0445B">
      <w:pPr>
        <w:pStyle w:val="ListParagraph"/>
        <w:numPr>
          <w:ilvl w:val="0"/>
          <w:numId w:val="2"/>
        </w:numPr>
        <w:spacing w:line="360" w:lineRule="auto"/>
        <w:rPr>
          <w:rFonts w:ascii="Calibri" w:hAnsi="Calibri" w:cs="Calibri"/>
          <w:sz w:val="24"/>
          <w:szCs w:val="24"/>
        </w:rPr>
      </w:pPr>
      <w:r w:rsidRPr="006079C0">
        <w:rPr>
          <w:rFonts w:ascii="Calibri" w:hAnsi="Calibri" w:cs="Calibri"/>
          <w:sz w:val="24"/>
          <w:szCs w:val="24"/>
        </w:rPr>
        <w:t>Sexual orientation</w:t>
      </w:r>
    </w:p>
    <w:p w14:paraId="7880F563" w14:textId="3E01140E" w:rsidR="006079C0" w:rsidRPr="006079C0" w:rsidRDefault="00645B79" w:rsidP="006079C0">
      <w:pPr>
        <w:spacing w:line="360" w:lineRule="auto"/>
        <w:rPr>
          <w:rFonts w:ascii="Calibri" w:hAnsi="Calibri" w:cs="Calibri"/>
          <w:sz w:val="24"/>
          <w:szCs w:val="24"/>
        </w:rPr>
      </w:pPr>
      <w:r>
        <w:rPr>
          <w:rFonts w:ascii="Calibri" w:hAnsi="Calibri" w:cs="Calibri"/>
          <w:sz w:val="24"/>
          <w:szCs w:val="24"/>
        </w:rPr>
        <w:t>The</w:t>
      </w:r>
      <w:r w:rsidR="006079C0" w:rsidRPr="006079C0">
        <w:rPr>
          <w:rFonts w:ascii="Calibri" w:hAnsi="Calibri" w:cs="Calibri"/>
          <w:sz w:val="24"/>
          <w:szCs w:val="24"/>
        </w:rPr>
        <w:t xml:space="preserve"> act attempts to prevent specific forms of discrimination in which a person experiences a disadvantage such as monetary loss, emotional distress, or loss of dignity</w:t>
      </w:r>
      <w:r w:rsidRPr="00645B79">
        <w:rPr>
          <w:rFonts w:ascii="Calibri" w:hAnsi="Calibri" w:cs="Calibri"/>
          <w:sz w:val="24"/>
          <w:szCs w:val="24"/>
        </w:rPr>
        <w:t xml:space="preserve"> </w:t>
      </w:r>
      <w:r>
        <w:rPr>
          <w:rFonts w:ascii="Calibri" w:hAnsi="Calibri" w:cs="Calibri"/>
          <w:sz w:val="24"/>
          <w:szCs w:val="24"/>
        </w:rPr>
        <w:t>(</w:t>
      </w:r>
      <w:r w:rsidRPr="006079C0">
        <w:rPr>
          <w:rFonts w:ascii="Calibri" w:hAnsi="Calibri" w:cs="Calibri"/>
          <w:sz w:val="24"/>
          <w:szCs w:val="24"/>
        </w:rPr>
        <w:t>Armstrong and Taylor 2023)</w:t>
      </w:r>
      <w:r w:rsidR="006079C0" w:rsidRPr="006079C0">
        <w:rPr>
          <w:rFonts w:ascii="Calibri" w:hAnsi="Calibri" w:cs="Calibri"/>
          <w:sz w:val="24"/>
          <w:szCs w:val="24"/>
        </w:rPr>
        <w:t>. These include victimisation, harassment, and discrimination that is direct, indirect, associative, and perceptual.</w:t>
      </w:r>
    </w:p>
    <w:p w14:paraId="15E51518" w14:textId="3796C821" w:rsidR="008C67AB" w:rsidRPr="008C67AB" w:rsidRDefault="008C67AB" w:rsidP="008C67AB">
      <w:pPr>
        <w:spacing w:line="360" w:lineRule="auto"/>
        <w:rPr>
          <w:sz w:val="24"/>
          <w:szCs w:val="24"/>
        </w:rPr>
      </w:pPr>
      <w:r w:rsidRPr="008C67AB">
        <w:rPr>
          <w:sz w:val="24"/>
          <w:szCs w:val="24"/>
        </w:rPr>
        <w:t xml:space="preserve">One of the most prevalent instances of unfair treatment at work is "ageism" (ACAS, 2019). </w:t>
      </w:r>
      <w:r w:rsidR="00CD6502">
        <w:rPr>
          <w:sz w:val="24"/>
          <w:szCs w:val="24"/>
        </w:rPr>
        <w:t>You</w:t>
      </w:r>
      <w:r w:rsidRPr="008C67AB">
        <w:rPr>
          <w:sz w:val="24"/>
          <w:szCs w:val="24"/>
        </w:rPr>
        <w:t xml:space="preserve"> must avoid discriminatory hiring practices and age stereotypes, as well as treating workers unfairly just because they are considering retirement or may have already started receiving their pension (ACAS, 2019). </w:t>
      </w:r>
      <w:r w:rsidR="00CD6502">
        <w:rPr>
          <w:sz w:val="24"/>
          <w:szCs w:val="24"/>
        </w:rPr>
        <w:t xml:space="preserve">You </w:t>
      </w:r>
      <w:r w:rsidR="00276C7E">
        <w:rPr>
          <w:sz w:val="24"/>
          <w:szCs w:val="24"/>
        </w:rPr>
        <w:t>cannot</w:t>
      </w:r>
      <w:r w:rsidR="00CD6502">
        <w:rPr>
          <w:sz w:val="24"/>
          <w:szCs w:val="24"/>
        </w:rPr>
        <w:t xml:space="preserve"> force</w:t>
      </w:r>
      <w:r w:rsidRPr="008C67AB">
        <w:rPr>
          <w:sz w:val="24"/>
          <w:szCs w:val="24"/>
        </w:rPr>
        <w:t xml:space="preserve"> an employee to retire unless there is a</w:t>
      </w:r>
      <w:r w:rsidR="00673287">
        <w:rPr>
          <w:sz w:val="24"/>
          <w:szCs w:val="24"/>
        </w:rPr>
        <w:t>n</w:t>
      </w:r>
      <w:r w:rsidRPr="008C67AB">
        <w:rPr>
          <w:sz w:val="24"/>
          <w:szCs w:val="24"/>
        </w:rPr>
        <w:t xml:space="preserve"> "employer justified retirement age," according to a government announcement made in October 2011 (Daniels, 2023).</w:t>
      </w:r>
    </w:p>
    <w:p w14:paraId="1066E628" w14:textId="54B2B6D4" w:rsidR="008C67AB" w:rsidRPr="008C67AB" w:rsidRDefault="00673287" w:rsidP="008C67AB">
      <w:pPr>
        <w:spacing w:line="360" w:lineRule="auto"/>
        <w:rPr>
          <w:sz w:val="24"/>
          <w:szCs w:val="24"/>
        </w:rPr>
      </w:pPr>
      <w:r>
        <w:rPr>
          <w:sz w:val="24"/>
          <w:szCs w:val="24"/>
        </w:rPr>
        <w:t xml:space="preserve">According to </w:t>
      </w:r>
      <w:r w:rsidR="008C67AB" w:rsidRPr="008C67AB">
        <w:rPr>
          <w:sz w:val="24"/>
          <w:szCs w:val="24"/>
        </w:rPr>
        <w:t xml:space="preserve">legislation (Equality Act 2010), you are not allowed to treat someone differently because they are pregnant, have a pregnancy-related sickness, have taken or plan to take time off from work, or are planning to take maternity leave (ACAS, 2024 a). It would be pregnancy and maternity discrimination if you discovered an applicant is pregnant and chose not to extend an offer of employment as a result (CIPD, 2023). </w:t>
      </w:r>
    </w:p>
    <w:p w14:paraId="569834FE" w14:textId="5D126781" w:rsidR="008C67AB" w:rsidRPr="008C67AB" w:rsidRDefault="001A59DF" w:rsidP="008C67AB">
      <w:pPr>
        <w:spacing w:line="360" w:lineRule="auto"/>
        <w:rPr>
          <w:sz w:val="24"/>
          <w:szCs w:val="24"/>
        </w:rPr>
      </w:pPr>
      <w:r>
        <w:rPr>
          <w:sz w:val="24"/>
          <w:szCs w:val="24"/>
        </w:rPr>
        <w:t>I</w:t>
      </w:r>
      <w:r w:rsidR="008C67AB" w:rsidRPr="008C67AB">
        <w:rPr>
          <w:sz w:val="24"/>
          <w:szCs w:val="24"/>
        </w:rPr>
        <w:t>f you can provide evidence that it is a reasonable approach to accomplishing a valid goal</w:t>
      </w:r>
      <w:r>
        <w:rPr>
          <w:sz w:val="24"/>
          <w:szCs w:val="24"/>
        </w:rPr>
        <w:t>,</w:t>
      </w:r>
      <w:r w:rsidR="008C67AB" w:rsidRPr="008C67AB">
        <w:rPr>
          <w:sz w:val="24"/>
          <w:szCs w:val="24"/>
        </w:rPr>
        <w:t xml:space="preserve"> </w:t>
      </w:r>
      <w:r>
        <w:rPr>
          <w:sz w:val="24"/>
          <w:szCs w:val="24"/>
        </w:rPr>
        <w:t xml:space="preserve">then under the </w:t>
      </w:r>
      <w:r w:rsidRPr="008C67AB">
        <w:rPr>
          <w:sz w:val="24"/>
          <w:szCs w:val="24"/>
        </w:rPr>
        <w:t>Equality Act</w:t>
      </w:r>
      <w:r>
        <w:rPr>
          <w:sz w:val="24"/>
          <w:szCs w:val="24"/>
        </w:rPr>
        <w:t xml:space="preserve"> 2010</w:t>
      </w:r>
      <w:r w:rsidRPr="008C67AB">
        <w:rPr>
          <w:sz w:val="24"/>
          <w:szCs w:val="24"/>
        </w:rPr>
        <w:t>, it is possible to discriminate against an individual</w:t>
      </w:r>
      <w:r>
        <w:rPr>
          <w:sz w:val="24"/>
          <w:szCs w:val="24"/>
        </w:rPr>
        <w:t xml:space="preserve">. </w:t>
      </w:r>
      <w:r w:rsidR="00EC5ED8">
        <w:rPr>
          <w:sz w:val="24"/>
          <w:szCs w:val="24"/>
        </w:rPr>
        <w:t>S</w:t>
      </w:r>
      <w:r w:rsidR="008C67AB" w:rsidRPr="008C67AB">
        <w:rPr>
          <w:sz w:val="24"/>
          <w:szCs w:val="24"/>
        </w:rPr>
        <w:t>ome instances of acceptable aims include serving business demands, creating profits, and ensuring people's safety, health, and well-being</w:t>
      </w:r>
      <w:r w:rsidR="00EC5ED8">
        <w:rPr>
          <w:sz w:val="24"/>
          <w:szCs w:val="24"/>
        </w:rPr>
        <w:t xml:space="preserve"> (</w:t>
      </w:r>
      <w:r w:rsidR="00EC5ED8" w:rsidRPr="00EC5ED8">
        <w:rPr>
          <w:sz w:val="24"/>
          <w:szCs w:val="24"/>
        </w:rPr>
        <w:t>Citizens Advice</w:t>
      </w:r>
      <w:r w:rsidR="00EC5ED8">
        <w:rPr>
          <w:sz w:val="24"/>
          <w:szCs w:val="24"/>
        </w:rPr>
        <w:t xml:space="preserve">, </w:t>
      </w:r>
      <w:r w:rsidR="00EC5ED8" w:rsidRPr="00EC5ED8">
        <w:rPr>
          <w:sz w:val="24"/>
          <w:szCs w:val="24"/>
        </w:rPr>
        <w:t>2024 b</w:t>
      </w:r>
      <w:r w:rsidR="00EC5ED8">
        <w:rPr>
          <w:sz w:val="24"/>
          <w:szCs w:val="24"/>
        </w:rPr>
        <w:t>)</w:t>
      </w:r>
      <w:r w:rsidR="008C67AB" w:rsidRPr="008C67AB">
        <w:rPr>
          <w:sz w:val="24"/>
          <w:szCs w:val="24"/>
        </w:rPr>
        <w:t>.</w:t>
      </w:r>
    </w:p>
    <w:p w14:paraId="20D63EBC" w14:textId="2A9951AD" w:rsidR="00645B79" w:rsidRDefault="008C67AB" w:rsidP="008C67AB">
      <w:pPr>
        <w:spacing w:line="360" w:lineRule="auto"/>
        <w:rPr>
          <w:sz w:val="24"/>
          <w:szCs w:val="24"/>
        </w:rPr>
      </w:pPr>
      <w:r w:rsidRPr="008C67AB">
        <w:rPr>
          <w:sz w:val="24"/>
          <w:szCs w:val="24"/>
        </w:rPr>
        <w:t>Discriminati</w:t>
      </w:r>
      <w:r w:rsidR="00A04B33">
        <w:rPr>
          <w:sz w:val="24"/>
          <w:szCs w:val="24"/>
        </w:rPr>
        <w:t>ng against older or pregnant individuals</w:t>
      </w:r>
      <w:r w:rsidRPr="008C67AB">
        <w:rPr>
          <w:sz w:val="24"/>
          <w:szCs w:val="24"/>
        </w:rPr>
        <w:t xml:space="preserve"> in hiring and selection can lead to bad hiring decisions, demotivate present workers, diminish productivity, and weaken trust among coworkers (ACAS, 2019). Ignoring basic legal obligations will cost you money in lost revenue, reduced productivity, and </w:t>
      </w:r>
      <w:r w:rsidR="00276C7E" w:rsidRPr="008C67AB">
        <w:rPr>
          <w:sz w:val="24"/>
          <w:szCs w:val="24"/>
        </w:rPr>
        <w:t>even</w:t>
      </w:r>
      <w:r w:rsidRPr="008C67AB">
        <w:rPr>
          <w:sz w:val="24"/>
          <w:szCs w:val="24"/>
        </w:rPr>
        <w:t xml:space="preserve"> legal action in an employment tribunal (Taylor and Woodhams, 2022a).</w:t>
      </w:r>
    </w:p>
    <w:p w14:paraId="40832806" w14:textId="77777777" w:rsidR="00557E01" w:rsidRPr="008C67AB" w:rsidRDefault="00557E01" w:rsidP="008C67AB">
      <w:pPr>
        <w:spacing w:line="360" w:lineRule="auto"/>
        <w:rPr>
          <w:sz w:val="24"/>
          <w:szCs w:val="24"/>
        </w:rPr>
      </w:pPr>
    </w:p>
    <w:p w14:paraId="47FE06D7" w14:textId="77777777" w:rsidR="00C04DD6" w:rsidRDefault="00AE6799" w:rsidP="008C67AB">
      <w:pPr>
        <w:pStyle w:val="ListParagraph"/>
        <w:numPr>
          <w:ilvl w:val="0"/>
          <w:numId w:val="8"/>
        </w:numPr>
        <w:spacing w:line="360" w:lineRule="auto"/>
        <w:rPr>
          <w:rFonts w:ascii="Calibri" w:hAnsi="Calibri" w:cs="Calibri"/>
          <w:b/>
          <w:bCs/>
          <w:sz w:val="24"/>
          <w:szCs w:val="24"/>
          <w:u w:val="single"/>
        </w:rPr>
      </w:pPr>
      <w:r w:rsidRPr="003827A5">
        <w:rPr>
          <w:rFonts w:ascii="Calibri" w:hAnsi="Calibri" w:cs="Calibri"/>
          <w:b/>
          <w:bCs/>
          <w:sz w:val="24"/>
          <w:szCs w:val="24"/>
          <w:u w:val="single"/>
        </w:rPr>
        <w:t>Discuss the legal requirements of equal pay (AC 2.2)</w:t>
      </w:r>
      <w:r w:rsidR="00807F93">
        <w:rPr>
          <w:rFonts w:ascii="Calibri" w:hAnsi="Calibri" w:cs="Calibri"/>
          <w:b/>
          <w:bCs/>
          <w:sz w:val="24"/>
          <w:szCs w:val="24"/>
          <w:u w:val="single"/>
        </w:rPr>
        <w:t xml:space="preserve"> </w:t>
      </w:r>
    </w:p>
    <w:p w14:paraId="7B82111F" w14:textId="77777777" w:rsidR="00C04DD6" w:rsidRDefault="00C04DD6" w:rsidP="00C04DD6">
      <w:pPr>
        <w:spacing w:line="360" w:lineRule="auto"/>
        <w:rPr>
          <w:rFonts w:ascii="Calibri" w:hAnsi="Calibri" w:cs="Calibri"/>
          <w:sz w:val="24"/>
          <w:szCs w:val="24"/>
        </w:rPr>
      </w:pPr>
    </w:p>
    <w:p w14:paraId="2A3F8F87" w14:textId="229D755D" w:rsidR="008C67AB" w:rsidRPr="00C04DD6" w:rsidRDefault="00080131" w:rsidP="00C04DD6">
      <w:pPr>
        <w:spacing w:line="360" w:lineRule="auto"/>
        <w:rPr>
          <w:rFonts w:ascii="Calibri" w:hAnsi="Calibri" w:cs="Calibri"/>
          <w:b/>
          <w:bCs/>
          <w:sz w:val="24"/>
          <w:szCs w:val="24"/>
          <w:u w:val="single"/>
        </w:rPr>
      </w:pPr>
      <w:r w:rsidRPr="00080131">
        <w:rPr>
          <w:rFonts w:ascii="Calibri" w:hAnsi="Calibri" w:cs="Calibri"/>
          <w:sz w:val="24"/>
          <w:szCs w:val="24"/>
        </w:rPr>
        <w:t xml:space="preserve">The UK's implementation of the Equal Pay Act 1970 was aimed at reducing the gender pay gap by prohibiting </w:t>
      </w:r>
      <w:r>
        <w:rPr>
          <w:rFonts w:ascii="Calibri" w:hAnsi="Calibri" w:cs="Calibri"/>
          <w:sz w:val="24"/>
          <w:szCs w:val="24"/>
        </w:rPr>
        <w:t>organisations</w:t>
      </w:r>
      <w:r w:rsidRPr="00080131">
        <w:rPr>
          <w:rFonts w:ascii="Calibri" w:hAnsi="Calibri" w:cs="Calibri"/>
          <w:sz w:val="24"/>
          <w:szCs w:val="24"/>
        </w:rPr>
        <w:t xml:space="preserve"> from </w:t>
      </w:r>
      <w:r>
        <w:rPr>
          <w:rFonts w:ascii="Calibri" w:hAnsi="Calibri" w:cs="Calibri"/>
          <w:sz w:val="24"/>
          <w:szCs w:val="24"/>
        </w:rPr>
        <w:t xml:space="preserve">paying </w:t>
      </w:r>
      <w:r w:rsidRPr="00080131">
        <w:rPr>
          <w:rFonts w:ascii="Calibri" w:hAnsi="Calibri" w:cs="Calibri"/>
          <w:sz w:val="24"/>
          <w:szCs w:val="24"/>
        </w:rPr>
        <w:t xml:space="preserve">different </w:t>
      </w:r>
      <w:r>
        <w:rPr>
          <w:rFonts w:ascii="Calibri" w:hAnsi="Calibri" w:cs="Calibri"/>
          <w:sz w:val="24"/>
          <w:szCs w:val="24"/>
        </w:rPr>
        <w:t>wages</w:t>
      </w:r>
      <w:r w:rsidRPr="00080131">
        <w:rPr>
          <w:rFonts w:ascii="Calibri" w:hAnsi="Calibri" w:cs="Calibri"/>
          <w:sz w:val="24"/>
          <w:szCs w:val="24"/>
        </w:rPr>
        <w:t xml:space="preserve"> to men and women for equal work</w:t>
      </w:r>
      <w:r w:rsidR="008C67AB" w:rsidRPr="00C04DD6">
        <w:rPr>
          <w:rFonts w:ascii="Calibri" w:hAnsi="Calibri" w:cs="Calibri"/>
          <w:sz w:val="24"/>
          <w:szCs w:val="24"/>
        </w:rPr>
        <w:t>. The legal definitions of "equal work" are "like work," "work rated as equivalent," and "work of equal value" (</w:t>
      </w:r>
      <w:proofErr w:type="spellStart"/>
      <w:r w:rsidR="008C67AB" w:rsidRPr="00C04DD6">
        <w:rPr>
          <w:rFonts w:ascii="Calibri" w:hAnsi="Calibri" w:cs="Calibri"/>
          <w:sz w:val="24"/>
          <w:szCs w:val="24"/>
        </w:rPr>
        <w:t>Suff</w:t>
      </w:r>
      <w:proofErr w:type="spellEnd"/>
      <w:r w:rsidR="008C67AB" w:rsidRPr="00C04DD6">
        <w:rPr>
          <w:rFonts w:ascii="Calibri" w:hAnsi="Calibri" w:cs="Calibri"/>
          <w:sz w:val="24"/>
          <w:szCs w:val="24"/>
        </w:rPr>
        <w:t>, 2021). Unless there is a legitimate reason for a wage discrepancy, men and women in the same employment who perform equivalent work must be paid equally under the terms of the Equality Act 2010 (EHRC, 2021).</w:t>
      </w:r>
    </w:p>
    <w:p w14:paraId="6371F4A0" w14:textId="05E66CB0"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 Despite the phrase "Equal Pay" suggesting a pay-only focus, it covers all terms and circumstances of the employment contract (Daniels, 2023). As employers, you are required to abide by the law. If you do not </w:t>
      </w:r>
      <w:r w:rsidRPr="00342730">
        <w:rPr>
          <w:rFonts w:ascii="Calibri" w:hAnsi="Calibri" w:cs="Calibri"/>
          <w:sz w:val="24"/>
          <w:szCs w:val="24"/>
        </w:rPr>
        <w:t>offer equal pay, you r</w:t>
      </w:r>
      <w:r w:rsidR="00342730" w:rsidRPr="00342730">
        <w:rPr>
          <w:rFonts w:ascii="Calibri" w:hAnsi="Calibri" w:cs="Calibri"/>
          <w:sz w:val="24"/>
          <w:szCs w:val="24"/>
        </w:rPr>
        <w:t xml:space="preserve">isk a costly </w:t>
      </w:r>
      <w:r w:rsidRPr="00342730">
        <w:rPr>
          <w:rFonts w:ascii="Calibri" w:hAnsi="Calibri" w:cs="Calibri"/>
          <w:sz w:val="24"/>
          <w:szCs w:val="24"/>
        </w:rPr>
        <w:t xml:space="preserve">employment tribunal case and </w:t>
      </w:r>
      <w:r w:rsidR="00342730" w:rsidRPr="00342730">
        <w:rPr>
          <w:rFonts w:ascii="Calibri" w:hAnsi="Calibri" w:cs="Calibri"/>
          <w:sz w:val="24"/>
          <w:szCs w:val="24"/>
        </w:rPr>
        <w:t>damage</w:t>
      </w:r>
      <w:r w:rsidR="00342730">
        <w:rPr>
          <w:rFonts w:ascii="Calibri" w:hAnsi="Calibri" w:cs="Calibri"/>
          <w:sz w:val="24"/>
          <w:szCs w:val="24"/>
        </w:rPr>
        <w:t xml:space="preserve"> to your reputation</w:t>
      </w:r>
      <w:r w:rsidRPr="008C67AB">
        <w:rPr>
          <w:rFonts w:ascii="Calibri" w:hAnsi="Calibri" w:cs="Calibri"/>
          <w:sz w:val="24"/>
          <w:szCs w:val="24"/>
        </w:rPr>
        <w:t xml:space="preserve"> (EHRC, 2021). The Supreme Court has ruled that shop floor workers' and distribution centre employees' terms and conditions are comparable in the case of female shop floor employees engaged in a significant equal pay dispute with ASDA (Webber 2021). If ASDA loses, they may have to pay out up to £400 million more annually in addition to £1.2 billion in historical settlements (Asthana, 2023).</w:t>
      </w:r>
    </w:p>
    <w:p w14:paraId="25C27C03" w14:textId="77777777"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To prove Kit's greater salary is due to non-discriminatory factors, you must present proof. It could be a legitimate defence, for example, if the higher salary results from disparities in performance, experience, or qualifications (ACAS, 2024c). Also, if Kit and Cat work different hours or shifts and you can justify paying one shift more than the other (ACAS, 2024b).</w:t>
      </w:r>
    </w:p>
    <w:p w14:paraId="311C496C" w14:textId="5EAEA660"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If Cat's claim is successful, she will be entitled to the same wages and benefits as Kit. Apart from receiving compensation, including interest, she might also be eligible for back pay, which is the </w:t>
      </w:r>
      <w:proofErr w:type="gramStart"/>
      <w:r w:rsidRPr="008C67AB">
        <w:rPr>
          <w:rFonts w:ascii="Calibri" w:hAnsi="Calibri" w:cs="Calibri"/>
          <w:sz w:val="24"/>
          <w:szCs w:val="24"/>
        </w:rPr>
        <w:t>amount</w:t>
      </w:r>
      <w:proofErr w:type="gramEnd"/>
      <w:r w:rsidRPr="008C67AB">
        <w:rPr>
          <w:rFonts w:ascii="Calibri" w:hAnsi="Calibri" w:cs="Calibri"/>
          <w:sz w:val="24"/>
          <w:szCs w:val="24"/>
        </w:rPr>
        <w:t xml:space="preserve"> of wages she would have received if she </w:t>
      </w:r>
      <w:r w:rsidR="00276C7E" w:rsidRPr="008C67AB">
        <w:rPr>
          <w:rFonts w:ascii="Calibri" w:hAnsi="Calibri" w:cs="Calibri"/>
          <w:sz w:val="24"/>
          <w:szCs w:val="24"/>
        </w:rPr>
        <w:t>had not</w:t>
      </w:r>
      <w:r w:rsidRPr="008C67AB">
        <w:rPr>
          <w:rFonts w:ascii="Calibri" w:hAnsi="Calibri" w:cs="Calibri"/>
          <w:sz w:val="24"/>
          <w:szCs w:val="24"/>
        </w:rPr>
        <w:t xml:space="preserve"> experienced discrimination (EHRC, 2020). In an equal pay battle with the BBC in 2020, presenter Samira Ahmed won in an employment tribunal. Comparing herself to a male broadcaster, she said that she was paid £700,000 less. According to the majority ruling, her performance was comparable to that of her comparator, and the BBC was unable to demonstrate that sex discrimination was not the cause of the wage disparity (Rajan, 2020).</w:t>
      </w:r>
    </w:p>
    <w:p w14:paraId="6A2F62F0" w14:textId="25396EE8" w:rsidR="00D76A9D"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lastRenderedPageBreak/>
        <w:t>Being upfront and transparent with employees on pay and contractual terms and conditions will help you avoid problems with equal pay (ACAS, 2024c). Maintaining an equal pay policy and having current job descriptions that appropriately reflect the work employees perform are best practices (ACAS, 2024c).</w:t>
      </w:r>
    </w:p>
    <w:p w14:paraId="47F4439C" w14:textId="77777777" w:rsidR="008C67AB" w:rsidRPr="00512474" w:rsidRDefault="008C67AB" w:rsidP="00512474">
      <w:pPr>
        <w:spacing w:line="360" w:lineRule="auto"/>
        <w:rPr>
          <w:rFonts w:ascii="Calibri" w:hAnsi="Calibri" w:cs="Calibri"/>
          <w:b/>
          <w:bCs/>
          <w:sz w:val="24"/>
          <w:szCs w:val="24"/>
        </w:rPr>
      </w:pPr>
    </w:p>
    <w:p w14:paraId="20894680" w14:textId="02A33AE9" w:rsidR="005F2DB4" w:rsidRPr="005F2DB4" w:rsidRDefault="00AE6799" w:rsidP="005F2DB4">
      <w:pPr>
        <w:pStyle w:val="ListParagraph"/>
        <w:numPr>
          <w:ilvl w:val="0"/>
          <w:numId w:val="8"/>
        </w:numPr>
        <w:spacing w:line="360" w:lineRule="auto"/>
        <w:rPr>
          <w:rFonts w:ascii="Calibri" w:hAnsi="Calibri" w:cs="Calibri"/>
          <w:b/>
          <w:bCs/>
          <w:u w:val="single"/>
        </w:rPr>
      </w:pPr>
      <w:r w:rsidRPr="003827A5">
        <w:rPr>
          <w:rFonts w:ascii="Calibri" w:hAnsi="Calibri" w:cs="Calibri"/>
          <w:b/>
          <w:bCs/>
          <w:sz w:val="24"/>
          <w:szCs w:val="24"/>
          <w:u w:val="single"/>
        </w:rPr>
        <w:t xml:space="preserve">Discuss the legal implications of managing change (AC 3.1) </w:t>
      </w:r>
    </w:p>
    <w:p w14:paraId="6A6C7150" w14:textId="77777777" w:rsidR="007D369F" w:rsidRDefault="007D369F" w:rsidP="008C67AB">
      <w:pPr>
        <w:spacing w:line="360" w:lineRule="auto"/>
        <w:rPr>
          <w:rFonts w:ascii="Calibri" w:hAnsi="Calibri" w:cs="Calibri"/>
          <w:bCs/>
          <w:sz w:val="24"/>
          <w:szCs w:val="24"/>
        </w:rPr>
      </w:pPr>
    </w:p>
    <w:p w14:paraId="70C78F1F" w14:textId="70BB0C33" w:rsidR="008C67AB" w:rsidRPr="008C67AB" w:rsidRDefault="00F34F8B" w:rsidP="008C67AB">
      <w:pPr>
        <w:spacing w:line="360" w:lineRule="auto"/>
        <w:rPr>
          <w:rFonts w:ascii="Calibri" w:hAnsi="Calibri" w:cs="Calibri"/>
          <w:bCs/>
          <w:sz w:val="24"/>
          <w:szCs w:val="24"/>
        </w:rPr>
      </w:pPr>
      <w:r w:rsidRPr="00F34F8B">
        <w:rPr>
          <w:rFonts w:ascii="Calibri" w:hAnsi="Calibri" w:cs="Calibri"/>
          <w:bCs/>
          <w:sz w:val="24"/>
          <w:szCs w:val="24"/>
        </w:rPr>
        <w:t>Under</w:t>
      </w:r>
      <w:r w:rsidR="008C67AB" w:rsidRPr="00F34F8B">
        <w:rPr>
          <w:rFonts w:ascii="Calibri" w:hAnsi="Calibri" w:cs="Calibri"/>
          <w:bCs/>
          <w:sz w:val="24"/>
          <w:szCs w:val="24"/>
        </w:rPr>
        <w:t xml:space="preserve"> Section 139 of the Employment Rights Act</w:t>
      </w:r>
      <w:r w:rsidRPr="00F34F8B">
        <w:rPr>
          <w:rFonts w:ascii="Calibri" w:hAnsi="Calibri" w:cs="Calibri"/>
          <w:bCs/>
          <w:sz w:val="24"/>
          <w:szCs w:val="24"/>
        </w:rPr>
        <w:t xml:space="preserve"> </w:t>
      </w:r>
      <w:r w:rsidR="008C67AB" w:rsidRPr="00F34F8B">
        <w:rPr>
          <w:rFonts w:ascii="Calibri" w:hAnsi="Calibri" w:cs="Calibri"/>
          <w:bCs/>
          <w:sz w:val="24"/>
          <w:szCs w:val="24"/>
        </w:rPr>
        <w:t xml:space="preserve">1996, an employee will be </w:t>
      </w:r>
      <w:r w:rsidRPr="00F34F8B">
        <w:rPr>
          <w:rFonts w:ascii="Calibri" w:hAnsi="Calibri" w:cs="Calibri"/>
          <w:bCs/>
          <w:sz w:val="24"/>
          <w:szCs w:val="24"/>
        </w:rPr>
        <w:t>considered</w:t>
      </w:r>
      <w:r w:rsidR="008C67AB" w:rsidRPr="00F34F8B">
        <w:rPr>
          <w:rFonts w:ascii="Calibri" w:hAnsi="Calibri" w:cs="Calibri"/>
          <w:bCs/>
          <w:sz w:val="24"/>
          <w:szCs w:val="24"/>
        </w:rPr>
        <w:t xml:space="preserve"> to have been dismissed for redundancy if their employer terminates them due to the employer's decision to</w:t>
      </w:r>
      <w:r w:rsidR="008C67AB" w:rsidRPr="008C67AB">
        <w:rPr>
          <w:rFonts w:ascii="Calibri" w:hAnsi="Calibri" w:cs="Calibri"/>
          <w:bCs/>
          <w:sz w:val="24"/>
          <w:szCs w:val="24"/>
        </w:rPr>
        <w:t xml:space="preserve"> stop operating in the location where they were employed. </w:t>
      </w:r>
    </w:p>
    <w:p w14:paraId="32CA9E76" w14:textId="0427AF8A" w:rsidR="008C67AB" w:rsidRPr="008C67AB" w:rsidRDefault="008C67AB" w:rsidP="008C67AB">
      <w:pPr>
        <w:spacing w:line="360" w:lineRule="auto"/>
        <w:rPr>
          <w:rFonts w:ascii="Calibri" w:hAnsi="Calibri" w:cs="Calibri"/>
          <w:bCs/>
          <w:sz w:val="24"/>
          <w:szCs w:val="24"/>
        </w:rPr>
      </w:pPr>
      <w:r w:rsidRPr="008C67AB">
        <w:rPr>
          <w:rFonts w:ascii="Calibri" w:hAnsi="Calibri" w:cs="Calibri"/>
          <w:bCs/>
          <w:sz w:val="24"/>
          <w:szCs w:val="24"/>
        </w:rPr>
        <w:t>Prior to considering redundancies, you should think about whether they are necessary and whether there may be other options (ACAS, 2024 d). Staff morale and productivity might suffer because of redundancy, which is upsetting for workers. As such, it ought to be used as a last option (</w:t>
      </w:r>
      <w:proofErr w:type="spellStart"/>
      <w:r w:rsidRPr="008C67AB">
        <w:rPr>
          <w:rFonts w:ascii="Calibri" w:hAnsi="Calibri" w:cs="Calibri"/>
          <w:bCs/>
          <w:sz w:val="24"/>
          <w:szCs w:val="24"/>
        </w:rPr>
        <w:t>Ayling</w:t>
      </w:r>
      <w:proofErr w:type="spellEnd"/>
      <w:r w:rsidRPr="008C67AB">
        <w:rPr>
          <w:rFonts w:ascii="Calibri" w:hAnsi="Calibri" w:cs="Calibri"/>
          <w:bCs/>
          <w:sz w:val="24"/>
          <w:szCs w:val="24"/>
        </w:rPr>
        <w:t xml:space="preserve"> and </w:t>
      </w:r>
      <w:proofErr w:type="spellStart"/>
      <w:r w:rsidRPr="008C67AB">
        <w:rPr>
          <w:rFonts w:ascii="Calibri" w:hAnsi="Calibri" w:cs="Calibri"/>
          <w:bCs/>
          <w:sz w:val="24"/>
          <w:szCs w:val="24"/>
        </w:rPr>
        <w:t>Suff</w:t>
      </w:r>
      <w:proofErr w:type="spellEnd"/>
      <w:r w:rsidRPr="008C67AB">
        <w:rPr>
          <w:rFonts w:ascii="Calibri" w:hAnsi="Calibri" w:cs="Calibri"/>
          <w:bCs/>
          <w:sz w:val="24"/>
          <w:szCs w:val="24"/>
        </w:rPr>
        <w:t>, 2024 a).</w:t>
      </w:r>
    </w:p>
    <w:p w14:paraId="222DD4A2" w14:textId="7130A8E7" w:rsidR="008C67AB" w:rsidRPr="008C67AB" w:rsidRDefault="008C67AB" w:rsidP="008C67AB">
      <w:pPr>
        <w:spacing w:line="360" w:lineRule="auto"/>
        <w:rPr>
          <w:rFonts w:ascii="Calibri" w:hAnsi="Calibri" w:cs="Calibri"/>
          <w:bCs/>
          <w:sz w:val="24"/>
          <w:szCs w:val="24"/>
        </w:rPr>
      </w:pPr>
      <w:r w:rsidRPr="008C67AB">
        <w:rPr>
          <w:rFonts w:ascii="Calibri" w:hAnsi="Calibri" w:cs="Calibri"/>
          <w:bCs/>
          <w:sz w:val="24"/>
          <w:szCs w:val="24"/>
        </w:rPr>
        <w:t xml:space="preserve">Even though "collective consultation" is not necessary in this situation, you as the employer are still obligated to conduct individual consultation as is necessary for all redundancies (Daniels, 2023). If you </w:t>
      </w:r>
      <w:r w:rsidR="00276C7E" w:rsidRPr="008C67AB">
        <w:rPr>
          <w:rFonts w:ascii="Calibri" w:hAnsi="Calibri" w:cs="Calibri"/>
          <w:bCs/>
          <w:sz w:val="24"/>
          <w:szCs w:val="24"/>
        </w:rPr>
        <w:t>do not</w:t>
      </w:r>
      <w:r w:rsidRPr="008C67AB">
        <w:rPr>
          <w:rFonts w:ascii="Calibri" w:hAnsi="Calibri" w:cs="Calibri"/>
          <w:bCs/>
          <w:sz w:val="24"/>
          <w:szCs w:val="24"/>
        </w:rPr>
        <w:t xml:space="preserve">, an employment tribunal (ET) may find that you dismissed your employees unfairly (GOV.uk, no date a). </w:t>
      </w:r>
      <w:r w:rsidR="001C710A" w:rsidRPr="00557E01">
        <w:rPr>
          <w:rFonts w:ascii="Calibri" w:hAnsi="Calibri" w:cs="Calibri"/>
          <w:bCs/>
          <w:sz w:val="24"/>
          <w:szCs w:val="24"/>
        </w:rPr>
        <w:t xml:space="preserve">There are no rules regarding the duration of consultation for less than 20 people, however they must take place within a reasonable amount of time (GOV.uk, no date a). </w:t>
      </w:r>
      <w:r w:rsidRPr="008C67AB">
        <w:rPr>
          <w:rFonts w:ascii="Calibri" w:hAnsi="Calibri" w:cs="Calibri"/>
          <w:bCs/>
          <w:sz w:val="24"/>
          <w:szCs w:val="24"/>
        </w:rPr>
        <w:t>Workers must be provided with all information mandated by law (CIPD, 2024 a), including the rationale for the redundancies, the total number of redundancies, the total amount of redundancy compensation, and how it was calculated. Workers have the right to have a trade union representative, or a coworker accompany them to all individual consultation meetings (</w:t>
      </w:r>
      <w:proofErr w:type="spellStart"/>
      <w:r w:rsidRPr="008C67AB">
        <w:rPr>
          <w:rFonts w:ascii="Calibri" w:hAnsi="Calibri" w:cs="Calibri"/>
          <w:bCs/>
          <w:sz w:val="24"/>
          <w:szCs w:val="24"/>
        </w:rPr>
        <w:t>Ayling</w:t>
      </w:r>
      <w:proofErr w:type="spellEnd"/>
      <w:r w:rsidRPr="008C67AB">
        <w:rPr>
          <w:rFonts w:ascii="Calibri" w:hAnsi="Calibri" w:cs="Calibri"/>
          <w:bCs/>
          <w:sz w:val="24"/>
          <w:szCs w:val="24"/>
        </w:rPr>
        <w:t xml:space="preserve"> and </w:t>
      </w:r>
      <w:proofErr w:type="spellStart"/>
      <w:r w:rsidRPr="008C67AB">
        <w:rPr>
          <w:rFonts w:ascii="Calibri" w:hAnsi="Calibri" w:cs="Calibri"/>
          <w:bCs/>
          <w:sz w:val="24"/>
          <w:szCs w:val="24"/>
        </w:rPr>
        <w:t>Suff</w:t>
      </w:r>
      <w:proofErr w:type="spellEnd"/>
      <w:r w:rsidRPr="008C67AB">
        <w:rPr>
          <w:rFonts w:ascii="Calibri" w:hAnsi="Calibri" w:cs="Calibri"/>
          <w:bCs/>
          <w:sz w:val="24"/>
          <w:szCs w:val="24"/>
        </w:rPr>
        <w:t>, 2024 a).</w:t>
      </w:r>
    </w:p>
    <w:p w14:paraId="5343146E" w14:textId="73EE8C93" w:rsidR="008C67AB" w:rsidRDefault="008C67AB" w:rsidP="008C67AB">
      <w:pPr>
        <w:spacing w:line="360" w:lineRule="auto"/>
        <w:rPr>
          <w:rFonts w:ascii="Calibri" w:hAnsi="Calibri" w:cs="Calibri"/>
          <w:bCs/>
          <w:sz w:val="24"/>
          <w:szCs w:val="24"/>
        </w:rPr>
      </w:pPr>
      <w:r w:rsidRPr="008C67AB">
        <w:rPr>
          <w:rFonts w:ascii="Calibri" w:hAnsi="Calibri" w:cs="Calibri"/>
          <w:bCs/>
          <w:sz w:val="24"/>
          <w:szCs w:val="24"/>
        </w:rPr>
        <w:t xml:space="preserve">Once </w:t>
      </w:r>
      <w:r w:rsidR="00276C7E" w:rsidRPr="008C67AB">
        <w:rPr>
          <w:rFonts w:ascii="Calibri" w:hAnsi="Calibri" w:cs="Calibri"/>
          <w:bCs/>
          <w:sz w:val="24"/>
          <w:szCs w:val="24"/>
        </w:rPr>
        <w:t>you have</w:t>
      </w:r>
      <w:r w:rsidRPr="008C67AB">
        <w:rPr>
          <w:rFonts w:ascii="Calibri" w:hAnsi="Calibri" w:cs="Calibri"/>
          <w:bCs/>
          <w:sz w:val="24"/>
          <w:szCs w:val="24"/>
        </w:rPr>
        <w:t xml:space="preserve"> completed the redundancy discussions, you must provide notice to employees and schedule a leaving date (GOV.uk, no date b). Angelica and Saffron would require eight and five weeks of notice, respectively, for each year of employment. Due to their shorter tenure, other employees would receive one week's notice.</w:t>
      </w:r>
    </w:p>
    <w:p w14:paraId="5AA30FC5" w14:textId="77777777" w:rsidR="00820146" w:rsidRPr="00557E01" w:rsidRDefault="00820146" w:rsidP="00820146">
      <w:pPr>
        <w:spacing w:line="360" w:lineRule="auto"/>
        <w:rPr>
          <w:rFonts w:ascii="Calibri" w:hAnsi="Calibri" w:cs="Calibri"/>
          <w:bCs/>
          <w:sz w:val="24"/>
          <w:szCs w:val="24"/>
        </w:rPr>
      </w:pPr>
      <w:r w:rsidRPr="00557E01">
        <w:rPr>
          <w:rFonts w:ascii="Calibri" w:hAnsi="Calibri" w:cs="Calibri"/>
          <w:bCs/>
          <w:sz w:val="24"/>
          <w:szCs w:val="24"/>
        </w:rPr>
        <w:lastRenderedPageBreak/>
        <w:t xml:space="preserve">Redundancy pay needs to be calculated correctly to ensure staff with more years’ service are given the right amount of pay. </w:t>
      </w:r>
    </w:p>
    <w:p w14:paraId="3CA0D7F3" w14:textId="77777777" w:rsidR="00820146" w:rsidRPr="00557E01" w:rsidRDefault="00820146" w:rsidP="00820146">
      <w:pPr>
        <w:spacing w:line="360" w:lineRule="auto"/>
        <w:rPr>
          <w:rFonts w:ascii="Calibri" w:hAnsi="Calibri" w:cs="Calibri"/>
          <w:bCs/>
          <w:sz w:val="24"/>
          <w:szCs w:val="24"/>
        </w:rPr>
      </w:pPr>
      <w:r w:rsidRPr="00557E01">
        <w:rPr>
          <w:rFonts w:ascii="Calibri" w:hAnsi="Calibri" w:cs="Calibri"/>
          <w:bCs/>
          <w:sz w:val="24"/>
          <w:szCs w:val="24"/>
        </w:rPr>
        <w:t>Angelica would be entitled to:</w:t>
      </w:r>
    </w:p>
    <w:p w14:paraId="018967E3" w14:textId="2E20A153" w:rsidR="00820146" w:rsidRPr="00557E01" w:rsidRDefault="00820146" w:rsidP="00820146">
      <w:pPr>
        <w:spacing w:line="360" w:lineRule="auto"/>
        <w:rPr>
          <w:rFonts w:ascii="Calibri" w:hAnsi="Calibri" w:cs="Calibri"/>
          <w:bCs/>
          <w:sz w:val="24"/>
          <w:szCs w:val="24"/>
        </w:rPr>
      </w:pPr>
      <w:r w:rsidRPr="00557E01">
        <w:rPr>
          <w:rFonts w:ascii="Calibri" w:hAnsi="Calibri" w:cs="Calibri"/>
          <w:bCs/>
          <w:sz w:val="24"/>
          <w:szCs w:val="24"/>
        </w:rPr>
        <w:t xml:space="preserve">1.5 </w:t>
      </w:r>
      <w:r w:rsidR="0017640D" w:rsidRPr="00557E01">
        <w:rPr>
          <w:rFonts w:ascii="Calibri" w:hAnsi="Calibri" w:cs="Calibri"/>
          <w:bCs/>
          <w:sz w:val="24"/>
          <w:szCs w:val="24"/>
        </w:rPr>
        <w:t>weeks’</w:t>
      </w:r>
      <w:r w:rsidRPr="00557E01">
        <w:rPr>
          <w:rFonts w:ascii="Calibri" w:hAnsi="Calibri" w:cs="Calibri"/>
          <w:bCs/>
          <w:sz w:val="24"/>
          <w:szCs w:val="24"/>
        </w:rPr>
        <w:t xml:space="preserve"> pay x 8 years = £8,400 redundancy pay</w:t>
      </w:r>
    </w:p>
    <w:p w14:paraId="6979C6A3" w14:textId="77777777" w:rsidR="00820146" w:rsidRPr="00557E01" w:rsidRDefault="00820146" w:rsidP="00820146">
      <w:pPr>
        <w:spacing w:line="360" w:lineRule="auto"/>
        <w:rPr>
          <w:rFonts w:ascii="Calibri" w:hAnsi="Calibri" w:cs="Calibri"/>
          <w:bCs/>
          <w:sz w:val="24"/>
          <w:szCs w:val="24"/>
        </w:rPr>
      </w:pPr>
      <w:r w:rsidRPr="00557E01">
        <w:rPr>
          <w:rFonts w:ascii="Calibri" w:hAnsi="Calibri" w:cs="Calibri"/>
          <w:bCs/>
          <w:sz w:val="24"/>
          <w:szCs w:val="24"/>
        </w:rPr>
        <w:t>Saffron would be entitled to:</w:t>
      </w:r>
    </w:p>
    <w:p w14:paraId="1B168164" w14:textId="4D36C381" w:rsidR="00820146" w:rsidRPr="00557E01" w:rsidRDefault="00820146" w:rsidP="00820146">
      <w:pPr>
        <w:spacing w:line="360" w:lineRule="auto"/>
        <w:rPr>
          <w:rFonts w:ascii="Calibri" w:hAnsi="Calibri" w:cs="Calibri"/>
          <w:bCs/>
          <w:sz w:val="24"/>
          <w:szCs w:val="24"/>
        </w:rPr>
      </w:pPr>
      <w:r w:rsidRPr="00557E01">
        <w:rPr>
          <w:rFonts w:ascii="Calibri" w:hAnsi="Calibri" w:cs="Calibri"/>
          <w:bCs/>
          <w:sz w:val="24"/>
          <w:szCs w:val="24"/>
        </w:rPr>
        <w:t xml:space="preserve">1 </w:t>
      </w:r>
      <w:r w:rsidR="0017640D" w:rsidRPr="00557E01">
        <w:rPr>
          <w:rFonts w:ascii="Calibri" w:hAnsi="Calibri" w:cs="Calibri"/>
          <w:bCs/>
          <w:sz w:val="24"/>
          <w:szCs w:val="24"/>
        </w:rPr>
        <w:t>weeks’</w:t>
      </w:r>
      <w:r w:rsidRPr="00557E01">
        <w:rPr>
          <w:rFonts w:ascii="Calibri" w:hAnsi="Calibri" w:cs="Calibri"/>
          <w:bCs/>
          <w:sz w:val="24"/>
          <w:szCs w:val="24"/>
        </w:rPr>
        <w:t xml:space="preserve"> pay x 5 years = £1,750 redundancy pay</w:t>
      </w:r>
    </w:p>
    <w:p w14:paraId="4F73A809" w14:textId="02575829" w:rsidR="008C67AB" w:rsidRPr="008C67AB" w:rsidRDefault="008C67AB" w:rsidP="008C67AB">
      <w:pPr>
        <w:spacing w:line="360" w:lineRule="auto"/>
        <w:rPr>
          <w:rFonts w:ascii="Calibri" w:hAnsi="Calibri" w:cs="Calibri"/>
          <w:bCs/>
          <w:sz w:val="24"/>
          <w:szCs w:val="24"/>
        </w:rPr>
      </w:pPr>
      <w:r w:rsidRPr="008C67AB">
        <w:rPr>
          <w:rFonts w:ascii="Calibri" w:hAnsi="Calibri" w:cs="Calibri"/>
          <w:bCs/>
          <w:sz w:val="24"/>
          <w:szCs w:val="24"/>
        </w:rPr>
        <w:t xml:space="preserve">There would be no redundancy payment due to Chip, Cherry, Reese, and Carmel. According to Section 155 </w:t>
      </w:r>
      <w:r w:rsidR="00873128">
        <w:rPr>
          <w:rFonts w:ascii="Calibri" w:hAnsi="Calibri" w:cs="Calibri"/>
          <w:bCs/>
          <w:sz w:val="24"/>
          <w:szCs w:val="24"/>
        </w:rPr>
        <w:t xml:space="preserve">of the Employment Rights Act </w:t>
      </w:r>
      <w:r w:rsidRPr="008C67AB">
        <w:rPr>
          <w:rFonts w:ascii="Calibri" w:hAnsi="Calibri" w:cs="Calibri"/>
          <w:bCs/>
          <w:sz w:val="24"/>
          <w:szCs w:val="24"/>
        </w:rPr>
        <w:t>1996, employees are not entitled to a redundancy payment until they have worked with the company for two years or more.</w:t>
      </w:r>
    </w:p>
    <w:p w14:paraId="3A5C3566" w14:textId="46001231" w:rsidR="006121AB" w:rsidRDefault="008C67AB" w:rsidP="008C67AB">
      <w:pPr>
        <w:spacing w:line="360" w:lineRule="auto"/>
        <w:rPr>
          <w:rFonts w:ascii="Calibri" w:hAnsi="Calibri" w:cs="Calibri"/>
          <w:bCs/>
          <w:sz w:val="24"/>
          <w:szCs w:val="24"/>
        </w:rPr>
      </w:pPr>
      <w:r w:rsidRPr="008C67AB">
        <w:rPr>
          <w:rFonts w:ascii="Calibri" w:hAnsi="Calibri" w:cs="Calibri"/>
          <w:bCs/>
          <w:sz w:val="24"/>
          <w:szCs w:val="24"/>
        </w:rPr>
        <w:t xml:space="preserve">If redundancies are not </w:t>
      </w:r>
      <w:r w:rsidR="00276C7E" w:rsidRPr="008C67AB">
        <w:rPr>
          <w:rFonts w:ascii="Calibri" w:hAnsi="Calibri" w:cs="Calibri"/>
          <w:bCs/>
          <w:sz w:val="24"/>
          <w:szCs w:val="24"/>
        </w:rPr>
        <w:t>managed</w:t>
      </w:r>
      <w:r w:rsidRPr="008C67AB">
        <w:rPr>
          <w:rFonts w:ascii="Calibri" w:hAnsi="Calibri" w:cs="Calibri"/>
          <w:bCs/>
          <w:sz w:val="24"/>
          <w:szCs w:val="24"/>
        </w:rPr>
        <w:t xml:space="preserve"> appropriately, workers may argue they were wrongfully chosen and submit an unfair dismissal claim (CIPD, 2023 a). Because of the lack of loyalty among the surviving staff following redundancies, you risk alienating your team, which could result in your best employees leaving the company (CIPD, 2024 a).</w:t>
      </w:r>
    </w:p>
    <w:p w14:paraId="3AAA0E47" w14:textId="77777777" w:rsidR="008C67AB" w:rsidRDefault="008C67AB" w:rsidP="00AE6799">
      <w:pPr>
        <w:rPr>
          <w:rFonts w:ascii="Calibri" w:hAnsi="Calibri" w:cs="Calibri"/>
          <w:b/>
          <w:bCs/>
          <w:color w:val="C45911" w:themeColor="accent2" w:themeShade="BF"/>
          <w:sz w:val="24"/>
          <w:szCs w:val="24"/>
        </w:rPr>
      </w:pPr>
    </w:p>
    <w:p w14:paraId="10D12E73" w14:textId="3C76507D" w:rsidR="00D86060" w:rsidRPr="00D86060" w:rsidRDefault="00AE6799" w:rsidP="00D86060">
      <w:pPr>
        <w:pStyle w:val="ListParagraph"/>
        <w:numPr>
          <w:ilvl w:val="0"/>
          <w:numId w:val="8"/>
        </w:numPr>
        <w:spacing w:line="360" w:lineRule="auto"/>
        <w:rPr>
          <w:rFonts w:ascii="Calibri" w:hAnsi="Calibri" w:cs="Calibri"/>
          <w:b/>
          <w:bCs/>
          <w:sz w:val="24"/>
          <w:szCs w:val="24"/>
          <w:u w:val="single"/>
        </w:rPr>
      </w:pPr>
      <w:r w:rsidRPr="003827A5">
        <w:rPr>
          <w:rFonts w:ascii="Calibri" w:hAnsi="Calibri" w:cs="Calibri"/>
          <w:b/>
          <w:bCs/>
          <w:sz w:val="24"/>
          <w:szCs w:val="24"/>
          <w:u w:val="single"/>
        </w:rPr>
        <w:t>Explain the legal requirements relating to transfers of undertakings (AC 3.2)</w:t>
      </w:r>
      <w:r w:rsidR="00805A7B">
        <w:rPr>
          <w:rFonts w:ascii="Calibri" w:hAnsi="Calibri" w:cs="Calibri"/>
          <w:b/>
          <w:bCs/>
          <w:sz w:val="24"/>
          <w:szCs w:val="24"/>
          <w:u w:val="single"/>
        </w:rPr>
        <w:t xml:space="preserve"> </w:t>
      </w:r>
    </w:p>
    <w:p w14:paraId="26DC02D9" w14:textId="77777777" w:rsidR="00C04DD6" w:rsidRDefault="00C04DD6" w:rsidP="008C67AB">
      <w:pPr>
        <w:spacing w:line="360" w:lineRule="auto"/>
        <w:rPr>
          <w:rFonts w:ascii="Calibri" w:hAnsi="Calibri" w:cs="Calibri"/>
          <w:sz w:val="24"/>
          <w:szCs w:val="24"/>
        </w:rPr>
      </w:pPr>
    </w:p>
    <w:p w14:paraId="2592E52A" w14:textId="21FAA015"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A change in the provision of services or a transfer of business results in a transfer of undertakings, or TUPE. If a company undergoes one of these "relevant transfers," UK employees' right to continue employment under the same terms and conditions as prior to the transfer is currently safeguarded by the Transfer of Undertakings (Protection of Employment) Regulations 2006 (TUPE) (</w:t>
      </w:r>
      <w:proofErr w:type="spellStart"/>
      <w:r w:rsidRPr="008C67AB">
        <w:rPr>
          <w:rFonts w:ascii="Calibri" w:hAnsi="Calibri" w:cs="Calibri"/>
          <w:sz w:val="24"/>
          <w:szCs w:val="24"/>
        </w:rPr>
        <w:t>Suff</w:t>
      </w:r>
      <w:proofErr w:type="spellEnd"/>
      <w:r w:rsidRPr="008C67AB">
        <w:rPr>
          <w:rFonts w:ascii="Calibri" w:hAnsi="Calibri" w:cs="Calibri"/>
          <w:sz w:val="24"/>
          <w:szCs w:val="24"/>
        </w:rPr>
        <w:t>, 2023).</w:t>
      </w:r>
    </w:p>
    <w:p w14:paraId="0F6E4012" w14:textId="7816329B"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At least 28 days prior to the transfer, as the transferor, you must give Peachy Desserts Ltd. Employee Liability Information (ELI) (ACAS, 2021 a). ELI contains details about a person's name, age, job terms and conditions, disciplinary and grievance histories, etc. Prior to completing the transfer, Peachy Desserts Ltd. </w:t>
      </w:r>
      <w:r w:rsidR="00276C7E" w:rsidRPr="008C67AB">
        <w:rPr>
          <w:rFonts w:ascii="Calibri" w:hAnsi="Calibri" w:cs="Calibri"/>
          <w:sz w:val="24"/>
          <w:szCs w:val="24"/>
        </w:rPr>
        <w:t>must</w:t>
      </w:r>
      <w:r w:rsidRPr="008C67AB">
        <w:rPr>
          <w:rFonts w:ascii="Calibri" w:hAnsi="Calibri" w:cs="Calibri"/>
          <w:sz w:val="24"/>
          <w:szCs w:val="24"/>
        </w:rPr>
        <w:t xml:space="preserve"> be made fully aware of these liabilities.</w:t>
      </w:r>
    </w:p>
    <w:p w14:paraId="139CB4C7" w14:textId="77777777"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Notifying potentially impacted employees about transfer plans is your responsibility as an employer. It is legally required that you notify and confer with staff representatives (official trade union representatives or, in the absence of any, suitable employee representatives) </w:t>
      </w:r>
      <w:r w:rsidRPr="008C67AB">
        <w:rPr>
          <w:rFonts w:ascii="Calibri" w:hAnsi="Calibri" w:cs="Calibri"/>
          <w:sz w:val="24"/>
          <w:szCs w:val="24"/>
        </w:rPr>
        <w:lastRenderedPageBreak/>
        <w:t>regarding the reason for the transfer and any future changes (ACAS, 2021 b). When notifying and consulting on the move, all impacted employees must be included. This covers workers who have taken time off for illness as well as leave related to pregnancy, adoption, or paternity (ACAS, 2023 b). Employees who are impacted may get protective awards worth up to 13 weeks' salary if notification or consultation is not provided. After the date of transfer, employees have three months to file a complaint with the tribunal (CIPD, 2024 b).</w:t>
      </w:r>
    </w:p>
    <w:p w14:paraId="7DCFFFA5" w14:textId="77777777"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Crumbly Cakes (transferor) and Peachy Desserts Ltd (transferee) share liability if the consultation is deemed insufficient or does not occur (Daniels, 2023).</w:t>
      </w:r>
    </w:p>
    <w:p w14:paraId="2AC7AE8C" w14:textId="4107FE24" w:rsidR="009E127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The employment contract of a Crumbly Cakes employee cannot be altered by Peachy Desserts Ltd. Nonetheless, if the contract is modified for organisational, technical, or economic reasons that involve workforce adjustments, then the modification may be allowed (Daniels, 2023). Employees who refuse to transfer should be handled as though they are resigning. When their work ends, you will need to give them any unpaid salaries and unused vacation time, as well as written confirmation that they have declined to move, as well as an agreement on the notice period and their leaving date (ACAS, 2023 b).</w:t>
      </w:r>
    </w:p>
    <w:p w14:paraId="0C7CBE75" w14:textId="77777777" w:rsidR="00124A5F" w:rsidRPr="009E127B" w:rsidRDefault="00124A5F" w:rsidP="00AA2CD0"/>
    <w:p w14:paraId="4CBB8857" w14:textId="616601AB" w:rsidR="00AE6799" w:rsidRPr="003827A5" w:rsidRDefault="00AE6799" w:rsidP="003827A5">
      <w:pPr>
        <w:pStyle w:val="ListParagraph"/>
        <w:numPr>
          <w:ilvl w:val="0"/>
          <w:numId w:val="8"/>
        </w:numPr>
        <w:rPr>
          <w:rFonts w:ascii="Calibri" w:hAnsi="Calibri" w:cs="Calibri"/>
          <w:b/>
          <w:bCs/>
          <w:sz w:val="24"/>
          <w:szCs w:val="24"/>
          <w:u w:val="single"/>
        </w:rPr>
      </w:pPr>
      <w:r w:rsidRPr="003827A5">
        <w:rPr>
          <w:rFonts w:ascii="Calibri" w:hAnsi="Calibri" w:cs="Calibri"/>
          <w:b/>
          <w:bCs/>
          <w:sz w:val="24"/>
          <w:szCs w:val="24"/>
          <w:u w:val="single"/>
        </w:rPr>
        <w:t>Explain the major statutory rights workers have in relation to pay (AC 4.1)</w:t>
      </w:r>
      <w:r w:rsidR="00F91E69">
        <w:rPr>
          <w:rFonts w:ascii="Calibri" w:hAnsi="Calibri" w:cs="Calibri"/>
          <w:b/>
          <w:bCs/>
          <w:sz w:val="24"/>
          <w:szCs w:val="24"/>
          <w:u w:val="single"/>
        </w:rPr>
        <w:t xml:space="preserve"> </w:t>
      </w:r>
    </w:p>
    <w:p w14:paraId="3720E820" w14:textId="77777777" w:rsidR="00C04DD6" w:rsidRDefault="00C04DD6" w:rsidP="008C67AB">
      <w:pPr>
        <w:spacing w:line="360" w:lineRule="auto"/>
        <w:rPr>
          <w:rFonts w:ascii="Calibri" w:hAnsi="Calibri" w:cs="Calibri"/>
          <w:sz w:val="24"/>
          <w:szCs w:val="24"/>
        </w:rPr>
      </w:pPr>
    </w:p>
    <w:p w14:paraId="0A8CDA55" w14:textId="13BC913B"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Under the </w:t>
      </w:r>
      <w:r w:rsidRPr="00F34F8B">
        <w:rPr>
          <w:rFonts w:ascii="Calibri" w:hAnsi="Calibri" w:cs="Calibri"/>
          <w:sz w:val="24"/>
          <w:szCs w:val="24"/>
        </w:rPr>
        <w:t>National Minimum Wage (NMW) Act</w:t>
      </w:r>
      <w:r w:rsidR="00820146" w:rsidRPr="00F34F8B">
        <w:rPr>
          <w:rFonts w:ascii="Calibri" w:hAnsi="Calibri" w:cs="Calibri"/>
          <w:sz w:val="24"/>
          <w:szCs w:val="24"/>
        </w:rPr>
        <w:t xml:space="preserve"> 1998</w:t>
      </w:r>
      <w:r w:rsidRPr="00F34F8B">
        <w:rPr>
          <w:rFonts w:ascii="Calibri" w:hAnsi="Calibri" w:cs="Calibri"/>
          <w:sz w:val="24"/>
          <w:szCs w:val="24"/>
        </w:rPr>
        <w:t>, employees are entitled to a minimum</w:t>
      </w:r>
      <w:r w:rsidRPr="008C67AB">
        <w:rPr>
          <w:rFonts w:ascii="Calibri" w:hAnsi="Calibri" w:cs="Calibri"/>
          <w:sz w:val="24"/>
          <w:szCs w:val="24"/>
        </w:rPr>
        <w:t xml:space="preserve"> hourly wage that varies according to their age and status as an apprentice (Daniels, 2022). Employee eligibility for the National Living Wage (NLW), which is greater than the NMW, is age-based; to be eligible, an employee must be at least 21 years old (GOV.uk, 2024). </w:t>
      </w:r>
      <w:r w:rsidRPr="00F34F8B">
        <w:rPr>
          <w:rFonts w:ascii="Calibri" w:hAnsi="Calibri" w:cs="Calibri"/>
          <w:sz w:val="24"/>
          <w:szCs w:val="24"/>
        </w:rPr>
        <w:t xml:space="preserve">Employers, regardless of </w:t>
      </w:r>
      <w:r w:rsidR="00F34F8B" w:rsidRPr="00F34F8B">
        <w:rPr>
          <w:rFonts w:ascii="Calibri" w:hAnsi="Calibri" w:cs="Calibri"/>
          <w:sz w:val="24"/>
          <w:szCs w:val="24"/>
        </w:rPr>
        <w:t xml:space="preserve">their </w:t>
      </w:r>
      <w:r w:rsidRPr="00F34F8B">
        <w:rPr>
          <w:rFonts w:ascii="Calibri" w:hAnsi="Calibri" w:cs="Calibri"/>
          <w:sz w:val="24"/>
          <w:szCs w:val="24"/>
        </w:rPr>
        <w:t xml:space="preserve">size, </w:t>
      </w:r>
      <w:r w:rsidR="00F34F8B" w:rsidRPr="00F34F8B">
        <w:rPr>
          <w:rFonts w:ascii="Calibri" w:hAnsi="Calibri" w:cs="Calibri"/>
          <w:sz w:val="24"/>
          <w:szCs w:val="24"/>
        </w:rPr>
        <w:t>must</w:t>
      </w:r>
      <w:r w:rsidRPr="00F34F8B">
        <w:rPr>
          <w:rFonts w:ascii="Calibri" w:hAnsi="Calibri" w:cs="Calibri"/>
          <w:sz w:val="24"/>
          <w:szCs w:val="24"/>
        </w:rPr>
        <w:t xml:space="preserve"> pay the same minimum wage.</w:t>
      </w:r>
    </w:p>
    <w:p w14:paraId="58A0B503" w14:textId="5D76F3DA"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The NLW and NMW rates are enforceable rights. Even with your employees' consent, these cannot be decreased or changed (Gee, 2018). </w:t>
      </w:r>
      <w:r w:rsidR="00276C7E" w:rsidRPr="008C67AB">
        <w:rPr>
          <w:rFonts w:ascii="Calibri" w:hAnsi="Calibri" w:cs="Calibri"/>
          <w:sz w:val="24"/>
          <w:szCs w:val="24"/>
        </w:rPr>
        <w:t>It is</w:t>
      </w:r>
      <w:r w:rsidRPr="008C67AB">
        <w:rPr>
          <w:rFonts w:ascii="Calibri" w:hAnsi="Calibri" w:cs="Calibri"/>
          <w:sz w:val="24"/>
          <w:szCs w:val="24"/>
        </w:rPr>
        <w:t xml:space="preserve"> crucial that you pay employees at the appropriate rate as an employer.</w:t>
      </w:r>
    </w:p>
    <w:p w14:paraId="284D0E88" w14:textId="7DEA4672"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 Every employee is entitled to an itemised pay statement under the Employment Rights Act (ERA) 1996. Specific information, such as gross wages and net pay, must be included in the written pay statement.</w:t>
      </w:r>
    </w:p>
    <w:p w14:paraId="7A6BB3F6" w14:textId="77777777" w:rsidR="008C67AB" w:rsidRDefault="008C67AB" w:rsidP="008C67AB">
      <w:pPr>
        <w:spacing w:line="360" w:lineRule="auto"/>
        <w:rPr>
          <w:rFonts w:ascii="Calibri" w:hAnsi="Calibri" w:cs="Calibri"/>
          <w:sz w:val="24"/>
          <w:szCs w:val="24"/>
        </w:rPr>
      </w:pPr>
      <w:r w:rsidRPr="008C67AB">
        <w:rPr>
          <w:rFonts w:ascii="Calibri" w:hAnsi="Calibri" w:cs="Calibri"/>
          <w:sz w:val="24"/>
          <w:szCs w:val="24"/>
        </w:rPr>
        <w:lastRenderedPageBreak/>
        <w:t xml:space="preserve">Furthermore, you are only legally allowed to deduct money from an employee's pay for the following reasons: </w:t>
      </w:r>
    </w:p>
    <w:p w14:paraId="4D689DD4" w14:textId="7355B1AB" w:rsidR="008C67AB" w:rsidRPr="008C67AB" w:rsidRDefault="00276C7E" w:rsidP="008C67AB">
      <w:pPr>
        <w:pStyle w:val="ListParagraph"/>
        <w:numPr>
          <w:ilvl w:val="0"/>
          <w:numId w:val="19"/>
        </w:numPr>
        <w:spacing w:line="360" w:lineRule="auto"/>
        <w:rPr>
          <w:rFonts w:ascii="Calibri" w:hAnsi="Calibri" w:cs="Calibri"/>
          <w:sz w:val="24"/>
          <w:szCs w:val="24"/>
        </w:rPr>
      </w:pPr>
      <w:r w:rsidRPr="008C67AB">
        <w:rPr>
          <w:rFonts w:ascii="Calibri" w:hAnsi="Calibri" w:cs="Calibri"/>
          <w:sz w:val="24"/>
          <w:szCs w:val="24"/>
        </w:rPr>
        <w:t>it is</w:t>
      </w:r>
      <w:r w:rsidR="008C67AB" w:rsidRPr="008C67AB">
        <w:rPr>
          <w:rFonts w:ascii="Calibri" w:hAnsi="Calibri" w:cs="Calibri"/>
          <w:sz w:val="24"/>
          <w:szCs w:val="24"/>
        </w:rPr>
        <w:t xml:space="preserve"> mandated by law, such as </w:t>
      </w:r>
      <w:r w:rsidR="0017640D" w:rsidRPr="008C67AB">
        <w:rPr>
          <w:rFonts w:ascii="Calibri" w:hAnsi="Calibri" w:cs="Calibri"/>
          <w:sz w:val="24"/>
          <w:szCs w:val="24"/>
        </w:rPr>
        <w:t>taxes.</w:t>
      </w:r>
      <w:r w:rsidR="008C67AB" w:rsidRPr="008C67AB">
        <w:rPr>
          <w:rFonts w:ascii="Calibri" w:hAnsi="Calibri" w:cs="Calibri"/>
          <w:sz w:val="24"/>
          <w:szCs w:val="24"/>
        </w:rPr>
        <w:t xml:space="preserve"> </w:t>
      </w:r>
    </w:p>
    <w:p w14:paraId="3D198B6D" w14:textId="4F375A64" w:rsidR="008C67AB" w:rsidRPr="008C67AB" w:rsidRDefault="008C67AB" w:rsidP="008C67AB">
      <w:pPr>
        <w:pStyle w:val="ListParagraph"/>
        <w:numPr>
          <w:ilvl w:val="0"/>
          <w:numId w:val="19"/>
        </w:numPr>
        <w:spacing w:line="360" w:lineRule="auto"/>
        <w:rPr>
          <w:rFonts w:ascii="Calibri" w:hAnsi="Calibri" w:cs="Calibri"/>
          <w:sz w:val="24"/>
          <w:szCs w:val="24"/>
        </w:rPr>
      </w:pPr>
      <w:r w:rsidRPr="008C67AB">
        <w:rPr>
          <w:rFonts w:ascii="Calibri" w:hAnsi="Calibri" w:cs="Calibri"/>
          <w:sz w:val="24"/>
          <w:szCs w:val="24"/>
        </w:rPr>
        <w:t xml:space="preserve">the employment contract expressly permits the </w:t>
      </w:r>
      <w:r w:rsidR="0017640D" w:rsidRPr="008C67AB">
        <w:rPr>
          <w:rFonts w:ascii="Calibri" w:hAnsi="Calibri" w:cs="Calibri"/>
          <w:sz w:val="24"/>
          <w:szCs w:val="24"/>
        </w:rPr>
        <w:t>deduction.</w:t>
      </w:r>
      <w:r w:rsidRPr="008C67AB">
        <w:rPr>
          <w:rFonts w:ascii="Calibri" w:hAnsi="Calibri" w:cs="Calibri"/>
          <w:sz w:val="24"/>
          <w:szCs w:val="24"/>
        </w:rPr>
        <w:t xml:space="preserve"> </w:t>
      </w:r>
    </w:p>
    <w:p w14:paraId="03711CBC" w14:textId="43605192" w:rsidR="008C67AB" w:rsidRPr="008C67AB" w:rsidRDefault="008C67AB" w:rsidP="008C67AB">
      <w:pPr>
        <w:pStyle w:val="ListParagraph"/>
        <w:numPr>
          <w:ilvl w:val="0"/>
          <w:numId w:val="19"/>
        </w:numPr>
        <w:spacing w:line="360" w:lineRule="auto"/>
        <w:rPr>
          <w:rFonts w:ascii="Calibri" w:hAnsi="Calibri" w:cs="Calibri"/>
          <w:sz w:val="24"/>
          <w:szCs w:val="24"/>
        </w:rPr>
      </w:pPr>
      <w:r w:rsidRPr="008C67AB">
        <w:rPr>
          <w:rFonts w:ascii="Calibri" w:hAnsi="Calibri" w:cs="Calibri"/>
          <w:sz w:val="24"/>
          <w:szCs w:val="24"/>
        </w:rPr>
        <w:t xml:space="preserve">they mistakenly overpaid the </w:t>
      </w:r>
      <w:r w:rsidR="0017640D" w:rsidRPr="008C67AB">
        <w:rPr>
          <w:rFonts w:ascii="Calibri" w:hAnsi="Calibri" w:cs="Calibri"/>
          <w:sz w:val="24"/>
          <w:szCs w:val="24"/>
        </w:rPr>
        <w:t>employee.</w:t>
      </w:r>
      <w:r w:rsidRPr="008C67AB">
        <w:rPr>
          <w:rFonts w:ascii="Calibri" w:hAnsi="Calibri" w:cs="Calibri"/>
          <w:sz w:val="24"/>
          <w:szCs w:val="24"/>
        </w:rPr>
        <w:t xml:space="preserve"> </w:t>
      </w:r>
    </w:p>
    <w:p w14:paraId="2F333419" w14:textId="10A2F453" w:rsidR="008C67AB" w:rsidRPr="008C67AB" w:rsidRDefault="008C67AB" w:rsidP="008C67AB">
      <w:pPr>
        <w:pStyle w:val="ListParagraph"/>
        <w:numPr>
          <w:ilvl w:val="0"/>
          <w:numId w:val="19"/>
        </w:numPr>
        <w:spacing w:line="360" w:lineRule="auto"/>
        <w:rPr>
          <w:rFonts w:ascii="Calibri" w:hAnsi="Calibri" w:cs="Calibri"/>
          <w:sz w:val="24"/>
          <w:szCs w:val="24"/>
        </w:rPr>
      </w:pPr>
      <w:r w:rsidRPr="008C67AB">
        <w:rPr>
          <w:rFonts w:ascii="Calibri" w:hAnsi="Calibri" w:cs="Calibri"/>
          <w:sz w:val="24"/>
          <w:szCs w:val="24"/>
        </w:rPr>
        <w:t xml:space="preserve">or </w:t>
      </w:r>
      <w:r w:rsidR="00276C7E" w:rsidRPr="008C67AB">
        <w:rPr>
          <w:rFonts w:ascii="Calibri" w:hAnsi="Calibri" w:cs="Calibri"/>
          <w:sz w:val="24"/>
          <w:szCs w:val="24"/>
        </w:rPr>
        <w:t>it is</w:t>
      </w:r>
      <w:r w:rsidRPr="008C67AB">
        <w:rPr>
          <w:rFonts w:ascii="Calibri" w:hAnsi="Calibri" w:cs="Calibri"/>
          <w:sz w:val="24"/>
          <w:szCs w:val="24"/>
        </w:rPr>
        <w:t xml:space="preserve"> something the employee consented to in writing beforehand, such as a trade union subscription (ACAS, 2023 c).</w:t>
      </w:r>
    </w:p>
    <w:p w14:paraId="5A6281DD" w14:textId="77777777"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An employee may file a claim with an employment tribunal in accordance with section 23 (1) of the ERA (1996) if you take any unauthorised amounts from their pay.</w:t>
      </w:r>
    </w:p>
    <w:p w14:paraId="6C360EC0" w14:textId="75008374" w:rsidR="00D41CF2" w:rsidRDefault="008C67AB" w:rsidP="00D41CF2">
      <w:pPr>
        <w:spacing w:line="360" w:lineRule="auto"/>
        <w:rPr>
          <w:rFonts w:ascii="Calibri" w:hAnsi="Calibri" w:cs="Calibri"/>
          <w:b/>
          <w:bCs/>
          <w:color w:val="70AD47" w:themeColor="accent6"/>
          <w:sz w:val="24"/>
          <w:szCs w:val="24"/>
        </w:rPr>
      </w:pPr>
      <w:r w:rsidRPr="008C67AB">
        <w:rPr>
          <w:rFonts w:ascii="Calibri" w:hAnsi="Calibri" w:cs="Calibri"/>
          <w:sz w:val="24"/>
          <w:szCs w:val="24"/>
        </w:rPr>
        <w:t xml:space="preserve">A sick-pay plan is not mandated by law, but you must pay Statutory sick pay (SSP) to employees who meet the eligibility requirements (unwell for four or more calendar days in a row) (Daniels, 2022). </w:t>
      </w:r>
      <w:r w:rsidR="00D41CF2" w:rsidRPr="00711788">
        <w:rPr>
          <w:rFonts w:ascii="Calibri" w:hAnsi="Calibri" w:cs="Calibri"/>
          <w:sz w:val="24"/>
          <w:szCs w:val="24"/>
        </w:rPr>
        <w:t>Failure to pay the correct SSP, can lead to costly litigation. Should employees challenge you and disagree with your reasoning, they could report you to the HMRC (Citizens Advice,</w:t>
      </w:r>
      <w:r w:rsidR="00711788" w:rsidRPr="00711788">
        <w:rPr>
          <w:rFonts w:ascii="Calibri" w:hAnsi="Calibri" w:cs="Calibri"/>
          <w:sz w:val="24"/>
          <w:szCs w:val="24"/>
        </w:rPr>
        <w:t xml:space="preserve"> </w:t>
      </w:r>
      <w:r w:rsidR="00D41CF2" w:rsidRPr="00711788">
        <w:rPr>
          <w:rFonts w:ascii="Calibri" w:hAnsi="Calibri" w:cs="Calibri"/>
          <w:sz w:val="24"/>
          <w:szCs w:val="24"/>
        </w:rPr>
        <w:t>no date</w:t>
      </w:r>
      <w:r w:rsidR="00711788">
        <w:rPr>
          <w:rFonts w:ascii="Calibri" w:hAnsi="Calibri" w:cs="Calibri"/>
          <w:sz w:val="24"/>
          <w:szCs w:val="24"/>
        </w:rPr>
        <w:t xml:space="preserve"> c</w:t>
      </w:r>
      <w:r w:rsidR="00D41CF2" w:rsidRPr="00711788">
        <w:rPr>
          <w:rFonts w:ascii="Calibri" w:hAnsi="Calibri" w:cs="Calibri"/>
          <w:sz w:val="24"/>
          <w:szCs w:val="24"/>
        </w:rPr>
        <w:t>).</w:t>
      </w:r>
    </w:p>
    <w:p w14:paraId="3A7BD92A" w14:textId="514A5CEE" w:rsidR="008C67AB" w:rsidRPr="00281651" w:rsidRDefault="008C67AB" w:rsidP="00281651">
      <w:pPr>
        <w:spacing w:line="360" w:lineRule="auto"/>
        <w:rPr>
          <w:rFonts w:ascii="Calibri" w:hAnsi="Calibri" w:cs="Calibri"/>
          <w:sz w:val="24"/>
          <w:szCs w:val="24"/>
        </w:rPr>
      </w:pPr>
      <w:r w:rsidRPr="008C67AB">
        <w:rPr>
          <w:rFonts w:ascii="Calibri" w:hAnsi="Calibri" w:cs="Calibri"/>
          <w:sz w:val="24"/>
          <w:szCs w:val="24"/>
        </w:rPr>
        <w:t>Additional legal entitlements include equal pay for equal labour (CIPD, 2024 d) and paid holidays (workers entitled to 5.6 weeks paid holidays a year) (GOV.uk, 2022 b).</w:t>
      </w:r>
      <w:r w:rsidR="00711788">
        <w:rPr>
          <w:rFonts w:ascii="Calibri" w:hAnsi="Calibri" w:cs="Calibri"/>
          <w:sz w:val="24"/>
          <w:szCs w:val="24"/>
        </w:rPr>
        <w:t xml:space="preserve"> </w:t>
      </w:r>
      <w:r w:rsidR="00281651" w:rsidRPr="00281651">
        <w:rPr>
          <w:rFonts w:ascii="Calibri" w:hAnsi="Calibri" w:cs="Calibri"/>
          <w:sz w:val="24"/>
          <w:szCs w:val="24"/>
        </w:rPr>
        <w:t>If you get it wrong, you risk costly employment tribunal litigation, damage to your reputation, reduced staff morale and loss of productivity and key employees (CIPD, 2024 d). Clear, transparent communication and compliance with legal obligations can help avoid misunderstandings and legal disputes.</w:t>
      </w:r>
    </w:p>
    <w:p w14:paraId="20FE856F" w14:textId="001F7317" w:rsidR="0043470F" w:rsidRDefault="0043470F" w:rsidP="00A4056E">
      <w:pPr>
        <w:spacing w:line="360" w:lineRule="auto"/>
      </w:pPr>
    </w:p>
    <w:p w14:paraId="604662C5" w14:textId="0475D4AB" w:rsidR="00AE6799" w:rsidRDefault="00AE6799" w:rsidP="003827A5">
      <w:pPr>
        <w:pStyle w:val="ListParagraph"/>
        <w:numPr>
          <w:ilvl w:val="0"/>
          <w:numId w:val="8"/>
        </w:numPr>
        <w:rPr>
          <w:rFonts w:ascii="Calibri" w:hAnsi="Calibri" w:cs="Calibri"/>
          <w:b/>
          <w:bCs/>
          <w:sz w:val="24"/>
          <w:szCs w:val="24"/>
          <w:u w:val="single"/>
        </w:rPr>
      </w:pPr>
      <w:r w:rsidRPr="003827A5">
        <w:rPr>
          <w:rFonts w:ascii="Calibri" w:hAnsi="Calibri" w:cs="Calibri"/>
          <w:b/>
          <w:bCs/>
          <w:sz w:val="24"/>
          <w:szCs w:val="24"/>
          <w:u w:val="single"/>
        </w:rPr>
        <w:t>Explain the major statutory rights in leave and working time (AC 4.2)</w:t>
      </w:r>
      <w:r w:rsidR="00431B90">
        <w:rPr>
          <w:rFonts w:ascii="Calibri" w:hAnsi="Calibri" w:cs="Calibri"/>
          <w:b/>
          <w:bCs/>
          <w:sz w:val="24"/>
          <w:szCs w:val="24"/>
          <w:u w:val="single"/>
        </w:rPr>
        <w:t xml:space="preserve"> </w:t>
      </w:r>
    </w:p>
    <w:p w14:paraId="149FA76B" w14:textId="77777777" w:rsidR="002F47C9" w:rsidRDefault="002F47C9" w:rsidP="00DB4F90">
      <w:pPr>
        <w:spacing w:line="360" w:lineRule="auto"/>
        <w:rPr>
          <w:color w:val="00B050"/>
        </w:rPr>
      </w:pPr>
    </w:p>
    <w:p w14:paraId="6BF442CA" w14:textId="58905B4B"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It is your responsibility as employers to ensure the health and safety of all employees, including safeguarding them against excessive workloads and extended workdays (</w:t>
      </w:r>
      <w:proofErr w:type="spellStart"/>
      <w:r w:rsidRPr="008C67AB">
        <w:rPr>
          <w:rFonts w:ascii="Calibri" w:hAnsi="Calibri" w:cs="Calibri"/>
          <w:sz w:val="24"/>
          <w:szCs w:val="24"/>
        </w:rPr>
        <w:t>Ayling</w:t>
      </w:r>
      <w:proofErr w:type="spellEnd"/>
      <w:r w:rsidRPr="008C67AB">
        <w:rPr>
          <w:rFonts w:ascii="Calibri" w:hAnsi="Calibri" w:cs="Calibri"/>
          <w:sz w:val="24"/>
          <w:szCs w:val="24"/>
        </w:rPr>
        <w:t xml:space="preserve"> and </w:t>
      </w:r>
      <w:proofErr w:type="spellStart"/>
      <w:r w:rsidRPr="008C67AB">
        <w:rPr>
          <w:rFonts w:ascii="Calibri" w:hAnsi="Calibri" w:cs="Calibri"/>
          <w:sz w:val="24"/>
          <w:szCs w:val="24"/>
        </w:rPr>
        <w:t>Suff</w:t>
      </w:r>
      <w:proofErr w:type="spellEnd"/>
      <w:r w:rsidRPr="008C67AB">
        <w:rPr>
          <w:rFonts w:ascii="Calibri" w:hAnsi="Calibri" w:cs="Calibri"/>
          <w:sz w:val="24"/>
          <w:szCs w:val="24"/>
        </w:rPr>
        <w:t xml:space="preserve">, 2024b). There are typically three different kinds of breaks available to workers over the age of </w:t>
      </w:r>
      <w:r w:rsidR="00276C7E" w:rsidRPr="008C67AB">
        <w:rPr>
          <w:rFonts w:ascii="Calibri" w:hAnsi="Calibri" w:cs="Calibri"/>
          <w:sz w:val="24"/>
          <w:szCs w:val="24"/>
        </w:rPr>
        <w:t>eighteen</w:t>
      </w:r>
      <w:r w:rsidRPr="008C67AB">
        <w:rPr>
          <w:rFonts w:ascii="Calibri" w:hAnsi="Calibri" w:cs="Calibri"/>
          <w:sz w:val="24"/>
          <w:szCs w:val="24"/>
        </w:rPr>
        <w:t xml:space="preserve">. </w:t>
      </w:r>
      <w:r w:rsidRPr="004529A1">
        <w:rPr>
          <w:rFonts w:ascii="Calibri" w:hAnsi="Calibri" w:cs="Calibri"/>
          <w:sz w:val="24"/>
          <w:szCs w:val="24"/>
        </w:rPr>
        <w:t xml:space="preserve">If an employee works more than six hours </w:t>
      </w:r>
      <w:r w:rsidR="004529A1" w:rsidRPr="004529A1">
        <w:rPr>
          <w:rFonts w:ascii="Calibri" w:hAnsi="Calibri" w:cs="Calibri"/>
          <w:sz w:val="24"/>
          <w:szCs w:val="24"/>
        </w:rPr>
        <w:t>per</w:t>
      </w:r>
      <w:r w:rsidRPr="004529A1">
        <w:rPr>
          <w:rFonts w:ascii="Calibri" w:hAnsi="Calibri" w:cs="Calibri"/>
          <w:sz w:val="24"/>
          <w:szCs w:val="24"/>
        </w:rPr>
        <w:t xml:space="preserve"> day, they are entitled to</w:t>
      </w:r>
      <w:r w:rsidR="004529A1" w:rsidRPr="004529A1">
        <w:rPr>
          <w:rFonts w:ascii="Calibri" w:hAnsi="Calibri" w:cs="Calibri"/>
          <w:sz w:val="24"/>
          <w:szCs w:val="24"/>
        </w:rPr>
        <w:t xml:space="preserve"> </w:t>
      </w:r>
      <w:r w:rsidRPr="004529A1">
        <w:rPr>
          <w:rFonts w:ascii="Calibri" w:hAnsi="Calibri" w:cs="Calibri"/>
          <w:sz w:val="24"/>
          <w:szCs w:val="24"/>
        </w:rPr>
        <w:t>20</w:t>
      </w:r>
      <w:r w:rsidR="004529A1" w:rsidRPr="004529A1">
        <w:rPr>
          <w:rFonts w:ascii="Calibri" w:hAnsi="Calibri" w:cs="Calibri"/>
          <w:sz w:val="24"/>
          <w:szCs w:val="24"/>
        </w:rPr>
        <w:t xml:space="preserve"> </w:t>
      </w:r>
      <w:r w:rsidRPr="004529A1">
        <w:rPr>
          <w:rFonts w:ascii="Calibri" w:hAnsi="Calibri" w:cs="Calibri"/>
          <w:sz w:val="24"/>
          <w:szCs w:val="24"/>
        </w:rPr>
        <w:t>minute</w:t>
      </w:r>
      <w:r w:rsidR="004529A1" w:rsidRPr="004529A1">
        <w:rPr>
          <w:rFonts w:ascii="Calibri" w:hAnsi="Calibri" w:cs="Calibri"/>
          <w:sz w:val="24"/>
          <w:szCs w:val="24"/>
        </w:rPr>
        <w:t>s</w:t>
      </w:r>
      <w:r w:rsidRPr="004529A1">
        <w:rPr>
          <w:rFonts w:ascii="Calibri" w:hAnsi="Calibri" w:cs="Calibri"/>
          <w:sz w:val="24"/>
          <w:szCs w:val="24"/>
        </w:rPr>
        <w:t xml:space="preserve"> </w:t>
      </w:r>
      <w:r w:rsidR="004529A1" w:rsidRPr="004529A1">
        <w:rPr>
          <w:rFonts w:ascii="Calibri" w:hAnsi="Calibri" w:cs="Calibri"/>
          <w:sz w:val="24"/>
          <w:szCs w:val="24"/>
        </w:rPr>
        <w:t xml:space="preserve">of continuous rest </w:t>
      </w:r>
      <w:r w:rsidRPr="004529A1">
        <w:rPr>
          <w:rFonts w:ascii="Calibri" w:hAnsi="Calibri" w:cs="Calibri"/>
          <w:sz w:val="24"/>
          <w:szCs w:val="24"/>
        </w:rPr>
        <w:t>during the workday</w:t>
      </w:r>
      <w:r w:rsidRPr="008C67AB">
        <w:rPr>
          <w:rFonts w:ascii="Calibri" w:hAnsi="Calibri" w:cs="Calibri"/>
          <w:sz w:val="24"/>
          <w:szCs w:val="24"/>
        </w:rPr>
        <w:t xml:space="preserve">. Employees are entitled to eleven hours of </w:t>
      </w:r>
      <w:r w:rsidRPr="008C67AB">
        <w:rPr>
          <w:rFonts w:ascii="Calibri" w:hAnsi="Calibri" w:cs="Calibri"/>
          <w:sz w:val="24"/>
          <w:szCs w:val="24"/>
        </w:rPr>
        <w:lastRenderedPageBreak/>
        <w:t>uninterrupted rest in between workdays and twenty-four hours of rest in a seven-day period (Gov.uk, no date</w:t>
      </w:r>
      <w:r w:rsidR="0017640D">
        <w:rPr>
          <w:rFonts w:ascii="Calibri" w:hAnsi="Calibri" w:cs="Calibri"/>
          <w:sz w:val="24"/>
          <w:szCs w:val="24"/>
        </w:rPr>
        <w:t xml:space="preserve"> </w:t>
      </w:r>
      <w:r w:rsidRPr="008C67AB">
        <w:rPr>
          <w:rFonts w:ascii="Calibri" w:hAnsi="Calibri" w:cs="Calibri"/>
          <w:sz w:val="24"/>
          <w:szCs w:val="24"/>
        </w:rPr>
        <w:t>c).</w:t>
      </w:r>
    </w:p>
    <w:p w14:paraId="14B31F85" w14:textId="609AC108"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Kit's working hours, including overtime, should not surpass 48 hours on average every seven days during any reference period that applies to him (Working Time Regulations, 1998). To make sure that this restriction is adhered to, you must take reasonable measures. According to Stepney (2013), neglecting to do so is a criminal offence with a potentially hefty fine. Kit is currently working an average of 60 hours each week, which exceeds this. </w:t>
      </w:r>
      <w:r w:rsidR="009F7071">
        <w:rPr>
          <w:rFonts w:ascii="Calibri" w:hAnsi="Calibri" w:cs="Calibri"/>
          <w:sz w:val="24"/>
          <w:szCs w:val="24"/>
        </w:rPr>
        <w:t xml:space="preserve">You can give </w:t>
      </w:r>
      <w:r w:rsidRPr="008C67AB">
        <w:rPr>
          <w:rFonts w:ascii="Calibri" w:hAnsi="Calibri" w:cs="Calibri"/>
          <w:sz w:val="24"/>
          <w:szCs w:val="24"/>
        </w:rPr>
        <w:t xml:space="preserve">Kit </w:t>
      </w:r>
      <w:r w:rsidR="009F7071">
        <w:rPr>
          <w:rFonts w:ascii="Calibri" w:hAnsi="Calibri" w:cs="Calibri"/>
          <w:sz w:val="24"/>
          <w:szCs w:val="24"/>
        </w:rPr>
        <w:t xml:space="preserve">the option to </w:t>
      </w:r>
      <w:r w:rsidRPr="008C67AB">
        <w:rPr>
          <w:rFonts w:ascii="Calibri" w:hAnsi="Calibri" w:cs="Calibri"/>
          <w:sz w:val="24"/>
          <w:szCs w:val="24"/>
        </w:rPr>
        <w:t>opt out of the minimum 48-hour work week; however, any arrangement must be in writing and either pertain to a specified period or apply permanently (Daniels, 2023).</w:t>
      </w:r>
    </w:p>
    <w:p w14:paraId="36CCE697" w14:textId="16432AA9"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Workplace stress and long hours are frequently linked to health problems. A bar landlord received £21,840 in damages for psychological harm brought on by work-related stress in the </w:t>
      </w:r>
      <w:r w:rsidRPr="00A4056E">
        <w:rPr>
          <w:rFonts w:ascii="Calibri" w:hAnsi="Calibri" w:cs="Calibri"/>
          <w:i/>
          <w:iCs/>
          <w:sz w:val="24"/>
          <w:szCs w:val="24"/>
        </w:rPr>
        <w:t>Hone v. Six Continents Retail Limited</w:t>
      </w:r>
      <w:r w:rsidRPr="008C67AB">
        <w:rPr>
          <w:rFonts w:ascii="Calibri" w:hAnsi="Calibri" w:cs="Calibri"/>
          <w:sz w:val="24"/>
          <w:szCs w:val="24"/>
        </w:rPr>
        <w:t xml:space="preserve"> case. According to Stepney (2013), Mr. Hone reported working 82–92 hours a week.</w:t>
      </w:r>
    </w:p>
    <w:p w14:paraId="6DB70E50" w14:textId="0EC1BE0E"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The right to annual leave is one of the main leave-related statutory rights. This is enshrined </w:t>
      </w:r>
      <w:r w:rsidRPr="004529A1">
        <w:rPr>
          <w:rFonts w:ascii="Calibri" w:hAnsi="Calibri" w:cs="Calibri"/>
          <w:sz w:val="24"/>
          <w:szCs w:val="24"/>
        </w:rPr>
        <w:t xml:space="preserve">in the Employment Rights Act 1996 and the Working Time Regulations of 1998. </w:t>
      </w:r>
      <w:r w:rsidR="009F7071" w:rsidRPr="004529A1">
        <w:rPr>
          <w:rFonts w:ascii="Calibri" w:hAnsi="Calibri" w:cs="Calibri"/>
          <w:sz w:val="24"/>
          <w:szCs w:val="24"/>
        </w:rPr>
        <w:t xml:space="preserve">Kit is entitled to </w:t>
      </w:r>
      <w:r w:rsidRPr="004529A1">
        <w:rPr>
          <w:rFonts w:ascii="Calibri" w:hAnsi="Calibri" w:cs="Calibri"/>
          <w:sz w:val="24"/>
          <w:szCs w:val="24"/>
        </w:rPr>
        <w:t xml:space="preserve">a minimum of 5.6 weeks of paid </w:t>
      </w:r>
      <w:r w:rsidR="004529A1" w:rsidRPr="004529A1">
        <w:rPr>
          <w:rFonts w:ascii="Calibri" w:hAnsi="Calibri" w:cs="Calibri"/>
          <w:sz w:val="24"/>
          <w:szCs w:val="24"/>
        </w:rPr>
        <w:t>annual</w:t>
      </w:r>
      <w:r w:rsidRPr="004529A1">
        <w:rPr>
          <w:rFonts w:ascii="Calibri" w:hAnsi="Calibri" w:cs="Calibri"/>
          <w:sz w:val="24"/>
          <w:szCs w:val="24"/>
        </w:rPr>
        <w:t xml:space="preserve"> leave, or 28 days if they work five days a week,</w:t>
      </w:r>
      <w:r w:rsidRPr="008C67AB">
        <w:rPr>
          <w:rFonts w:ascii="Calibri" w:hAnsi="Calibri" w:cs="Calibri"/>
          <w:sz w:val="24"/>
          <w:szCs w:val="24"/>
        </w:rPr>
        <w:t xml:space="preserve"> under this policy. Statutory and bank holidays are included in this. </w:t>
      </w:r>
    </w:p>
    <w:p w14:paraId="22ACFCA3" w14:textId="193AAB20" w:rsidR="008C67AB" w:rsidRPr="008C67AB" w:rsidRDefault="008C67AB" w:rsidP="008C67AB">
      <w:pPr>
        <w:spacing w:line="360" w:lineRule="auto"/>
        <w:rPr>
          <w:rFonts w:ascii="Calibri" w:hAnsi="Calibri" w:cs="Calibri"/>
          <w:sz w:val="24"/>
          <w:szCs w:val="24"/>
        </w:rPr>
      </w:pPr>
      <w:r w:rsidRPr="008C67AB">
        <w:rPr>
          <w:rFonts w:ascii="Calibri" w:hAnsi="Calibri" w:cs="Calibri"/>
          <w:sz w:val="24"/>
          <w:szCs w:val="24"/>
        </w:rPr>
        <w:t xml:space="preserve">To preserve a positive work atmosphere and abide by the law, </w:t>
      </w:r>
      <w:r w:rsidR="00276C7E" w:rsidRPr="008C67AB">
        <w:rPr>
          <w:rFonts w:ascii="Calibri" w:hAnsi="Calibri" w:cs="Calibri"/>
          <w:sz w:val="24"/>
          <w:szCs w:val="24"/>
        </w:rPr>
        <w:t>it is</w:t>
      </w:r>
      <w:r w:rsidRPr="008C67AB">
        <w:rPr>
          <w:rFonts w:ascii="Calibri" w:hAnsi="Calibri" w:cs="Calibri"/>
          <w:sz w:val="24"/>
          <w:szCs w:val="24"/>
        </w:rPr>
        <w:t xml:space="preserve"> imperative that you grant </w:t>
      </w:r>
      <w:r w:rsidR="009F7071">
        <w:rPr>
          <w:rFonts w:ascii="Calibri" w:hAnsi="Calibri" w:cs="Calibri"/>
          <w:sz w:val="24"/>
          <w:szCs w:val="24"/>
        </w:rPr>
        <w:t xml:space="preserve">Kit and other </w:t>
      </w:r>
      <w:r w:rsidRPr="008C67AB">
        <w:rPr>
          <w:rFonts w:ascii="Calibri" w:hAnsi="Calibri" w:cs="Calibri"/>
          <w:sz w:val="24"/>
          <w:szCs w:val="24"/>
        </w:rPr>
        <w:t xml:space="preserve">staff the necessary amount of yearly leave and manage leave requests properly. If you </w:t>
      </w:r>
      <w:r w:rsidR="00276C7E" w:rsidRPr="008C67AB">
        <w:rPr>
          <w:rFonts w:ascii="Calibri" w:hAnsi="Calibri" w:cs="Calibri"/>
          <w:sz w:val="24"/>
          <w:szCs w:val="24"/>
        </w:rPr>
        <w:t>do not</w:t>
      </w:r>
      <w:r w:rsidRPr="008C67AB">
        <w:rPr>
          <w:rFonts w:ascii="Calibri" w:hAnsi="Calibri" w:cs="Calibri"/>
          <w:sz w:val="24"/>
          <w:szCs w:val="24"/>
        </w:rPr>
        <w:t xml:space="preserve">, you run the danger of generating stress at work, fostering a hostile workplace, and </w:t>
      </w:r>
      <w:r w:rsidR="00276C7E" w:rsidRPr="008C67AB">
        <w:rPr>
          <w:rFonts w:ascii="Calibri" w:hAnsi="Calibri" w:cs="Calibri"/>
          <w:sz w:val="24"/>
          <w:szCs w:val="24"/>
        </w:rPr>
        <w:t>facing</w:t>
      </w:r>
      <w:r w:rsidRPr="008C67AB">
        <w:rPr>
          <w:rFonts w:ascii="Calibri" w:hAnsi="Calibri" w:cs="Calibri"/>
          <w:sz w:val="24"/>
          <w:szCs w:val="24"/>
        </w:rPr>
        <w:t xml:space="preserve"> legal action (ACAS, 2024e).</w:t>
      </w:r>
    </w:p>
    <w:p w14:paraId="2F4D6F1B" w14:textId="77777777" w:rsidR="008C67AB" w:rsidRPr="00DB4F90" w:rsidRDefault="008C67AB" w:rsidP="00DB4F90">
      <w:pPr>
        <w:rPr>
          <w:rFonts w:ascii="Calibri" w:hAnsi="Calibri" w:cs="Calibri"/>
          <w:b/>
          <w:bCs/>
          <w:sz w:val="24"/>
          <w:szCs w:val="24"/>
          <w:u w:val="single"/>
        </w:rPr>
      </w:pPr>
    </w:p>
    <w:p w14:paraId="0CA39C6D" w14:textId="376C4AB6" w:rsidR="00AE6799" w:rsidRPr="003827A5" w:rsidRDefault="00AE6799" w:rsidP="003827A5">
      <w:pPr>
        <w:pStyle w:val="ListParagraph"/>
        <w:numPr>
          <w:ilvl w:val="0"/>
          <w:numId w:val="8"/>
        </w:numPr>
        <w:rPr>
          <w:rFonts w:ascii="Calibri" w:hAnsi="Calibri" w:cs="Calibri"/>
          <w:b/>
          <w:bCs/>
          <w:sz w:val="24"/>
          <w:szCs w:val="24"/>
          <w:u w:val="single"/>
        </w:rPr>
      </w:pPr>
      <w:r w:rsidRPr="003827A5">
        <w:rPr>
          <w:rFonts w:ascii="Calibri" w:hAnsi="Calibri" w:cs="Calibri"/>
          <w:b/>
          <w:bCs/>
          <w:sz w:val="24"/>
          <w:szCs w:val="24"/>
          <w:u w:val="single"/>
        </w:rPr>
        <w:t xml:space="preserve">Explain the main principles of maternity, </w:t>
      </w:r>
      <w:proofErr w:type="gramStart"/>
      <w:r w:rsidRPr="003827A5">
        <w:rPr>
          <w:rFonts w:ascii="Calibri" w:hAnsi="Calibri" w:cs="Calibri"/>
          <w:b/>
          <w:bCs/>
          <w:sz w:val="24"/>
          <w:szCs w:val="24"/>
          <w:u w:val="single"/>
        </w:rPr>
        <w:t>paternity</w:t>
      </w:r>
      <w:proofErr w:type="gramEnd"/>
      <w:r w:rsidRPr="003827A5">
        <w:rPr>
          <w:rFonts w:ascii="Calibri" w:hAnsi="Calibri" w:cs="Calibri"/>
          <w:b/>
          <w:bCs/>
          <w:sz w:val="24"/>
          <w:szCs w:val="24"/>
          <w:u w:val="single"/>
        </w:rPr>
        <w:t xml:space="preserve"> and adoption rights in the context of employment rights (AC 4.3)</w:t>
      </w:r>
      <w:r w:rsidR="00154206">
        <w:rPr>
          <w:rFonts w:ascii="Calibri" w:hAnsi="Calibri" w:cs="Calibri"/>
          <w:b/>
          <w:bCs/>
          <w:sz w:val="24"/>
          <w:szCs w:val="24"/>
          <w:u w:val="single"/>
        </w:rPr>
        <w:t xml:space="preserve"> </w:t>
      </w:r>
    </w:p>
    <w:p w14:paraId="6B20B830" w14:textId="77777777" w:rsidR="009B2728" w:rsidRDefault="009B2728" w:rsidP="003146C1">
      <w:pPr>
        <w:spacing w:line="360" w:lineRule="auto"/>
        <w:rPr>
          <w:rFonts w:ascii="Calibri" w:hAnsi="Calibri" w:cs="Calibri"/>
          <w:b/>
          <w:bCs/>
          <w:sz w:val="24"/>
          <w:szCs w:val="24"/>
          <w:u w:val="single"/>
        </w:rPr>
      </w:pPr>
    </w:p>
    <w:p w14:paraId="2CB40540" w14:textId="6BC23704" w:rsidR="000E55F4" w:rsidRPr="00C04DD6" w:rsidRDefault="000E55F4" w:rsidP="00C04DD6">
      <w:pPr>
        <w:spacing w:line="360" w:lineRule="auto"/>
        <w:rPr>
          <w:rFonts w:ascii="Calibri" w:hAnsi="Calibri" w:cs="Calibri"/>
          <w:sz w:val="24"/>
          <w:szCs w:val="24"/>
          <w:u w:val="single"/>
        </w:rPr>
      </w:pPr>
      <w:r w:rsidRPr="00C04DD6">
        <w:rPr>
          <w:rFonts w:ascii="Calibri" w:hAnsi="Calibri" w:cs="Calibri"/>
          <w:sz w:val="24"/>
          <w:szCs w:val="24"/>
          <w:u w:val="single"/>
        </w:rPr>
        <w:t>Maternity Rights</w:t>
      </w:r>
    </w:p>
    <w:p w14:paraId="03DDE7F7" w14:textId="68F48627" w:rsidR="00C04DD6" w:rsidRPr="00C04DD6" w:rsidRDefault="004529A1" w:rsidP="00C04DD6">
      <w:pPr>
        <w:spacing w:line="360" w:lineRule="auto"/>
        <w:rPr>
          <w:rFonts w:ascii="Calibri" w:hAnsi="Calibri" w:cs="Calibri"/>
          <w:sz w:val="24"/>
          <w:szCs w:val="24"/>
        </w:rPr>
      </w:pPr>
      <w:r w:rsidRPr="004529A1">
        <w:rPr>
          <w:rFonts w:ascii="Calibri" w:hAnsi="Calibri" w:cs="Calibri"/>
          <w:sz w:val="24"/>
          <w:szCs w:val="24"/>
        </w:rPr>
        <w:t xml:space="preserve">An employee has the right to take time off work for prenatal care and any follow-up appointments deemed appropriate by </w:t>
      </w:r>
      <w:r>
        <w:rPr>
          <w:rFonts w:ascii="Calibri" w:hAnsi="Calibri" w:cs="Calibri"/>
          <w:sz w:val="24"/>
          <w:szCs w:val="24"/>
        </w:rPr>
        <w:t>their</w:t>
      </w:r>
      <w:r w:rsidRPr="004529A1">
        <w:rPr>
          <w:rFonts w:ascii="Calibri" w:hAnsi="Calibri" w:cs="Calibri"/>
          <w:sz w:val="24"/>
          <w:szCs w:val="24"/>
        </w:rPr>
        <w:t xml:space="preserve"> midwife or doctor during </w:t>
      </w:r>
      <w:r>
        <w:rPr>
          <w:rFonts w:ascii="Calibri" w:hAnsi="Calibri" w:cs="Calibri"/>
          <w:sz w:val="24"/>
          <w:szCs w:val="24"/>
        </w:rPr>
        <w:t>their</w:t>
      </w:r>
      <w:r w:rsidRPr="004529A1">
        <w:rPr>
          <w:rFonts w:ascii="Calibri" w:hAnsi="Calibri" w:cs="Calibri"/>
          <w:sz w:val="24"/>
          <w:szCs w:val="24"/>
        </w:rPr>
        <w:t xml:space="preserve"> pregnancy.</w:t>
      </w:r>
      <w:r w:rsidR="00C04DD6" w:rsidRPr="00C04DD6">
        <w:rPr>
          <w:rFonts w:ascii="Calibri" w:hAnsi="Calibri" w:cs="Calibri"/>
          <w:sz w:val="24"/>
          <w:szCs w:val="24"/>
        </w:rPr>
        <w:t xml:space="preserve"> (GOV.uk, no date d). According to Daniels (2022) Coco is eligible for a total of 52 weeks of </w:t>
      </w:r>
      <w:r w:rsidR="00C04DD6" w:rsidRPr="00C04DD6">
        <w:rPr>
          <w:rFonts w:ascii="Calibri" w:hAnsi="Calibri" w:cs="Calibri"/>
          <w:sz w:val="24"/>
          <w:szCs w:val="24"/>
        </w:rPr>
        <w:lastRenderedPageBreak/>
        <w:t xml:space="preserve">maternity leave, which consists of 26 weeks of regular leave and an additional 26 weeks of leave. Until Coco indicates differently, you should assume that she will use her whole 52-week leave. </w:t>
      </w:r>
    </w:p>
    <w:p w14:paraId="7318B037" w14:textId="77777777" w:rsidR="00C04DD6" w:rsidRPr="00C04DD6" w:rsidRDefault="00C04DD6" w:rsidP="00C04DD6">
      <w:pPr>
        <w:spacing w:line="360" w:lineRule="auto"/>
        <w:rPr>
          <w:rFonts w:ascii="Calibri" w:hAnsi="Calibri" w:cs="Calibri"/>
          <w:sz w:val="24"/>
          <w:szCs w:val="24"/>
        </w:rPr>
      </w:pPr>
      <w:r w:rsidRPr="00C04DD6">
        <w:rPr>
          <w:rFonts w:ascii="Calibri" w:hAnsi="Calibri" w:cs="Calibri"/>
          <w:sz w:val="24"/>
          <w:szCs w:val="24"/>
        </w:rPr>
        <w:t>The earliest Coco can start her leave for the birth of her child is the eleventh week before the due date (</w:t>
      </w:r>
      <w:proofErr w:type="spellStart"/>
      <w:r w:rsidRPr="00C04DD6">
        <w:rPr>
          <w:rFonts w:ascii="Calibri" w:hAnsi="Calibri" w:cs="Calibri"/>
          <w:sz w:val="24"/>
          <w:szCs w:val="24"/>
        </w:rPr>
        <w:t>Ayling</w:t>
      </w:r>
      <w:proofErr w:type="spellEnd"/>
      <w:r w:rsidRPr="00C04DD6">
        <w:rPr>
          <w:rFonts w:ascii="Calibri" w:hAnsi="Calibri" w:cs="Calibri"/>
          <w:sz w:val="24"/>
          <w:szCs w:val="24"/>
        </w:rPr>
        <w:t xml:space="preserve"> and </w:t>
      </w:r>
      <w:proofErr w:type="spellStart"/>
      <w:r w:rsidRPr="00C04DD6">
        <w:rPr>
          <w:rFonts w:ascii="Calibri" w:hAnsi="Calibri" w:cs="Calibri"/>
          <w:sz w:val="24"/>
          <w:szCs w:val="24"/>
        </w:rPr>
        <w:t>Suff</w:t>
      </w:r>
      <w:proofErr w:type="spellEnd"/>
      <w:r w:rsidRPr="00C04DD6">
        <w:rPr>
          <w:rFonts w:ascii="Calibri" w:hAnsi="Calibri" w:cs="Calibri"/>
          <w:sz w:val="24"/>
          <w:szCs w:val="24"/>
        </w:rPr>
        <w:t>, 2024c). You should get information from Coco about her due date and preferred start date for her leave. You have 28 days to respond, providing the expected date of Coco's maternity leave return.</w:t>
      </w:r>
    </w:p>
    <w:p w14:paraId="152D24BF" w14:textId="3E3F524A" w:rsidR="00C04DD6" w:rsidRPr="00C04DD6" w:rsidRDefault="00C04DD6" w:rsidP="00C04DD6">
      <w:pPr>
        <w:spacing w:line="360" w:lineRule="auto"/>
        <w:rPr>
          <w:rFonts w:ascii="Calibri" w:hAnsi="Calibri" w:cs="Calibri"/>
          <w:sz w:val="24"/>
          <w:szCs w:val="24"/>
        </w:rPr>
      </w:pPr>
      <w:r w:rsidRPr="00C04DD6">
        <w:rPr>
          <w:rFonts w:ascii="Calibri" w:hAnsi="Calibri" w:cs="Calibri"/>
          <w:sz w:val="24"/>
          <w:szCs w:val="24"/>
        </w:rPr>
        <w:t xml:space="preserve"> Coco may be eligible for up to 39 weeks of Statutory Maternity Pay (SMP) provided she satisfies the following criteria: in the fifteenth week prior to the anticipated week of childbirth, she must have worked for the company for at least </w:t>
      </w:r>
      <w:r w:rsidR="00276C7E" w:rsidRPr="00C04DD6">
        <w:rPr>
          <w:rFonts w:ascii="Calibri" w:hAnsi="Calibri" w:cs="Calibri"/>
          <w:sz w:val="24"/>
          <w:szCs w:val="24"/>
        </w:rPr>
        <w:t>twenty-six</w:t>
      </w:r>
      <w:r w:rsidRPr="00C04DD6">
        <w:rPr>
          <w:rFonts w:ascii="Calibri" w:hAnsi="Calibri" w:cs="Calibri"/>
          <w:sz w:val="24"/>
          <w:szCs w:val="24"/>
        </w:rPr>
        <w:t xml:space="preserve"> consecutive weeks (Daniels, 2022). The first six weeks' SMP is equal to 90% of the average weekly wage; the subsequent weeks' SMP is equal to the lower statutory rate (</w:t>
      </w:r>
      <w:proofErr w:type="spellStart"/>
      <w:r w:rsidRPr="00C04DD6">
        <w:rPr>
          <w:rFonts w:ascii="Calibri" w:hAnsi="Calibri" w:cs="Calibri"/>
          <w:sz w:val="24"/>
          <w:szCs w:val="24"/>
        </w:rPr>
        <w:t>Ayling</w:t>
      </w:r>
      <w:proofErr w:type="spellEnd"/>
      <w:r w:rsidRPr="00C04DD6">
        <w:rPr>
          <w:rFonts w:ascii="Calibri" w:hAnsi="Calibri" w:cs="Calibri"/>
          <w:sz w:val="24"/>
          <w:szCs w:val="24"/>
        </w:rPr>
        <w:t xml:space="preserve"> and </w:t>
      </w:r>
      <w:proofErr w:type="spellStart"/>
      <w:r w:rsidRPr="00C04DD6">
        <w:rPr>
          <w:rFonts w:ascii="Calibri" w:hAnsi="Calibri" w:cs="Calibri"/>
          <w:sz w:val="24"/>
          <w:szCs w:val="24"/>
        </w:rPr>
        <w:t>Suff</w:t>
      </w:r>
      <w:proofErr w:type="spellEnd"/>
      <w:r w:rsidRPr="00C04DD6">
        <w:rPr>
          <w:rFonts w:ascii="Calibri" w:hAnsi="Calibri" w:cs="Calibri"/>
          <w:sz w:val="24"/>
          <w:szCs w:val="24"/>
        </w:rPr>
        <w:t>, 2024c).</w:t>
      </w:r>
    </w:p>
    <w:p w14:paraId="242D5D2F" w14:textId="1B17934F" w:rsidR="000E55F4" w:rsidRPr="00C04DD6" w:rsidRDefault="00C04DD6" w:rsidP="00C04DD6">
      <w:pPr>
        <w:spacing w:line="360" w:lineRule="auto"/>
        <w:rPr>
          <w:rFonts w:ascii="Calibri" w:hAnsi="Calibri" w:cs="Calibri"/>
          <w:sz w:val="24"/>
          <w:szCs w:val="24"/>
        </w:rPr>
      </w:pPr>
      <w:r w:rsidRPr="00C04DD6">
        <w:rPr>
          <w:rFonts w:ascii="Calibri" w:hAnsi="Calibri" w:cs="Calibri"/>
          <w:sz w:val="24"/>
          <w:szCs w:val="24"/>
        </w:rPr>
        <w:t>Misunderstanding maternity rights can result in expensive legal battles, discrimination lawsuits, reputational harm to the business, and unfavourable effects on employees (EHRC, 2016).</w:t>
      </w:r>
      <w:r w:rsidR="009120A4" w:rsidRPr="009120A4">
        <w:t xml:space="preserve"> </w:t>
      </w:r>
    </w:p>
    <w:p w14:paraId="7D9C0E11" w14:textId="670A3079" w:rsidR="00E903D2" w:rsidRPr="00C04DD6" w:rsidRDefault="00E903D2" w:rsidP="00C04DD6">
      <w:pPr>
        <w:spacing w:line="360" w:lineRule="auto"/>
        <w:rPr>
          <w:rFonts w:ascii="Calibri" w:hAnsi="Calibri" w:cs="Calibri"/>
          <w:sz w:val="24"/>
          <w:szCs w:val="24"/>
          <w:u w:val="single"/>
        </w:rPr>
      </w:pPr>
      <w:r w:rsidRPr="00C04DD6">
        <w:rPr>
          <w:rFonts w:ascii="Calibri" w:hAnsi="Calibri" w:cs="Calibri"/>
          <w:sz w:val="24"/>
          <w:szCs w:val="24"/>
          <w:u w:val="single"/>
        </w:rPr>
        <w:t>Paternity Rights</w:t>
      </w:r>
    </w:p>
    <w:p w14:paraId="7E648D0A" w14:textId="025BBB8D" w:rsidR="00471F78" w:rsidRPr="00C04DD6" w:rsidRDefault="00C04DD6" w:rsidP="00C04DD6">
      <w:pPr>
        <w:spacing w:line="360" w:lineRule="auto"/>
        <w:rPr>
          <w:rFonts w:ascii="Calibri" w:hAnsi="Calibri" w:cs="Calibri"/>
          <w:sz w:val="24"/>
          <w:szCs w:val="24"/>
        </w:rPr>
      </w:pPr>
      <w:r w:rsidRPr="00C04DD6">
        <w:rPr>
          <w:rFonts w:ascii="Calibri" w:hAnsi="Calibri" w:cs="Calibri"/>
          <w:sz w:val="24"/>
          <w:szCs w:val="24"/>
        </w:rPr>
        <w:t>By the fifteenth week prior to the anticipated week the baby is due, the employee must have worked for that employer for at least 26 weeks in a row to be eligible for paternity leave. They must anticipate being responsible for the child's upbringing or be the mother's or adopter's spouse (Daniels, 2022). The leave must be taken within 56 days after the child's birth. Paternity lasts for one or two weeks. The employment contract is still in effect during the paternity leave time, and the worker is entitled to return to work once the leave has ended (Daniels, 2022).</w:t>
      </w:r>
    </w:p>
    <w:p w14:paraId="64343BB3" w14:textId="1035364A" w:rsidR="00E903D2" w:rsidRPr="00C04DD6" w:rsidRDefault="00E903D2" w:rsidP="00C04DD6">
      <w:pPr>
        <w:spacing w:line="360" w:lineRule="auto"/>
        <w:rPr>
          <w:rFonts w:ascii="Calibri" w:hAnsi="Calibri" w:cs="Calibri"/>
          <w:sz w:val="24"/>
          <w:szCs w:val="24"/>
          <w:u w:val="single"/>
        </w:rPr>
      </w:pPr>
      <w:r w:rsidRPr="00C04DD6">
        <w:rPr>
          <w:rFonts w:ascii="Calibri" w:hAnsi="Calibri" w:cs="Calibri"/>
          <w:sz w:val="24"/>
          <w:szCs w:val="24"/>
          <w:u w:val="single"/>
        </w:rPr>
        <w:t>Adoption Rights</w:t>
      </w:r>
    </w:p>
    <w:p w14:paraId="016CB83F" w14:textId="77777777" w:rsidR="00C04DD6" w:rsidRPr="00C04DD6" w:rsidRDefault="00C04DD6" w:rsidP="00C04DD6">
      <w:pPr>
        <w:spacing w:line="360" w:lineRule="auto"/>
        <w:rPr>
          <w:rFonts w:ascii="Calibri" w:hAnsi="Calibri" w:cs="Calibri"/>
          <w:sz w:val="24"/>
          <w:szCs w:val="24"/>
        </w:rPr>
      </w:pPr>
      <w:r w:rsidRPr="00C04DD6">
        <w:rPr>
          <w:rFonts w:ascii="Calibri" w:hAnsi="Calibri" w:cs="Calibri"/>
          <w:sz w:val="24"/>
          <w:szCs w:val="24"/>
        </w:rPr>
        <w:t>Adoption leave and pay are governed by the same statutes as maternity leave and pay, along with the ability to return to the same workplace or a suitable and adequate alternative position. The primary criteria for qualifying for adoption leave and compensation are steps in the process by which a child is matched and placed with an adoptive, rather than an anticipated or actual date of birth (Daniels, 2022).</w:t>
      </w:r>
    </w:p>
    <w:p w14:paraId="365BB582" w14:textId="77777777" w:rsidR="00BF62B0" w:rsidRPr="00BF62B0" w:rsidRDefault="00BF62B0" w:rsidP="00BF62B0">
      <w:pPr>
        <w:spacing w:line="360" w:lineRule="auto"/>
        <w:rPr>
          <w:rFonts w:ascii="Calibri" w:hAnsi="Calibri" w:cs="Calibri"/>
          <w:b/>
          <w:bCs/>
          <w:sz w:val="24"/>
          <w:szCs w:val="24"/>
        </w:rPr>
      </w:pPr>
    </w:p>
    <w:p w14:paraId="0BB59DD9" w14:textId="507AF07F" w:rsidR="00C91258" w:rsidRPr="00C91258" w:rsidRDefault="00AE6799" w:rsidP="00C91258">
      <w:pPr>
        <w:pStyle w:val="ListParagraph"/>
        <w:numPr>
          <w:ilvl w:val="0"/>
          <w:numId w:val="8"/>
        </w:numPr>
        <w:spacing w:line="360" w:lineRule="auto"/>
        <w:rPr>
          <w:rFonts w:ascii="Calibri" w:hAnsi="Calibri" w:cs="Calibri"/>
          <w:b/>
          <w:bCs/>
          <w:sz w:val="24"/>
          <w:szCs w:val="24"/>
          <w:u w:val="single"/>
        </w:rPr>
      </w:pPr>
      <w:r w:rsidRPr="00C91258">
        <w:rPr>
          <w:rFonts w:ascii="Calibri" w:hAnsi="Calibri" w:cs="Calibri"/>
          <w:b/>
          <w:bCs/>
          <w:sz w:val="24"/>
          <w:szCs w:val="24"/>
          <w:u w:val="single"/>
        </w:rPr>
        <w:t>Explain other employment rights relating to flexible working (AC 4.4</w:t>
      </w:r>
      <w:r w:rsidR="00EA5423" w:rsidRPr="00C91258">
        <w:rPr>
          <w:rFonts w:ascii="Calibri" w:hAnsi="Calibri" w:cs="Calibri"/>
          <w:b/>
          <w:bCs/>
          <w:sz w:val="24"/>
          <w:szCs w:val="24"/>
          <w:u w:val="single"/>
        </w:rPr>
        <w:t xml:space="preserve">) </w:t>
      </w:r>
    </w:p>
    <w:p w14:paraId="378F96B7" w14:textId="77777777" w:rsidR="00C04DD6" w:rsidRDefault="00C04DD6" w:rsidP="00C91258">
      <w:pPr>
        <w:spacing w:line="360" w:lineRule="auto"/>
        <w:rPr>
          <w:rFonts w:ascii="Calibri" w:hAnsi="Calibri" w:cs="Calibri"/>
          <w:sz w:val="24"/>
          <w:szCs w:val="24"/>
        </w:rPr>
      </w:pPr>
    </w:p>
    <w:p w14:paraId="59188AD0" w14:textId="07FCD3C5" w:rsidR="003E217F" w:rsidRPr="00C91258" w:rsidRDefault="003146C1" w:rsidP="00C91258">
      <w:pPr>
        <w:spacing w:line="360" w:lineRule="auto"/>
        <w:rPr>
          <w:rFonts w:ascii="Calibri" w:hAnsi="Calibri" w:cs="Calibri"/>
          <w:b/>
          <w:bCs/>
          <w:sz w:val="24"/>
          <w:szCs w:val="24"/>
          <w:u w:val="single"/>
        </w:rPr>
      </w:pPr>
      <w:r w:rsidRPr="00C91258">
        <w:rPr>
          <w:rFonts w:ascii="Calibri" w:hAnsi="Calibri" w:cs="Calibri"/>
          <w:sz w:val="24"/>
          <w:szCs w:val="24"/>
        </w:rPr>
        <w:t xml:space="preserve">The </w:t>
      </w:r>
      <w:bookmarkStart w:id="0" w:name="_Hlk165223607"/>
      <w:r w:rsidRPr="00C91258">
        <w:rPr>
          <w:rFonts w:ascii="Calibri" w:hAnsi="Calibri" w:cs="Calibri"/>
          <w:sz w:val="24"/>
          <w:szCs w:val="24"/>
        </w:rPr>
        <w:t xml:space="preserve">Flexible Working Regulations </w:t>
      </w:r>
      <w:bookmarkEnd w:id="0"/>
      <w:r w:rsidRPr="00C91258">
        <w:rPr>
          <w:rFonts w:ascii="Calibri" w:hAnsi="Calibri" w:cs="Calibri"/>
          <w:sz w:val="24"/>
          <w:szCs w:val="24"/>
        </w:rPr>
        <w:t>went into effect in June 2014. If</w:t>
      </w:r>
      <w:r w:rsidR="00E134FE" w:rsidRPr="00C91258">
        <w:rPr>
          <w:rFonts w:ascii="Calibri" w:hAnsi="Calibri" w:cs="Calibri"/>
          <w:sz w:val="24"/>
          <w:szCs w:val="24"/>
        </w:rPr>
        <w:t xml:space="preserve"> employees </w:t>
      </w:r>
      <w:r w:rsidR="00276C7E" w:rsidRPr="00C91258">
        <w:rPr>
          <w:rFonts w:ascii="Calibri" w:hAnsi="Calibri" w:cs="Calibri"/>
          <w:sz w:val="24"/>
          <w:szCs w:val="24"/>
        </w:rPr>
        <w:t>have not</w:t>
      </w:r>
      <w:r w:rsidRPr="00C91258">
        <w:rPr>
          <w:rFonts w:ascii="Calibri" w:hAnsi="Calibri" w:cs="Calibri"/>
          <w:sz w:val="24"/>
          <w:szCs w:val="24"/>
        </w:rPr>
        <w:t xml:space="preserve"> requested flexible working in the previous 12 months, any employee with at least 26 weeks of continuous employment may do so (</w:t>
      </w:r>
      <w:bookmarkStart w:id="1" w:name="_Hlk165224977"/>
      <w:r w:rsidR="007E46B9">
        <w:rPr>
          <w:rFonts w:ascii="Calibri" w:hAnsi="Calibri" w:cs="Calibri"/>
          <w:sz w:val="24"/>
          <w:szCs w:val="24"/>
        </w:rPr>
        <w:t xml:space="preserve">The </w:t>
      </w:r>
      <w:r w:rsidR="00545A54" w:rsidRPr="00545A54">
        <w:rPr>
          <w:rFonts w:ascii="Calibri" w:hAnsi="Calibri" w:cs="Calibri"/>
          <w:sz w:val="24"/>
          <w:szCs w:val="24"/>
        </w:rPr>
        <w:t>Flexible Working Regulations</w:t>
      </w:r>
      <w:r w:rsidR="00545A54">
        <w:rPr>
          <w:rFonts w:ascii="Calibri" w:hAnsi="Calibri" w:cs="Calibri"/>
          <w:sz w:val="24"/>
          <w:szCs w:val="24"/>
        </w:rPr>
        <w:t>, 2014</w:t>
      </w:r>
      <w:bookmarkEnd w:id="1"/>
      <w:r w:rsidRPr="00C91258">
        <w:rPr>
          <w:rFonts w:ascii="Calibri" w:hAnsi="Calibri" w:cs="Calibri"/>
          <w:sz w:val="24"/>
          <w:szCs w:val="24"/>
        </w:rPr>
        <w:t xml:space="preserve">). </w:t>
      </w:r>
      <w:r w:rsidR="00276C7E" w:rsidRPr="00C91258">
        <w:rPr>
          <w:rFonts w:ascii="Calibri" w:hAnsi="Calibri" w:cs="Calibri"/>
          <w:sz w:val="24"/>
          <w:szCs w:val="24"/>
        </w:rPr>
        <w:t>It is</w:t>
      </w:r>
      <w:r w:rsidRPr="00C91258">
        <w:rPr>
          <w:rFonts w:ascii="Calibri" w:hAnsi="Calibri" w:cs="Calibri"/>
          <w:sz w:val="24"/>
          <w:szCs w:val="24"/>
        </w:rPr>
        <w:t xml:space="preserve"> crucial to keep in mind that the employee's request for a flexible working arrangement is irrelevant (Daniels, 202</w:t>
      </w:r>
      <w:r w:rsidR="00C91258">
        <w:rPr>
          <w:rFonts w:ascii="Calibri" w:hAnsi="Calibri" w:cs="Calibri"/>
          <w:sz w:val="24"/>
          <w:szCs w:val="24"/>
        </w:rPr>
        <w:t>2</w:t>
      </w:r>
      <w:r w:rsidRPr="00C91258">
        <w:rPr>
          <w:rFonts w:ascii="Calibri" w:hAnsi="Calibri" w:cs="Calibri"/>
          <w:sz w:val="24"/>
          <w:szCs w:val="24"/>
        </w:rPr>
        <w:t>). Employees can request adjustments to:</w:t>
      </w:r>
    </w:p>
    <w:p w14:paraId="2D25BCE2" w14:textId="2CC9302F" w:rsidR="00FF0490" w:rsidRPr="003146C1" w:rsidRDefault="00FF0490" w:rsidP="003146C1">
      <w:pPr>
        <w:pStyle w:val="ListParagraph"/>
        <w:numPr>
          <w:ilvl w:val="0"/>
          <w:numId w:val="4"/>
        </w:numPr>
        <w:spacing w:line="360" w:lineRule="auto"/>
        <w:rPr>
          <w:rFonts w:ascii="Calibri" w:hAnsi="Calibri" w:cs="Calibri"/>
          <w:sz w:val="24"/>
          <w:szCs w:val="24"/>
        </w:rPr>
      </w:pPr>
      <w:r w:rsidRPr="003146C1">
        <w:rPr>
          <w:rFonts w:ascii="Calibri" w:hAnsi="Calibri" w:cs="Calibri"/>
          <w:sz w:val="24"/>
          <w:szCs w:val="24"/>
        </w:rPr>
        <w:t xml:space="preserve">The hours they </w:t>
      </w:r>
      <w:r w:rsidR="0017640D" w:rsidRPr="003146C1">
        <w:rPr>
          <w:rFonts w:ascii="Calibri" w:hAnsi="Calibri" w:cs="Calibri"/>
          <w:sz w:val="24"/>
          <w:szCs w:val="24"/>
        </w:rPr>
        <w:t>work.</w:t>
      </w:r>
    </w:p>
    <w:p w14:paraId="31F4E0DF" w14:textId="1D9A5EBF" w:rsidR="00FF0490" w:rsidRPr="003146C1" w:rsidRDefault="00FF0490" w:rsidP="003146C1">
      <w:pPr>
        <w:pStyle w:val="ListParagraph"/>
        <w:numPr>
          <w:ilvl w:val="0"/>
          <w:numId w:val="4"/>
        </w:numPr>
        <w:spacing w:line="360" w:lineRule="auto"/>
        <w:rPr>
          <w:rFonts w:ascii="Calibri" w:hAnsi="Calibri" w:cs="Calibri"/>
          <w:sz w:val="24"/>
          <w:szCs w:val="24"/>
        </w:rPr>
      </w:pPr>
      <w:r w:rsidRPr="003146C1">
        <w:rPr>
          <w:rFonts w:ascii="Calibri" w:hAnsi="Calibri" w:cs="Calibri"/>
          <w:sz w:val="24"/>
          <w:szCs w:val="24"/>
        </w:rPr>
        <w:t xml:space="preserve">The times they </w:t>
      </w:r>
      <w:r w:rsidR="0017640D" w:rsidRPr="003146C1">
        <w:rPr>
          <w:rFonts w:ascii="Calibri" w:hAnsi="Calibri" w:cs="Calibri"/>
          <w:sz w:val="24"/>
          <w:szCs w:val="24"/>
        </w:rPr>
        <w:t>work.</w:t>
      </w:r>
    </w:p>
    <w:p w14:paraId="14754455" w14:textId="2D239325" w:rsidR="002C4B06" w:rsidRPr="003146C1" w:rsidRDefault="002C4B06" w:rsidP="003146C1">
      <w:pPr>
        <w:pStyle w:val="ListParagraph"/>
        <w:numPr>
          <w:ilvl w:val="0"/>
          <w:numId w:val="4"/>
        </w:numPr>
        <w:spacing w:line="360" w:lineRule="auto"/>
        <w:rPr>
          <w:rFonts w:ascii="Calibri" w:hAnsi="Calibri" w:cs="Calibri"/>
          <w:sz w:val="24"/>
          <w:szCs w:val="24"/>
        </w:rPr>
      </w:pPr>
      <w:r w:rsidRPr="003146C1">
        <w:rPr>
          <w:rFonts w:ascii="Calibri" w:hAnsi="Calibri" w:cs="Calibri"/>
          <w:sz w:val="24"/>
          <w:szCs w:val="24"/>
        </w:rPr>
        <w:t xml:space="preserve">The days they </w:t>
      </w:r>
      <w:r w:rsidR="0017640D" w:rsidRPr="003146C1">
        <w:rPr>
          <w:rFonts w:ascii="Calibri" w:hAnsi="Calibri" w:cs="Calibri"/>
          <w:sz w:val="24"/>
          <w:szCs w:val="24"/>
        </w:rPr>
        <w:t>work.</w:t>
      </w:r>
    </w:p>
    <w:p w14:paraId="3359FA5B" w14:textId="1219B308" w:rsidR="00FF0490" w:rsidRPr="003146C1" w:rsidRDefault="00FF0490" w:rsidP="003146C1">
      <w:pPr>
        <w:pStyle w:val="ListParagraph"/>
        <w:numPr>
          <w:ilvl w:val="0"/>
          <w:numId w:val="4"/>
        </w:numPr>
        <w:spacing w:line="360" w:lineRule="auto"/>
        <w:rPr>
          <w:rFonts w:ascii="Calibri" w:hAnsi="Calibri" w:cs="Calibri"/>
          <w:sz w:val="24"/>
          <w:szCs w:val="24"/>
        </w:rPr>
      </w:pPr>
      <w:r w:rsidRPr="003146C1">
        <w:rPr>
          <w:rFonts w:ascii="Calibri" w:hAnsi="Calibri" w:cs="Calibri"/>
          <w:sz w:val="24"/>
          <w:szCs w:val="24"/>
        </w:rPr>
        <w:t xml:space="preserve">The place they are required to </w:t>
      </w:r>
      <w:r w:rsidR="0017640D" w:rsidRPr="003146C1">
        <w:rPr>
          <w:rFonts w:ascii="Calibri" w:hAnsi="Calibri" w:cs="Calibri"/>
          <w:sz w:val="24"/>
          <w:szCs w:val="24"/>
        </w:rPr>
        <w:t>work.</w:t>
      </w:r>
    </w:p>
    <w:p w14:paraId="543A5D27" w14:textId="0A27A337" w:rsidR="00EA4E75" w:rsidRDefault="003146C1" w:rsidP="003146C1">
      <w:pPr>
        <w:spacing w:line="360" w:lineRule="auto"/>
        <w:rPr>
          <w:rFonts w:ascii="Calibri" w:hAnsi="Calibri" w:cs="Calibri"/>
          <w:sz w:val="24"/>
          <w:szCs w:val="24"/>
        </w:rPr>
      </w:pPr>
      <w:r w:rsidRPr="003146C1">
        <w:rPr>
          <w:rFonts w:ascii="Calibri" w:hAnsi="Calibri" w:cs="Calibri"/>
          <w:sz w:val="24"/>
          <w:szCs w:val="24"/>
        </w:rPr>
        <w:t>According to the Equality Act of 2010, flexible working arrangements may also qualify as a reasonable adjustment (CIPD, 2023</w:t>
      </w:r>
      <w:r w:rsidR="008569DD">
        <w:rPr>
          <w:rFonts w:ascii="Calibri" w:hAnsi="Calibri" w:cs="Calibri"/>
          <w:sz w:val="24"/>
          <w:szCs w:val="24"/>
        </w:rPr>
        <w:t xml:space="preserve"> </w:t>
      </w:r>
      <w:r w:rsidRPr="003146C1">
        <w:rPr>
          <w:rFonts w:ascii="Calibri" w:hAnsi="Calibri" w:cs="Calibri"/>
          <w:sz w:val="24"/>
          <w:szCs w:val="24"/>
        </w:rPr>
        <w:t xml:space="preserve">b). </w:t>
      </w:r>
      <w:r w:rsidR="00D764DC">
        <w:rPr>
          <w:rFonts w:ascii="Calibri" w:hAnsi="Calibri" w:cs="Calibri"/>
          <w:sz w:val="24"/>
          <w:szCs w:val="24"/>
        </w:rPr>
        <w:t>Employees</w:t>
      </w:r>
      <w:r w:rsidR="00D764DC" w:rsidRPr="00D764DC">
        <w:rPr>
          <w:rFonts w:ascii="Calibri" w:hAnsi="Calibri" w:cs="Calibri"/>
          <w:sz w:val="24"/>
          <w:szCs w:val="24"/>
        </w:rPr>
        <w:t xml:space="preserve"> are not entitled to flexible working </w:t>
      </w:r>
      <w:r w:rsidR="00D764DC" w:rsidRPr="00D764DC">
        <w:rPr>
          <w:rFonts w:ascii="Calibri" w:hAnsi="Calibri" w:cs="Calibri"/>
          <w:sz w:val="24"/>
          <w:szCs w:val="24"/>
        </w:rPr>
        <w:t>arrangements</w:t>
      </w:r>
      <w:r w:rsidR="00D764DC">
        <w:rPr>
          <w:rFonts w:ascii="Calibri" w:hAnsi="Calibri" w:cs="Calibri"/>
          <w:sz w:val="24"/>
          <w:szCs w:val="24"/>
        </w:rPr>
        <w:t>; h</w:t>
      </w:r>
      <w:r w:rsidR="00D764DC" w:rsidRPr="00D764DC">
        <w:rPr>
          <w:rFonts w:ascii="Calibri" w:hAnsi="Calibri" w:cs="Calibri"/>
          <w:sz w:val="24"/>
          <w:szCs w:val="24"/>
        </w:rPr>
        <w:t xml:space="preserve">owever, they </w:t>
      </w:r>
      <w:r w:rsidR="00D764DC">
        <w:rPr>
          <w:rFonts w:ascii="Calibri" w:hAnsi="Calibri" w:cs="Calibri"/>
          <w:sz w:val="24"/>
          <w:szCs w:val="24"/>
        </w:rPr>
        <w:t>have the right to</w:t>
      </w:r>
      <w:r w:rsidR="00D764DC" w:rsidRPr="00D764DC">
        <w:rPr>
          <w:rFonts w:ascii="Calibri" w:hAnsi="Calibri" w:cs="Calibri"/>
          <w:sz w:val="24"/>
          <w:szCs w:val="24"/>
        </w:rPr>
        <w:t xml:space="preserve"> request it</w:t>
      </w:r>
      <w:r w:rsidR="00D764DC" w:rsidRPr="00D764DC">
        <w:rPr>
          <w:rFonts w:ascii="Calibri" w:hAnsi="Calibri" w:cs="Calibri"/>
          <w:sz w:val="24"/>
          <w:szCs w:val="24"/>
        </w:rPr>
        <w:t xml:space="preserve"> </w:t>
      </w:r>
      <w:r w:rsidR="00C91258">
        <w:rPr>
          <w:rFonts w:ascii="Calibri" w:hAnsi="Calibri" w:cs="Calibri"/>
          <w:sz w:val="24"/>
          <w:szCs w:val="24"/>
        </w:rPr>
        <w:t>(CIPD, 2024</w:t>
      </w:r>
      <w:r w:rsidR="008569DD">
        <w:rPr>
          <w:rFonts w:ascii="Calibri" w:hAnsi="Calibri" w:cs="Calibri"/>
          <w:sz w:val="24"/>
          <w:szCs w:val="24"/>
        </w:rPr>
        <w:t xml:space="preserve"> c</w:t>
      </w:r>
      <w:r w:rsidR="00C91258">
        <w:rPr>
          <w:rFonts w:ascii="Calibri" w:hAnsi="Calibri" w:cs="Calibri"/>
          <w:sz w:val="24"/>
          <w:szCs w:val="24"/>
        </w:rPr>
        <w:t>)</w:t>
      </w:r>
      <w:r w:rsidRPr="003146C1">
        <w:rPr>
          <w:rFonts w:ascii="Calibri" w:hAnsi="Calibri" w:cs="Calibri"/>
          <w:sz w:val="24"/>
          <w:szCs w:val="24"/>
        </w:rPr>
        <w:t xml:space="preserve">. </w:t>
      </w:r>
      <w:r w:rsidR="00E134FE">
        <w:rPr>
          <w:rFonts w:ascii="Calibri" w:hAnsi="Calibri" w:cs="Calibri"/>
          <w:sz w:val="24"/>
          <w:szCs w:val="24"/>
        </w:rPr>
        <w:t xml:space="preserve">As </w:t>
      </w:r>
      <w:r w:rsidR="00A80199">
        <w:rPr>
          <w:rFonts w:ascii="Calibri" w:hAnsi="Calibri" w:cs="Calibri"/>
          <w:sz w:val="24"/>
          <w:szCs w:val="24"/>
        </w:rPr>
        <w:t>e</w:t>
      </w:r>
      <w:r w:rsidR="00E134FE">
        <w:rPr>
          <w:rFonts w:ascii="Calibri" w:hAnsi="Calibri" w:cs="Calibri"/>
          <w:sz w:val="24"/>
          <w:szCs w:val="24"/>
        </w:rPr>
        <w:t xml:space="preserve">mployers, </w:t>
      </w:r>
      <w:r w:rsidR="00E134FE" w:rsidRPr="00D764DC">
        <w:rPr>
          <w:rFonts w:ascii="Calibri" w:hAnsi="Calibri" w:cs="Calibri"/>
          <w:sz w:val="24"/>
          <w:szCs w:val="24"/>
        </w:rPr>
        <w:t>you</w:t>
      </w:r>
      <w:r w:rsidRPr="00D764DC">
        <w:rPr>
          <w:rFonts w:ascii="Calibri" w:hAnsi="Calibri" w:cs="Calibri"/>
          <w:sz w:val="24"/>
          <w:szCs w:val="24"/>
        </w:rPr>
        <w:t xml:space="preserve"> </w:t>
      </w:r>
      <w:r w:rsidR="00D764DC" w:rsidRPr="00D764DC">
        <w:rPr>
          <w:rFonts w:ascii="Calibri" w:hAnsi="Calibri" w:cs="Calibri"/>
          <w:sz w:val="24"/>
          <w:szCs w:val="24"/>
        </w:rPr>
        <w:t>should</w:t>
      </w:r>
      <w:r w:rsidRPr="00D764DC">
        <w:rPr>
          <w:rFonts w:ascii="Calibri" w:hAnsi="Calibri" w:cs="Calibri"/>
          <w:sz w:val="24"/>
          <w:szCs w:val="24"/>
        </w:rPr>
        <w:t xml:space="preserve"> consider requests for flexible work</w:t>
      </w:r>
      <w:r w:rsidR="00D764DC" w:rsidRPr="00D764DC">
        <w:rPr>
          <w:rFonts w:ascii="Calibri" w:hAnsi="Calibri" w:cs="Calibri"/>
          <w:sz w:val="24"/>
          <w:szCs w:val="24"/>
        </w:rPr>
        <w:t xml:space="preserve">ing </w:t>
      </w:r>
      <w:r w:rsidRPr="00D764DC">
        <w:rPr>
          <w:rFonts w:ascii="Calibri" w:hAnsi="Calibri" w:cs="Calibri"/>
          <w:sz w:val="24"/>
          <w:szCs w:val="24"/>
        </w:rPr>
        <w:t>r</w:t>
      </w:r>
      <w:r w:rsidR="00D764DC" w:rsidRPr="00D764DC">
        <w:rPr>
          <w:rFonts w:ascii="Calibri" w:hAnsi="Calibri" w:cs="Calibri"/>
          <w:sz w:val="24"/>
          <w:szCs w:val="24"/>
        </w:rPr>
        <w:t>easonably</w:t>
      </w:r>
      <w:r w:rsidRPr="00D764DC">
        <w:rPr>
          <w:rFonts w:ascii="Calibri" w:hAnsi="Calibri" w:cs="Calibri"/>
          <w:sz w:val="24"/>
          <w:szCs w:val="24"/>
        </w:rPr>
        <w:t xml:space="preserve"> and only </w:t>
      </w:r>
      <w:r w:rsidR="00D764DC" w:rsidRPr="00D764DC">
        <w:rPr>
          <w:rFonts w:ascii="Calibri" w:hAnsi="Calibri" w:cs="Calibri"/>
          <w:sz w:val="24"/>
          <w:szCs w:val="24"/>
        </w:rPr>
        <w:t>refuse them</w:t>
      </w:r>
      <w:r w:rsidRPr="00D764DC">
        <w:rPr>
          <w:rFonts w:ascii="Calibri" w:hAnsi="Calibri" w:cs="Calibri"/>
          <w:sz w:val="24"/>
          <w:szCs w:val="24"/>
        </w:rPr>
        <w:t xml:space="preserve"> if </w:t>
      </w:r>
      <w:r w:rsidR="00E134FE" w:rsidRPr="00D764DC">
        <w:rPr>
          <w:rFonts w:ascii="Calibri" w:hAnsi="Calibri" w:cs="Calibri"/>
          <w:sz w:val="24"/>
          <w:szCs w:val="24"/>
        </w:rPr>
        <w:t>you</w:t>
      </w:r>
      <w:r w:rsidRPr="00D764DC">
        <w:rPr>
          <w:rFonts w:ascii="Calibri" w:hAnsi="Calibri" w:cs="Calibri"/>
          <w:sz w:val="24"/>
          <w:szCs w:val="24"/>
        </w:rPr>
        <w:t xml:space="preserve"> can provide evidence of one of a few qualifying reasons (McCartney, 2022).</w:t>
      </w:r>
      <w:r w:rsidRPr="003146C1">
        <w:rPr>
          <w:rFonts w:ascii="Calibri" w:hAnsi="Calibri" w:cs="Calibri"/>
          <w:sz w:val="24"/>
          <w:szCs w:val="24"/>
        </w:rPr>
        <w:t xml:space="preserve"> These include the weight of added expenses, the negative effects on performance and quality, the inability to satisfy customer demands, and the inability to hire more employees (GOV.uk, no date</w:t>
      </w:r>
      <w:r w:rsidR="007E46B9">
        <w:rPr>
          <w:rFonts w:ascii="Calibri" w:hAnsi="Calibri" w:cs="Calibri"/>
          <w:sz w:val="24"/>
          <w:szCs w:val="24"/>
        </w:rPr>
        <w:t xml:space="preserve"> e</w:t>
      </w:r>
      <w:r w:rsidRPr="003146C1">
        <w:rPr>
          <w:rFonts w:ascii="Calibri" w:hAnsi="Calibri" w:cs="Calibri"/>
          <w:sz w:val="24"/>
          <w:szCs w:val="24"/>
        </w:rPr>
        <w:t>).</w:t>
      </w:r>
    </w:p>
    <w:p w14:paraId="4E7FAD61" w14:textId="4C3F8ACB" w:rsidR="00C04DD6" w:rsidRPr="00C04DD6" w:rsidRDefault="00C04DD6" w:rsidP="00C04DD6">
      <w:pPr>
        <w:spacing w:line="360" w:lineRule="auto"/>
        <w:rPr>
          <w:rFonts w:ascii="Calibri" w:hAnsi="Calibri" w:cs="Calibri"/>
          <w:sz w:val="24"/>
          <w:szCs w:val="24"/>
        </w:rPr>
      </w:pPr>
      <w:r>
        <w:rPr>
          <w:rFonts w:ascii="Calibri" w:hAnsi="Calibri" w:cs="Calibri"/>
          <w:sz w:val="24"/>
          <w:szCs w:val="24"/>
        </w:rPr>
        <w:t xml:space="preserve">As </w:t>
      </w:r>
      <w:r w:rsidRPr="00C04DD6">
        <w:rPr>
          <w:rFonts w:ascii="Calibri" w:hAnsi="Calibri" w:cs="Calibri"/>
          <w:sz w:val="24"/>
          <w:szCs w:val="24"/>
        </w:rPr>
        <w:t>Chelsea has made a request, so you must arrange a meeting to discuss it. It is noteworthy that Chelsea is entitled to have a coworker, or a trade union representative accompany her to this meeting (Daniels, 2022). Within three months of receiving the application, a final decision about the request must be made (Daniels, 2022).</w:t>
      </w:r>
    </w:p>
    <w:p w14:paraId="5ABA12AF" w14:textId="132B45F9" w:rsidR="006A3430" w:rsidRPr="00C04DD6" w:rsidRDefault="00C04DD6" w:rsidP="00C04DD6">
      <w:pPr>
        <w:spacing w:line="360" w:lineRule="auto"/>
        <w:rPr>
          <w:rFonts w:ascii="Calibri" w:hAnsi="Calibri" w:cs="Calibri"/>
          <w:sz w:val="24"/>
          <w:szCs w:val="24"/>
        </w:rPr>
      </w:pPr>
      <w:r w:rsidRPr="00C04DD6">
        <w:rPr>
          <w:rFonts w:ascii="Calibri" w:hAnsi="Calibri" w:cs="Calibri"/>
          <w:sz w:val="24"/>
          <w:szCs w:val="24"/>
        </w:rPr>
        <w:t>If you reject Chelsea's request, you will need to write up a justification. Chelsea may consider filing a grievance and bringing you before an employment tribunal if you refuse to reconsider the decision (Citizens Advice, no date b).</w:t>
      </w:r>
    </w:p>
    <w:p w14:paraId="4B3F2DB9" w14:textId="126C10C8" w:rsidR="00EE3F61" w:rsidRDefault="00DF6FF3" w:rsidP="00AE6799">
      <w:pPr>
        <w:rPr>
          <w:rFonts w:ascii="Calibri" w:hAnsi="Calibri" w:cs="Calibri"/>
          <w:b/>
          <w:bCs/>
          <w:sz w:val="24"/>
          <w:szCs w:val="24"/>
        </w:rPr>
      </w:pPr>
      <w:r>
        <w:rPr>
          <w:rFonts w:ascii="Calibri" w:hAnsi="Calibri" w:cs="Calibri"/>
          <w:b/>
          <w:bCs/>
          <w:sz w:val="24"/>
          <w:szCs w:val="24"/>
        </w:rPr>
        <w:t>Word Count: 4,</w:t>
      </w:r>
      <w:r w:rsidR="00D0106E">
        <w:rPr>
          <w:rFonts w:ascii="Calibri" w:hAnsi="Calibri" w:cs="Calibri"/>
          <w:b/>
          <w:bCs/>
          <w:sz w:val="24"/>
          <w:szCs w:val="24"/>
        </w:rPr>
        <w:t>2</w:t>
      </w:r>
      <w:r w:rsidR="00AA1A30">
        <w:rPr>
          <w:rFonts w:ascii="Calibri" w:hAnsi="Calibri" w:cs="Calibri"/>
          <w:b/>
          <w:bCs/>
          <w:sz w:val="24"/>
          <w:szCs w:val="24"/>
        </w:rPr>
        <w:t>1</w:t>
      </w:r>
      <w:r w:rsidR="00D764DC">
        <w:rPr>
          <w:rFonts w:ascii="Calibri" w:hAnsi="Calibri" w:cs="Calibri"/>
          <w:b/>
          <w:bCs/>
          <w:sz w:val="24"/>
          <w:szCs w:val="24"/>
        </w:rPr>
        <w:t>2</w:t>
      </w:r>
    </w:p>
    <w:p w14:paraId="69C761B6" w14:textId="77777777" w:rsidR="00D764DC" w:rsidRDefault="00D764DC" w:rsidP="00AE6799">
      <w:pPr>
        <w:rPr>
          <w:rFonts w:ascii="Calibri" w:hAnsi="Calibri" w:cs="Calibri"/>
          <w:b/>
          <w:bCs/>
          <w:sz w:val="24"/>
          <w:szCs w:val="24"/>
        </w:rPr>
      </w:pPr>
    </w:p>
    <w:p w14:paraId="7BAB7B0A" w14:textId="2DAD3B44" w:rsidR="001264AF" w:rsidRPr="00AE6799" w:rsidRDefault="001264AF" w:rsidP="00AE6799">
      <w:pPr>
        <w:rPr>
          <w:rFonts w:ascii="Calibri" w:hAnsi="Calibri" w:cs="Calibri"/>
          <w:b/>
          <w:bCs/>
          <w:sz w:val="24"/>
          <w:szCs w:val="24"/>
          <w:u w:val="single"/>
        </w:rPr>
      </w:pPr>
      <w:r>
        <w:rPr>
          <w:rFonts w:ascii="Calibri" w:hAnsi="Calibri" w:cs="Calibri"/>
          <w:b/>
          <w:bCs/>
          <w:sz w:val="24"/>
          <w:szCs w:val="24"/>
          <w:u w:val="single"/>
        </w:rPr>
        <w:lastRenderedPageBreak/>
        <w:t>References</w:t>
      </w:r>
    </w:p>
    <w:p w14:paraId="4B907C99"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(2018) </w:t>
      </w:r>
      <w:r w:rsidRPr="005A360B">
        <w:rPr>
          <w:rFonts w:ascii="Calibri" w:eastAsia="Times New Roman" w:hAnsi="Calibri" w:cs="Calibri"/>
          <w:i/>
          <w:iCs/>
          <w:spacing w:val="2"/>
          <w:kern w:val="0"/>
          <w:sz w:val="24"/>
          <w:szCs w:val="24"/>
          <w:lang w:eastAsia="en-GB"/>
          <w14:ligatures w14:val="none"/>
        </w:rPr>
        <w:t xml:space="preserve">Settlement Agreements. </w:t>
      </w:r>
      <w:r w:rsidRPr="005A360B">
        <w:rPr>
          <w:rFonts w:ascii="Calibri" w:eastAsia="Times New Roman" w:hAnsi="Calibri" w:cs="Calibri"/>
          <w:spacing w:val="2"/>
          <w:kern w:val="0"/>
          <w:sz w:val="24"/>
          <w:szCs w:val="24"/>
          <w:lang w:eastAsia="en-GB"/>
          <w14:ligatures w14:val="none"/>
        </w:rPr>
        <w:t xml:space="preserve">Available at: </w:t>
      </w:r>
      <w:hyperlink r:id="rId9" w:history="1">
        <w:r w:rsidRPr="005A360B">
          <w:rPr>
            <w:rStyle w:val="Hyperlink"/>
            <w:rFonts w:ascii="Calibri" w:eastAsia="Times New Roman" w:hAnsi="Calibri" w:cs="Calibri"/>
            <w:color w:val="auto"/>
            <w:spacing w:val="2"/>
            <w:kern w:val="0"/>
            <w:sz w:val="24"/>
            <w:szCs w:val="24"/>
            <w:u w:val="none"/>
            <w:lang w:eastAsia="en-GB"/>
            <w14:ligatures w14:val="none"/>
          </w:rPr>
          <w:t>https://www.acas.org.uk/sites/default/files/2021-03/settlement-agreements.pdf</w:t>
        </w:r>
      </w:hyperlink>
      <w:r w:rsidRPr="005A360B">
        <w:rPr>
          <w:rFonts w:ascii="Calibri" w:eastAsia="Times New Roman" w:hAnsi="Calibri" w:cs="Calibri"/>
          <w:spacing w:val="2"/>
          <w:kern w:val="0"/>
          <w:sz w:val="24"/>
          <w:szCs w:val="24"/>
          <w:lang w:eastAsia="en-GB"/>
          <w14:ligatures w14:val="none"/>
        </w:rPr>
        <w:t xml:space="preserve"> (Accessed: 23 April 2024).</w:t>
      </w:r>
    </w:p>
    <w:p w14:paraId="5681EC83"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bookmarkStart w:id="2" w:name="_Hlk165141494"/>
      <w:r w:rsidRPr="005A360B">
        <w:rPr>
          <w:rFonts w:ascii="Calibri" w:eastAsia="Times New Roman" w:hAnsi="Calibri" w:cs="Calibri"/>
          <w:spacing w:val="2"/>
          <w:kern w:val="0"/>
          <w:sz w:val="24"/>
          <w:szCs w:val="24"/>
          <w:lang w:eastAsia="en-GB"/>
          <w14:ligatures w14:val="none"/>
        </w:rPr>
        <w:t xml:space="preserve">Advisory, Conciliation and Arbitration Service [ACAS]. (2019) </w:t>
      </w:r>
      <w:r w:rsidRPr="005A360B">
        <w:rPr>
          <w:rFonts w:ascii="Calibri" w:eastAsia="Times New Roman" w:hAnsi="Calibri" w:cs="Calibri"/>
          <w:i/>
          <w:iCs/>
          <w:spacing w:val="2"/>
          <w:kern w:val="0"/>
          <w:sz w:val="24"/>
          <w:szCs w:val="24"/>
          <w:lang w:eastAsia="en-GB"/>
          <w14:ligatures w14:val="none"/>
        </w:rPr>
        <w:t>Age discrimination: key points for the workplace.</w:t>
      </w:r>
      <w:r w:rsidRPr="005A360B">
        <w:rPr>
          <w:rFonts w:ascii="Calibri" w:eastAsia="Times New Roman" w:hAnsi="Calibri" w:cs="Calibri"/>
          <w:spacing w:val="2"/>
          <w:kern w:val="0"/>
          <w:sz w:val="24"/>
          <w:szCs w:val="24"/>
          <w:lang w:eastAsia="en-GB"/>
          <w14:ligatures w14:val="none"/>
        </w:rPr>
        <w:t xml:space="preserve"> Available at: https://www.acas.org.uk/sites/default/files/2021-03/age-discrimination-key-points-for-the-workplace.pdf (Accessed: 30 March 2024).</w:t>
      </w:r>
    </w:p>
    <w:p w14:paraId="298CA1B0"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(2021 a) </w:t>
      </w:r>
      <w:r w:rsidRPr="005A360B">
        <w:rPr>
          <w:rFonts w:ascii="Calibri" w:eastAsia="Times New Roman" w:hAnsi="Calibri" w:cs="Calibri"/>
          <w:i/>
          <w:iCs/>
          <w:spacing w:val="2"/>
          <w:kern w:val="0"/>
          <w:sz w:val="24"/>
          <w:szCs w:val="24"/>
          <w:lang w:eastAsia="en-GB"/>
          <w14:ligatures w14:val="none"/>
        </w:rPr>
        <w:t>TUPE: handling a transfer, Step 3: Talk with the other employer.</w:t>
      </w:r>
      <w:r w:rsidRPr="005A360B">
        <w:rPr>
          <w:rFonts w:ascii="Calibri" w:eastAsia="Times New Roman" w:hAnsi="Calibri" w:cs="Calibri"/>
          <w:spacing w:val="2"/>
          <w:kern w:val="0"/>
          <w:sz w:val="24"/>
          <w:szCs w:val="24"/>
          <w:lang w:eastAsia="en-GB"/>
          <w14:ligatures w14:val="none"/>
        </w:rPr>
        <w:t xml:space="preserve"> Available at: </w:t>
      </w:r>
      <w:hyperlink r:id="rId10" w:history="1">
        <w:r w:rsidRPr="005A360B">
          <w:rPr>
            <w:rStyle w:val="Hyperlink"/>
            <w:rFonts w:ascii="Calibri" w:eastAsia="Times New Roman" w:hAnsi="Calibri" w:cs="Calibri"/>
            <w:color w:val="auto"/>
            <w:spacing w:val="2"/>
            <w:kern w:val="0"/>
            <w:sz w:val="24"/>
            <w:szCs w:val="24"/>
            <w:u w:val="none"/>
            <w:lang w:eastAsia="en-GB"/>
            <w14:ligatures w14:val="none"/>
          </w:rPr>
          <w:t>https://www.acas.org.uk/handling-a-tupe-transfer-step-by-step/step-3-prepare-for-a-tupe-transfer</w:t>
        </w:r>
      </w:hyperlink>
      <w:r w:rsidRPr="005A360B">
        <w:rPr>
          <w:rFonts w:ascii="Calibri" w:eastAsia="Times New Roman" w:hAnsi="Calibri" w:cs="Calibri"/>
          <w:spacing w:val="2"/>
          <w:kern w:val="0"/>
          <w:sz w:val="24"/>
          <w:szCs w:val="24"/>
          <w:lang w:eastAsia="en-GB"/>
          <w14:ligatures w14:val="none"/>
        </w:rPr>
        <w:t xml:space="preserve"> (Accessed: 26 April 2024).</w:t>
      </w:r>
    </w:p>
    <w:p w14:paraId="024198B9" w14:textId="273EF7D4"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bookmarkStart w:id="3" w:name="_Hlk165199839"/>
      <w:r w:rsidRPr="005A360B">
        <w:rPr>
          <w:rFonts w:ascii="Calibri" w:eastAsia="Times New Roman" w:hAnsi="Calibri" w:cs="Calibri"/>
          <w:spacing w:val="2"/>
          <w:kern w:val="0"/>
          <w:sz w:val="24"/>
          <w:szCs w:val="24"/>
          <w:lang w:eastAsia="en-GB"/>
          <w14:ligatures w14:val="none"/>
        </w:rPr>
        <w:t xml:space="preserve">Advisory, Conciliation and Arbitration Service [ACAS]. </w:t>
      </w:r>
      <w:bookmarkEnd w:id="3"/>
      <w:r w:rsidRPr="005A360B">
        <w:rPr>
          <w:rFonts w:ascii="Calibri" w:eastAsia="Times New Roman" w:hAnsi="Calibri" w:cs="Calibri"/>
          <w:spacing w:val="2"/>
          <w:kern w:val="0"/>
          <w:sz w:val="24"/>
          <w:szCs w:val="24"/>
          <w:lang w:eastAsia="en-GB"/>
          <w14:ligatures w14:val="none"/>
        </w:rPr>
        <w:t xml:space="preserve">(2021 b) </w:t>
      </w:r>
      <w:r w:rsidRPr="005A360B">
        <w:rPr>
          <w:rFonts w:ascii="Calibri" w:eastAsia="Times New Roman" w:hAnsi="Calibri" w:cs="Calibri"/>
          <w:i/>
          <w:iCs/>
          <w:spacing w:val="2"/>
          <w:kern w:val="0"/>
          <w:sz w:val="24"/>
          <w:szCs w:val="24"/>
          <w:lang w:eastAsia="en-GB"/>
          <w14:ligatures w14:val="none"/>
        </w:rPr>
        <w:t xml:space="preserve">TUPE: handling a transfer, Step 2: What to do before a transfer. </w:t>
      </w:r>
      <w:r w:rsidRPr="005A360B">
        <w:rPr>
          <w:rFonts w:ascii="Calibri" w:eastAsia="Times New Roman" w:hAnsi="Calibri" w:cs="Calibri"/>
          <w:spacing w:val="2"/>
          <w:kern w:val="0"/>
          <w:sz w:val="24"/>
          <w:szCs w:val="24"/>
          <w:lang w:eastAsia="en-GB"/>
          <w14:ligatures w14:val="none"/>
        </w:rPr>
        <w:t xml:space="preserve">Available at: </w:t>
      </w:r>
      <w:hyperlink r:id="rId11" w:history="1">
        <w:r w:rsidRPr="005A360B">
          <w:rPr>
            <w:rStyle w:val="Hyperlink"/>
            <w:rFonts w:ascii="Calibri" w:eastAsia="Times New Roman" w:hAnsi="Calibri" w:cs="Calibri"/>
            <w:color w:val="auto"/>
            <w:spacing w:val="2"/>
            <w:kern w:val="0"/>
            <w:sz w:val="24"/>
            <w:szCs w:val="24"/>
            <w:u w:val="none"/>
            <w:lang w:eastAsia="en-GB"/>
            <w14:ligatures w14:val="none"/>
          </w:rPr>
          <w:t>https://www.acas.org.uk/handling-a-tupe-transfer-step-by-step/step-2-consider-a-tupe-transfer</w:t>
        </w:r>
      </w:hyperlink>
      <w:r w:rsidRPr="005A360B">
        <w:rPr>
          <w:rFonts w:ascii="Calibri" w:eastAsia="Times New Roman" w:hAnsi="Calibri" w:cs="Calibri"/>
          <w:spacing w:val="2"/>
          <w:kern w:val="0"/>
          <w:sz w:val="24"/>
          <w:szCs w:val="24"/>
          <w:lang w:eastAsia="en-GB"/>
          <w14:ligatures w14:val="none"/>
        </w:rPr>
        <w:t xml:space="preserve"> (Accessed: 26 April 2024).</w:t>
      </w:r>
    </w:p>
    <w:p w14:paraId="0108CD5B" w14:textId="7F51DABE"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w:t>
      </w:r>
      <w:bookmarkEnd w:id="2"/>
      <w:r w:rsidRPr="005A360B">
        <w:rPr>
          <w:rFonts w:ascii="Calibri" w:eastAsia="Times New Roman" w:hAnsi="Calibri" w:cs="Calibri"/>
          <w:spacing w:val="2"/>
          <w:kern w:val="0"/>
          <w:sz w:val="24"/>
          <w:szCs w:val="24"/>
          <w:lang w:eastAsia="en-GB"/>
          <w14:ligatures w14:val="none"/>
        </w:rPr>
        <w:t xml:space="preserve">[ACAS]. (2022) </w:t>
      </w:r>
      <w:r w:rsidRPr="005A360B">
        <w:rPr>
          <w:rFonts w:ascii="Calibri" w:eastAsia="Times New Roman" w:hAnsi="Calibri" w:cs="Calibri"/>
          <w:i/>
          <w:iCs/>
          <w:spacing w:val="2"/>
          <w:kern w:val="0"/>
          <w:sz w:val="24"/>
          <w:szCs w:val="24"/>
          <w:lang w:eastAsia="en-GB"/>
          <w14:ligatures w14:val="none"/>
        </w:rPr>
        <w:t xml:space="preserve">Early conciliation: How the process works. </w:t>
      </w:r>
      <w:r w:rsidRPr="005A360B">
        <w:rPr>
          <w:rFonts w:ascii="Calibri" w:eastAsia="Times New Roman" w:hAnsi="Calibri" w:cs="Calibri"/>
          <w:spacing w:val="2"/>
          <w:kern w:val="0"/>
          <w:sz w:val="24"/>
          <w:szCs w:val="24"/>
          <w:lang w:eastAsia="en-GB"/>
          <w14:ligatures w14:val="none"/>
        </w:rPr>
        <w:t>Available at: https://www.acas.org.uk/early-conciliation/how-early-conciliation-works (Accessed: 23 April 2024).</w:t>
      </w:r>
    </w:p>
    <w:p w14:paraId="56EAA0E0" w14:textId="4E58DC76"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(2023 a) </w:t>
      </w:r>
      <w:r w:rsidRPr="005A360B">
        <w:rPr>
          <w:rFonts w:ascii="Calibri" w:eastAsia="Times New Roman" w:hAnsi="Calibri" w:cs="Calibri"/>
          <w:i/>
          <w:iCs/>
          <w:spacing w:val="2"/>
          <w:kern w:val="0"/>
          <w:sz w:val="24"/>
          <w:szCs w:val="24"/>
          <w:lang w:eastAsia="en-GB"/>
          <w14:ligatures w14:val="none"/>
        </w:rPr>
        <w:t>Recruitment: Following discrimination law.</w:t>
      </w:r>
      <w:r w:rsidRPr="005A360B">
        <w:rPr>
          <w:rFonts w:ascii="Calibri" w:eastAsia="Times New Roman" w:hAnsi="Calibri" w:cs="Calibri"/>
          <w:spacing w:val="2"/>
          <w:kern w:val="0"/>
          <w:sz w:val="24"/>
          <w:szCs w:val="24"/>
          <w:lang w:eastAsia="en-GB"/>
          <w14:ligatures w14:val="none"/>
        </w:rPr>
        <w:t xml:space="preserve"> Available at: https://www.acas.org.uk/hiring-someone/follow-discrimination-law (Accessed: 30 March 2024).</w:t>
      </w:r>
    </w:p>
    <w:p w14:paraId="1D1D4D9A" w14:textId="6E2EFC5F" w:rsidR="00FD3AF4"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(2023 b) </w:t>
      </w:r>
      <w:r w:rsidRPr="005A360B">
        <w:rPr>
          <w:rFonts w:ascii="Calibri" w:eastAsia="Times New Roman" w:hAnsi="Calibri" w:cs="Calibri"/>
          <w:i/>
          <w:iCs/>
          <w:spacing w:val="2"/>
          <w:kern w:val="0"/>
          <w:sz w:val="24"/>
          <w:szCs w:val="24"/>
          <w:lang w:eastAsia="en-GB"/>
          <w14:ligatures w14:val="none"/>
        </w:rPr>
        <w:t xml:space="preserve">TUPE: informing and consulting: If staff refuse to transfer. </w:t>
      </w:r>
      <w:r w:rsidRPr="005A360B">
        <w:rPr>
          <w:rFonts w:ascii="Calibri" w:eastAsia="Times New Roman" w:hAnsi="Calibri" w:cs="Calibri"/>
          <w:spacing w:val="2"/>
          <w:kern w:val="0"/>
          <w:sz w:val="24"/>
          <w:szCs w:val="24"/>
          <w:lang w:eastAsia="en-GB"/>
          <w14:ligatures w14:val="none"/>
        </w:rPr>
        <w:t xml:space="preserve">Available at: </w:t>
      </w:r>
      <w:hyperlink r:id="rId12" w:history="1">
        <w:r w:rsidRPr="005A360B">
          <w:rPr>
            <w:rStyle w:val="Hyperlink"/>
            <w:rFonts w:ascii="Calibri" w:eastAsia="Times New Roman" w:hAnsi="Calibri" w:cs="Calibri"/>
            <w:color w:val="auto"/>
            <w:spacing w:val="2"/>
            <w:kern w:val="0"/>
            <w:sz w:val="24"/>
            <w:szCs w:val="24"/>
            <w:u w:val="none"/>
            <w:lang w:eastAsia="en-GB"/>
            <w14:ligatures w14:val="none"/>
          </w:rPr>
          <w:t>https://www.acas.org.uk/inform-and-consult-staff-in-a-tupe-transfer/if-staff-do-not-want-to-transfer</w:t>
        </w:r>
      </w:hyperlink>
      <w:r w:rsidRPr="005A360B">
        <w:rPr>
          <w:rFonts w:ascii="Calibri" w:eastAsia="Times New Roman" w:hAnsi="Calibri" w:cs="Calibri"/>
          <w:spacing w:val="2"/>
          <w:kern w:val="0"/>
          <w:sz w:val="24"/>
          <w:szCs w:val="24"/>
          <w:lang w:eastAsia="en-GB"/>
          <w14:ligatures w14:val="none"/>
        </w:rPr>
        <w:t xml:space="preserve"> (Accessed: 26 April 2024).</w:t>
      </w:r>
    </w:p>
    <w:p w14:paraId="729AB28E" w14:textId="180DC6A8" w:rsidR="003A15FA" w:rsidRPr="005A360B" w:rsidRDefault="003A15FA"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3A15FA">
        <w:rPr>
          <w:rFonts w:ascii="Calibri" w:eastAsia="Times New Roman" w:hAnsi="Calibri" w:cs="Calibri"/>
          <w:spacing w:val="2"/>
          <w:kern w:val="0"/>
          <w:sz w:val="24"/>
          <w:szCs w:val="24"/>
          <w:lang w:eastAsia="en-GB"/>
          <w14:ligatures w14:val="none"/>
        </w:rPr>
        <w:t>Advisory, Conciliation and Arbitration Service [ACAS]. (2023</w:t>
      </w:r>
      <w:r>
        <w:rPr>
          <w:rFonts w:ascii="Calibri" w:eastAsia="Times New Roman" w:hAnsi="Calibri" w:cs="Calibri"/>
          <w:spacing w:val="2"/>
          <w:kern w:val="0"/>
          <w:sz w:val="24"/>
          <w:szCs w:val="24"/>
          <w:lang w:eastAsia="en-GB"/>
          <w14:ligatures w14:val="none"/>
        </w:rPr>
        <w:t xml:space="preserve"> c</w:t>
      </w:r>
      <w:r w:rsidRPr="003A15FA">
        <w:rPr>
          <w:rFonts w:ascii="Calibri" w:eastAsia="Times New Roman" w:hAnsi="Calibri" w:cs="Calibri"/>
          <w:spacing w:val="2"/>
          <w:kern w:val="0"/>
          <w:sz w:val="24"/>
          <w:szCs w:val="24"/>
          <w:lang w:eastAsia="en-GB"/>
          <w14:ligatures w14:val="none"/>
        </w:rPr>
        <w:t>) Deductions from pay and wages: Making and checking deductions. Available at: https://www.acas.org.uk/deductions-from-pay-and-wages (Accessed: 29 April 2024).</w:t>
      </w:r>
    </w:p>
    <w:p w14:paraId="5C9497CD" w14:textId="46FE7E11"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lastRenderedPageBreak/>
        <w:t xml:space="preserve">Advisory, Conciliation and Arbitration Service [ACAS]. (2024 a) </w:t>
      </w:r>
      <w:r w:rsidRPr="005A360B">
        <w:rPr>
          <w:rFonts w:ascii="Calibri" w:eastAsia="Times New Roman" w:hAnsi="Calibri" w:cs="Calibri"/>
          <w:i/>
          <w:iCs/>
          <w:spacing w:val="2"/>
          <w:kern w:val="0"/>
          <w:sz w:val="24"/>
          <w:szCs w:val="24"/>
          <w:lang w:eastAsia="en-GB"/>
          <w14:ligatures w14:val="none"/>
        </w:rPr>
        <w:t>Managing pregnancy and maternity: Discrimination.</w:t>
      </w:r>
      <w:r w:rsidRPr="005A360B">
        <w:rPr>
          <w:rFonts w:ascii="Calibri" w:eastAsia="Times New Roman" w:hAnsi="Calibri" w:cs="Calibri"/>
          <w:spacing w:val="2"/>
          <w:kern w:val="0"/>
          <w:sz w:val="24"/>
          <w:szCs w:val="24"/>
          <w:lang w:eastAsia="en-GB"/>
          <w14:ligatures w14:val="none"/>
        </w:rPr>
        <w:t xml:space="preserve"> Available at: https://www.acas.org.uk/managing-your-employees-maternity-leave-and-pay/discrimination-because-of-pregnancy-and-maternity (Accessed: 30 March 2024).</w:t>
      </w:r>
    </w:p>
    <w:p w14:paraId="3923A2F4"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(2024 b) </w:t>
      </w:r>
      <w:r w:rsidRPr="005A360B">
        <w:rPr>
          <w:rFonts w:ascii="Calibri" w:eastAsia="Times New Roman" w:hAnsi="Calibri" w:cs="Calibri"/>
          <w:i/>
          <w:iCs/>
          <w:spacing w:val="2"/>
          <w:kern w:val="0"/>
          <w:sz w:val="24"/>
          <w:szCs w:val="24"/>
          <w:lang w:eastAsia="en-GB"/>
          <w14:ligatures w14:val="none"/>
        </w:rPr>
        <w:t>Equal pay and the law.</w:t>
      </w:r>
      <w:r w:rsidRPr="005A360B">
        <w:rPr>
          <w:rFonts w:ascii="Calibri" w:eastAsia="Times New Roman" w:hAnsi="Calibri" w:cs="Calibri"/>
          <w:spacing w:val="2"/>
          <w:kern w:val="0"/>
          <w:sz w:val="24"/>
          <w:szCs w:val="24"/>
          <w:lang w:eastAsia="en-GB"/>
          <w14:ligatures w14:val="none"/>
        </w:rPr>
        <w:t xml:space="preserve"> Available at: </w:t>
      </w:r>
      <w:hyperlink r:id="rId13" w:history="1">
        <w:r w:rsidRPr="005A360B">
          <w:rPr>
            <w:rStyle w:val="Hyperlink"/>
            <w:rFonts w:ascii="Calibri" w:eastAsia="Times New Roman" w:hAnsi="Calibri" w:cs="Calibri"/>
            <w:color w:val="auto"/>
            <w:spacing w:val="2"/>
            <w:kern w:val="0"/>
            <w:sz w:val="24"/>
            <w:szCs w:val="24"/>
            <w:u w:val="none"/>
            <w:lang w:eastAsia="en-GB"/>
            <w14:ligatures w14:val="none"/>
          </w:rPr>
          <w:t>https://www.acas.org.uk/equal-pay/equal-pay-law</w:t>
        </w:r>
      </w:hyperlink>
      <w:r w:rsidRPr="005A360B">
        <w:rPr>
          <w:rFonts w:ascii="Calibri" w:eastAsia="Times New Roman" w:hAnsi="Calibri" w:cs="Calibri"/>
          <w:spacing w:val="2"/>
          <w:kern w:val="0"/>
          <w:sz w:val="24"/>
          <w:szCs w:val="24"/>
          <w:lang w:eastAsia="en-GB"/>
          <w14:ligatures w14:val="none"/>
        </w:rPr>
        <w:t xml:space="preserve"> (Accessed: 24 April 2024). </w:t>
      </w:r>
    </w:p>
    <w:p w14:paraId="6B0AE1E5" w14:textId="2FAA97D8"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(2024 c) </w:t>
      </w:r>
      <w:r w:rsidRPr="005A360B">
        <w:rPr>
          <w:rFonts w:ascii="Calibri" w:eastAsia="Times New Roman" w:hAnsi="Calibri" w:cs="Calibri"/>
          <w:i/>
          <w:iCs/>
          <w:spacing w:val="2"/>
          <w:kern w:val="0"/>
          <w:sz w:val="24"/>
          <w:szCs w:val="24"/>
          <w:lang w:eastAsia="en-GB"/>
          <w14:ligatures w14:val="none"/>
        </w:rPr>
        <w:t xml:space="preserve">Equal pay, employer responsibilities: Preventing issues. </w:t>
      </w:r>
      <w:r w:rsidRPr="005A360B">
        <w:rPr>
          <w:rFonts w:ascii="Calibri" w:eastAsia="Times New Roman" w:hAnsi="Calibri" w:cs="Calibri"/>
          <w:spacing w:val="2"/>
          <w:kern w:val="0"/>
          <w:sz w:val="24"/>
          <w:szCs w:val="24"/>
          <w:lang w:eastAsia="en-GB"/>
          <w14:ligatures w14:val="none"/>
        </w:rPr>
        <w:t>Available at:</w:t>
      </w:r>
      <w:r w:rsidRPr="005A360B">
        <w:rPr>
          <w:rFonts w:ascii="Calibri" w:eastAsia="Times New Roman" w:hAnsi="Calibri" w:cs="Calibri"/>
          <w:i/>
          <w:iCs/>
          <w:spacing w:val="2"/>
          <w:kern w:val="0"/>
          <w:sz w:val="24"/>
          <w:szCs w:val="24"/>
          <w:lang w:eastAsia="en-GB"/>
          <w14:ligatures w14:val="none"/>
        </w:rPr>
        <w:t xml:space="preserve"> </w:t>
      </w:r>
      <w:hyperlink r:id="rId14" w:history="1">
        <w:r w:rsidRPr="005A360B">
          <w:rPr>
            <w:rStyle w:val="Hyperlink"/>
            <w:rFonts w:ascii="Calibri" w:eastAsia="Times New Roman" w:hAnsi="Calibri" w:cs="Calibri"/>
            <w:color w:val="auto"/>
            <w:spacing w:val="2"/>
            <w:kern w:val="0"/>
            <w:sz w:val="24"/>
            <w:szCs w:val="24"/>
            <w:u w:val="none"/>
            <w:lang w:eastAsia="en-GB"/>
            <w14:ligatures w14:val="none"/>
          </w:rPr>
          <w:t>https://www.acas.org.uk/equal-pay/employer-responsibilities</w:t>
        </w:r>
      </w:hyperlink>
      <w:r w:rsidRPr="005A360B">
        <w:rPr>
          <w:rFonts w:ascii="Calibri" w:eastAsia="Times New Roman" w:hAnsi="Calibri" w:cs="Calibri"/>
          <w:spacing w:val="2"/>
          <w:kern w:val="0"/>
          <w:sz w:val="24"/>
          <w:szCs w:val="24"/>
          <w:lang w:eastAsia="en-GB"/>
          <w14:ligatures w14:val="none"/>
        </w:rPr>
        <w:t xml:space="preserve"> (Accessed: 24 April 2024). </w:t>
      </w:r>
    </w:p>
    <w:p w14:paraId="6E8F1984"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(2024 d) </w:t>
      </w:r>
      <w:r w:rsidRPr="005A360B">
        <w:rPr>
          <w:rFonts w:ascii="Calibri" w:eastAsia="Times New Roman" w:hAnsi="Calibri" w:cs="Calibri"/>
          <w:i/>
          <w:iCs/>
          <w:spacing w:val="2"/>
          <w:kern w:val="0"/>
          <w:sz w:val="24"/>
          <w:szCs w:val="24"/>
          <w:lang w:eastAsia="en-GB"/>
          <w14:ligatures w14:val="none"/>
        </w:rPr>
        <w:t xml:space="preserve">Managing staff redundancies, Step 1: Check redundancy is needed. </w:t>
      </w:r>
      <w:r w:rsidRPr="005A360B">
        <w:rPr>
          <w:rFonts w:ascii="Calibri" w:eastAsia="Times New Roman" w:hAnsi="Calibri" w:cs="Calibri"/>
          <w:spacing w:val="2"/>
          <w:kern w:val="0"/>
          <w:sz w:val="24"/>
          <w:szCs w:val="24"/>
          <w:lang w:eastAsia="en-GB"/>
          <w14:ligatures w14:val="none"/>
        </w:rPr>
        <w:t xml:space="preserve">Available at: </w:t>
      </w:r>
      <w:hyperlink r:id="rId15" w:history="1">
        <w:r w:rsidRPr="005A360B">
          <w:rPr>
            <w:rStyle w:val="Hyperlink"/>
            <w:rFonts w:ascii="Calibri" w:eastAsia="Times New Roman" w:hAnsi="Calibri" w:cs="Calibri"/>
            <w:color w:val="auto"/>
            <w:spacing w:val="2"/>
            <w:kern w:val="0"/>
            <w:sz w:val="24"/>
            <w:szCs w:val="24"/>
            <w:u w:val="none"/>
            <w:lang w:eastAsia="en-GB"/>
            <w14:ligatures w14:val="none"/>
          </w:rPr>
          <w:t>https://www.acas.org.uk/manage-staff-redundancies</w:t>
        </w:r>
      </w:hyperlink>
      <w:r w:rsidRPr="005A360B">
        <w:rPr>
          <w:rFonts w:ascii="Calibri" w:eastAsia="Times New Roman" w:hAnsi="Calibri" w:cs="Calibri"/>
          <w:spacing w:val="2"/>
          <w:kern w:val="0"/>
          <w:sz w:val="24"/>
          <w:szCs w:val="24"/>
          <w:lang w:eastAsia="en-GB"/>
          <w14:ligatures w14:val="none"/>
        </w:rPr>
        <w:t xml:space="preserve"> (Accessed: 25 April 2024). </w:t>
      </w:r>
    </w:p>
    <w:p w14:paraId="7173479C" w14:textId="028EB17B" w:rsidR="00FD3AF4"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Advisory, Conciliation and Arbitration Service [ACAS]. (2024 e) </w:t>
      </w:r>
      <w:r w:rsidRPr="005A360B">
        <w:rPr>
          <w:rFonts w:ascii="Calibri" w:eastAsia="Times New Roman" w:hAnsi="Calibri" w:cs="Calibri"/>
          <w:i/>
          <w:iCs/>
          <w:spacing w:val="2"/>
          <w:kern w:val="0"/>
          <w:sz w:val="24"/>
          <w:szCs w:val="24"/>
          <w:lang w:eastAsia="en-GB"/>
          <w14:ligatures w14:val="none"/>
        </w:rPr>
        <w:t>Holiday entitlement: Asking for and taking holiday.</w:t>
      </w:r>
      <w:r w:rsidRPr="005A360B">
        <w:rPr>
          <w:rFonts w:ascii="Calibri" w:eastAsia="Times New Roman" w:hAnsi="Calibri" w:cs="Calibri"/>
          <w:spacing w:val="2"/>
          <w:kern w:val="0"/>
          <w:sz w:val="24"/>
          <w:szCs w:val="24"/>
          <w:lang w:eastAsia="en-GB"/>
          <w14:ligatures w14:val="none"/>
        </w:rPr>
        <w:t xml:space="preserve"> Available at: </w:t>
      </w:r>
      <w:hyperlink r:id="rId16" w:anchor=":~:text=If%20an%20employer%20does%20not%20manage%20holiday%20effectively%2C,employees%20can%20take%20the%20holiday%20they%27re%20entitled%20to" w:history="1">
        <w:r w:rsidRPr="005A360B">
          <w:rPr>
            <w:rStyle w:val="Hyperlink"/>
            <w:rFonts w:ascii="Calibri" w:eastAsia="Times New Roman" w:hAnsi="Calibri" w:cs="Calibri"/>
            <w:color w:val="auto"/>
            <w:spacing w:val="2"/>
            <w:kern w:val="0"/>
            <w:sz w:val="24"/>
            <w:szCs w:val="24"/>
            <w:u w:val="none"/>
            <w:lang w:eastAsia="en-GB"/>
            <w14:ligatures w14:val="none"/>
          </w:rPr>
          <w:t>https://www.acas.org.uk/checking-holiday-entitlement/asking-for-and-taking-holiday#:~:text=If%20an%20employer%20does%20not%20manage%20holiday%20effectively%2C,employees%20can%20take%20the%20holiday%20they%27re%20entitled%20to</w:t>
        </w:r>
      </w:hyperlink>
      <w:r w:rsidRPr="005A360B">
        <w:rPr>
          <w:rFonts w:ascii="Calibri" w:eastAsia="Times New Roman" w:hAnsi="Calibri" w:cs="Calibri"/>
          <w:spacing w:val="2"/>
          <w:kern w:val="0"/>
          <w:sz w:val="24"/>
          <w:szCs w:val="24"/>
          <w:lang w:eastAsia="en-GB"/>
          <w14:ligatures w14:val="none"/>
        </w:rPr>
        <w:t xml:space="preserve"> (Accessed: 26 April 2024).</w:t>
      </w:r>
    </w:p>
    <w:p w14:paraId="10DE0651" w14:textId="1B88FD8A"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 xml:space="preserve">Armstrong, M. and Taylor, S. (2023) Armstrong’s Handbook of Human Resource Management Practice. 16th </w:t>
      </w:r>
      <w:proofErr w:type="spellStart"/>
      <w:r w:rsidRPr="005A360B">
        <w:rPr>
          <w:rFonts w:ascii="Calibri" w:eastAsia="Times New Roman" w:hAnsi="Calibri" w:cs="Calibri"/>
          <w:kern w:val="0"/>
          <w:sz w:val="24"/>
          <w:szCs w:val="24"/>
          <w:lang w:eastAsia="en-GB"/>
          <w14:ligatures w14:val="none"/>
        </w:rPr>
        <w:t>edn</w:t>
      </w:r>
      <w:proofErr w:type="spellEnd"/>
      <w:r w:rsidRPr="005A360B">
        <w:rPr>
          <w:rFonts w:ascii="Calibri" w:eastAsia="Times New Roman" w:hAnsi="Calibri" w:cs="Calibri"/>
          <w:kern w:val="0"/>
          <w:sz w:val="24"/>
          <w:szCs w:val="24"/>
          <w:lang w:eastAsia="en-GB"/>
          <w14:ligatures w14:val="none"/>
        </w:rPr>
        <w:t>. London: Kogan Page.</w:t>
      </w:r>
    </w:p>
    <w:p w14:paraId="598B0BB6" w14:textId="1B94CD23" w:rsidR="00FD3AF4" w:rsidRPr="003A15FA"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Asthana, A. (2023) </w:t>
      </w:r>
      <w:r w:rsidRPr="005A360B">
        <w:rPr>
          <w:rFonts w:ascii="Calibri" w:eastAsia="Times New Roman" w:hAnsi="Calibri" w:cs="Calibri"/>
          <w:i/>
          <w:iCs/>
          <w:spacing w:val="2"/>
          <w:kern w:val="0"/>
          <w:sz w:val="24"/>
          <w:szCs w:val="24"/>
          <w:lang w:eastAsia="en-GB"/>
          <w14:ligatures w14:val="none"/>
        </w:rPr>
        <w:t xml:space="preserve">Boost for claimants in Asda equal pay case that could cost supermarket £1.2bn. </w:t>
      </w:r>
      <w:r w:rsidRPr="005A360B">
        <w:rPr>
          <w:rFonts w:ascii="Calibri" w:eastAsia="Times New Roman" w:hAnsi="Calibri" w:cs="Calibri"/>
          <w:spacing w:val="2"/>
          <w:kern w:val="0"/>
          <w:sz w:val="24"/>
          <w:szCs w:val="24"/>
          <w:lang w:eastAsia="en-GB"/>
          <w14:ligatures w14:val="none"/>
        </w:rPr>
        <w:t xml:space="preserve">Available at: </w:t>
      </w:r>
      <w:hyperlink r:id="rId17" w:history="1">
        <w:r w:rsidRPr="005A360B">
          <w:rPr>
            <w:rStyle w:val="Hyperlink"/>
            <w:rFonts w:ascii="Calibri" w:eastAsia="Times New Roman" w:hAnsi="Calibri" w:cs="Calibri"/>
            <w:color w:val="auto"/>
            <w:spacing w:val="2"/>
            <w:kern w:val="0"/>
            <w:sz w:val="24"/>
            <w:szCs w:val="24"/>
            <w:u w:val="none"/>
            <w:lang w:eastAsia="en-GB"/>
            <w14:ligatures w14:val="none"/>
          </w:rPr>
          <w:t>https://www.itv.com/news/2023-08-01/boost-for-claimants-in-asda-equal-pay-case-that-could-cost-supermarket-12bn</w:t>
        </w:r>
      </w:hyperlink>
      <w:r w:rsidRPr="005A360B">
        <w:rPr>
          <w:rFonts w:ascii="Calibri" w:eastAsia="Times New Roman" w:hAnsi="Calibri" w:cs="Calibri"/>
          <w:spacing w:val="2"/>
          <w:kern w:val="0"/>
          <w:sz w:val="24"/>
          <w:szCs w:val="24"/>
          <w:lang w:eastAsia="en-GB"/>
          <w14:ligatures w14:val="none"/>
        </w:rPr>
        <w:t xml:space="preserve"> (Accessed: 24 April 2024).</w:t>
      </w:r>
    </w:p>
    <w:p w14:paraId="041B8ADE" w14:textId="090D2D2F"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proofErr w:type="spellStart"/>
      <w:r w:rsidRPr="005A360B">
        <w:rPr>
          <w:rFonts w:ascii="Calibri" w:eastAsia="Times New Roman" w:hAnsi="Calibri" w:cs="Calibri"/>
          <w:kern w:val="0"/>
          <w:sz w:val="24"/>
          <w:szCs w:val="24"/>
          <w:lang w:eastAsia="en-GB"/>
          <w14:ligatures w14:val="none"/>
        </w:rPr>
        <w:t>Ayling</w:t>
      </w:r>
      <w:proofErr w:type="spellEnd"/>
      <w:r w:rsidRPr="005A360B">
        <w:rPr>
          <w:rFonts w:ascii="Calibri" w:eastAsia="Times New Roman" w:hAnsi="Calibri" w:cs="Calibri"/>
          <w:kern w:val="0"/>
          <w:sz w:val="24"/>
          <w:szCs w:val="24"/>
          <w:lang w:eastAsia="en-GB"/>
          <w14:ligatures w14:val="none"/>
        </w:rPr>
        <w:t xml:space="preserve">, L. and </w:t>
      </w:r>
      <w:proofErr w:type="spellStart"/>
      <w:r w:rsidRPr="005A360B">
        <w:rPr>
          <w:rFonts w:ascii="Calibri" w:eastAsia="Times New Roman" w:hAnsi="Calibri" w:cs="Calibri"/>
          <w:kern w:val="0"/>
          <w:sz w:val="24"/>
          <w:szCs w:val="24"/>
          <w:lang w:eastAsia="en-GB"/>
          <w14:ligatures w14:val="none"/>
        </w:rPr>
        <w:t>Suff</w:t>
      </w:r>
      <w:proofErr w:type="spellEnd"/>
      <w:r w:rsidRPr="005A360B">
        <w:rPr>
          <w:rFonts w:ascii="Calibri" w:eastAsia="Times New Roman" w:hAnsi="Calibri" w:cs="Calibri"/>
          <w:kern w:val="0"/>
          <w:sz w:val="24"/>
          <w:szCs w:val="24"/>
          <w:lang w:eastAsia="en-GB"/>
          <w14:ligatures w14:val="none"/>
        </w:rPr>
        <w:t xml:space="preserve">, R. (2023) </w:t>
      </w:r>
      <w:r w:rsidRPr="005A360B">
        <w:rPr>
          <w:rFonts w:ascii="Calibri" w:eastAsia="Times New Roman" w:hAnsi="Calibri" w:cs="Calibri"/>
          <w:i/>
          <w:iCs/>
          <w:kern w:val="0"/>
          <w:sz w:val="24"/>
          <w:szCs w:val="24"/>
          <w:lang w:eastAsia="en-GB"/>
          <w14:ligatures w14:val="none"/>
        </w:rPr>
        <w:t>The role of employment tribunals.</w:t>
      </w:r>
      <w:r w:rsidRPr="005A360B">
        <w:rPr>
          <w:rFonts w:ascii="Calibri" w:eastAsia="Times New Roman" w:hAnsi="Calibri" w:cs="Calibri"/>
          <w:kern w:val="0"/>
          <w:sz w:val="24"/>
          <w:szCs w:val="24"/>
          <w:lang w:eastAsia="en-GB"/>
          <w14:ligatures w14:val="none"/>
        </w:rPr>
        <w:t xml:space="preserve"> Available at: </w:t>
      </w:r>
      <w:hyperlink r:id="rId18" w:history="1">
        <w:r w:rsidRPr="005A360B">
          <w:rPr>
            <w:rStyle w:val="Hyperlink"/>
            <w:rFonts w:ascii="Calibri" w:eastAsia="Times New Roman" w:hAnsi="Calibri" w:cs="Calibri"/>
            <w:color w:val="auto"/>
            <w:kern w:val="0"/>
            <w:sz w:val="24"/>
            <w:szCs w:val="24"/>
            <w:u w:val="none"/>
            <w:lang w:eastAsia="en-GB"/>
            <w14:ligatures w14:val="none"/>
          </w:rPr>
          <w:t>https://www.cipd.org/uk/knowledge/factsheets/tribunals-factsheet/</w:t>
        </w:r>
      </w:hyperlink>
      <w:r w:rsidRPr="005A360B">
        <w:rPr>
          <w:rFonts w:ascii="Calibri" w:eastAsia="Times New Roman" w:hAnsi="Calibri" w:cs="Calibri"/>
          <w:kern w:val="0"/>
          <w:sz w:val="24"/>
          <w:szCs w:val="24"/>
          <w:lang w:eastAsia="en-GB"/>
          <w14:ligatures w14:val="none"/>
        </w:rPr>
        <w:t xml:space="preserve"> (Accessed: 22 April 2024). </w:t>
      </w:r>
    </w:p>
    <w:p w14:paraId="4CAA57AF"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proofErr w:type="spellStart"/>
      <w:r w:rsidRPr="005A360B">
        <w:rPr>
          <w:rFonts w:ascii="Calibri" w:eastAsia="Times New Roman" w:hAnsi="Calibri" w:cs="Calibri"/>
          <w:spacing w:val="2"/>
          <w:kern w:val="0"/>
          <w:sz w:val="24"/>
          <w:szCs w:val="24"/>
          <w:lang w:eastAsia="en-GB"/>
          <w14:ligatures w14:val="none"/>
        </w:rPr>
        <w:lastRenderedPageBreak/>
        <w:t>Ayling</w:t>
      </w:r>
      <w:proofErr w:type="spellEnd"/>
      <w:r w:rsidRPr="005A360B">
        <w:rPr>
          <w:rFonts w:ascii="Calibri" w:eastAsia="Times New Roman" w:hAnsi="Calibri" w:cs="Calibri"/>
          <w:spacing w:val="2"/>
          <w:kern w:val="0"/>
          <w:sz w:val="24"/>
          <w:szCs w:val="24"/>
          <w:lang w:eastAsia="en-GB"/>
          <w14:ligatures w14:val="none"/>
        </w:rPr>
        <w:t xml:space="preserve">, L. and </w:t>
      </w:r>
      <w:proofErr w:type="spellStart"/>
      <w:r w:rsidRPr="005A360B">
        <w:rPr>
          <w:rFonts w:ascii="Calibri" w:eastAsia="Times New Roman" w:hAnsi="Calibri" w:cs="Calibri"/>
          <w:spacing w:val="2"/>
          <w:kern w:val="0"/>
          <w:sz w:val="24"/>
          <w:szCs w:val="24"/>
          <w:lang w:eastAsia="en-GB"/>
          <w14:ligatures w14:val="none"/>
        </w:rPr>
        <w:t>Suff</w:t>
      </w:r>
      <w:proofErr w:type="spellEnd"/>
      <w:r w:rsidRPr="005A360B">
        <w:rPr>
          <w:rFonts w:ascii="Calibri" w:eastAsia="Times New Roman" w:hAnsi="Calibri" w:cs="Calibri"/>
          <w:spacing w:val="2"/>
          <w:kern w:val="0"/>
          <w:sz w:val="24"/>
          <w:szCs w:val="24"/>
          <w:lang w:eastAsia="en-GB"/>
          <w14:ligatures w14:val="none"/>
        </w:rPr>
        <w:t xml:space="preserve">, R. (2024 a) </w:t>
      </w:r>
      <w:r w:rsidRPr="005A360B">
        <w:rPr>
          <w:rFonts w:ascii="Calibri" w:eastAsia="Times New Roman" w:hAnsi="Calibri" w:cs="Calibri"/>
          <w:i/>
          <w:iCs/>
          <w:spacing w:val="2"/>
          <w:kern w:val="0"/>
          <w:sz w:val="24"/>
          <w:szCs w:val="24"/>
          <w:lang w:eastAsia="en-GB"/>
          <w14:ligatures w14:val="none"/>
        </w:rPr>
        <w:t>Redundancy: an introduction</w:t>
      </w:r>
      <w:r w:rsidRPr="005A360B">
        <w:rPr>
          <w:rFonts w:ascii="Calibri" w:eastAsia="Times New Roman" w:hAnsi="Calibri" w:cs="Calibri"/>
          <w:spacing w:val="2"/>
          <w:kern w:val="0"/>
          <w:sz w:val="24"/>
          <w:szCs w:val="24"/>
          <w:lang w:eastAsia="en-GB"/>
          <w14:ligatures w14:val="none"/>
        </w:rPr>
        <w:t xml:space="preserve">. Available at: </w:t>
      </w:r>
      <w:hyperlink r:id="rId19" w:history="1">
        <w:r w:rsidRPr="005A360B">
          <w:rPr>
            <w:rStyle w:val="Hyperlink"/>
            <w:rFonts w:ascii="Calibri" w:eastAsia="Times New Roman" w:hAnsi="Calibri" w:cs="Calibri"/>
            <w:color w:val="auto"/>
            <w:spacing w:val="2"/>
            <w:kern w:val="0"/>
            <w:sz w:val="24"/>
            <w:szCs w:val="24"/>
            <w:u w:val="none"/>
            <w:lang w:eastAsia="en-GB"/>
            <w14:ligatures w14:val="none"/>
          </w:rPr>
          <w:t>https://www.cipd.org/uk/knowledge/factsheets/redundancy-factsheet/</w:t>
        </w:r>
      </w:hyperlink>
      <w:r w:rsidRPr="005A360B">
        <w:rPr>
          <w:rFonts w:ascii="Calibri" w:eastAsia="Times New Roman" w:hAnsi="Calibri" w:cs="Calibri"/>
          <w:spacing w:val="2"/>
          <w:kern w:val="0"/>
          <w:sz w:val="24"/>
          <w:szCs w:val="24"/>
          <w:lang w:eastAsia="en-GB"/>
          <w14:ligatures w14:val="none"/>
        </w:rPr>
        <w:t xml:space="preserve"> (Accessed: 25 April 2024).</w:t>
      </w:r>
    </w:p>
    <w:p w14:paraId="2BCC0361" w14:textId="5A5F82AC" w:rsidR="00FD3AF4"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proofErr w:type="spellStart"/>
      <w:r w:rsidRPr="005A360B">
        <w:rPr>
          <w:rFonts w:ascii="Calibri" w:eastAsia="Times New Roman" w:hAnsi="Calibri" w:cs="Calibri"/>
          <w:spacing w:val="2"/>
          <w:kern w:val="0"/>
          <w:sz w:val="24"/>
          <w:szCs w:val="24"/>
          <w:lang w:eastAsia="en-GB"/>
          <w14:ligatures w14:val="none"/>
        </w:rPr>
        <w:t>Ayling</w:t>
      </w:r>
      <w:proofErr w:type="spellEnd"/>
      <w:r w:rsidRPr="005A360B">
        <w:rPr>
          <w:rFonts w:ascii="Calibri" w:eastAsia="Times New Roman" w:hAnsi="Calibri" w:cs="Calibri"/>
          <w:spacing w:val="2"/>
          <w:kern w:val="0"/>
          <w:sz w:val="24"/>
          <w:szCs w:val="24"/>
          <w:lang w:eastAsia="en-GB"/>
          <w14:ligatures w14:val="none"/>
        </w:rPr>
        <w:t xml:space="preserve">, L. and </w:t>
      </w:r>
      <w:proofErr w:type="spellStart"/>
      <w:r w:rsidRPr="005A360B">
        <w:rPr>
          <w:rFonts w:ascii="Calibri" w:eastAsia="Times New Roman" w:hAnsi="Calibri" w:cs="Calibri"/>
          <w:spacing w:val="2"/>
          <w:kern w:val="0"/>
          <w:sz w:val="24"/>
          <w:szCs w:val="24"/>
          <w:lang w:eastAsia="en-GB"/>
          <w14:ligatures w14:val="none"/>
        </w:rPr>
        <w:t>Suff</w:t>
      </w:r>
      <w:proofErr w:type="spellEnd"/>
      <w:r w:rsidRPr="005A360B">
        <w:rPr>
          <w:rFonts w:ascii="Calibri" w:eastAsia="Times New Roman" w:hAnsi="Calibri" w:cs="Calibri"/>
          <w:spacing w:val="2"/>
          <w:kern w:val="0"/>
          <w:sz w:val="24"/>
          <w:szCs w:val="24"/>
          <w:lang w:eastAsia="en-GB"/>
          <w14:ligatures w14:val="none"/>
        </w:rPr>
        <w:t xml:space="preserve">, R. (2024 b) </w:t>
      </w:r>
      <w:r w:rsidRPr="005A360B">
        <w:rPr>
          <w:rFonts w:ascii="Calibri" w:eastAsia="Times New Roman" w:hAnsi="Calibri" w:cs="Calibri"/>
          <w:i/>
          <w:iCs/>
          <w:spacing w:val="2"/>
          <w:kern w:val="0"/>
          <w:sz w:val="24"/>
          <w:szCs w:val="24"/>
          <w:lang w:eastAsia="en-GB"/>
          <w14:ligatures w14:val="none"/>
        </w:rPr>
        <w:t>Working hours and time off work.</w:t>
      </w:r>
      <w:r w:rsidRPr="005A360B">
        <w:rPr>
          <w:rFonts w:ascii="Calibri" w:eastAsia="Times New Roman" w:hAnsi="Calibri" w:cs="Calibri"/>
          <w:spacing w:val="2"/>
          <w:kern w:val="0"/>
          <w:sz w:val="24"/>
          <w:szCs w:val="24"/>
          <w:lang w:eastAsia="en-GB"/>
          <w14:ligatures w14:val="none"/>
        </w:rPr>
        <w:t xml:space="preserve"> Available at: </w:t>
      </w:r>
      <w:hyperlink r:id="rId20" w:history="1">
        <w:r w:rsidRPr="005A360B">
          <w:rPr>
            <w:rStyle w:val="Hyperlink"/>
            <w:rFonts w:ascii="Calibri" w:eastAsia="Times New Roman" w:hAnsi="Calibri" w:cs="Calibri"/>
            <w:color w:val="auto"/>
            <w:spacing w:val="2"/>
            <w:kern w:val="0"/>
            <w:sz w:val="24"/>
            <w:szCs w:val="24"/>
            <w:u w:val="none"/>
            <w:lang w:eastAsia="en-GB"/>
            <w14:ligatures w14:val="none"/>
          </w:rPr>
          <w:t>https://www.cipd.org/uk/knowledge/factsheets/working-time-factsheet/</w:t>
        </w:r>
      </w:hyperlink>
      <w:r w:rsidRPr="005A360B">
        <w:rPr>
          <w:rFonts w:ascii="Calibri" w:eastAsia="Times New Roman" w:hAnsi="Calibri" w:cs="Calibri"/>
          <w:spacing w:val="2"/>
          <w:kern w:val="0"/>
          <w:sz w:val="24"/>
          <w:szCs w:val="24"/>
          <w:lang w:eastAsia="en-GB"/>
          <w14:ligatures w14:val="none"/>
        </w:rPr>
        <w:t xml:space="preserve"> (Accessed: 26 April 2024).</w:t>
      </w:r>
    </w:p>
    <w:p w14:paraId="7426D78E" w14:textId="78058D5D" w:rsidR="005A360B" w:rsidRPr="005A360B" w:rsidRDefault="005A360B" w:rsidP="00FD3AF4">
      <w:pPr>
        <w:spacing w:before="100" w:beforeAutospacing="1" w:after="100" w:afterAutospacing="1" w:line="360" w:lineRule="auto"/>
        <w:rPr>
          <w:rFonts w:ascii="Calibri" w:hAnsi="Calibri" w:cs="Calibri"/>
          <w:sz w:val="24"/>
          <w:szCs w:val="24"/>
        </w:rPr>
      </w:pPr>
      <w:proofErr w:type="spellStart"/>
      <w:r w:rsidRPr="005A360B">
        <w:rPr>
          <w:rFonts w:ascii="Calibri" w:hAnsi="Calibri" w:cs="Calibri"/>
          <w:sz w:val="24"/>
          <w:szCs w:val="24"/>
        </w:rPr>
        <w:t>Ayling</w:t>
      </w:r>
      <w:proofErr w:type="spellEnd"/>
      <w:r w:rsidRPr="005A360B">
        <w:rPr>
          <w:rFonts w:ascii="Calibri" w:hAnsi="Calibri" w:cs="Calibri"/>
          <w:sz w:val="24"/>
          <w:szCs w:val="24"/>
        </w:rPr>
        <w:t xml:space="preserve">, L. and </w:t>
      </w:r>
      <w:proofErr w:type="spellStart"/>
      <w:r w:rsidRPr="005A360B">
        <w:rPr>
          <w:rFonts w:ascii="Calibri" w:hAnsi="Calibri" w:cs="Calibri"/>
          <w:sz w:val="24"/>
          <w:szCs w:val="24"/>
        </w:rPr>
        <w:t>Suff</w:t>
      </w:r>
      <w:proofErr w:type="spellEnd"/>
      <w:r w:rsidRPr="005A360B">
        <w:rPr>
          <w:rFonts w:ascii="Calibri" w:hAnsi="Calibri" w:cs="Calibri"/>
          <w:sz w:val="24"/>
          <w:szCs w:val="24"/>
        </w:rPr>
        <w:t xml:space="preserve">, R. (2024 c) </w:t>
      </w:r>
      <w:r w:rsidRPr="005A360B">
        <w:rPr>
          <w:rFonts w:ascii="Calibri" w:hAnsi="Calibri" w:cs="Calibri"/>
          <w:i/>
          <w:iCs/>
          <w:sz w:val="24"/>
          <w:szCs w:val="24"/>
        </w:rPr>
        <w:t xml:space="preserve">Maternity, </w:t>
      </w:r>
      <w:proofErr w:type="gramStart"/>
      <w:r w:rsidRPr="005A360B">
        <w:rPr>
          <w:rFonts w:ascii="Calibri" w:hAnsi="Calibri" w:cs="Calibri"/>
          <w:i/>
          <w:iCs/>
          <w:sz w:val="24"/>
          <w:szCs w:val="24"/>
        </w:rPr>
        <w:t>paternity</w:t>
      </w:r>
      <w:proofErr w:type="gramEnd"/>
      <w:r w:rsidRPr="005A360B">
        <w:rPr>
          <w:rFonts w:ascii="Calibri" w:hAnsi="Calibri" w:cs="Calibri"/>
          <w:i/>
          <w:iCs/>
          <w:sz w:val="24"/>
          <w:szCs w:val="24"/>
        </w:rPr>
        <w:t xml:space="preserve"> and adoption rights</w:t>
      </w:r>
      <w:r w:rsidRPr="005A360B">
        <w:rPr>
          <w:rFonts w:ascii="Calibri" w:hAnsi="Calibri" w:cs="Calibri"/>
          <w:sz w:val="24"/>
          <w:szCs w:val="24"/>
        </w:rPr>
        <w:t xml:space="preserve">. Available at: </w:t>
      </w:r>
      <w:hyperlink r:id="rId21" w:history="1">
        <w:r w:rsidRPr="005A360B">
          <w:rPr>
            <w:rStyle w:val="Hyperlink"/>
            <w:rFonts w:ascii="Calibri" w:hAnsi="Calibri" w:cs="Calibri"/>
            <w:color w:val="auto"/>
            <w:sz w:val="24"/>
            <w:szCs w:val="24"/>
            <w:u w:val="none"/>
          </w:rPr>
          <w:t>https://www.cipd.org/uk/knowledge/factsheets/maternity-paternity-rights-factsheet/</w:t>
        </w:r>
      </w:hyperlink>
      <w:r w:rsidRPr="005A360B">
        <w:rPr>
          <w:rFonts w:ascii="Calibri" w:hAnsi="Calibri" w:cs="Calibri"/>
          <w:sz w:val="24"/>
          <w:szCs w:val="24"/>
        </w:rPr>
        <w:t xml:space="preserve"> (Accessed: 27 April, 2024).</w:t>
      </w:r>
    </w:p>
    <w:p w14:paraId="30A513D0" w14:textId="77777777"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 xml:space="preserve">BBC. (no date) </w:t>
      </w:r>
      <w:r w:rsidRPr="005A360B">
        <w:rPr>
          <w:rFonts w:ascii="Calibri" w:eastAsia="Times New Roman" w:hAnsi="Calibri" w:cs="Calibri"/>
          <w:i/>
          <w:iCs/>
          <w:kern w:val="0"/>
          <w:sz w:val="24"/>
          <w:szCs w:val="24"/>
          <w:lang w:eastAsia="en-GB"/>
          <w14:ligatures w14:val="none"/>
        </w:rPr>
        <w:t xml:space="preserve">What is equality and social </w:t>
      </w:r>
      <w:proofErr w:type="gramStart"/>
      <w:r w:rsidRPr="005A360B">
        <w:rPr>
          <w:rFonts w:ascii="Calibri" w:eastAsia="Times New Roman" w:hAnsi="Calibri" w:cs="Calibri"/>
          <w:i/>
          <w:iCs/>
          <w:kern w:val="0"/>
          <w:sz w:val="24"/>
          <w:szCs w:val="24"/>
          <w:lang w:eastAsia="en-GB"/>
          <w14:ligatures w14:val="none"/>
        </w:rPr>
        <w:t>justice?:</w:t>
      </w:r>
      <w:proofErr w:type="gramEnd"/>
      <w:r w:rsidRPr="005A360B">
        <w:rPr>
          <w:rFonts w:ascii="Calibri" w:eastAsia="Times New Roman" w:hAnsi="Calibri" w:cs="Calibri"/>
          <w:i/>
          <w:iCs/>
          <w:kern w:val="0"/>
          <w:sz w:val="24"/>
          <w:szCs w:val="24"/>
          <w:lang w:eastAsia="en-GB"/>
          <w14:ligatures w14:val="none"/>
        </w:rPr>
        <w:t xml:space="preserve"> Human rights.</w:t>
      </w:r>
      <w:r w:rsidRPr="005A360B">
        <w:rPr>
          <w:rFonts w:ascii="Calibri" w:eastAsia="Times New Roman" w:hAnsi="Calibri" w:cs="Calibri"/>
          <w:kern w:val="0"/>
          <w:sz w:val="24"/>
          <w:szCs w:val="24"/>
          <w:lang w:eastAsia="en-GB"/>
          <w14:ligatures w14:val="none"/>
        </w:rPr>
        <w:t xml:space="preserve"> Available at: </w:t>
      </w:r>
      <w:hyperlink r:id="rId22" w:history="1">
        <w:r w:rsidRPr="005A360B">
          <w:rPr>
            <w:rStyle w:val="Hyperlink"/>
            <w:rFonts w:ascii="Calibri" w:eastAsia="Times New Roman" w:hAnsi="Calibri" w:cs="Calibri"/>
            <w:color w:val="auto"/>
            <w:kern w:val="0"/>
            <w:sz w:val="24"/>
            <w:szCs w:val="24"/>
            <w:u w:val="none"/>
            <w:lang w:eastAsia="en-GB"/>
            <w14:ligatures w14:val="none"/>
          </w:rPr>
          <w:t>https://www.bbc.co.uk/bitesize/articles/z42khbk</w:t>
        </w:r>
      </w:hyperlink>
      <w:r w:rsidRPr="005A360B">
        <w:rPr>
          <w:rFonts w:ascii="Calibri" w:eastAsia="Times New Roman" w:hAnsi="Calibri" w:cs="Calibri"/>
          <w:kern w:val="0"/>
          <w:sz w:val="24"/>
          <w:szCs w:val="24"/>
          <w:lang w:eastAsia="en-GB"/>
          <w14:ligatures w14:val="none"/>
        </w:rPr>
        <w:t xml:space="preserve"> (Accessed: 26 April 2024).</w:t>
      </w:r>
    </w:p>
    <w:p w14:paraId="47F5E9DB" w14:textId="3AB20502"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bookmarkStart w:id="4" w:name="_Hlk165199946"/>
      <w:bookmarkStart w:id="5" w:name="_Hlk165198576"/>
      <w:r w:rsidRPr="005A360B">
        <w:rPr>
          <w:rFonts w:ascii="Calibri" w:eastAsia="Times New Roman" w:hAnsi="Calibri" w:cs="Calibri"/>
          <w:kern w:val="0"/>
          <w:sz w:val="24"/>
          <w:szCs w:val="24"/>
          <w:lang w:eastAsia="en-GB"/>
          <w14:ligatures w14:val="none"/>
        </w:rPr>
        <w:t>Chartered Institute of Personnel and Development [CIPD].</w:t>
      </w:r>
      <w:bookmarkEnd w:id="4"/>
      <w:r w:rsidRPr="005A360B">
        <w:rPr>
          <w:rFonts w:ascii="Calibri" w:eastAsia="Times New Roman" w:hAnsi="Calibri" w:cs="Calibri"/>
          <w:kern w:val="0"/>
          <w:sz w:val="24"/>
          <w:szCs w:val="24"/>
          <w:lang w:eastAsia="en-GB"/>
          <w14:ligatures w14:val="none"/>
        </w:rPr>
        <w:t xml:space="preserve"> </w:t>
      </w:r>
      <w:bookmarkEnd w:id="5"/>
      <w:r w:rsidRPr="005A360B">
        <w:rPr>
          <w:rFonts w:ascii="Calibri" w:eastAsia="Times New Roman" w:hAnsi="Calibri" w:cs="Calibri"/>
          <w:kern w:val="0"/>
          <w:sz w:val="24"/>
          <w:szCs w:val="24"/>
          <w:lang w:eastAsia="en-GB"/>
          <w14:ligatures w14:val="none"/>
        </w:rPr>
        <w:t xml:space="preserve">(2017) </w:t>
      </w:r>
      <w:r w:rsidRPr="005A360B">
        <w:rPr>
          <w:rFonts w:ascii="Calibri" w:eastAsia="Times New Roman" w:hAnsi="Calibri" w:cs="Calibri"/>
          <w:i/>
          <w:iCs/>
          <w:kern w:val="0"/>
          <w:sz w:val="24"/>
          <w:szCs w:val="24"/>
          <w:lang w:eastAsia="en-GB"/>
          <w14:ligatures w14:val="none"/>
        </w:rPr>
        <w:t xml:space="preserve">Employment regulation in the UK: burden or </w:t>
      </w:r>
      <w:r w:rsidR="0017640D" w:rsidRPr="005A360B">
        <w:rPr>
          <w:rFonts w:ascii="Calibri" w:eastAsia="Times New Roman" w:hAnsi="Calibri" w:cs="Calibri"/>
          <w:i/>
          <w:iCs/>
          <w:kern w:val="0"/>
          <w:sz w:val="24"/>
          <w:szCs w:val="24"/>
          <w:lang w:eastAsia="en-GB"/>
          <w14:ligatures w14:val="none"/>
        </w:rPr>
        <w:t>benefit?</w:t>
      </w:r>
      <w:r w:rsidRPr="005A360B">
        <w:rPr>
          <w:rFonts w:ascii="Calibri" w:eastAsia="Times New Roman" w:hAnsi="Calibri" w:cs="Calibri"/>
          <w:i/>
          <w:iCs/>
          <w:kern w:val="0"/>
          <w:sz w:val="24"/>
          <w:szCs w:val="24"/>
          <w:lang w:eastAsia="en-GB"/>
          <w14:ligatures w14:val="none"/>
        </w:rPr>
        <w:t xml:space="preserve"> </w:t>
      </w:r>
      <w:r w:rsidRPr="005A360B">
        <w:rPr>
          <w:rFonts w:ascii="Calibri" w:eastAsia="Times New Roman" w:hAnsi="Calibri" w:cs="Calibri"/>
          <w:kern w:val="0"/>
          <w:sz w:val="24"/>
          <w:szCs w:val="24"/>
          <w:lang w:eastAsia="en-GB"/>
          <w14:ligatures w14:val="none"/>
        </w:rPr>
        <w:t xml:space="preserve">Available at: </w:t>
      </w:r>
      <w:hyperlink r:id="rId23" w:history="1">
        <w:r w:rsidRPr="005A360B">
          <w:rPr>
            <w:rStyle w:val="Hyperlink"/>
            <w:rFonts w:ascii="Calibri" w:eastAsia="Times New Roman" w:hAnsi="Calibri" w:cs="Calibri"/>
            <w:color w:val="auto"/>
            <w:kern w:val="0"/>
            <w:sz w:val="24"/>
            <w:szCs w:val="24"/>
            <w:u w:val="none"/>
            <w:lang w:eastAsia="en-GB"/>
            <w14:ligatures w14:val="none"/>
          </w:rPr>
          <w:t>https://www.cipd.org/globalassets/media/knowledge/knowledge-hub/reports/2017-pdfs/2017-employment-regulation-in-the-uk-burden-or-benefit-report-21622.pdf</w:t>
        </w:r>
      </w:hyperlink>
      <w:r w:rsidRPr="005A360B">
        <w:rPr>
          <w:rFonts w:ascii="Calibri" w:eastAsia="Times New Roman" w:hAnsi="Calibri" w:cs="Calibri"/>
          <w:kern w:val="0"/>
          <w:sz w:val="24"/>
          <w:szCs w:val="24"/>
          <w:lang w:eastAsia="en-GB"/>
          <w14:ligatures w14:val="none"/>
        </w:rPr>
        <w:t xml:space="preserve"> (Accessed: 20 April 2024).</w:t>
      </w:r>
    </w:p>
    <w:p w14:paraId="2056222C"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Chartered Institute of Personnel and Development [CIPD]. (2023 a) </w:t>
      </w:r>
      <w:r w:rsidRPr="005A360B">
        <w:rPr>
          <w:rFonts w:ascii="Calibri" w:eastAsia="Times New Roman" w:hAnsi="Calibri" w:cs="Calibri"/>
          <w:i/>
          <w:iCs/>
          <w:spacing w:val="2"/>
          <w:kern w:val="0"/>
          <w:sz w:val="24"/>
          <w:szCs w:val="24"/>
          <w:lang w:eastAsia="en-GB"/>
          <w14:ligatures w14:val="none"/>
        </w:rPr>
        <w:t xml:space="preserve">Redundancy: UK employment law. </w:t>
      </w:r>
      <w:r w:rsidRPr="005A360B">
        <w:rPr>
          <w:rFonts w:ascii="Calibri" w:eastAsia="Times New Roman" w:hAnsi="Calibri" w:cs="Calibri"/>
          <w:spacing w:val="2"/>
          <w:kern w:val="0"/>
          <w:sz w:val="24"/>
          <w:szCs w:val="24"/>
          <w:lang w:eastAsia="en-GB"/>
          <w14:ligatures w14:val="none"/>
        </w:rPr>
        <w:t xml:space="preserve">Available at: </w:t>
      </w:r>
      <w:hyperlink r:id="rId24" w:history="1">
        <w:r w:rsidRPr="005A360B">
          <w:rPr>
            <w:rStyle w:val="Hyperlink"/>
            <w:rFonts w:ascii="Calibri" w:eastAsia="Times New Roman" w:hAnsi="Calibri" w:cs="Calibri"/>
            <w:color w:val="auto"/>
            <w:spacing w:val="2"/>
            <w:kern w:val="0"/>
            <w:sz w:val="24"/>
            <w:szCs w:val="24"/>
            <w:u w:val="none"/>
            <w:lang w:eastAsia="en-GB"/>
            <w14:ligatures w14:val="none"/>
          </w:rPr>
          <w:t>https://www.cipd.org/uk/knowledge/employment-law/redundancy/</w:t>
        </w:r>
      </w:hyperlink>
      <w:r w:rsidRPr="005A360B">
        <w:rPr>
          <w:rFonts w:ascii="Calibri" w:eastAsia="Times New Roman" w:hAnsi="Calibri" w:cs="Calibri"/>
          <w:spacing w:val="2"/>
          <w:kern w:val="0"/>
          <w:sz w:val="24"/>
          <w:szCs w:val="24"/>
          <w:lang w:eastAsia="en-GB"/>
          <w14:ligatures w14:val="none"/>
        </w:rPr>
        <w:t xml:space="preserve"> (Accessed: 25 April 2024).</w:t>
      </w:r>
    </w:p>
    <w:p w14:paraId="61F061BB" w14:textId="42A4265C" w:rsidR="005A360B" w:rsidRPr="005A360B" w:rsidRDefault="005A360B" w:rsidP="005A360B">
      <w:pPr>
        <w:spacing w:line="360" w:lineRule="auto"/>
        <w:rPr>
          <w:rFonts w:ascii="Calibri" w:eastAsia="Arial" w:hAnsi="Calibri" w:cs="Calibri"/>
          <w:kern w:val="0"/>
          <w:sz w:val="24"/>
          <w:szCs w:val="24"/>
          <w14:ligatures w14:val="none"/>
        </w:rPr>
      </w:pPr>
      <w:r w:rsidRPr="005A360B">
        <w:rPr>
          <w:rFonts w:ascii="Calibri" w:eastAsia="Arial" w:hAnsi="Calibri" w:cs="Calibri"/>
          <w:kern w:val="0"/>
          <w:sz w:val="24"/>
          <w:szCs w:val="24"/>
          <w14:ligatures w14:val="none"/>
        </w:rPr>
        <w:t xml:space="preserve">Chartered Institute of Personnel and Development [CIPD]. (2023 b) </w:t>
      </w:r>
      <w:r w:rsidRPr="005A360B">
        <w:rPr>
          <w:rFonts w:ascii="Calibri" w:eastAsia="Arial" w:hAnsi="Calibri" w:cs="Calibri"/>
          <w:i/>
          <w:iCs/>
          <w:kern w:val="0"/>
          <w:sz w:val="24"/>
          <w:szCs w:val="24"/>
          <w14:ligatures w14:val="none"/>
        </w:rPr>
        <w:t>Flexible working: The business case.</w:t>
      </w:r>
      <w:r w:rsidRPr="005A360B">
        <w:rPr>
          <w:rFonts w:ascii="Calibri" w:eastAsia="Arial" w:hAnsi="Calibri" w:cs="Calibri"/>
          <w:kern w:val="0"/>
          <w:sz w:val="24"/>
          <w:szCs w:val="24"/>
          <w14:ligatures w14:val="none"/>
        </w:rPr>
        <w:t xml:space="preserve"> Available at: https://www.cipd.org/globalassets/media/knowledge/knowledge-hub/reports/2023-pdfs/2023-flexible-working-the-business-case-august.pdf#:~:text=The%20provision%20of%20flexible%20working%20can%20help%20firms,a%20reasonable%20adjustment%20under%20the%20Equality%20Act%202010.3 (Accessed: 14 April 2024).</w:t>
      </w:r>
    </w:p>
    <w:p w14:paraId="4FAC4EC1" w14:textId="2B10F193"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lastRenderedPageBreak/>
        <w:t xml:space="preserve">Chartered Institute of Personnel and Development [CIPD]. (2024 a) </w:t>
      </w:r>
      <w:r w:rsidRPr="005A360B">
        <w:rPr>
          <w:rFonts w:ascii="Calibri" w:eastAsia="Times New Roman" w:hAnsi="Calibri" w:cs="Calibri"/>
          <w:i/>
          <w:iCs/>
          <w:spacing w:val="2"/>
          <w:kern w:val="0"/>
          <w:sz w:val="24"/>
          <w:szCs w:val="24"/>
          <w:lang w:eastAsia="en-GB"/>
          <w14:ligatures w14:val="none"/>
        </w:rPr>
        <w:t xml:space="preserve">People manager guide: Redundancy. </w:t>
      </w:r>
      <w:r w:rsidRPr="005A360B">
        <w:rPr>
          <w:rFonts w:ascii="Calibri" w:eastAsia="Times New Roman" w:hAnsi="Calibri" w:cs="Calibri"/>
          <w:spacing w:val="2"/>
          <w:kern w:val="0"/>
          <w:sz w:val="24"/>
          <w:szCs w:val="24"/>
          <w:lang w:eastAsia="en-GB"/>
          <w14:ligatures w14:val="none"/>
        </w:rPr>
        <w:t xml:space="preserve">Available at: </w:t>
      </w:r>
      <w:hyperlink r:id="rId25" w:history="1">
        <w:r w:rsidRPr="005A360B">
          <w:rPr>
            <w:rStyle w:val="Hyperlink"/>
            <w:rFonts w:ascii="Calibri" w:eastAsia="Times New Roman" w:hAnsi="Calibri" w:cs="Calibri"/>
            <w:color w:val="auto"/>
            <w:spacing w:val="2"/>
            <w:kern w:val="0"/>
            <w:sz w:val="24"/>
            <w:szCs w:val="24"/>
            <w:u w:val="none"/>
            <w:lang w:eastAsia="en-GB"/>
            <w14:ligatures w14:val="none"/>
          </w:rPr>
          <w:t>https://www.cipd.org/uk/knowledge/guides/redundancy-guide-for-managers/</w:t>
        </w:r>
      </w:hyperlink>
      <w:r w:rsidRPr="005A360B">
        <w:rPr>
          <w:rFonts w:ascii="Calibri" w:eastAsia="Times New Roman" w:hAnsi="Calibri" w:cs="Calibri"/>
          <w:spacing w:val="2"/>
          <w:kern w:val="0"/>
          <w:sz w:val="24"/>
          <w:szCs w:val="24"/>
          <w:lang w:eastAsia="en-GB"/>
          <w14:ligatures w14:val="none"/>
        </w:rPr>
        <w:t xml:space="preserve"> (Accessed: 25 April 2024). </w:t>
      </w:r>
    </w:p>
    <w:p w14:paraId="6FF1BA2C" w14:textId="77777777" w:rsidR="005A360B" w:rsidRPr="005A360B" w:rsidRDefault="005A360B" w:rsidP="005A360B">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Chartered Institute of Personnel and Development [CIPD]. (2024 b) </w:t>
      </w:r>
      <w:r w:rsidRPr="005A360B">
        <w:rPr>
          <w:rFonts w:ascii="Calibri" w:eastAsia="Times New Roman" w:hAnsi="Calibri" w:cs="Calibri"/>
          <w:i/>
          <w:iCs/>
          <w:spacing w:val="2"/>
          <w:kern w:val="0"/>
          <w:sz w:val="24"/>
          <w:szCs w:val="24"/>
          <w:lang w:eastAsia="en-GB"/>
          <w14:ligatures w14:val="none"/>
        </w:rPr>
        <w:t>TUPE Transfer of Undertakings: UK employment law.</w:t>
      </w:r>
      <w:r w:rsidRPr="005A360B">
        <w:rPr>
          <w:rFonts w:ascii="Calibri" w:eastAsia="Times New Roman" w:hAnsi="Calibri" w:cs="Calibri"/>
          <w:spacing w:val="2"/>
          <w:kern w:val="0"/>
          <w:sz w:val="24"/>
          <w:szCs w:val="24"/>
          <w:lang w:eastAsia="en-GB"/>
          <w14:ligatures w14:val="none"/>
        </w:rPr>
        <w:t xml:space="preserve"> Available at: </w:t>
      </w:r>
      <w:hyperlink r:id="rId26" w:history="1">
        <w:r w:rsidRPr="005A360B">
          <w:rPr>
            <w:rStyle w:val="Hyperlink"/>
            <w:rFonts w:ascii="Calibri" w:eastAsia="Times New Roman" w:hAnsi="Calibri" w:cs="Calibri"/>
            <w:color w:val="auto"/>
            <w:spacing w:val="2"/>
            <w:kern w:val="0"/>
            <w:sz w:val="24"/>
            <w:szCs w:val="24"/>
            <w:u w:val="none"/>
            <w:lang w:eastAsia="en-GB"/>
            <w14:ligatures w14:val="none"/>
          </w:rPr>
          <w:t>https://www.cipd.org/uk/knowledge/employment-law/tupe/</w:t>
        </w:r>
      </w:hyperlink>
      <w:r w:rsidRPr="005A360B">
        <w:rPr>
          <w:rFonts w:ascii="Calibri" w:eastAsia="Times New Roman" w:hAnsi="Calibri" w:cs="Calibri"/>
          <w:spacing w:val="2"/>
          <w:kern w:val="0"/>
          <w:sz w:val="24"/>
          <w:szCs w:val="24"/>
          <w:lang w:eastAsia="en-GB"/>
          <w14:ligatures w14:val="none"/>
        </w:rPr>
        <w:t xml:space="preserve"> (Accessed: 26 April 2024).</w:t>
      </w:r>
    </w:p>
    <w:p w14:paraId="44CEEA0C" w14:textId="37A1F9B2" w:rsidR="005A360B" w:rsidRDefault="005A360B" w:rsidP="005A360B">
      <w:pPr>
        <w:spacing w:line="360" w:lineRule="auto"/>
        <w:rPr>
          <w:rFonts w:ascii="Calibri" w:eastAsia="Arial" w:hAnsi="Calibri" w:cs="Calibri"/>
          <w:kern w:val="0"/>
          <w:sz w:val="24"/>
          <w:szCs w:val="24"/>
          <w14:ligatures w14:val="none"/>
        </w:rPr>
      </w:pPr>
      <w:r w:rsidRPr="005A360B">
        <w:rPr>
          <w:rFonts w:ascii="Calibri" w:eastAsia="Arial" w:hAnsi="Calibri" w:cs="Calibri"/>
          <w:kern w:val="0"/>
          <w:sz w:val="24"/>
          <w:szCs w:val="24"/>
          <w14:ligatures w14:val="none"/>
        </w:rPr>
        <w:t xml:space="preserve">Chartered Institute of Personnel and Development [CIPD]. (2024 c) </w:t>
      </w:r>
      <w:r w:rsidRPr="005A360B">
        <w:rPr>
          <w:rFonts w:ascii="Calibri" w:eastAsia="Arial" w:hAnsi="Calibri" w:cs="Calibri"/>
          <w:i/>
          <w:iCs/>
          <w:kern w:val="0"/>
          <w:sz w:val="24"/>
          <w:szCs w:val="24"/>
          <w14:ligatures w14:val="none"/>
        </w:rPr>
        <w:t xml:space="preserve">Flexible and hybrid working: UK employment law. </w:t>
      </w:r>
      <w:r w:rsidRPr="005A360B">
        <w:rPr>
          <w:rFonts w:ascii="Calibri" w:eastAsia="Arial" w:hAnsi="Calibri" w:cs="Calibri"/>
          <w:kern w:val="0"/>
          <w:sz w:val="24"/>
          <w:szCs w:val="24"/>
          <w14:ligatures w14:val="none"/>
        </w:rPr>
        <w:t xml:space="preserve">Available at: </w:t>
      </w:r>
      <w:hyperlink r:id="rId27" w:anchor=":~:text=Employees%20do%20not%20have%20a%20right%20to%20flexible,to%20make%20two%20flexible%20working%20requests%20a%20year" w:history="1">
        <w:r w:rsidRPr="005A360B">
          <w:rPr>
            <w:rStyle w:val="Hyperlink"/>
            <w:rFonts w:ascii="Calibri" w:eastAsia="Arial" w:hAnsi="Calibri" w:cs="Calibri"/>
            <w:color w:val="auto"/>
            <w:kern w:val="0"/>
            <w:sz w:val="24"/>
            <w:szCs w:val="24"/>
            <w:u w:val="none"/>
            <w14:ligatures w14:val="none"/>
          </w:rPr>
          <w:t>https://www.cipd.org/uk/knowledge/employment-law/flexible-working/#:~:text=Employees%20do%20not%20have%20a%20right%20to%20flexible,to%20make%20two%20flexible%20working%20requests%20a%20year</w:t>
        </w:r>
      </w:hyperlink>
      <w:r w:rsidRPr="005A360B">
        <w:rPr>
          <w:rFonts w:ascii="Calibri" w:eastAsia="Arial" w:hAnsi="Calibri" w:cs="Calibri"/>
          <w:kern w:val="0"/>
          <w:sz w:val="24"/>
          <w:szCs w:val="24"/>
          <w14:ligatures w14:val="none"/>
        </w:rPr>
        <w:t xml:space="preserve"> (Accessed: 13 April 2024).</w:t>
      </w:r>
    </w:p>
    <w:p w14:paraId="4ED8E0A2" w14:textId="39BD6648" w:rsidR="004E1D81" w:rsidRPr="005A360B" w:rsidRDefault="004E1D81" w:rsidP="005A360B">
      <w:pPr>
        <w:spacing w:line="360" w:lineRule="auto"/>
        <w:rPr>
          <w:rFonts w:ascii="Calibri" w:eastAsia="Arial" w:hAnsi="Calibri" w:cs="Calibri"/>
          <w:kern w:val="0"/>
          <w:sz w:val="24"/>
          <w:szCs w:val="24"/>
          <w14:ligatures w14:val="none"/>
        </w:rPr>
      </w:pPr>
      <w:r w:rsidRPr="004E1D81">
        <w:rPr>
          <w:rFonts w:ascii="Calibri" w:eastAsia="Arial" w:hAnsi="Calibri" w:cs="Calibri"/>
          <w:kern w:val="0"/>
          <w:sz w:val="24"/>
          <w:szCs w:val="24"/>
          <w14:ligatures w14:val="none"/>
        </w:rPr>
        <w:t>Chartered Institute of Personnel and Development [CIPD]. (2024</w:t>
      </w:r>
      <w:r>
        <w:rPr>
          <w:rFonts w:ascii="Calibri" w:eastAsia="Arial" w:hAnsi="Calibri" w:cs="Calibri"/>
          <w:kern w:val="0"/>
          <w:sz w:val="24"/>
          <w:szCs w:val="24"/>
          <w14:ligatures w14:val="none"/>
        </w:rPr>
        <w:t xml:space="preserve"> d</w:t>
      </w:r>
      <w:r w:rsidRPr="004E1D81">
        <w:rPr>
          <w:rFonts w:ascii="Calibri" w:eastAsia="Arial" w:hAnsi="Calibri" w:cs="Calibri"/>
          <w:kern w:val="0"/>
          <w:sz w:val="24"/>
          <w:szCs w:val="24"/>
          <w14:ligatures w14:val="none"/>
        </w:rPr>
        <w:t xml:space="preserve">) </w:t>
      </w:r>
      <w:r w:rsidRPr="004E1D81">
        <w:rPr>
          <w:rFonts w:ascii="Calibri" w:eastAsia="Arial" w:hAnsi="Calibri" w:cs="Calibri"/>
          <w:i/>
          <w:iCs/>
          <w:kern w:val="0"/>
          <w:sz w:val="24"/>
          <w:szCs w:val="24"/>
          <w14:ligatures w14:val="none"/>
        </w:rPr>
        <w:t>Equal pay: UK employment law.</w:t>
      </w:r>
      <w:r w:rsidRPr="004E1D81">
        <w:rPr>
          <w:rFonts w:ascii="Calibri" w:eastAsia="Arial" w:hAnsi="Calibri" w:cs="Calibri"/>
          <w:kern w:val="0"/>
          <w:sz w:val="24"/>
          <w:szCs w:val="24"/>
          <w14:ligatures w14:val="none"/>
        </w:rPr>
        <w:t xml:space="preserve"> Available at: https://www.cipd.org/uk/knowledge/employment-law/equal-pay/ (Accessed: 29 April 2024).</w:t>
      </w:r>
    </w:p>
    <w:p w14:paraId="1118FF6B" w14:textId="77777777" w:rsidR="005A360B" w:rsidRPr="005A360B" w:rsidRDefault="005A360B" w:rsidP="005A360B">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Citizens Advice. (</w:t>
      </w:r>
      <w:proofErr w:type="gramStart"/>
      <w:r w:rsidRPr="005A360B">
        <w:rPr>
          <w:rFonts w:ascii="Calibri" w:eastAsia="Times New Roman" w:hAnsi="Calibri" w:cs="Calibri"/>
          <w:spacing w:val="2"/>
          <w:kern w:val="0"/>
          <w:sz w:val="24"/>
          <w:szCs w:val="24"/>
          <w:lang w:eastAsia="en-GB"/>
          <w14:ligatures w14:val="none"/>
        </w:rPr>
        <w:t>no</w:t>
      </w:r>
      <w:proofErr w:type="gramEnd"/>
      <w:r w:rsidRPr="005A360B">
        <w:rPr>
          <w:rFonts w:ascii="Calibri" w:eastAsia="Times New Roman" w:hAnsi="Calibri" w:cs="Calibri"/>
          <w:spacing w:val="2"/>
          <w:kern w:val="0"/>
          <w:sz w:val="24"/>
          <w:szCs w:val="24"/>
          <w:lang w:eastAsia="en-GB"/>
          <w14:ligatures w14:val="none"/>
        </w:rPr>
        <w:t xml:space="preserve"> date a) </w:t>
      </w:r>
      <w:r w:rsidRPr="005A360B">
        <w:rPr>
          <w:rFonts w:ascii="Calibri" w:eastAsia="Times New Roman" w:hAnsi="Calibri" w:cs="Calibri"/>
          <w:i/>
          <w:iCs/>
          <w:spacing w:val="2"/>
          <w:kern w:val="0"/>
          <w:sz w:val="24"/>
          <w:szCs w:val="24"/>
          <w:lang w:eastAsia="en-GB"/>
          <w14:ligatures w14:val="none"/>
        </w:rPr>
        <w:t>Using early conciliation.</w:t>
      </w:r>
      <w:r w:rsidRPr="005A360B">
        <w:rPr>
          <w:rFonts w:ascii="Calibri" w:eastAsia="Times New Roman" w:hAnsi="Calibri" w:cs="Calibri"/>
          <w:spacing w:val="2"/>
          <w:kern w:val="0"/>
          <w:sz w:val="24"/>
          <w:szCs w:val="24"/>
          <w:lang w:eastAsia="en-GB"/>
          <w14:ligatures w14:val="none"/>
        </w:rPr>
        <w:t xml:space="preserve"> Available at: </w:t>
      </w:r>
      <w:hyperlink r:id="rId28" w:history="1">
        <w:r w:rsidRPr="005A360B">
          <w:rPr>
            <w:rStyle w:val="Hyperlink"/>
            <w:rFonts w:ascii="Calibri" w:eastAsia="Times New Roman" w:hAnsi="Calibri" w:cs="Calibri"/>
            <w:color w:val="auto"/>
            <w:spacing w:val="2"/>
            <w:kern w:val="0"/>
            <w:sz w:val="24"/>
            <w:szCs w:val="24"/>
            <w:u w:val="none"/>
            <w:lang w:eastAsia="en-GB"/>
            <w14:ligatures w14:val="none"/>
          </w:rPr>
          <w:t>https://www.citizensadvice.org.uk/work/employment-tribunals/employment-tribunals/before-you-go-to-the-tribunal/using-early-conciliation/</w:t>
        </w:r>
      </w:hyperlink>
      <w:r w:rsidRPr="005A360B">
        <w:rPr>
          <w:rFonts w:ascii="Calibri" w:eastAsia="Times New Roman" w:hAnsi="Calibri" w:cs="Calibri"/>
          <w:spacing w:val="2"/>
          <w:kern w:val="0"/>
          <w:sz w:val="24"/>
          <w:szCs w:val="24"/>
          <w:lang w:eastAsia="en-GB"/>
          <w14:ligatures w14:val="none"/>
        </w:rPr>
        <w:t xml:space="preserve"> (Accessed: 23 April 2024).</w:t>
      </w:r>
    </w:p>
    <w:p w14:paraId="070B67E4" w14:textId="77777777" w:rsidR="005A360B" w:rsidRDefault="005A360B" w:rsidP="005A360B">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Citizens Advice. (</w:t>
      </w:r>
      <w:proofErr w:type="gramStart"/>
      <w:r w:rsidRPr="005A360B">
        <w:rPr>
          <w:rFonts w:ascii="Calibri" w:eastAsia="Times New Roman" w:hAnsi="Calibri" w:cs="Calibri"/>
          <w:spacing w:val="2"/>
          <w:kern w:val="0"/>
          <w:sz w:val="24"/>
          <w:szCs w:val="24"/>
          <w:lang w:eastAsia="en-GB"/>
          <w14:ligatures w14:val="none"/>
        </w:rPr>
        <w:t>no</w:t>
      </w:r>
      <w:proofErr w:type="gramEnd"/>
      <w:r w:rsidRPr="005A360B">
        <w:rPr>
          <w:rFonts w:ascii="Calibri" w:eastAsia="Times New Roman" w:hAnsi="Calibri" w:cs="Calibri"/>
          <w:spacing w:val="2"/>
          <w:kern w:val="0"/>
          <w:sz w:val="24"/>
          <w:szCs w:val="24"/>
          <w:lang w:eastAsia="en-GB"/>
          <w14:ligatures w14:val="none"/>
        </w:rPr>
        <w:t xml:space="preserve"> date b) </w:t>
      </w:r>
      <w:r w:rsidRPr="005A360B">
        <w:rPr>
          <w:rFonts w:ascii="Calibri" w:eastAsia="Times New Roman" w:hAnsi="Calibri" w:cs="Calibri"/>
          <w:i/>
          <w:iCs/>
          <w:spacing w:val="2"/>
          <w:kern w:val="0"/>
          <w:sz w:val="24"/>
          <w:szCs w:val="24"/>
          <w:lang w:eastAsia="en-GB"/>
          <w14:ligatures w14:val="none"/>
        </w:rPr>
        <w:t>If your employer refuses your flexible working request.</w:t>
      </w:r>
      <w:r w:rsidRPr="005A360B">
        <w:rPr>
          <w:rFonts w:ascii="Calibri" w:eastAsia="Times New Roman" w:hAnsi="Calibri" w:cs="Calibri"/>
          <w:spacing w:val="2"/>
          <w:kern w:val="0"/>
          <w:sz w:val="24"/>
          <w:szCs w:val="24"/>
          <w:lang w:eastAsia="en-GB"/>
          <w14:ligatures w14:val="none"/>
        </w:rPr>
        <w:t xml:space="preserve"> Available at: </w:t>
      </w:r>
      <w:hyperlink r:id="rId29" w:history="1">
        <w:r w:rsidRPr="005A360B">
          <w:rPr>
            <w:rStyle w:val="Hyperlink"/>
            <w:rFonts w:ascii="Calibri" w:eastAsia="Times New Roman" w:hAnsi="Calibri" w:cs="Calibri"/>
            <w:color w:val="auto"/>
            <w:spacing w:val="2"/>
            <w:kern w:val="0"/>
            <w:sz w:val="24"/>
            <w:szCs w:val="24"/>
            <w:u w:val="none"/>
            <w:lang w:eastAsia="en-GB"/>
            <w14:ligatures w14:val="none"/>
          </w:rPr>
          <w:t>https://www.citizensadvice.org.uk/work/flexible-working/if-your-employer-refuses-your-flexible-working-request/</w:t>
        </w:r>
      </w:hyperlink>
      <w:r w:rsidRPr="005A360B">
        <w:rPr>
          <w:rFonts w:ascii="Calibri" w:eastAsia="Times New Roman" w:hAnsi="Calibri" w:cs="Calibri"/>
          <w:spacing w:val="2"/>
          <w:kern w:val="0"/>
          <w:sz w:val="24"/>
          <w:szCs w:val="24"/>
          <w:lang w:eastAsia="en-GB"/>
          <w14:ligatures w14:val="none"/>
        </w:rPr>
        <w:t xml:space="preserve"> (Accessed: 14 April 2024). </w:t>
      </w:r>
    </w:p>
    <w:p w14:paraId="41C83333" w14:textId="4FAECDF1" w:rsidR="00711788" w:rsidRPr="005A360B" w:rsidRDefault="00711788" w:rsidP="005A360B">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711788">
        <w:rPr>
          <w:rFonts w:ascii="Calibri" w:eastAsia="Times New Roman" w:hAnsi="Calibri" w:cs="Calibri"/>
          <w:spacing w:val="2"/>
          <w:kern w:val="0"/>
          <w:sz w:val="24"/>
          <w:szCs w:val="24"/>
          <w:lang w:eastAsia="en-GB"/>
          <w14:ligatures w14:val="none"/>
        </w:rPr>
        <w:t>Citizens Advice. (</w:t>
      </w:r>
      <w:proofErr w:type="gramStart"/>
      <w:r w:rsidRPr="00711788">
        <w:rPr>
          <w:rFonts w:ascii="Calibri" w:eastAsia="Times New Roman" w:hAnsi="Calibri" w:cs="Calibri"/>
          <w:spacing w:val="2"/>
          <w:kern w:val="0"/>
          <w:sz w:val="24"/>
          <w:szCs w:val="24"/>
          <w:lang w:eastAsia="en-GB"/>
          <w14:ligatures w14:val="none"/>
        </w:rPr>
        <w:t>no</w:t>
      </w:r>
      <w:proofErr w:type="gramEnd"/>
      <w:r w:rsidRPr="00711788">
        <w:rPr>
          <w:rFonts w:ascii="Calibri" w:eastAsia="Times New Roman" w:hAnsi="Calibri" w:cs="Calibri"/>
          <w:spacing w:val="2"/>
          <w:kern w:val="0"/>
          <w:sz w:val="24"/>
          <w:szCs w:val="24"/>
          <w:lang w:eastAsia="en-GB"/>
          <w14:ligatures w14:val="none"/>
        </w:rPr>
        <w:t xml:space="preserve"> date</w:t>
      </w:r>
      <w:r>
        <w:rPr>
          <w:rFonts w:ascii="Calibri" w:eastAsia="Times New Roman" w:hAnsi="Calibri" w:cs="Calibri"/>
          <w:spacing w:val="2"/>
          <w:kern w:val="0"/>
          <w:sz w:val="24"/>
          <w:szCs w:val="24"/>
          <w:lang w:eastAsia="en-GB"/>
          <w14:ligatures w14:val="none"/>
        </w:rPr>
        <w:t xml:space="preserve"> c</w:t>
      </w:r>
      <w:r w:rsidRPr="00711788">
        <w:rPr>
          <w:rFonts w:ascii="Calibri" w:eastAsia="Times New Roman" w:hAnsi="Calibri" w:cs="Calibri"/>
          <w:spacing w:val="2"/>
          <w:kern w:val="0"/>
          <w:sz w:val="24"/>
          <w:szCs w:val="24"/>
          <w:lang w:eastAsia="en-GB"/>
          <w14:ligatures w14:val="none"/>
        </w:rPr>
        <w:t xml:space="preserve">) </w:t>
      </w:r>
      <w:r w:rsidRPr="00711788">
        <w:rPr>
          <w:rFonts w:ascii="Calibri" w:eastAsia="Times New Roman" w:hAnsi="Calibri" w:cs="Calibri"/>
          <w:i/>
          <w:iCs/>
          <w:spacing w:val="2"/>
          <w:kern w:val="0"/>
          <w:sz w:val="24"/>
          <w:szCs w:val="24"/>
          <w:lang w:eastAsia="en-GB"/>
          <w14:ligatures w14:val="none"/>
        </w:rPr>
        <w:t>If your employer refuses to pay you sick pay.</w:t>
      </w:r>
      <w:r w:rsidRPr="00711788">
        <w:rPr>
          <w:rFonts w:ascii="Calibri" w:eastAsia="Times New Roman" w:hAnsi="Calibri" w:cs="Calibri"/>
          <w:spacing w:val="2"/>
          <w:kern w:val="0"/>
          <w:sz w:val="24"/>
          <w:szCs w:val="24"/>
          <w:lang w:eastAsia="en-GB"/>
          <w14:ligatures w14:val="none"/>
        </w:rPr>
        <w:t xml:space="preserve"> Available at: https://www.citizensadvice.org.uk/work/sick-leave-and-sick-pay/if-your-employer-refuses-to-pay-you-sick-pay/. (Accessed: 02 May 2024).</w:t>
      </w:r>
    </w:p>
    <w:p w14:paraId="25E8D2F5" w14:textId="3EE9464A" w:rsidR="005A360B"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Citizens Advice. (2024 b) </w:t>
      </w:r>
      <w:r w:rsidRPr="005A360B">
        <w:rPr>
          <w:rFonts w:ascii="Calibri" w:eastAsia="Times New Roman" w:hAnsi="Calibri" w:cs="Calibri"/>
          <w:i/>
          <w:iCs/>
          <w:spacing w:val="2"/>
          <w:kern w:val="0"/>
          <w:sz w:val="24"/>
          <w:szCs w:val="24"/>
          <w:lang w:eastAsia="en-GB"/>
          <w14:ligatures w14:val="none"/>
        </w:rPr>
        <w:t>Justifying discrimination.</w:t>
      </w:r>
      <w:r w:rsidRPr="005A360B">
        <w:rPr>
          <w:rFonts w:ascii="Calibri" w:eastAsia="Times New Roman" w:hAnsi="Calibri" w:cs="Calibri"/>
          <w:spacing w:val="2"/>
          <w:kern w:val="0"/>
          <w:sz w:val="24"/>
          <w:szCs w:val="24"/>
          <w:lang w:eastAsia="en-GB"/>
          <w14:ligatures w14:val="none"/>
        </w:rPr>
        <w:t xml:space="preserve"> Available at: https://www.citizensadvice.org.uk/law-and-courts/discrimination/check-what-type-of-discrimination-youve-experienced/justifying-</w:t>
      </w:r>
      <w:r w:rsidRPr="005A360B">
        <w:rPr>
          <w:rFonts w:ascii="Calibri" w:eastAsia="Times New Roman" w:hAnsi="Calibri" w:cs="Calibri"/>
          <w:spacing w:val="2"/>
          <w:kern w:val="0"/>
          <w:sz w:val="24"/>
          <w:szCs w:val="24"/>
          <w:lang w:eastAsia="en-GB"/>
          <w14:ligatures w14:val="none"/>
        </w:rPr>
        <w:lastRenderedPageBreak/>
        <w:t>discrimination/#!#What%E2%80%99s%20A%20Good%20Enough%20Reason? (Accessed: 07 April 2024).</w:t>
      </w:r>
    </w:p>
    <w:p w14:paraId="19BC4228" w14:textId="207A4D8F"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Courts and Tribunals Judiciary [CATJ]. (</w:t>
      </w:r>
      <w:proofErr w:type="gramStart"/>
      <w:r w:rsidRPr="005A360B">
        <w:rPr>
          <w:rFonts w:ascii="Calibri" w:eastAsia="Times New Roman" w:hAnsi="Calibri" w:cs="Calibri"/>
          <w:kern w:val="0"/>
          <w:sz w:val="24"/>
          <w:szCs w:val="24"/>
          <w:lang w:eastAsia="en-GB"/>
          <w14:ligatures w14:val="none"/>
        </w:rPr>
        <w:t>no</w:t>
      </w:r>
      <w:proofErr w:type="gramEnd"/>
      <w:r w:rsidRPr="005A360B">
        <w:rPr>
          <w:rFonts w:ascii="Calibri" w:eastAsia="Times New Roman" w:hAnsi="Calibri" w:cs="Calibri"/>
          <w:kern w:val="0"/>
          <w:sz w:val="24"/>
          <w:szCs w:val="24"/>
          <w:lang w:eastAsia="en-GB"/>
          <w14:ligatures w14:val="none"/>
        </w:rPr>
        <w:t xml:space="preserve"> date a) </w:t>
      </w:r>
      <w:r w:rsidRPr="005A360B">
        <w:rPr>
          <w:rFonts w:ascii="Calibri" w:eastAsia="Times New Roman" w:hAnsi="Calibri" w:cs="Calibri"/>
          <w:i/>
          <w:iCs/>
          <w:kern w:val="0"/>
          <w:sz w:val="24"/>
          <w:szCs w:val="24"/>
          <w:lang w:eastAsia="en-GB"/>
          <w14:ligatures w14:val="none"/>
        </w:rPr>
        <w:t xml:space="preserve">How are cases </w:t>
      </w:r>
      <w:r w:rsidR="0017640D" w:rsidRPr="005A360B">
        <w:rPr>
          <w:rFonts w:ascii="Calibri" w:eastAsia="Times New Roman" w:hAnsi="Calibri" w:cs="Calibri"/>
          <w:i/>
          <w:iCs/>
          <w:kern w:val="0"/>
          <w:sz w:val="24"/>
          <w:szCs w:val="24"/>
          <w:lang w:eastAsia="en-GB"/>
          <w14:ligatures w14:val="none"/>
        </w:rPr>
        <w:t>decided?</w:t>
      </w:r>
      <w:r w:rsidRPr="005A360B">
        <w:rPr>
          <w:rFonts w:ascii="Calibri" w:eastAsia="Times New Roman" w:hAnsi="Calibri" w:cs="Calibri"/>
          <w:i/>
          <w:iCs/>
          <w:kern w:val="0"/>
          <w:sz w:val="24"/>
          <w:szCs w:val="24"/>
          <w:lang w:eastAsia="en-GB"/>
          <w14:ligatures w14:val="none"/>
        </w:rPr>
        <w:t xml:space="preserve"> How are claims </w:t>
      </w:r>
      <w:proofErr w:type="gramStart"/>
      <w:r w:rsidRPr="005A360B">
        <w:rPr>
          <w:rFonts w:ascii="Calibri" w:eastAsia="Times New Roman" w:hAnsi="Calibri" w:cs="Calibri"/>
          <w:i/>
          <w:iCs/>
          <w:kern w:val="0"/>
          <w:sz w:val="24"/>
          <w:szCs w:val="24"/>
          <w:lang w:eastAsia="en-GB"/>
          <w14:ligatures w14:val="none"/>
        </w:rPr>
        <w:t>decided?.</w:t>
      </w:r>
      <w:proofErr w:type="gramEnd"/>
      <w:r w:rsidRPr="005A360B">
        <w:rPr>
          <w:rFonts w:ascii="Calibri" w:eastAsia="Times New Roman" w:hAnsi="Calibri" w:cs="Calibri"/>
          <w:i/>
          <w:iCs/>
          <w:kern w:val="0"/>
          <w:sz w:val="24"/>
          <w:szCs w:val="24"/>
          <w:lang w:eastAsia="en-GB"/>
          <w14:ligatures w14:val="none"/>
        </w:rPr>
        <w:t xml:space="preserve"> </w:t>
      </w:r>
      <w:r w:rsidRPr="005A360B">
        <w:rPr>
          <w:rFonts w:ascii="Calibri" w:eastAsia="Times New Roman" w:hAnsi="Calibri" w:cs="Calibri"/>
          <w:kern w:val="0"/>
          <w:sz w:val="24"/>
          <w:szCs w:val="24"/>
          <w:lang w:eastAsia="en-GB"/>
          <w14:ligatures w14:val="none"/>
        </w:rPr>
        <w:t xml:space="preserve">Available at: </w:t>
      </w:r>
      <w:hyperlink r:id="rId30" w:history="1">
        <w:r w:rsidRPr="005A360B">
          <w:rPr>
            <w:rStyle w:val="Hyperlink"/>
            <w:rFonts w:ascii="Calibri" w:eastAsia="Times New Roman" w:hAnsi="Calibri" w:cs="Calibri"/>
            <w:color w:val="auto"/>
            <w:kern w:val="0"/>
            <w:sz w:val="24"/>
            <w:szCs w:val="24"/>
            <w:u w:val="none"/>
            <w:lang w:eastAsia="en-GB"/>
            <w14:ligatures w14:val="none"/>
          </w:rPr>
          <w:t>https://www.judiciary.uk/courts-and-tribunals/tribunals/employment-tribunal/employment-tribunal-england-wales/work-of-the-employment-tribunal/how-are-cases-decided/</w:t>
        </w:r>
      </w:hyperlink>
      <w:r w:rsidRPr="005A360B">
        <w:rPr>
          <w:rFonts w:ascii="Calibri" w:eastAsia="Times New Roman" w:hAnsi="Calibri" w:cs="Calibri"/>
          <w:kern w:val="0"/>
          <w:sz w:val="24"/>
          <w:szCs w:val="24"/>
          <w:lang w:eastAsia="en-GB"/>
          <w14:ligatures w14:val="none"/>
        </w:rPr>
        <w:t xml:space="preserve"> (Accessed: 22 April 2024).</w:t>
      </w:r>
    </w:p>
    <w:p w14:paraId="6642BBD1" w14:textId="461D4FB3"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Courts and Tribunals Judiciary [CATJ]. (</w:t>
      </w:r>
      <w:proofErr w:type="gramStart"/>
      <w:r w:rsidRPr="005A360B">
        <w:rPr>
          <w:rFonts w:ascii="Calibri" w:eastAsia="Times New Roman" w:hAnsi="Calibri" w:cs="Calibri"/>
          <w:kern w:val="0"/>
          <w:sz w:val="24"/>
          <w:szCs w:val="24"/>
          <w:lang w:eastAsia="en-GB"/>
          <w14:ligatures w14:val="none"/>
        </w:rPr>
        <w:t>no</w:t>
      </w:r>
      <w:proofErr w:type="gramEnd"/>
      <w:r w:rsidRPr="005A360B">
        <w:rPr>
          <w:rFonts w:ascii="Calibri" w:eastAsia="Times New Roman" w:hAnsi="Calibri" w:cs="Calibri"/>
          <w:kern w:val="0"/>
          <w:sz w:val="24"/>
          <w:szCs w:val="24"/>
          <w:lang w:eastAsia="en-GB"/>
          <w14:ligatures w14:val="none"/>
        </w:rPr>
        <w:t xml:space="preserve"> date b) </w:t>
      </w:r>
      <w:r w:rsidRPr="005A360B">
        <w:rPr>
          <w:rFonts w:ascii="Calibri" w:eastAsia="Times New Roman" w:hAnsi="Calibri" w:cs="Calibri"/>
          <w:i/>
          <w:iCs/>
          <w:kern w:val="0"/>
          <w:sz w:val="24"/>
          <w:szCs w:val="24"/>
          <w:lang w:eastAsia="en-GB"/>
          <w14:ligatures w14:val="none"/>
        </w:rPr>
        <w:t xml:space="preserve">What are the Employment </w:t>
      </w:r>
      <w:r w:rsidR="0017640D" w:rsidRPr="005A360B">
        <w:rPr>
          <w:rFonts w:ascii="Calibri" w:eastAsia="Times New Roman" w:hAnsi="Calibri" w:cs="Calibri"/>
          <w:i/>
          <w:iCs/>
          <w:kern w:val="0"/>
          <w:sz w:val="24"/>
          <w:szCs w:val="24"/>
          <w:lang w:eastAsia="en-GB"/>
          <w14:ligatures w14:val="none"/>
        </w:rPr>
        <w:t>Tribunals?</w:t>
      </w:r>
      <w:r w:rsidRPr="005A360B">
        <w:rPr>
          <w:rFonts w:ascii="Calibri" w:eastAsia="Times New Roman" w:hAnsi="Calibri" w:cs="Calibri"/>
          <w:kern w:val="0"/>
          <w:sz w:val="24"/>
          <w:szCs w:val="24"/>
          <w:lang w:eastAsia="en-GB"/>
          <w14:ligatures w14:val="none"/>
        </w:rPr>
        <w:t xml:space="preserve"> Available at: </w:t>
      </w:r>
      <w:hyperlink r:id="rId31" w:history="1">
        <w:r w:rsidRPr="005A360B">
          <w:rPr>
            <w:rStyle w:val="Hyperlink"/>
            <w:rFonts w:ascii="Calibri" w:eastAsia="Times New Roman" w:hAnsi="Calibri" w:cs="Calibri"/>
            <w:color w:val="auto"/>
            <w:kern w:val="0"/>
            <w:sz w:val="24"/>
            <w:szCs w:val="24"/>
            <w:u w:val="none"/>
            <w:lang w:eastAsia="en-GB"/>
            <w14:ligatures w14:val="none"/>
          </w:rPr>
          <w:t>https://www.judiciary.uk/courts-and-tribunals/tribunals/employment-tribunal/employment-tribunal-england-wales/work-of-the-employment-tribunal/what-is-the-employment-tribunal/</w:t>
        </w:r>
      </w:hyperlink>
      <w:r w:rsidRPr="005A360B">
        <w:rPr>
          <w:rFonts w:ascii="Calibri" w:eastAsia="Times New Roman" w:hAnsi="Calibri" w:cs="Calibri"/>
          <w:kern w:val="0"/>
          <w:sz w:val="24"/>
          <w:szCs w:val="24"/>
          <w:lang w:eastAsia="en-GB"/>
          <w14:ligatures w14:val="none"/>
        </w:rPr>
        <w:t xml:space="preserve"> (Accessed: 22 April 2024).</w:t>
      </w:r>
    </w:p>
    <w:p w14:paraId="292C1F1D" w14:textId="77777777"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Courts and Tribunals Judiciary [CATJ]. (</w:t>
      </w:r>
      <w:proofErr w:type="gramStart"/>
      <w:r w:rsidRPr="005A360B">
        <w:rPr>
          <w:rFonts w:ascii="Calibri" w:eastAsia="Times New Roman" w:hAnsi="Calibri" w:cs="Calibri"/>
          <w:kern w:val="0"/>
          <w:sz w:val="24"/>
          <w:szCs w:val="24"/>
          <w:lang w:eastAsia="en-GB"/>
          <w14:ligatures w14:val="none"/>
        </w:rPr>
        <w:t>no</w:t>
      </w:r>
      <w:proofErr w:type="gramEnd"/>
      <w:r w:rsidRPr="005A360B">
        <w:rPr>
          <w:rFonts w:ascii="Calibri" w:eastAsia="Times New Roman" w:hAnsi="Calibri" w:cs="Calibri"/>
          <w:kern w:val="0"/>
          <w:sz w:val="24"/>
          <w:szCs w:val="24"/>
          <w:lang w:eastAsia="en-GB"/>
          <w14:ligatures w14:val="none"/>
        </w:rPr>
        <w:t xml:space="preserve"> date c) </w:t>
      </w:r>
      <w:r w:rsidRPr="005A360B">
        <w:rPr>
          <w:rFonts w:ascii="Calibri" w:eastAsia="Times New Roman" w:hAnsi="Calibri" w:cs="Calibri"/>
          <w:i/>
          <w:iCs/>
          <w:kern w:val="0"/>
          <w:sz w:val="24"/>
          <w:szCs w:val="24"/>
          <w:lang w:eastAsia="en-GB"/>
          <w14:ligatures w14:val="none"/>
        </w:rPr>
        <w:t>Tribunal justice and hearings.</w:t>
      </w:r>
      <w:r w:rsidRPr="005A360B">
        <w:rPr>
          <w:rFonts w:ascii="Calibri" w:eastAsia="Times New Roman" w:hAnsi="Calibri" w:cs="Calibri"/>
          <w:kern w:val="0"/>
          <w:sz w:val="24"/>
          <w:szCs w:val="24"/>
          <w:lang w:eastAsia="en-GB"/>
          <w14:ligatures w14:val="none"/>
        </w:rPr>
        <w:t xml:space="preserve"> Available at: </w:t>
      </w:r>
      <w:hyperlink r:id="rId32" w:anchor=":~:text=Except%20in%20cases%20which%20involve%20national%20security%20or,be%20administered%2C%20and%20hearsay%20evidence%20can%20be%20considered" w:history="1">
        <w:r w:rsidRPr="005A360B">
          <w:rPr>
            <w:rStyle w:val="Hyperlink"/>
            <w:rFonts w:ascii="Calibri" w:eastAsia="Times New Roman" w:hAnsi="Calibri" w:cs="Calibri"/>
            <w:color w:val="auto"/>
            <w:kern w:val="0"/>
            <w:sz w:val="24"/>
            <w:szCs w:val="24"/>
            <w:u w:val="none"/>
            <w:lang w:eastAsia="en-GB"/>
            <w14:ligatures w14:val="none"/>
          </w:rPr>
          <w:t>https://www.judiciary.uk/courts-and-tribunals/tribunals/about-the-tribunals/tribunal-jurisdiction/#:~:text=Except%20in%20cases%20which%20involve%20national%20security%20or,be%20administered%2C%20and%20hearsay%20evidence%20can%20be%20considered</w:t>
        </w:r>
      </w:hyperlink>
      <w:r w:rsidRPr="005A360B">
        <w:rPr>
          <w:rFonts w:ascii="Calibri" w:eastAsia="Times New Roman" w:hAnsi="Calibri" w:cs="Calibri"/>
          <w:kern w:val="0"/>
          <w:sz w:val="24"/>
          <w:szCs w:val="24"/>
          <w:lang w:eastAsia="en-GB"/>
          <w14:ligatures w14:val="none"/>
        </w:rPr>
        <w:t xml:space="preserve"> (Accessed: 22 April 2024).</w:t>
      </w:r>
    </w:p>
    <w:p w14:paraId="3DA90F49" w14:textId="7AA57258"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proofErr w:type="spellStart"/>
      <w:r w:rsidRPr="005A360B">
        <w:rPr>
          <w:rFonts w:ascii="Calibri" w:eastAsia="Times New Roman" w:hAnsi="Calibri" w:cs="Calibri"/>
          <w:spacing w:val="2"/>
          <w:kern w:val="0"/>
          <w:sz w:val="24"/>
          <w:szCs w:val="24"/>
          <w:lang w:eastAsia="en-GB"/>
          <w14:ligatures w14:val="none"/>
        </w:rPr>
        <w:t>Cowler</w:t>
      </w:r>
      <w:proofErr w:type="spellEnd"/>
      <w:r w:rsidRPr="005A360B">
        <w:rPr>
          <w:rFonts w:ascii="Calibri" w:eastAsia="Times New Roman" w:hAnsi="Calibri" w:cs="Calibri"/>
          <w:spacing w:val="2"/>
          <w:kern w:val="0"/>
          <w:sz w:val="24"/>
          <w:szCs w:val="24"/>
          <w:lang w:eastAsia="en-GB"/>
          <w14:ligatures w14:val="none"/>
        </w:rPr>
        <w:t xml:space="preserve">, A. (2017) </w:t>
      </w:r>
      <w:r w:rsidRPr="005A360B">
        <w:rPr>
          <w:rFonts w:ascii="Calibri" w:eastAsia="Times New Roman" w:hAnsi="Calibri" w:cs="Calibri"/>
          <w:i/>
          <w:iCs/>
          <w:spacing w:val="2"/>
          <w:kern w:val="0"/>
          <w:sz w:val="24"/>
          <w:szCs w:val="24"/>
          <w:lang w:eastAsia="en-GB"/>
          <w14:ligatures w14:val="none"/>
        </w:rPr>
        <w:t xml:space="preserve">Early Conciliation Explained: </w:t>
      </w:r>
      <w:proofErr w:type="spellStart"/>
      <w:r w:rsidRPr="005A360B">
        <w:rPr>
          <w:rFonts w:ascii="Calibri" w:eastAsia="Times New Roman" w:hAnsi="Calibri" w:cs="Calibri"/>
          <w:i/>
          <w:iCs/>
          <w:spacing w:val="2"/>
          <w:kern w:val="0"/>
          <w:sz w:val="24"/>
          <w:szCs w:val="24"/>
          <w:lang w:eastAsia="en-GB"/>
          <w14:ligatures w14:val="none"/>
        </w:rPr>
        <w:t>Acas</w:t>
      </w:r>
      <w:proofErr w:type="spellEnd"/>
      <w:r w:rsidRPr="005A360B">
        <w:rPr>
          <w:rFonts w:ascii="Calibri" w:eastAsia="Times New Roman" w:hAnsi="Calibri" w:cs="Calibri"/>
          <w:i/>
          <w:iCs/>
          <w:spacing w:val="2"/>
          <w:kern w:val="0"/>
          <w:sz w:val="24"/>
          <w:szCs w:val="24"/>
          <w:lang w:eastAsia="en-GB"/>
          <w14:ligatures w14:val="none"/>
        </w:rPr>
        <w:t>.</w:t>
      </w:r>
      <w:r w:rsidRPr="005A360B">
        <w:rPr>
          <w:rFonts w:ascii="Calibri" w:eastAsia="Times New Roman" w:hAnsi="Calibri" w:cs="Calibri"/>
          <w:spacing w:val="2"/>
          <w:kern w:val="0"/>
          <w:sz w:val="24"/>
          <w:szCs w:val="24"/>
          <w:lang w:eastAsia="en-GB"/>
          <w14:ligatures w14:val="none"/>
        </w:rPr>
        <w:t xml:space="preserve"> Available at: </w:t>
      </w:r>
      <w:hyperlink r:id="rId33" w:history="1">
        <w:r w:rsidRPr="005A360B">
          <w:rPr>
            <w:rStyle w:val="Hyperlink"/>
            <w:rFonts w:ascii="Calibri" w:eastAsia="Times New Roman" w:hAnsi="Calibri" w:cs="Calibri"/>
            <w:color w:val="auto"/>
            <w:spacing w:val="2"/>
            <w:kern w:val="0"/>
            <w:sz w:val="24"/>
            <w:szCs w:val="24"/>
            <w:u w:val="none"/>
            <w:lang w:eastAsia="en-GB"/>
            <w14:ligatures w14:val="none"/>
          </w:rPr>
          <w:t>https://www.bing.com/videos/riverview/relatedvideo?q=process%20of%20discussion%20and%20negotiation%20in%20early%20conciliation&amp;mid=AB57391B3B44D2E43510AB57391B3B44D2E43510&amp;ajaxhist=0</w:t>
        </w:r>
      </w:hyperlink>
      <w:r w:rsidRPr="005A360B">
        <w:rPr>
          <w:rFonts w:ascii="Calibri" w:eastAsia="Times New Roman" w:hAnsi="Calibri" w:cs="Calibri"/>
          <w:spacing w:val="2"/>
          <w:kern w:val="0"/>
          <w:sz w:val="24"/>
          <w:szCs w:val="24"/>
          <w:lang w:eastAsia="en-GB"/>
          <w14:ligatures w14:val="none"/>
        </w:rPr>
        <w:t xml:space="preserve"> (23 April 2024). </w:t>
      </w:r>
    </w:p>
    <w:p w14:paraId="4019417D" w14:textId="77777777"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 xml:space="preserve">Daniels, K. (2022) </w:t>
      </w:r>
      <w:r w:rsidRPr="00D0106E">
        <w:rPr>
          <w:rFonts w:ascii="Calibri" w:eastAsia="Times New Roman" w:hAnsi="Calibri" w:cs="Calibri"/>
          <w:i/>
          <w:iCs/>
          <w:kern w:val="0"/>
          <w:sz w:val="24"/>
          <w:szCs w:val="24"/>
          <w:lang w:eastAsia="en-GB"/>
          <w14:ligatures w14:val="none"/>
        </w:rPr>
        <w:t>Introduction to Employment Law. Fundamentals for HR and Business Students.</w:t>
      </w:r>
      <w:r w:rsidRPr="005A360B">
        <w:rPr>
          <w:rFonts w:ascii="Calibri" w:eastAsia="Times New Roman" w:hAnsi="Calibri" w:cs="Calibri"/>
          <w:kern w:val="0"/>
          <w:sz w:val="24"/>
          <w:szCs w:val="24"/>
          <w:lang w:eastAsia="en-GB"/>
          <w14:ligatures w14:val="none"/>
        </w:rPr>
        <w:t xml:space="preserve"> 6th </w:t>
      </w:r>
      <w:proofErr w:type="spellStart"/>
      <w:r w:rsidRPr="005A360B">
        <w:rPr>
          <w:rFonts w:ascii="Calibri" w:eastAsia="Times New Roman" w:hAnsi="Calibri" w:cs="Calibri"/>
          <w:kern w:val="0"/>
          <w:sz w:val="24"/>
          <w:szCs w:val="24"/>
          <w:lang w:eastAsia="en-GB"/>
          <w14:ligatures w14:val="none"/>
        </w:rPr>
        <w:t>edn</w:t>
      </w:r>
      <w:proofErr w:type="spellEnd"/>
      <w:r w:rsidRPr="005A360B">
        <w:rPr>
          <w:rFonts w:ascii="Calibri" w:eastAsia="Times New Roman" w:hAnsi="Calibri" w:cs="Calibri"/>
          <w:kern w:val="0"/>
          <w:sz w:val="24"/>
          <w:szCs w:val="24"/>
          <w:lang w:eastAsia="en-GB"/>
          <w14:ligatures w14:val="none"/>
        </w:rPr>
        <w:t>. London: Kogan Page.</w:t>
      </w:r>
    </w:p>
    <w:p w14:paraId="23F22477" w14:textId="76953F8B" w:rsidR="00FD3AF4" w:rsidRPr="00D0106E"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D0106E">
        <w:rPr>
          <w:rFonts w:ascii="Calibri" w:eastAsia="Times New Roman" w:hAnsi="Calibri" w:cs="Calibri"/>
          <w:kern w:val="0"/>
          <w:sz w:val="24"/>
          <w:szCs w:val="24"/>
          <w:lang w:eastAsia="en-GB"/>
          <w14:ligatures w14:val="none"/>
        </w:rPr>
        <w:t xml:space="preserve">Department for Business, </w:t>
      </w:r>
      <w:r w:rsidR="00276C7E" w:rsidRPr="00D0106E">
        <w:rPr>
          <w:rFonts w:ascii="Calibri" w:eastAsia="Times New Roman" w:hAnsi="Calibri" w:cs="Calibri"/>
          <w:kern w:val="0"/>
          <w:sz w:val="24"/>
          <w:szCs w:val="24"/>
          <w:lang w:eastAsia="en-GB"/>
          <w14:ligatures w14:val="none"/>
        </w:rPr>
        <w:t>Energy,</w:t>
      </w:r>
      <w:r w:rsidRPr="00D0106E">
        <w:rPr>
          <w:rFonts w:ascii="Calibri" w:eastAsia="Times New Roman" w:hAnsi="Calibri" w:cs="Calibri"/>
          <w:kern w:val="0"/>
          <w:sz w:val="24"/>
          <w:szCs w:val="24"/>
          <w:lang w:eastAsia="en-GB"/>
          <w14:ligatures w14:val="none"/>
        </w:rPr>
        <w:t xml:space="preserve"> and Industrial Strategy [DBEIS]. (2020) </w:t>
      </w:r>
      <w:r w:rsidRPr="00D0106E">
        <w:rPr>
          <w:rFonts w:ascii="Calibri" w:eastAsia="Times New Roman" w:hAnsi="Calibri" w:cs="Calibri"/>
          <w:i/>
          <w:iCs/>
          <w:kern w:val="0"/>
          <w:sz w:val="24"/>
          <w:szCs w:val="24"/>
          <w:lang w:eastAsia="en-GB"/>
          <w14:ligatures w14:val="none"/>
        </w:rPr>
        <w:t>Challenges businesses face when complying with regulation.</w:t>
      </w:r>
      <w:r w:rsidRPr="00D0106E">
        <w:rPr>
          <w:rFonts w:ascii="Calibri" w:eastAsia="Times New Roman" w:hAnsi="Calibri" w:cs="Calibri"/>
          <w:kern w:val="0"/>
          <w:sz w:val="24"/>
          <w:szCs w:val="24"/>
          <w:lang w:eastAsia="en-GB"/>
          <w14:ligatures w14:val="none"/>
        </w:rPr>
        <w:t xml:space="preserve"> Available at: </w:t>
      </w:r>
      <w:hyperlink r:id="rId34" w:history="1">
        <w:r w:rsidRPr="00D0106E">
          <w:rPr>
            <w:rStyle w:val="Hyperlink"/>
            <w:rFonts w:ascii="Calibri" w:eastAsia="Times New Roman" w:hAnsi="Calibri" w:cs="Calibri"/>
            <w:color w:val="auto"/>
            <w:kern w:val="0"/>
            <w:sz w:val="24"/>
            <w:szCs w:val="24"/>
            <w:u w:val="none"/>
            <w:lang w:eastAsia="en-GB"/>
            <w14:ligatures w14:val="none"/>
          </w:rPr>
          <w:t>https://assets.publishing.service.gov.uk/government/uploads/system/uploads/attachment_data/file/944520/challenges-businesses-face-when-complying-with-regulations.pdf</w:t>
        </w:r>
      </w:hyperlink>
      <w:r w:rsidRPr="00D0106E">
        <w:rPr>
          <w:rFonts w:ascii="Calibri" w:eastAsia="Times New Roman" w:hAnsi="Calibri" w:cs="Calibri"/>
          <w:kern w:val="0"/>
          <w:sz w:val="24"/>
          <w:szCs w:val="24"/>
          <w:lang w:eastAsia="en-GB"/>
          <w14:ligatures w14:val="none"/>
        </w:rPr>
        <w:t xml:space="preserve"> (Accessed: 26 April 2024). </w:t>
      </w:r>
    </w:p>
    <w:p w14:paraId="6753BCB8" w14:textId="77777777"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i/>
          <w:iCs/>
          <w:kern w:val="0"/>
          <w:sz w:val="24"/>
          <w:szCs w:val="24"/>
          <w:lang w:eastAsia="en-GB"/>
          <w14:ligatures w14:val="none"/>
        </w:rPr>
        <w:lastRenderedPageBreak/>
        <w:t>Employment Tribunals Act.</w:t>
      </w:r>
      <w:r w:rsidRPr="005A360B">
        <w:rPr>
          <w:rFonts w:ascii="Calibri" w:eastAsia="Times New Roman" w:hAnsi="Calibri" w:cs="Calibri"/>
          <w:kern w:val="0"/>
          <w:sz w:val="24"/>
          <w:szCs w:val="24"/>
          <w:lang w:eastAsia="en-GB"/>
          <w14:ligatures w14:val="none"/>
        </w:rPr>
        <w:t xml:space="preserve"> (1996) Available at: </w:t>
      </w:r>
      <w:hyperlink r:id="rId35" w:anchor="commentary-c19000861" w:history="1">
        <w:r w:rsidRPr="005A360B">
          <w:rPr>
            <w:rStyle w:val="Hyperlink"/>
            <w:rFonts w:ascii="Calibri" w:eastAsia="Times New Roman" w:hAnsi="Calibri" w:cs="Calibri"/>
            <w:color w:val="auto"/>
            <w:kern w:val="0"/>
            <w:sz w:val="24"/>
            <w:szCs w:val="24"/>
            <w:u w:val="none"/>
            <w:lang w:eastAsia="en-GB"/>
            <w14:ligatures w14:val="none"/>
          </w:rPr>
          <w:t>https://www.legislation.gov.uk/ukpga/1996/17/section/1#commentary-c19000861</w:t>
        </w:r>
      </w:hyperlink>
      <w:r w:rsidRPr="005A360B">
        <w:rPr>
          <w:rFonts w:ascii="Calibri" w:eastAsia="Times New Roman" w:hAnsi="Calibri" w:cs="Calibri"/>
          <w:kern w:val="0"/>
          <w:sz w:val="24"/>
          <w:szCs w:val="24"/>
          <w:lang w:eastAsia="en-GB"/>
          <w14:ligatures w14:val="none"/>
        </w:rPr>
        <w:t xml:space="preserve"> (Accessed: 22 April 2024).</w:t>
      </w:r>
    </w:p>
    <w:p w14:paraId="3D702AEF" w14:textId="4706BE0D"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i/>
          <w:iCs/>
          <w:spacing w:val="2"/>
          <w:kern w:val="0"/>
          <w:sz w:val="24"/>
          <w:szCs w:val="24"/>
          <w:lang w:eastAsia="en-GB"/>
          <w14:ligatures w14:val="none"/>
        </w:rPr>
        <w:t xml:space="preserve">Employment Rights Act (1996). </w:t>
      </w:r>
      <w:r w:rsidRPr="005A360B">
        <w:rPr>
          <w:rFonts w:ascii="Calibri" w:eastAsia="Times New Roman" w:hAnsi="Calibri" w:cs="Calibri"/>
          <w:spacing w:val="2"/>
          <w:kern w:val="0"/>
          <w:sz w:val="24"/>
          <w:szCs w:val="24"/>
          <w:lang w:eastAsia="en-GB"/>
          <w14:ligatures w14:val="none"/>
        </w:rPr>
        <w:t xml:space="preserve">Available at: </w:t>
      </w:r>
      <w:hyperlink r:id="rId36" w:anchor=":~:text=155%20Qualifying%20period%20of%20employment.%20An%20employee%20does,than%20two%20years%20ending%20with%20the%20relevant%20date" w:history="1">
        <w:r w:rsidRPr="005A360B">
          <w:rPr>
            <w:rStyle w:val="Hyperlink"/>
            <w:rFonts w:ascii="Calibri" w:eastAsia="Times New Roman" w:hAnsi="Calibri" w:cs="Calibri"/>
            <w:color w:val="auto"/>
            <w:spacing w:val="2"/>
            <w:kern w:val="0"/>
            <w:sz w:val="24"/>
            <w:szCs w:val="24"/>
            <w:u w:val="none"/>
            <w:lang w:eastAsia="en-GB"/>
            <w14:ligatures w14:val="none"/>
          </w:rPr>
          <w:t>https://www.legislation.gov.uk/ukpga/1996/18/section/155#:~:text=155%20Qualifying%20period%20of%20employment.%20An%20employee%20does,than%20two%20years%20ending%20with%20the%20relevant%20date</w:t>
        </w:r>
      </w:hyperlink>
      <w:r w:rsidRPr="005A360B">
        <w:rPr>
          <w:rFonts w:ascii="Calibri" w:eastAsia="Times New Roman" w:hAnsi="Calibri" w:cs="Calibri"/>
          <w:spacing w:val="2"/>
          <w:kern w:val="0"/>
          <w:sz w:val="24"/>
          <w:szCs w:val="24"/>
          <w:lang w:eastAsia="en-GB"/>
          <w14:ligatures w14:val="none"/>
        </w:rPr>
        <w:t xml:space="preserve"> (Accessed: 25 April 2024).</w:t>
      </w:r>
    </w:p>
    <w:p w14:paraId="0DB9D0F7"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i/>
          <w:iCs/>
          <w:spacing w:val="2"/>
          <w:kern w:val="0"/>
          <w:sz w:val="24"/>
          <w:szCs w:val="24"/>
          <w:lang w:eastAsia="en-GB"/>
          <w14:ligatures w14:val="none"/>
        </w:rPr>
        <w:t xml:space="preserve">Equal Pay Act </w:t>
      </w:r>
      <w:r w:rsidRPr="009B77D4">
        <w:rPr>
          <w:rFonts w:ascii="Calibri" w:eastAsia="Times New Roman" w:hAnsi="Calibri" w:cs="Calibri"/>
          <w:iCs/>
          <w:spacing w:val="2"/>
          <w:kern w:val="0"/>
          <w:sz w:val="24"/>
          <w:szCs w:val="24"/>
          <w:lang w:eastAsia="en-GB"/>
          <w14:ligatures w14:val="none"/>
        </w:rPr>
        <w:t>(1970)</w:t>
      </w:r>
      <w:r w:rsidRPr="005A360B">
        <w:rPr>
          <w:rFonts w:ascii="Calibri" w:eastAsia="Times New Roman" w:hAnsi="Calibri" w:cs="Calibri"/>
          <w:spacing w:val="2"/>
          <w:kern w:val="0"/>
          <w:sz w:val="24"/>
          <w:szCs w:val="24"/>
          <w:lang w:eastAsia="en-GB"/>
          <w14:ligatures w14:val="none"/>
        </w:rPr>
        <w:t xml:space="preserve"> Available at: </w:t>
      </w:r>
      <w:hyperlink r:id="rId37" w:history="1">
        <w:r w:rsidRPr="005A360B">
          <w:rPr>
            <w:rStyle w:val="Hyperlink"/>
            <w:rFonts w:ascii="Calibri" w:eastAsia="Times New Roman" w:hAnsi="Calibri" w:cs="Calibri"/>
            <w:color w:val="auto"/>
            <w:spacing w:val="2"/>
            <w:kern w:val="0"/>
            <w:sz w:val="24"/>
            <w:szCs w:val="24"/>
            <w:u w:val="none"/>
            <w:lang w:eastAsia="en-GB"/>
            <w14:ligatures w14:val="none"/>
          </w:rPr>
          <w:t>https://www.legislation.gov.uk/ukpga/1970/41/enacted</w:t>
        </w:r>
      </w:hyperlink>
      <w:r w:rsidRPr="005A360B">
        <w:rPr>
          <w:rFonts w:ascii="Calibri" w:eastAsia="Times New Roman" w:hAnsi="Calibri" w:cs="Calibri"/>
          <w:spacing w:val="2"/>
          <w:kern w:val="0"/>
          <w:sz w:val="24"/>
          <w:szCs w:val="24"/>
          <w:lang w:eastAsia="en-GB"/>
          <w14:ligatures w14:val="none"/>
        </w:rPr>
        <w:t xml:space="preserve"> (Accessed: 24 April 2024).</w:t>
      </w:r>
    </w:p>
    <w:p w14:paraId="48C54F6A" w14:textId="2F9C7C65" w:rsidR="005A360B" w:rsidRPr="005A360B" w:rsidRDefault="005A360B" w:rsidP="00FD3AF4">
      <w:pPr>
        <w:spacing w:before="100" w:beforeAutospacing="1" w:after="100" w:afterAutospacing="1" w:line="360" w:lineRule="auto"/>
        <w:rPr>
          <w:rFonts w:ascii="Calibri" w:hAnsi="Calibri" w:cs="Calibri"/>
          <w:sz w:val="24"/>
          <w:szCs w:val="24"/>
        </w:rPr>
      </w:pPr>
      <w:r w:rsidRPr="005A360B">
        <w:rPr>
          <w:rFonts w:ascii="Calibri" w:hAnsi="Calibri" w:cs="Calibri"/>
          <w:sz w:val="24"/>
          <w:szCs w:val="24"/>
        </w:rPr>
        <w:t xml:space="preserve">Equality and Human Rights Commission [EHRC]. (2016) </w:t>
      </w:r>
      <w:r w:rsidRPr="005A360B">
        <w:rPr>
          <w:rFonts w:ascii="Calibri" w:hAnsi="Calibri" w:cs="Calibri"/>
          <w:i/>
          <w:iCs/>
          <w:sz w:val="24"/>
          <w:szCs w:val="24"/>
        </w:rPr>
        <w:t>Pregnancy and Maternity-Related Discrimination and Disadvantage: Summary of key findings.</w:t>
      </w:r>
      <w:r w:rsidRPr="005A360B">
        <w:rPr>
          <w:rFonts w:ascii="Calibri" w:hAnsi="Calibri" w:cs="Calibri"/>
          <w:sz w:val="24"/>
          <w:szCs w:val="24"/>
        </w:rPr>
        <w:t xml:space="preserve"> Available at: </w:t>
      </w:r>
      <w:hyperlink r:id="rId38" w:history="1">
        <w:r w:rsidRPr="005A360B">
          <w:rPr>
            <w:rStyle w:val="Hyperlink"/>
            <w:rFonts w:ascii="Calibri" w:hAnsi="Calibri" w:cs="Calibri"/>
            <w:color w:val="auto"/>
            <w:sz w:val="24"/>
            <w:szCs w:val="24"/>
            <w:u w:val="none"/>
          </w:rPr>
          <w:t>https://assets.publishing.service.gov.uk/media/5a749756e5274a410efd0d40/BIS-16-145-pregnancy-and-maternity-related-discrimination-and-disadvantage-summary.pdf</w:t>
        </w:r>
      </w:hyperlink>
      <w:r w:rsidRPr="005A360B">
        <w:rPr>
          <w:rFonts w:ascii="Calibri" w:hAnsi="Calibri" w:cs="Calibri"/>
          <w:sz w:val="24"/>
          <w:szCs w:val="24"/>
        </w:rPr>
        <w:t xml:space="preserve"> (Accessed: 27 April 2024).</w:t>
      </w:r>
    </w:p>
    <w:p w14:paraId="2C924094" w14:textId="76E84C55"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Equality of Human Rights Commission [EHRC]. (2020) </w:t>
      </w:r>
      <w:r w:rsidRPr="005A360B">
        <w:rPr>
          <w:rFonts w:ascii="Calibri" w:eastAsia="Times New Roman" w:hAnsi="Calibri" w:cs="Calibri"/>
          <w:i/>
          <w:iCs/>
          <w:spacing w:val="2"/>
          <w:kern w:val="0"/>
          <w:sz w:val="24"/>
          <w:szCs w:val="24"/>
          <w:lang w:eastAsia="en-GB"/>
          <w14:ligatures w14:val="none"/>
        </w:rPr>
        <w:t>Equal pay claims.</w:t>
      </w:r>
      <w:r w:rsidRPr="005A360B">
        <w:rPr>
          <w:rFonts w:ascii="Calibri" w:eastAsia="Times New Roman" w:hAnsi="Calibri" w:cs="Calibri"/>
          <w:spacing w:val="2"/>
          <w:kern w:val="0"/>
          <w:sz w:val="24"/>
          <w:szCs w:val="24"/>
          <w:lang w:eastAsia="en-GB"/>
          <w14:ligatures w14:val="none"/>
        </w:rPr>
        <w:t xml:space="preserve"> Available at: </w:t>
      </w:r>
      <w:hyperlink r:id="rId39" w:history="1">
        <w:r w:rsidRPr="005A360B">
          <w:rPr>
            <w:rStyle w:val="Hyperlink"/>
            <w:rFonts w:ascii="Calibri" w:eastAsia="Times New Roman" w:hAnsi="Calibri" w:cs="Calibri"/>
            <w:color w:val="auto"/>
            <w:spacing w:val="2"/>
            <w:kern w:val="0"/>
            <w:sz w:val="24"/>
            <w:szCs w:val="24"/>
            <w:u w:val="none"/>
            <w:lang w:eastAsia="en-GB"/>
            <w14:ligatures w14:val="none"/>
          </w:rPr>
          <w:t>https://www.equalityhumanrights.com/guidance/equal-pay/equal-pay-claims</w:t>
        </w:r>
      </w:hyperlink>
      <w:r w:rsidRPr="005A360B">
        <w:rPr>
          <w:rFonts w:ascii="Calibri" w:eastAsia="Times New Roman" w:hAnsi="Calibri" w:cs="Calibri"/>
          <w:spacing w:val="2"/>
          <w:kern w:val="0"/>
          <w:sz w:val="24"/>
          <w:szCs w:val="24"/>
          <w:lang w:eastAsia="en-GB"/>
          <w14:ligatures w14:val="none"/>
        </w:rPr>
        <w:t xml:space="preserve"> (Accessed: 24 April 2024).</w:t>
      </w:r>
    </w:p>
    <w:p w14:paraId="0B531784" w14:textId="4F262D7D"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Equality of Human Rights Commission [EHRC]. (2021) </w:t>
      </w:r>
      <w:r w:rsidRPr="005A360B">
        <w:rPr>
          <w:rFonts w:ascii="Calibri" w:eastAsia="Times New Roman" w:hAnsi="Calibri" w:cs="Calibri"/>
          <w:i/>
          <w:iCs/>
          <w:spacing w:val="2"/>
          <w:kern w:val="0"/>
          <w:sz w:val="24"/>
          <w:szCs w:val="24"/>
          <w:lang w:eastAsia="en-GB"/>
          <w14:ligatures w14:val="none"/>
        </w:rPr>
        <w:t>Equal pay.</w:t>
      </w:r>
      <w:r w:rsidRPr="005A360B">
        <w:rPr>
          <w:rFonts w:ascii="Calibri" w:eastAsia="Times New Roman" w:hAnsi="Calibri" w:cs="Calibri"/>
          <w:spacing w:val="2"/>
          <w:kern w:val="0"/>
          <w:sz w:val="24"/>
          <w:szCs w:val="24"/>
          <w:lang w:eastAsia="en-GB"/>
          <w14:ligatures w14:val="none"/>
        </w:rPr>
        <w:t xml:space="preserve"> Available at: </w:t>
      </w:r>
      <w:hyperlink r:id="rId40" w:history="1">
        <w:r w:rsidRPr="005A360B">
          <w:rPr>
            <w:rStyle w:val="Hyperlink"/>
            <w:rFonts w:ascii="Calibri" w:eastAsia="Times New Roman" w:hAnsi="Calibri" w:cs="Calibri"/>
            <w:color w:val="auto"/>
            <w:spacing w:val="2"/>
            <w:kern w:val="0"/>
            <w:sz w:val="24"/>
            <w:szCs w:val="24"/>
            <w:u w:val="none"/>
            <w:lang w:eastAsia="en-GB"/>
            <w14:ligatures w14:val="none"/>
          </w:rPr>
          <w:t>https://www.equalityhumanrights.com/guidance/equal-pay</w:t>
        </w:r>
      </w:hyperlink>
      <w:r w:rsidRPr="005A360B">
        <w:rPr>
          <w:rFonts w:ascii="Calibri" w:eastAsia="Times New Roman" w:hAnsi="Calibri" w:cs="Calibri"/>
          <w:spacing w:val="2"/>
          <w:kern w:val="0"/>
          <w:sz w:val="24"/>
          <w:szCs w:val="24"/>
          <w:lang w:eastAsia="en-GB"/>
          <w14:ligatures w14:val="none"/>
        </w:rPr>
        <w:t xml:space="preserve"> (Accessed: 24 April 2024). </w:t>
      </w:r>
    </w:p>
    <w:p w14:paraId="51AC42EC"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GOV.uk. (</w:t>
      </w:r>
      <w:proofErr w:type="gramStart"/>
      <w:r w:rsidRPr="005A360B">
        <w:rPr>
          <w:rFonts w:ascii="Calibri" w:eastAsia="Times New Roman" w:hAnsi="Calibri" w:cs="Calibri"/>
          <w:spacing w:val="2"/>
          <w:kern w:val="0"/>
          <w:sz w:val="24"/>
          <w:szCs w:val="24"/>
          <w:lang w:eastAsia="en-GB"/>
          <w14:ligatures w14:val="none"/>
        </w:rPr>
        <w:t>no</w:t>
      </w:r>
      <w:proofErr w:type="gramEnd"/>
      <w:r w:rsidRPr="005A360B">
        <w:rPr>
          <w:rFonts w:ascii="Calibri" w:eastAsia="Times New Roman" w:hAnsi="Calibri" w:cs="Calibri"/>
          <w:spacing w:val="2"/>
          <w:kern w:val="0"/>
          <w:sz w:val="24"/>
          <w:szCs w:val="24"/>
          <w:lang w:eastAsia="en-GB"/>
          <w14:ligatures w14:val="none"/>
        </w:rPr>
        <w:t xml:space="preserve"> date a) </w:t>
      </w:r>
      <w:r w:rsidRPr="005A360B">
        <w:rPr>
          <w:rFonts w:ascii="Calibri" w:eastAsia="Times New Roman" w:hAnsi="Calibri" w:cs="Calibri"/>
          <w:i/>
          <w:iCs/>
          <w:spacing w:val="2"/>
          <w:kern w:val="0"/>
          <w:sz w:val="24"/>
          <w:szCs w:val="24"/>
          <w:lang w:eastAsia="en-GB"/>
          <w14:ligatures w14:val="none"/>
        </w:rPr>
        <w:t>Making staff redundant: Redundancy consultations.</w:t>
      </w:r>
      <w:r w:rsidRPr="005A360B">
        <w:rPr>
          <w:rFonts w:ascii="Calibri" w:eastAsia="Times New Roman" w:hAnsi="Calibri" w:cs="Calibri"/>
          <w:spacing w:val="2"/>
          <w:kern w:val="0"/>
          <w:sz w:val="24"/>
          <w:szCs w:val="24"/>
          <w:lang w:eastAsia="en-GB"/>
          <w14:ligatures w14:val="none"/>
        </w:rPr>
        <w:t xml:space="preserve"> Available at: </w:t>
      </w:r>
      <w:hyperlink r:id="rId41" w:history="1">
        <w:r w:rsidRPr="005A360B">
          <w:rPr>
            <w:rStyle w:val="Hyperlink"/>
            <w:rFonts w:ascii="Calibri" w:eastAsia="Times New Roman" w:hAnsi="Calibri" w:cs="Calibri"/>
            <w:color w:val="auto"/>
            <w:spacing w:val="2"/>
            <w:kern w:val="0"/>
            <w:sz w:val="24"/>
            <w:szCs w:val="24"/>
            <w:u w:val="none"/>
            <w:lang w:eastAsia="en-GB"/>
            <w14:ligatures w14:val="none"/>
          </w:rPr>
          <w:t>https://www.gov.uk/staff-redundant/redundancy-consultations</w:t>
        </w:r>
      </w:hyperlink>
      <w:r w:rsidRPr="005A360B">
        <w:rPr>
          <w:rFonts w:ascii="Calibri" w:eastAsia="Times New Roman" w:hAnsi="Calibri" w:cs="Calibri"/>
          <w:spacing w:val="2"/>
          <w:kern w:val="0"/>
          <w:sz w:val="24"/>
          <w:szCs w:val="24"/>
          <w:lang w:eastAsia="en-GB"/>
          <w14:ligatures w14:val="none"/>
        </w:rPr>
        <w:t xml:space="preserve"> (Accessed: 25 April 2024).</w:t>
      </w:r>
    </w:p>
    <w:p w14:paraId="739C63C4" w14:textId="124BA2FE"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GOV.uk. (</w:t>
      </w:r>
      <w:proofErr w:type="gramStart"/>
      <w:r w:rsidRPr="005A360B">
        <w:rPr>
          <w:rFonts w:ascii="Calibri" w:eastAsia="Times New Roman" w:hAnsi="Calibri" w:cs="Calibri"/>
          <w:spacing w:val="2"/>
          <w:kern w:val="0"/>
          <w:sz w:val="24"/>
          <w:szCs w:val="24"/>
          <w:lang w:eastAsia="en-GB"/>
          <w14:ligatures w14:val="none"/>
        </w:rPr>
        <w:t>no</w:t>
      </w:r>
      <w:proofErr w:type="gramEnd"/>
      <w:r w:rsidRPr="005A360B">
        <w:rPr>
          <w:rFonts w:ascii="Calibri" w:eastAsia="Times New Roman" w:hAnsi="Calibri" w:cs="Calibri"/>
          <w:spacing w:val="2"/>
          <w:kern w:val="0"/>
          <w:sz w:val="24"/>
          <w:szCs w:val="24"/>
          <w:lang w:eastAsia="en-GB"/>
          <w14:ligatures w14:val="none"/>
        </w:rPr>
        <w:t xml:space="preserve"> date b) </w:t>
      </w:r>
      <w:r w:rsidRPr="005A360B">
        <w:rPr>
          <w:rFonts w:ascii="Calibri" w:eastAsia="Times New Roman" w:hAnsi="Calibri" w:cs="Calibri"/>
          <w:i/>
          <w:iCs/>
          <w:spacing w:val="2"/>
          <w:kern w:val="0"/>
          <w:sz w:val="24"/>
          <w:szCs w:val="24"/>
          <w:lang w:eastAsia="en-GB"/>
          <w14:ligatures w14:val="none"/>
        </w:rPr>
        <w:t xml:space="preserve">Making staff redundant: Giving staff notice. </w:t>
      </w:r>
      <w:r w:rsidRPr="005A360B">
        <w:rPr>
          <w:rFonts w:ascii="Calibri" w:eastAsia="Times New Roman" w:hAnsi="Calibri" w:cs="Calibri"/>
          <w:spacing w:val="2"/>
          <w:kern w:val="0"/>
          <w:sz w:val="24"/>
          <w:szCs w:val="24"/>
          <w:lang w:eastAsia="en-GB"/>
          <w14:ligatures w14:val="none"/>
        </w:rPr>
        <w:t xml:space="preserve">Available at: </w:t>
      </w:r>
      <w:hyperlink r:id="rId42" w:history="1">
        <w:r w:rsidRPr="005A360B">
          <w:rPr>
            <w:rStyle w:val="Hyperlink"/>
            <w:rFonts w:ascii="Calibri" w:eastAsia="Times New Roman" w:hAnsi="Calibri" w:cs="Calibri"/>
            <w:color w:val="auto"/>
            <w:spacing w:val="2"/>
            <w:kern w:val="0"/>
            <w:sz w:val="24"/>
            <w:szCs w:val="24"/>
            <w:u w:val="none"/>
            <w:lang w:eastAsia="en-GB"/>
            <w14:ligatures w14:val="none"/>
          </w:rPr>
          <w:t>https://www.gov.uk/staff-redundant/giving-staff-notice</w:t>
        </w:r>
      </w:hyperlink>
      <w:r w:rsidRPr="005A360B">
        <w:rPr>
          <w:rFonts w:ascii="Calibri" w:eastAsia="Times New Roman" w:hAnsi="Calibri" w:cs="Calibri"/>
          <w:spacing w:val="2"/>
          <w:kern w:val="0"/>
          <w:sz w:val="24"/>
          <w:szCs w:val="24"/>
          <w:lang w:eastAsia="en-GB"/>
          <w14:ligatures w14:val="none"/>
        </w:rPr>
        <w:t xml:space="preserve"> (Accessed: 25 April 2024).</w:t>
      </w:r>
    </w:p>
    <w:p w14:paraId="77BA0982" w14:textId="4F1D5AFD" w:rsidR="005A360B"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GOV.uk. (</w:t>
      </w:r>
      <w:proofErr w:type="gramStart"/>
      <w:r w:rsidRPr="005A360B">
        <w:rPr>
          <w:rFonts w:ascii="Calibri" w:eastAsia="Times New Roman" w:hAnsi="Calibri" w:cs="Calibri"/>
          <w:spacing w:val="2"/>
          <w:kern w:val="0"/>
          <w:sz w:val="24"/>
          <w:szCs w:val="24"/>
          <w:lang w:eastAsia="en-GB"/>
          <w14:ligatures w14:val="none"/>
        </w:rPr>
        <w:t>no</w:t>
      </w:r>
      <w:proofErr w:type="gramEnd"/>
      <w:r w:rsidRPr="005A360B">
        <w:rPr>
          <w:rFonts w:ascii="Calibri" w:eastAsia="Times New Roman" w:hAnsi="Calibri" w:cs="Calibri"/>
          <w:spacing w:val="2"/>
          <w:kern w:val="0"/>
          <w:sz w:val="24"/>
          <w:szCs w:val="24"/>
          <w:lang w:eastAsia="en-GB"/>
          <w14:ligatures w14:val="none"/>
        </w:rPr>
        <w:t xml:space="preserve"> date c) </w:t>
      </w:r>
      <w:r w:rsidRPr="005A360B">
        <w:rPr>
          <w:rFonts w:ascii="Calibri" w:eastAsia="Times New Roman" w:hAnsi="Calibri" w:cs="Calibri"/>
          <w:i/>
          <w:iCs/>
          <w:spacing w:val="2"/>
          <w:kern w:val="0"/>
          <w:sz w:val="24"/>
          <w:szCs w:val="24"/>
          <w:lang w:eastAsia="en-GB"/>
          <w14:ligatures w14:val="none"/>
        </w:rPr>
        <w:t>Rest breaks at work.</w:t>
      </w:r>
      <w:r w:rsidRPr="005A360B">
        <w:rPr>
          <w:rFonts w:ascii="Calibri" w:eastAsia="Times New Roman" w:hAnsi="Calibri" w:cs="Calibri"/>
          <w:spacing w:val="2"/>
          <w:kern w:val="0"/>
          <w:sz w:val="24"/>
          <w:szCs w:val="24"/>
          <w:lang w:eastAsia="en-GB"/>
          <w14:ligatures w14:val="none"/>
        </w:rPr>
        <w:t xml:space="preserve"> Available at: </w:t>
      </w:r>
      <w:hyperlink r:id="rId43" w:history="1">
        <w:r w:rsidRPr="005A360B">
          <w:rPr>
            <w:rStyle w:val="Hyperlink"/>
            <w:rFonts w:ascii="Calibri" w:eastAsia="Times New Roman" w:hAnsi="Calibri" w:cs="Calibri"/>
            <w:color w:val="auto"/>
            <w:spacing w:val="2"/>
            <w:kern w:val="0"/>
            <w:sz w:val="24"/>
            <w:szCs w:val="24"/>
            <w:u w:val="none"/>
            <w:lang w:eastAsia="en-GB"/>
            <w14:ligatures w14:val="none"/>
          </w:rPr>
          <w:t>https://www.gov.uk/rest-breaks-work</w:t>
        </w:r>
      </w:hyperlink>
      <w:r w:rsidRPr="005A360B">
        <w:rPr>
          <w:rFonts w:ascii="Calibri" w:eastAsia="Times New Roman" w:hAnsi="Calibri" w:cs="Calibri"/>
          <w:spacing w:val="2"/>
          <w:kern w:val="0"/>
          <w:sz w:val="24"/>
          <w:szCs w:val="24"/>
          <w:lang w:eastAsia="en-GB"/>
          <w14:ligatures w14:val="none"/>
        </w:rPr>
        <w:t xml:space="preserve"> (Accessed: 26 April 2024).</w:t>
      </w:r>
    </w:p>
    <w:p w14:paraId="52D91D8F" w14:textId="6A3463DF" w:rsidR="005A360B" w:rsidRPr="005A360B" w:rsidRDefault="005A360B" w:rsidP="00FD3AF4">
      <w:pPr>
        <w:spacing w:before="100" w:beforeAutospacing="1" w:after="100" w:afterAutospacing="1" w:line="360" w:lineRule="auto"/>
        <w:rPr>
          <w:rFonts w:ascii="Calibri" w:hAnsi="Calibri" w:cs="Calibri"/>
          <w:sz w:val="24"/>
          <w:szCs w:val="24"/>
        </w:rPr>
      </w:pPr>
      <w:r w:rsidRPr="005A360B">
        <w:rPr>
          <w:rFonts w:ascii="Calibri" w:hAnsi="Calibri" w:cs="Calibri"/>
          <w:sz w:val="24"/>
          <w:szCs w:val="24"/>
        </w:rPr>
        <w:lastRenderedPageBreak/>
        <w:t>GOV.uk. (</w:t>
      </w:r>
      <w:proofErr w:type="gramStart"/>
      <w:r w:rsidRPr="005A360B">
        <w:rPr>
          <w:rFonts w:ascii="Calibri" w:hAnsi="Calibri" w:cs="Calibri"/>
          <w:sz w:val="24"/>
          <w:szCs w:val="24"/>
        </w:rPr>
        <w:t>no</w:t>
      </w:r>
      <w:proofErr w:type="gramEnd"/>
      <w:r w:rsidRPr="005A360B">
        <w:rPr>
          <w:rFonts w:ascii="Calibri" w:hAnsi="Calibri" w:cs="Calibri"/>
          <w:sz w:val="24"/>
          <w:szCs w:val="24"/>
        </w:rPr>
        <w:t xml:space="preserve"> date d) </w:t>
      </w:r>
      <w:r w:rsidRPr="005A360B">
        <w:rPr>
          <w:rFonts w:ascii="Calibri" w:hAnsi="Calibri" w:cs="Calibri"/>
          <w:i/>
          <w:iCs/>
          <w:sz w:val="24"/>
          <w:szCs w:val="24"/>
        </w:rPr>
        <w:t>Pregnant employees' rights.</w:t>
      </w:r>
      <w:r w:rsidRPr="005A360B">
        <w:rPr>
          <w:rFonts w:ascii="Calibri" w:hAnsi="Calibri" w:cs="Calibri"/>
          <w:sz w:val="24"/>
          <w:szCs w:val="24"/>
        </w:rPr>
        <w:t xml:space="preserve"> Available at: </w:t>
      </w:r>
      <w:hyperlink r:id="rId44" w:history="1">
        <w:r w:rsidRPr="005A360B">
          <w:rPr>
            <w:rStyle w:val="Hyperlink"/>
            <w:rFonts w:ascii="Calibri" w:hAnsi="Calibri" w:cs="Calibri"/>
            <w:color w:val="auto"/>
            <w:sz w:val="24"/>
            <w:szCs w:val="24"/>
            <w:u w:val="none"/>
          </w:rPr>
          <w:t>https://www.gov.uk/working-when-pregnant-your-rights</w:t>
        </w:r>
      </w:hyperlink>
      <w:r w:rsidRPr="005A360B">
        <w:rPr>
          <w:rFonts w:ascii="Calibri" w:hAnsi="Calibri" w:cs="Calibri"/>
          <w:sz w:val="24"/>
          <w:szCs w:val="24"/>
        </w:rPr>
        <w:t xml:space="preserve"> (Accessed: 27 April 2024).</w:t>
      </w:r>
    </w:p>
    <w:p w14:paraId="5452EF93" w14:textId="509594DB" w:rsidR="005A360B"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GOV.UK. (</w:t>
      </w:r>
      <w:proofErr w:type="gramStart"/>
      <w:r w:rsidRPr="005A360B">
        <w:rPr>
          <w:rFonts w:ascii="Calibri" w:eastAsia="Times New Roman" w:hAnsi="Calibri" w:cs="Calibri"/>
          <w:spacing w:val="2"/>
          <w:kern w:val="0"/>
          <w:sz w:val="24"/>
          <w:szCs w:val="24"/>
          <w:lang w:eastAsia="en-GB"/>
          <w14:ligatures w14:val="none"/>
        </w:rPr>
        <w:t>no</w:t>
      </w:r>
      <w:proofErr w:type="gramEnd"/>
      <w:r w:rsidRPr="005A360B">
        <w:rPr>
          <w:rFonts w:ascii="Calibri" w:eastAsia="Times New Roman" w:hAnsi="Calibri" w:cs="Calibri"/>
          <w:spacing w:val="2"/>
          <w:kern w:val="0"/>
          <w:sz w:val="24"/>
          <w:szCs w:val="24"/>
          <w:lang w:eastAsia="en-GB"/>
          <w14:ligatures w14:val="none"/>
        </w:rPr>
        <w:t xml:space="preserve"> date e) </w:t>
      </w:r>
      <w:r w:rsidRPr="005A360B">
        <w:rPr>
          <w:rFonts w:ascii="Calibri" w:eastAsia="Times New Roman" w:hAnsi="Calibri" w:cs="Calibri"/>
          <w:i/>
          <w:iCs/>
          <w:spacing w:val="2"/>
          <w:kern w:val="0"/>
          <w:sz w:val="24"/>
          <w:szCs w:val="24"/>
          <w:lang w:eastAsia="en-GB"/>
          <w14:ligatures w14:val="none"/>
        </w:rPr>
        <w:t>Flexible working: Refusing the application.</w:t>
      </w:r>
      <w:r w:rsidRPr="005A360B">
        <w:rPr>
          <w:rFonts w:ascii="Calibri" w:eastAsia="Times New Roman" w:hAnsi="Calibri" w:cs="Calibri"/>
          <w:spacing w:val="2"/>
          <w:kern w:val="0"/>
          <w:sz w:val="24"/>
          <w:szCs w:val="24"/>
          <w:lang w:eastAsia="en-GB"/>
          <w14:ligatures w14:val="none"/>
        </w:rPr>
        <w:t xml:space="preserve"> Available at: https://www.gov.uk/flexible-working/after-the-application (Accessed: 14 April 2024).</w:t>
      </w:r>
    </w:p>
    <w:p w14:paraId="090DC856" w14:textId="7B7C543B" w:rsidR="00FD3AF4"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GOV.uk. (2022</w:t>
      </w:r>
      <w:r w:rsidR="003A15FA">
        <w:rPr>
          <w:rFonts w:ascii="Calibri" w:eastAsia="Times New Roman" w:hAnsi="Calibri" w:cs="Calibri"/>
          <w:kern w:val="0"/>
          <w:sz w:val="24"/>
          <w:szCs w:val="24"/>
          <w:lang w:eastAsia="en-GB"/>
          <w14:ligatures w14:val="none"/>
        </w:rPr>
        <w:t xml:space="preserve"> a</w:t>
      </w:r>
      <w:r w:rsidRPr="005A360B">
        <w:rPr>
          <w:rFonts w:ascii="Calibri" w:eastAsia="Times New Roman" w:hAnsi="Calibri" w:cs="Calibri"/>
          <w:kern w:val="0"/>
          <w:sz w:val="24"/>
          <w:szCs w:val="24"/>
          <w:lang w:eastAsia="en-GB"/>
          <w14:ligatures w14:val="none"/>
        </w:rPr>
        <w:t xml:space="preserve">) </w:t>
      </w:r>
      <w:r w:rsidRPr="005A360B">
        <w:rPr>
          <w:rFonts w:ascii="Calibri" w:eastAsia="Times New Roman" w:hAnsi="Calibri" w:cs="Calibri"/>
          <w:i/>
          <w:iCs/>
          <w:kern w:val="0"/>
          <w:sz w:val="24"/>
          <w:szCs w:val="24"/>
          <w:lang w:eastAsia="en-GB"/>
          <w14:ligatures w14:val="none"/>
        </w:rPr>
        <w:t>Royal Courts of Justice Statistics Guidance document.</w:t>
      </w:r>
      <w:r w:rsidRPr="005A360B">
        <w:rPr>
          <w:rFonts w:ascii="Calibri" w:eastAsia="Times New Roman" w:hAnsi="Calibri" w:cs="Calibri"/>
          <w:kern w:val="0"/>
          <w:sz w:val="24"/>
          <w:szCs w:val="24"/>
          <w:lang w:eastAsia="en-GB"/>
          <w14:ligatures w14:val="none"/>
        </w:rPr>
        <w:t xml:space="preserve"> Available at: </w:t>
      </w:r>
      <w:hyperlink r:id="rId45" w:history="1">
        <w:r w:rsidRPr="005A360B">
          <w:rPr>
            <w:rStyle w:val="Hyperlink"/>
            <w:rFonts w:ascii="Calibri" w:eastAsia="Times New Roman" w:hAnsi="Calibri" w:cs="Calibri"/>
            <w:color w:val="auto"/>
            <w:kern w:val="0"/>
            <w:sz w:val="24"/>
            <w:szCs w:val="24"/>
            <w:u w:val="none"/>
            <w:lang w:eastAsia="en-GB"/>
            <w14:ligatures w14:val="none"/>
          </w:rPr>
          <w:t>https://www.gov.uk/government/statistics/civil-justice-statistics-quarterly-january-to-march-2022/royal-courts-of-justice-statistics-guidance-document</w:t>
        </w:r>
      </w:hyperlink>
      <w:r w:rsidRPr="005A360B">
        <w:rPr>
          <w:rFonts w:ascii="Calibri" w:eastAsia="Times New Roman" w:hAnsi="Calibri" w:cs="Calibri"/>
          <w:kern w:val="0"/>
          <w:sz w:val="24"/>
          <w:szCs w:val="24"/>
          <w:lang w:eastAsia="en-GB"/>
          <w14:ligatures w14:val="none"/>
        </w:rPr>
        <w:t xml:space="preserve"> (Accessed: 22 April 2024).</w:t>
      </w:r>
    </w:p>
    <w:p w14:paraId="3D0E8810" w14:textId="514B2CCD" w:rsidR="003A15FA" w:rsidRDefault="003A15FA"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 xml:space="preserve">GOV.uk. (2022 b) </w:t>
      </w:r>
      <w:r w:rsidRPr="003A15FA">
        <w:rPr>
          <w:rFonts w:ascii="Calibri" w:eastAsia="Times New Roman" w:hAnsi="Calibri" w:cs="Calibri"/>
          <w:i/>
          <w:iCs/>
          <w:kern w:val="0"/>
          <w:sz w:val="24"/>
          <w:szCs w:val="24"/>
          <w:lang w:eastAsia="en-GB"/>
          <w14:ligatures w14:val="none"/>
        </w:rPr>
        <w:t>Employment status and rights: support for individuals.</w:t>
      </w:r>
      <w:r w:rsidRPr="003A15FA">
        <w:rPr>
          <w:rFonts w:ascii="Calibri" w:eastAsia="Times New Roman" w:hAnsi="Calibri" w:cs="Calibri"/>
          <w:kern w:val="0"/>
          <w:sz w:val="24"/>
          <w:szCs w:val="24"/>
          <w:lang w:eastAsia="en-GB"/>
          <w14:ligatures w14:val="none"/>
        </w:rPr>
        <w:t xml:space="preserve"> Available at: https://www.gov.uk/government/publications/employment-status-and-employment-rights/employment-status-and-rights-support-for-individuals#employment-rights (Accessed: 29 April 2024).</w:t>
      </w:r>
    </w:p>
    <w:p w14:paraId="139E66DA" w14:textId="3DAC7F88" w:rsidR="003A15FA" w:rsidRDefault="003A15FA" w:rsidP="003A15FA">
      <w:pPr>
        <w:spacing w:line="360" w:lineRule="auto"/>
        <w:rPr>
          <w:rFonts w:ascii="Calibri" w:hAnsi="Calibri" w:cs="Calibri"/>
          <w:sz w:val="24"/>
          <w:szCs w:val="24"/>
        </w:rPr>
      </w:pPr>
      <w:r w:rsidRPr="003A15FA">
        <w:rPr>
          <w:rFonts w:ascii="Calibri" w:hAnsi="Calibri" w:cs="Calibri"/>
          <w:sz w:val="24"/>
          <w:szCs w:val="24"/>
        </w:rPr>
        <w:t xml:space="preserve">GOV.uk. (2024) </w:t>
      </w:r>
      <w:r w:rsidRPr="003A15FA">
        <w:rPr>
          <w:rFonts w:ascii="Calibri" w:hAnsi="Calibri" w:cs="Calibri"/>
          <w:i/>
          <w:iCs/>
          <w:sz w:val="24"/>
          <w:szCs w:val="24"/>
        </w:rPr>
        <w:t>National Minimum Wage and National Living Wage rates</w:t>
      </w:r>
      <w:r w:rsidRPr="003A15FA">
        <w:rPr>
          <w:rFonts w:ascii="Calibri" w:hAnsi="Calibri" w:cs="Calibri"/>
          <w:sz w:val="24"/>
          <w:szCs w:val="24"/>
        </w:rPr>
        <w:t xml:space="preserve">. Available at: </w:t>
      </w:r>
      <w:hyperlink r:id="rId46" w:history="1">
        <w:r w:rsidRPr="003A15FA">
          <w:rPr>
            <w:rStyle w:val="Hyperlink"/>
            <w:rFonts w:ascii="Calibri" w:hAnsi="Calibri" w:cs="Calibri"/>
            <w:color w:val="auto"/>
            <w:sz w:val="24"/>
            <w:szCs w:val="24"/>
            <w:u w:val="none"/>
          </w:rPr>
          <w:t>https://www.gov.uk/national-minimum-wage-rates</w:t>
        </w:r>
      </w:hyperlink>
      <w:r w:rsidRPr="003A15FA">
        <w:rPr>
          <w:rFonts w:ascii="Calibri" w:hAnsi="Calibri" w:cs="Calibri"/>
          <w:sz w:val="24"/>
          <w:szCs w:val="24"/>
        </w:rPr>
        <w:t xml:space="preserve"> (Accessed: 29 April 2024).</w:t>
      </w:r>
    </w:p>
    <w:p w14:paraId="1405B8F1" w14:textId="15B5E620" w:rsidR="00AE3779" w:rsidRPr="003A15FA" w:rsidRDefault="00AE3779" w:rsidP="003A15FA">
      <w:pPr>
        <w:spacing w:line="360" w:lineRule="auto"/>
        <w:rPr>
          <w:rFonts w:ascii="Calibri" w:hAnsi="Calibri" w:cs="Calibri"/>
          <w:sz w:val="24"/>
          <w:szCs w:val="24"/>
        </w:rPr>
      </w:pPr>
      <w:r w:rsidRPr="00AE3779">
        <w:rPr>
          <w:rFonts w:ascii="Calibri" w:hAnsi="Calibri" w:cs="Calibri"/>
          <w:sz w:val="24"/>
          <w:szCs w:val="24"/>
        </w:rPr>
        <w:t xml:space="preserve">Gee, S. (2018) </w:t>
      </w:r>
      <w:r w:rsidRPr="00AE3779">
        <w:rPr>
          <w:rFonts w:ascii="Calibri" w:hAnsi="Calibri" w:cs="Calibri"/>
          <w:i/>
          <w:iCs/>
          <w:sz w:val="24"/>
          <w:szCs w:val="24"/>
        </w:rPr>
        <w:t>National Minimum Wage and National Living Wage</w:t>
      </w:r>
      <w:r>
        <w:rPr>
          <w:rFonts w:ascii="Calibri" w:hAnsi="Calibri" w:cs="Calibri"/>
          <w:i/>
          <w:iCs/>
          <w:sz w:val="24"/>
          <w:szCs w:val="24"/>
        </w:rPr>
        <w:t>:</w:t>
      </w:r>
      <w:r w:rsidRPr="00AE3779">
        <w:rPr>
          <w:rFonts w:ascii="Calibri" w:hAnsi="Calibri" w:cs="Calibri"/>
          <w:i/>
          <w:iCs/>
          <w:sz w:val="24"/>
          <w:szCs w:val="24"/>
        </w:rPr>
        <w:t xml:space="preserve"> Advice and Guidance</w:t>
      </w:r>
      <w:r>
        <w:rPr>
          <w:rFonts w:ascii="Calibri" w:hAnsi="Calibri" w:cs="Calibri"/>
          <w:i/>
          <w:iCs/>
          <w:sz w:val="24"/>
          <w:szCs w:val="24"/>
        </w:rPr>
        <w:t>:</w:t>
      </w:r>
      <w:r w:rsidRPr="00AE3779">
        <w:rPr>
          <w:rFonts w:ascii="Calibri" w:hAnsi="Calibri" w:cs="Calibri"/>
          <w:i/>
          <w:iCs/>
          <w:sz w:val="24"/>
          <w:szCs w:val="24"/>
        </w:rPr>
        <w:t xml:space="preserve"> </w:t>
      </w:r>
      <w:proofErr w:type="spellStart"/>
      <w:r w:rsidRPr="00AE3779">
        <w:rPr>
          <w:rFonts w:ascii="Calibri" w:hAnsi="Calibri" w:cs="Calibri"/>
          <w:i/>
          <w:iCs/>
          <w:sz w:val="24"/>
          <w:szCs w:val="24"/>
        </w:rPr>
        <w:t>Acas</w:t>
      </w:r>
      <w:proofErr w:type="spellEnd"/>
      <w:r w:rsidRPr="00AE3779">
        <w:rPr>
          <w:rFonts w:ascii="Calibri" w:hAnsi="Calibri" w:cs="Calibri"/>
          <w:i/>
          <w:iCs/>
          <w:sz w:val="24"/>
          <w:szCs w:val="24"/>
        </w:rPr>
        <w:t>.</w:t>
      </w:r>
      <w:r w:rsidRPr="00AE3779">
        <w:rPr>
          <w:rFonts w:ascii="Calibri" w:hAnsi="Calibri" w:cs="Calibri"/>
          <w:sz w:val="24"/>
          <w:szCs w:val="24"/>
        </w:rPr>
        <w:t xml:space="preserve"> Available at: https://www.youtube.com/watch?v=JZZy8L2O3bU (Accessed: 29 April 2024).</w:t>
      </w:r>
    </w:p>
    <w:p w14:paraId="447F6BB4" w14:textId="6BD70CCC" w:rsidR="00FD3AF4" w:rsidRPr="00D0106E"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D0106E">
        <w:rPr>
          <w:rFonts w:ascii="Calibri" w:eastAsia="Times New Roman" w:hAnsi="Calibri" w:cs="Calibri"/>
          <w:kern w:val="0"/>
          <w:sz w:val="24"/>
          <w:szCs w:val="24"/>
          <w:lang w:eastAsia="en-GB"/>
          <w14:ligatures w14:val="none"/>
        </w:rPr>
        <w:t xml:space="preserve">Law Commission. (2020) </w:t>
      </w:r>
      <w:r w:rsidRPr="00D0106E">
        <w:rPr>
          <w:rFonts w:ascii="Calibri" w:eastAsia="Times New Roman" w:hAnsi="Calibri" w:cs="Calibri"/>
          <w:i/>
          <w:iCs/>
          <w:kern w:val="0"/>
          <w:sz w:val="24"/>
          <w:szCs w:val="24"/>
          <w:lang w:eastAsia="en-GB"/>
          <w14:ligatures w14:val="none"/>
        </w:rPr>
        <w:t>Employment Law Hearing Structures: Report.</w:t>
      </w:r>
      <w:r w:rsidRPr="00D0106E">
        <w:rPr>
          <w:rFonts w:ascii="Calibri" w:eastAsia="Times New Roman" w:hAnsi="Calibri" w:cs="Calibri"/>
          <w:kern w:val="0"/>
          <w:sz w:val="24"/>
          <w:szCs w:val="24"/>
          <w:lang w:eastAsia="en-GB"/>
          <w14:ligatures w14:val="none"/>
        </w:rPr>
        <w:t xml:space="preserve"> </w:t>
      </w:r>
      <w:r w:rsidR="00D0106E" w:rsidRPr="00D0106E">
        <w:rPr>
          <w:rFonts w:ascii="Calibri" w:eastAsia="Times New Roman" w:hAnsi="Calibri" w:cs="Calibri"/>
          <w:kern w:val="0"/>
          <w:sz w:val="24"/>
          <w:szCs w:val="24"/>
          <w:lang w:eastAsia="en-GB"/>
          <w14:ligatures w14:val="none"/>
        </w:rPr>
        <w:t xml:space="preserve">HC308. </w:t>
      </w:r>
      <w:r w:rsidRPr="00D0106E">
        <w:rPr>
          <w:rFonts w:ascii="Calibri" w:eastAsia="Times New Roman" w:hAnsi="Calibri" w:cs="Calibri"/>
          <w:kern w:val="0"/>
          <w:sz w:val="24"/>
          <w:szCs w:val="24"/>
          <w:lang w:eastAsia="en-GB"/>
          <w14:ligatures w14:val="none"/>
        </w:rPr>
        <w:t xml:space="preserve">Available at: </w:t>
      </w:r>
      <w:hyperlink r:id="rId47" w:history="1">
        <w:r w:rsidRPr="00D0106E">
          <w:rPr>
            <w:rStyle w:val="Hyperlink"/>
            <w:rFonts w:ascii="Calibri" w:eastAsia="Times New Roman" w:hAnsi="Calibri" w:cs="Calibri"/>
            <w:color w:val="auto"/>
            <w:kern w:val="0"/>
            <w:sz w:val="24"/>
            <w:szCs w:val="24"/>
            <w:u w:val="none"/>
            <w:lang w:eastAsia="en-GB"/>
            <w14:ligatures w14:val="none"/>
          </w:rPr>
          <w:t>https://assets.publishing.service.gov.uk/media/5f47d2a2e90e07299030ceb6/6.6527_LC_ELHS-Main-Report_FINAL_WEB_210420__1_.pdf</w:t>
        </w:r>
      </w:hyperlink>
      <w:r w:rsidRPr="00D0106E">
        <w:rPr>
          <w:rFonts w:ascii="Calibri" w:eastAsia="Times New Roman" w:hAnsi="Calibri" w:cs="Calibri"/>
          <w:kern w:val="0"/>
          <w:sz w:val="24"/>
          <w:szCs w:val="24"/>
          <w:lang w:eastAsia="en-GB"/>
          <w14:ligatures w14:val="none"/>
        </w:rPr>
        <w:t xml:space="preserve"> (Accessed: 22 April 2024).</w:t>
      </w:r>
    </w:p>
    <w:p w14:paraId="78947286" w14:textId="743550BE" w:rsidR="005A360B"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McCartney, C. (2022) </w:t>
      </w:r>
      <w:r w:rsidRPr="005A360B">
        <w:rPr>
          <w:rFonts w:ascii="Calibri" w:eastAsia="Times New Roman" w:hAnsi="Calibri" w:cs="Calibri"/>
          <w:i/>
          <w:iCs/>
          <w:spacing w:val="2"/>
          <w:kern w:val="0"/>
          <w:sz w:val="24"/>
          <w:szCs w:val="24"/>
          <w:lang w:eastAsia="en-GB"/>
          <w14:ligatures w14:val="none"/>
        </w:rPr>
        <w:t>Flexible Working Practices.</w:t>
      </w:r>
      <w:r w:rsidRPr="005A360B">
        <w:rPr>
          <w:rFonts w:ascii="Calibri" w:eastAsia="Times New Roman" w:hAnsi="Calibri" w:cs="Calibri"/>
          <w:spacing w:val="2"/>
          <w:kern w:val="0"/>
          <w:sz w:val="24"/>
          <w:szCs w:val="24"/>
          <w:lang w:eastAsia="en-GB"/>
          <w14:ligatures w14:val="none"/>
        </w:rPr>
        <w:t xml:space="preserve"> Available at: https://www.cipd.co.uk/knowledge/fundamentals/relations/flexible-working/factsheet#6661 (Accessed: 08 April 2024).</w:t>
      </w:r>
    </w:p>
    <w:p w14:paraId="1B6DAAB8" w14:textId="7DAF16BB"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 xml:space="preserve">Moss, G. (2024) </w:t>
      </w:r>
      <w:r w:rsidRPr="005A360B">
        <w:rPr>
          <w:rFonts w:ascii="Calibri" w:eastAsia="Times New Roman" w:hAnsi="Calibri" w:cs="Calibri"/>
          <w:i/>
          <w:iCs/>
          <w:kern w:val="0"/>
          <w:sz w:val="24"/>
          <w:szCs w:val="24"/>
          <w:lang w:eastAsia="en-GB"/>
          <w14:ligatures w14:val="none"/>
        </w:rPr>
        <w:t xml:space="preserve">Employers' Guide </w:t>
      </w:r>
      <w:r w:rsidR="0017640D" w:rsidRPr="005A360B">
        <w:rPr>
          <w:rFonts w:ascii="Calibri" w:eastAsia="Times New Roman" w:hAnsi="Calibri" w:cs="Calibri"/>
          <w:i/>
          <w:iCs/>
          <w:kern w:val="0"/>
          <w:sz w:val="24"/>
          <w:szCs w:val="24"/>
          <w:lang w:eastAsia="en-GB"/>
          <w14:ligatures w14:val="none"/>
        </w:rPr>
        <w:t>to</w:t>
      </w:r>
      <w:r w:rsidRPr="005A360B">
        <w:rPr>
          <w:rFonts w:ascii="Calibri" w:eastAsia="Times New Roman" w:hAnsi="Calibri" w:cs="Calibri"/>
          <w:i/>
          <w:iCs/>
          <w:kern w:val="0"/>
          <w:sz w:val="24"/>
          <w:szCs w:val="24"/>
          <w:lang w:eastAsia="en-GB"/>
          <w14:ligatures w14:val="none"/>
        </w:rPr>
        <w:t xml:space="preserve"> Working Time Regulations</w:t>
      </w:r>
      <w:r w:rsidRPr="005A360B">
        <w:rPr>
          <w:rFonts w:ascii="Calibri" w:eastAsia="Times New Roman" w:hAnsi="Calibri" w:cs="Calibri"/>
          <w:kern w:val="0"/>
          <w:sz w:val="24"/>
          <w:szCs w:val="24"/>
          <w:lang w:eastAsia="en-GB"/>
          <w14:ligatures w14:val="none"/>
        </w:rPr>
        <w:t xml:space="preserve">. Available at: </w:t>
      </w:r>
      <w:hyperlink r:id="rId48" w:history="1">
        <w:r w:rsidRPr="005A360B">
          <w:rPr>
            <w:rStyle w:val="Hyperlink"/>
            <w:rFonts w:ascii="Calibri" w:eastAsia="Times New Roman" w:hAnsi="Calibri" w:cs="Calibri"/>
            <w:color w:val="auto"/>
            <w:kern w:val="0"/>
            <w:sz w:val="24"/>
            <w:szCs w:val="24"/>
            <w:u w:val="none"/>
            <w:lang w:eastAsia="en-GB"/>
            <w14:ligatures w14:val="none"/>
          </w:rPr>
          <w:t>https://www.peoplehr.com/en-gb/resources/blog/employers-guide-to-working-time-regulations-uk/</w:t>
        </w:r>
      </w:hyperlink>
      <w:r w:rsidRPr="005A360B">
        <w:rPr>
          <w:rFonts w:ascii="Calibri" w:eastAsia="Times New Roman" w:hAnsi="Calibri" w:cs="Calibri"/>
          <w:kern w:val="0"/>
          <w:sz w:val="24"/>
          <w:szCs w:val="24"/>
          <w:lang w:eastAsia="en-GB"/>
          <w14:ligatures w14:val="none"/>
        </w:rPr>
        <w:t xml:space="preserve"> (Accessed: 26 April 2024).</w:t>
      </w:r>
    </w:p>
    <w:p w14:paraId="207BAE83" w14:textId="77777777"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lastRenderedPageBreak/>
        <w:t xml:space="preserve">Rajan, A. (2020) </w:t>
      </w:r>
      <w:r w:rsidRPr="005A360B">
        <w:rPr>
          <w:rFonts w:ascii="Calibri" w:eastAsia="Times New Roman" w:hAnsi="Calibri" w:cs="Calibri"/>
          <w:i/>
          <w:iCs/>
          <w:spacing w:val="2"/>
          <w:kern w:val="0"/>
          <w:sz w:val="24"/>
          <w:szCs w:val="24"/>
          <w:lang w:eastAsia="en-GB"/>
          <w14:ligatures w14:val="none"/>
        </w:rPr>
        <w:t xml:space="preserve">Samira Ahmed wins BBC equal pay tribunal. </w:t>
      </w:r>
      <w:r w:rsidRPr="005A360B">
        <w:rPr>
          <w:rFonts w:ascii="Calibri" w:eastAsia="Times New Roman" w:hAnsi="Calibri" w:cs="Calibri"/>
          <w:spacing w:val="2"/>
          <w:kern w:val="0"/>
          <w:sz w:val="24"/>
          <w:szCs w:val="24"/>
          <w:lang w:eastAsia="en-GB"/>
          <w14:ligatures w14:val="none"/>
        </w:rPr>
        <w:t xml:space="preserve">Available at: </w:t>
      </w:r>
      <w:hyperlink r:id="rId49" w:history="1">
        <w:r w:rsidRPr="005A360B">
          <w:rPr>
            <w:rStyle w:val="Hyperlink"/>
            <w:rFonts w:ascii="Calibri" w:eastAsia="Times New Roman" w:hAnsi="Calibri" w:cs="Calibri"/>
            <w:color w:val="auto"/>
            <w:spacing w:val="2"/>
            <w:kern w:val="0"/>
            <w:sz w:val="24"/>
            <w:szCs w:val="24"/>
            <w:u w:val="none"/>
            <w:lang w:eastAsia="en-GB"/>
            <w14:ligatures w14:val="none"/>
          </w:rPr>
          <w:t>https://www.bbc.co.uk/news/entertainment-arts-50599080</w:t>
        </w:r>
      </w:hyperlink>
      <w:r w:rsidRPr="005A360B">
        <w:rPr>
          <w:rFonts w:ascii="Calibri" w:eastAsia="Times New Roman" w:hAnsi="Calibri" w:cs="Calibri"/>
          <w:spacing w:val="2"/>
          <w:kern w:val="0"/>
          <w:sz w:val="24"/>
          <w:szCs w:val="24"/>
          <w:lang w:eastAsia="en-GB"/>
          <w14:ligatures w14:val="none"/>
        </w:rPr>
        <w:t xml:space="preserve"> (Accessed: 26 April 2024).</w:t>
      </w:r>
    </w:p>
    <w:p w14:paraId="40AE9C92" w14:textId="62C612FD" w:rsidR="005A360B"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Stepney, B. (2013) </w:t>
      </w:r>
      <w:r w:rsidRPr="005A360B">
        <w:rPr>
          <w:rFonts w:ascii="Calibri" w:eastAsia="Times New Roman" w:hAnsi="Calibri" w:cs="Calibri"/>
          <w:i/>
          <w:iCs/>
          <w:spacing w:val="2"/>
          <w:kern w:val="0"/>
          <w:sz w:val="24"/>
          <w:szCs w:val="24"/>
          <w:lang w:eastAsia="en-GB"/>
          <w14:ligatures w14:val="none"/>
        </w:rPr>
        <w:t xml:space="preserve">Legal issues on employees working excessive hours. </w:t>
      </w:r>
      <w:r w:rsidRPr="005A360B">
        <w:rPr>
          <w:rFonts w:ascii="Calibri" w:eastAsia="Times New Roman" w:hAnsi="Calibri" w:cs="Calibri"/>
          <w:spacing w:val="2"/>
          <w:kern w:val="0"/>
          <w:sz w:val="24"/>
          <w:szCs w:val="24"/>
          <w:lang w:eastAsia="en-GB"/>
          <w14:ligatures w14:val="none"/>
        </w:rPr>
        <w:t xml:space="preserve">Available at: </w:t>
      </w:r>
      <w:hyperlink r:id="rId50" w:history="1">
        <w:r w:rsidRPr="005A360B">
          <w:rPr>
            <w:rStyle w:val="Hyperlink"/>
            <w:rFonts w:ascii="Calibri" w:eastAsia="Times New Roman" w:hAnsi="Calibri" w:cs="Calibri"/>
            <w:color w:val="auto"/>
            <w:spacing w:val="2"/>
            <w:kern w:val="0"/>
            <w:sz w:val="24"/>
            <w:szCs w:val="24"/>
            <w:u w:val="none"/>
            <w:lang w:eastAsia="en-GB"/>
            <w14:ligatures w14:val="none"/>
          </w:rPr>
          <w:t>https://www.hrmagazine.co.uk/content/features/legal-issues-on-employees-working-excessive-hours/</w:t>
        </w:r>
      </w:hyperlink>
      <w:r w:rsidRPr="005A360B">
        <w:rPr>
          <w:rFonts w:ascii="Calibri" w:eastAsia="Times New Roman" w:hAnsi="Calibri" w:cs="Calibri"/>
          <w:spacing w:val="2"/>
          <w:kern w:val="0"/>
          <w:sz w:val="24"/>
          <w:szCs w:val="24"/>
          <w:lang w:eastAsia="en-GB"/>
          <w14:ligatures w14:val="none"/>
        </w:rPr>
        <w:t xml:space="preserve"> (Accessed: 26 April 2024).</w:t>
      </w:r>
    </w:p>
    <w:p w14:paraId="1004BAB7" w14:textId="1BA9159B" w:rsidR="00FD3AF4"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proofErr w:type="spellStart"/>
      <w:r w:rsidRPr="005A360B">
        <w:rPr>
          <w:rFonts w:ascii="Calibri" w:eastAsia="Times New Roman" w:hAnsi="Calibri" w:cs="Calibri"/>
          <w:spacing w:val="2"/>
          <w:kern w:val="0"/>
          <w:sz w:val="24"/>
          <w:szCs w:val="24"/>
          <w:lang w:eastAsia="en-GB"/>
          <w14:ligatures w14:val="none"/>
        </w:rPr>
        <w:t>Suff</w:t>
      </w:r>
      <w:proofErr w:type="spellEnd"/>
      <w:r w:rsidRPr="005A360B">
        <w:rPr>
          <w:rFonts w:ascii="Calibri" w:eastAsia="Times New Roman" w:hAnsi="Calibri" w:cs="Calibri"/>
          <w:spacing w:val="2"/>
          <w:kern w:val="0"/>
          <w:sz w:val="24"/>
          <w:szCs w:val="24"/>
          <w:lang w:eastAsia="en-GB"/>
          <w14:ligatures w14:val="none"/>
        </w:rPr>
        <w:t xml:space="preserve">, R. (2023) </w:t>
      </w:r>
      <w:r w:rsidRPr="005A360B">
        <w:rPr>
          <w:rFonts w:ascii="Calibri" w:eastAsia="Times New Roman" w:hAnsi="Calibri" w:cs="Calibri"/>
          <w:i/>
          <w:iCs/>
          <w:spacing w:val="2"/>
          <w:kern w:val="0"/>
          <w:sz w:val="24"/>
          <w:szCs w:val="24"/>
          <w:lang w:eastAsia="en-GB"/>
          <w14:ligatures w14:val="none"/>
        </w:rPr>
        <w:t>TUPE (Transfer of undertakings): An introduction.</w:t>
      </w:r>
      <w:r w:rsidRPr="005A360B">
        <w:rPr>
          <w:rFonts w:ascii="Calibri" w:eastAsia="Times New Roman" w:hAnsi="Calibri" w:cs="Calibri"/>
          <w:spacing w:val="2"/>
          <w:kern w:val="0"/>
          <w:sz w:val="24"/>
          <w:szCs w:val="24"/>
          <w:lang w:eastAsia="en-GB"/>
          <w14:ligatures w14:val="none"/>
        </w:rPr>
        <w:t xml:space="preserve"> Available at: </w:t>
      </w:r>
      <w:hyperlink r:id="rId51" w:history="1">
        <w:r w:rsidRPr="005A360B">
          <w:rPr>
            <w:rStyle w:val="Hyperlink"/>
            <w:rFonts w:ascii="Calibri" w:eastAsia="Times New Roman" w:hAnsi="Calibri" w:cs="Calibri"/>
            <w:color w:val="auto"/>
            <w:spacing w:val="2"/>
            <w:kern w:val="0"/>
            <w:sz w:val="24"/>
            <w:szCs w:val="24"/>
            <w:u w:val="none"/>
            <w:lang w:eastAsia="en-GB"/>
            <w14:ligatures w14:val="none"/>
          </w:rPr>
          <w:t>https://www.cipd.org/uk/knowledge/factsheets/tupe-factsheet/</w:t>
        </w:r>
      </w:hyperlink>
      <w:r w:rsidRPr="005A360B">
        <w:rPr>
          <w:rFonts w:ascii="Calibri" w:eastAsia="Times New Roman" w:hAnsi="Calibri" w:cs="Calibri"/>
          <w:spacing w:val="2"/>
          <w:kern w:val="0"/>
          <w:sz w:val="24"/>
          <w:szCs w:val="24"/>
          <w:lang w:eastAsia="en-GB"/>
          <w14:ligatures w14:val="none"/>
        </w:rPr>
        <w:t xml:space="preserve"> (Accessed: 26 April 2024). </w:t>
      </w:r>
    </w:p>
    <w:p w14:paraId="7EDF7A0F" w14:textId="06AC033C"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 xml:space="preserve">Taylor, S. (2023) </w:t>
      </w:r>
      <w:r w:rsidRPr="005A360B">
        <w:rPr>
          <w:rFonts w:ascii="Calibri" w:eastAsia="Times New Roman" w:hAnsi="Calibri" w:cs="Calibri"/>
          <w:i/>
          <w:iCs/>
          <w:kern w:val="0"/>
          <w:sz w:val="24"/>
          <w:szCs w:val="24"/>
          <w:lang w:eastAsia="en-GB"/>
          <w14:ligatures w14:val="none"/>
        </w:rPr>
        <w:t>Employment law in the UK: the court system.</w:t>
      </w:r>
      <w:r w:rsidRPr="005A360B">
        <w:rPr>
          <w:rFonts w:ascii="Calibri" w:eastAsia="Times New Roman" w:hAnsi="Calibri" w:cs="Calibri"/>
          <w:kern w:val="0"/>
          <w:sz w:val="24"/>
          <w:szCs w:val="24"/>
          <w:lang w:eastAsia="en-GB"/>
          <w14:ligatures w14:val="none"/>
        </w:rPr>
        <w:t xml:space="preserve"> Available at: </w:t>
      </w:r>
      <w:hyperlink r:id="rId52" w:anchor="employment-appeal-tribunal" w:history="1">
        <w:r w:rsidRPr="005A360B">
          <w:rPr>
            <w:rStyle w:val="Hyperlink"/>
            <w:rFonts w:ascii="Calibri" w:eastAsia="Times New Roman" w:hAnsi="Calibri" w:cs="Calibri"/>
            <w:color w:val="auto"/>
            <w:kern w:val="0"/>
            <w:sz w:val="24"/>
            <w:szCs w:val="24"/>
            <w:u w:val="none"/>
            <w:lang w:eastAsia="en-GB"/>
            <w14:ligatures w14:val="none"/>
          </w:rPr>
          <w:t>https://www.cipd.org/uk/knowledge/factsheets/uk-court-system-factsheet/#employment-appeal-tribunal</w:t>
        </w:r>
      </w:hyperlink>
      <w:r w:rsidRPr="005A360B">
        <w:rPr>
          <w:rFonts w:ascii="Calibri" w:eastAsia="Times New Roman" w:hAnsi="Calibri" w:cs="Calibri"/>
          <w:kern w:val="0"/>
          <w:sz w:val="24"/>
          <w:szCs w:val="24"/>
          <w:lang w:eastAsia="en-GB"/>
          <w14:ligatures w14:val="none"/>
        </w:rPr>
        <w:t xml:space="preserve"> (Accessed: 22 April 2024).</w:t>
      </w:r>
    </w:p>
    <w:p w14:paraId="6DC9E9E3" w14:textId="52206049"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Taylor, S. and Woodhams, C. (2022) </w:t>
      </w:r>
      <w:r w:rsidRPr="005A360B">
        <w:rPr>
          <w:rFonts w:ascii="Calibri" w:eastAsia="Times New Roman" w:hAnsi="Calibri" w:cs="Calibri"/>
          <w:i/>
          <w:iCs/>
          <w:spacing w:val="2"/>
          <w:kern w:val="0"/>
          <w:sz w:val="24"/>
          <w:szCs w:val="24"/>
          <w:lang w:eastAsia="en-GB"/>
          <w14:ligatures w14:val="none"/>
        </w:rPr>
        <w:t xml:space="preserve">Human resource management: People and organisations. </w:t>
      </w:r>
      <w:r w:rsidRPr="005A360B">
        <w:rPr>
          <w:rFonts w:ascii="Calibri" w:eastAsia="Times New Roman" w:hAnsi="Calibri" w:cs="Calibri"/>
          <w:spacing w:val="2"/>
          <w:kern w:val="0"/>
          <w:sz w:val="24"/>
          <w:szCs w:val="24"/>
          <w:lang w:eastAsia="en-GB"/>
          <w14:ligatures w14:val="none"/>
        </w:rPr>
        <w:t xml:space="preserve">3rd </w:t>
      </w:r>
      <w:proofErr w:type="spellStart"/>
      <w:r w:rsidRPr="005A360B">
        <w:rPr>
          <w:rFonts w:ascii="Calibri" w:eastAsia="Times New Roman" w:hAnsi="Calibri" w:cs="Calibri"/>
          <w:spacing w:val="2"/>
          <w:kern w:val="0"/>
          <w:sz w:val="24"/>
          <w:szCs w:val="24"/>
          <w:lang w:eastAsia="en-GB"/>
          <w14:ligatures w14:val="none"/>
        </w:rPr>
        <w:t>Edn</w:t>
      </w:r>
      <w:proofErr w:type="spellEnd"/>
      <w:r w:rsidRPr="005A360B">
        <w:rPr>
          <w:rFonts w:ascii="Calibri" w:eastAsia="Times New Roman" w:hAnsi="Calibri" w:cs="Calibri"/>
          <w:spacing w:val="2"/>
          <w:kern w:val="0"/>
          <w:sz w:val="24"/>
          <w:szCs w:val="24"/>
          <w:lang w:eastAsia="en-GB"/>
          <w14:ligatures w14:val="none"/>
        </w:rPr>
        <w:t>. London: Kogan Page.</w:t>
      </w:r>
    </w:p>
    <w:p w14:paraId="24589D32" w14:textId="4ABE534E" w:rsidR="005A360B"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i/>
          <w:iCs/>
          <w:spacing w:val="2"/>
          <w:kern w:val="0"/>
          <w:sz w:val="24"/>
          <w:szCs w:val="24"/>
          <w:lang w:eastAsia="en-GB"/>
          <w14:ligatures w14:val="none"/>
        </w:rPr>
        <w:t>The Flexible Working Regulations</w:t>
      </w:r>
      <w:r w:rsidRPr="005A360B">
        <w:rPr>
          <w:rFonts w:ascii="Calibri" w:eastAsia="Times New Roman" w:hAnsi="Calibri" w:cs="Calibri"/>
          <w:spacing w:val="2"/>
          <w:kern w:val="0"/>
          <w:sz w:val="24"/>
          <w:szCs w:val="24"/>
          <w:lang w:eastAsia="en-GB"/>
          <w14:ligatures w14:val="none"/>
        </w:rPr>
        <w:t xml:space="preserve"> (2014) Available at: </w:t>
      </w:r>
      <w:hyperlink r:id="rId53" w:history="1">
        <w:r w:rsidRPr="005A360B">
          <w:rPr>
            <w:rStyle w:val="Hyperlink"/>
            <w:rFonts w:ascii="Calibri" w:eastAsia="Times New Roman" w:hAnsi="Calibri" w:cs="Calibri"/>
            <w:color w:val="auto"/>
            <w:spacing w:val="2"/>
            <w:kern w:val="0"/>
            <w:sz w:val="24"/>
            <w:szCs w:val="24"/>
            <w:u w:val="none"/>
            <w:lang w:eastAsia="en-GB"/>
            <w14:ligatures w14:val="none"/>
          </w:rPr>
          <w:t>https://www.legislation.gov.uk/uksi/2014/1398/made</w:t>
        </w:r>
      </w:hyperlink>
      <w:r w:rsidRPr="005A360B">
        <w:rPr>
          <w:rFonts w:ascii="Calibri" w:eastAsia="Times New Roman" w:hAnsi="Calibri" w:cs="Calibri"/>
          <w:spacing w:val="2"/>
          <w:kern w:val="0"/>
          <w:sz w:val="24"/>
          <w:szCs w:val="24"/>
          <w:lang w:eastAsia="en-GB"/>
          <w14:ligatures w14:val="none"/>
        </w:rPr>
        <w:t xml:space="preserve"> (Accessed: 14 April 2024).</w:t>
      </w:r>
    </w:p>
    <w:p w14:paraId="40E3DC2D" w14:textId="692DFD3B" w:rsidR="005A360B" w:rsidRPr="005A360B" w:rsidRDefault="005A360B"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i/>
          <w:iCs/>
          <w:spacing w:val="2"/>
          <w:kern w:val="0"/>
          <w:sz w:val="24"/>
          <w:szCs w:val="24"/>
          <w:lang w:eastAsia="en-GB"/>
          <w14:ligatures w14:val="none"/>
        </w:rPr>
        <w:t xml:space="preserve">The Working Time Regulations (1998). </w:t>
      </w:r>
      <w:r w:rsidRPr="005A360B">
        <w:rPr>
          <w:rFonts w:ascii="Calibri" w:eastAsia="Times New Roman" w:hAnsi="Calibri" w:cs="Calibri"/>
          <w:spacing w:val="2"/>
          <w:kern w:val="0"/>
          <w:sz w:val="24"/>
          <w:szCs w:val="24"/>
          <w:lang w:eastAsia="en-GB"/>
          <w14:ligatures w14:val="none"/>
        </w:rPr>
        <w:t xml:space="preserve">Available at: </w:t>
      </w:r>
      <w:hyperlink r:id="rId54" w:history="1">
        <w:r w:rsidRPr="005A360B">
          <w:rPr>
            <w:rStyle w:val="Hyperlink"/>
            <w:rFonts w:ascii="Calibri" w:eastAsia="Times New Roman" w:hAnsi="Calibri" w:cs="Calibri"/>
            <w:color w:val="auto"/>
            <w:spacing w:val="2"/>
            <w:kern w:val="0"/>
            <w:sz w:val="24"/>
            <w:szCs w:val="24"/>
            <w:u w:val="none"/>
            <w:lang w:eastAsia="en-GB"/>
            <w14:ligatures w14:val="none"/>
          </w:rPr>
          <w:t>https://www.legislation.gov.uk/uksi/1998/1833/regulation/13/made</w:t>
        </w:r>
      </w:hyperlink>
      <w:r w:rsidRPr="005A360B">
        <w:rPr>
          <w:rFonts w:ascii="Calibri" w:eastAsia="Times New Roman" w:hAnsi="Calibri" w:cs="Calibri"/>
          <w:spacing w:val="2"/>
          <w:kern w:val="0"/>
          <w:sz w:val="24"/>
          <w:szCs w:val="24"/>
          <w:lang w:eastAsia="en-GB"/>
          <w14:ligatures w14:val="none"/>
        </w:rPr>
        <w:t xml:space="preserve"> (Accessed: 26 April 2024).</w:t>
      </w:r>
    </w:p>
    <w:p w14:paraId="695EA5D6" w14:textId="31F2E986" w:rsidR="00FD3AF4" w:rsidRPr="005A360B" w:rsidRDefault="00FD3AF4" w:rsidP="00FD3AF4">
      <w:pPr>
        <w:spacing w:before="100" w:beforeAutospacing="1" w:after="100" w:afterAutospacing="1" w:line="360" w:lineRule="auto"/>
        <w:rPr>
          <w:rFonts w:ascii="Calibri" w:eastAsia="Times New Roman" w:hAnsi="Calibri" w:cs="Calibri"/>
          <w:spacing w:val="2"/>
          <w:kern w:val="0"/>
          <w:sz w:val="24"/>
          <w:szCs w:val="24"/>
          <w:lang w:eastAsia="en-GB"/>
          <w14:ligatures w14:val="none"/>
        </w:rPr>
      </w:pPr>
      <w:r w:rsidRPr="005A360B">
        <w:rPr>
          <w:rFonts w:ascii="Calibri" w:eastAsia="Times New Roman" w:hAnsi="Calibri" w:cs="Calibri"/>
          <w:spacing w:val="2"/>
          <w:kern w:val="0"/>
          <w:sz w:val="24"/>
          <w:szCs w:val="24"/>
          <w:lang w:eastAsia="en-GB"/>
          <w14:ligatures w14:val="none"/>
        </w:rPr>
        <w:t xml:space="preserve">Webber, A. (2021) </w:t>
      </w:r>
      <w:r w:rsidRPr="00D0106E">
        <w:rPr>
          <w:rFonts w:ascii="Calibri" w:eastAsia="Times New Roman" w:hAnsi="Calibri" w:cs="Calibri"/>
          <w:i/>
          <w:iCs/>
          <w:spacing w:val="2"/>
          <w:kern w:val="0"/>
          <w:sz w:val="24"/>
          <w:szCs w:val="24"/>
          <w:lang w:eastAsia="en-GB"/>
          <w14:ligatures w14:val="none"/>
        </w:rPr>
        <w:t xml:space="preserve">Supreme Court: Asda shop floor staff can be compared to warehouse workers. </w:t>
      </w:r>
      <w:r w:rsidRPr="005A360B">
        <w:rPr>
          <w:rFonts w:ascii="Calibri" w:eastAsia="Times New Roman" w:hAnsi="Calibri" w:cs="Calibri"/>
          <w:spacing w:val="2"/>
          <w:kern w:val="0"/>
          <w:sz w:val="24"/>
          <w:szCs w:val="24"/>
          <w:lang w:eastAsia="en-GB"/>
          <w14:ligatures w14:val="none"/>
        </w:rPr>
        <w:t xml:space="preserve">Available at: </w:t>
      </w:r>
      <w:hyperlink r:id="rId55" w:history="1">
        <w:r w:rsidRPr="005A360B">
          <w:rPr>
            <w:rStyle w:val="Hyperlink"/>
            <w:rFonts w:ascii="Calibri" w:eastAsia="Times New Roman" w:hAnsi="Calibri" w:cs="Calibri"/>
            <w:color w:val="auto"/>
            <w:spacing w:val="2"/>
            <w:kern w:val="0"/>
            <w:sz w:val="24"/>
            <w:szCs w:val="24"/>
            <w:u w:val="none"/>
            <w:lang w:eastAsia="en-GB"/>
            <w14:ligatures w14:val="none"/>
          </w:rPr>
          <w:t>https://www.personneltoday.com/hr/supermarkets-equal-pay-asda-supreme-court-ruling/</w:t>
        </w:r>
      </w:hyperlink>
      <w:r w:rsidRPr="005A360B">
        <w:rPr>
          <w:rFonts w:ascii="Calibri" w:eastAsia="Times New Roman" w:hAnsi="Calibri" w:cs="Calibri"/>
          <w:spacing w:val="2"/>
          <w:kern w:val="0"/>
          <w:sz w:val="24"/>
          <w:szCs w:val="24"/>
          <w:lang w:eastAsia="en-GB"/>
          <w14:ligatures w14:val="none"/>
        </w:rPr>
        <w:t xml:space="preserve"> (Accessed: 24 April 2024). </w:t>
      </w:r>
    </w:p>
    <w:p w14:paraId="5E5A85F6" w14:textId="77777777" w:rsidR="00FD3AF4" w:rsidRPr="005A360B" w:rsidRDefault="00FD3AF4" w:rsidP="00FD3AF4">
      <w:pPr>
        <w:spacing w:before="100" w:beforeAutospacing="1" w:after="100" w:afterAutospacing="1" w:line="360" w:lineRule="auto"/>
        <w:rPr>
          <w:rFonts w:ascii="Calibri" w:eastAsia="Times New Roman" w:hAnsi="Calibri" w:cs="Calibri"/>
          <w:kern w:val="0"/>
          <w:sz w:val="24"/>
          <w:szCs w:val="24"/>
          <w:lang w:eastAsia="en-GB"/>
          <w14:ligatures w14:val="none"/>
        </w:rPr>
      </w:pPr>
      <w:r w:rsidRPr="005A360B">
        <w:rPr>
          <w:rFonts w:ascii="Calibri" w:eastAsia="Times New Roman" w:hAnsi="Calibri" w:cs="Calibri"/>
          <w:kern w:val="0"/>
          <w:sz w:val="24"/>
          <w:szCs w:val="24"/>
          <w:lang w:eastAsia="en-GB"/>
          <w14:ligatures w14:val="none"/>
        </w:rPr>
        <w:t xml:space="preserve">Zaidi, K. and </w:t>
      </w:r>
      <w:proofErr w:type="spellStart"/>
      <w:r w:rsidRPr="005A360B">
        <w:rPr>
          <w:rFonts w:ascii="Calibri" w:eastAsia="Times New Roman" w:hAnsi="Calibri" w:cs="Calibri"/>
          <w:kern w:val="0"/>
          <w:sz w:val="24"/>
          <w:szCs w:val="24"/>
          <w:lang w:eastAsia="en-GB"/>
          <w14:ligatures w14:val="none"/>
        </w:rPr>
        <w:t>Brione</w:t>
      </w:r>
      <w:proofErr w:type="spellEnd"/>
      <w:r w:rsidRPr="005A360B">
        <w:rPr>
          <w:rFonts w:ascii="Calibri" w:eastAsia="Times New Roman" w:hAnsi="Calibri" w:cs="Calibri"/>
          <w:kern w:val="0"/>
          <w:sz w:val="24"/>
          <w:szCs w:val="24"/>
          <w:lang w:eastAsia="en-GB"/>
          <w14:ligatures w14:val="none"/>
        </w:rPr>
        <w:t xml:space="preserve">, P. (2023) </w:t>
      </w:r>
      <w:r w:rsidRPr="005A360B">
        <w:rPr>
          <w:rFonts w:ascii="Calibri" w:eastAsia="Times New Roman" w:hAnsi="Calibri" w:cs="Calibri"/>
          <w:i/>
          <w:iCs/>
          <w:kern w:val="0"/>
          <w:sz w:val="24"/>
          <w:szCs w:val="24"/>
          <w:lang w:eastAsia="en-GB"/>
          <w14:ligatures w14:val="none"/>
        </w:rPr>
        <w:t>Making a claim to an employment tribunal.</w:t>
      </w:r>
      <w:r w:rsidRPr="005A360B">
        <w:rPr>
          <w:rFonts w:ascii="Calibri" w:eastAsia="Times New Roman" w:hAnsi="Calibri" w:cs="Calibri"/>
          <w:kern w:val="0"/>
          <w:sz w:val="24"/>
          <w:szCs w:val="24"/>
          <w:lang w:eastAsia="en-GB"/>
          <w14:ligatures w14:val="none"/>
        </w:rPr>
        <w:t xml:space="preserve"> Available at: </w:t>
      </w:r>
      <w:hyperlink r:id="rId56" w:history="1">
        <w:r w:rsidRPr="005A360B">
          <w:rPr>
            <w:rStyle w:val="Hyperlink"/>
            <w:rFonts w:ascii="Calibri" w:eastAsia="Times New Roman" w:hAnsi="Calibri" w:cs="Calibri"/>
            <w:color w:val="auto"/>
            <w:kern w:val="0"/>
            <w:sz w:val="24"/>
            <w:szCs w:val="24"/>
            <w:u w:val="none"/>
            <w:lang w:eastAsia="en-GB"/>
            <w14:ligatures w14:val="none"/>
          </w:rPr>
          <w:t>https://commonslibrary.parliament.uk/making-a-claim-to-an-employment-tribunal/</w:t>
        </w:r>
      </w:hyperlink>
      <w:r w:rsidRPr="005A360B">
        <w:rPr>
          <w:rFonts w:ascii="Calibri" w:eastAsia="Times New Roman" w:hAnsi="Calibri" w:cs="Calibri"/>
          <w:kern w:val="0"/>
          <w:sz w:val="24"/>
          <w:szCs w:val="24"/>
          <w:lang w:eastAsia="en-GB"/>
          <w14:ligatures w14:val="none"/>
        </w:rPr>
        <w:t xml:space="preserve"> (Accessed: 22 April 2024). </w:t>
      </w:r>
    </w:p>
    <w:p w14:paraId="72BAE169" w14:textId="77777777" w:rsidR="00AA2CD0" w:rsidRPr="00AE6799" w:rsidRDefault="00AA2CD0" w:rsidP="00AE6799">
      <w:pPr>
        <w:rPr>
          <w:rFonts w:ascii="Calibri" w:hAnsi="Calibri" w:cs="Calibri"/>
          <w:b/>
          <w:bCs/>
          <w:sz w:val="24"/>
          <w:szCs w:val="24"/>
          <w:u w:val="single"/>
        </w:rPr>
      </w:pPr>
    </w:p>
    <w:sectPr w:rsidR="00AA2CD0" w:rsidRPr="00AE6799">
      <w:headerReference w:type="default"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36701" w14:textId="77777777" w:rsidR="00AE6799" w:rsidRDefault="00AE6799" w:rsidP="00AE6799">
      <w:pPr>
        <w:spacing w:after="0" w:line="240" w:lineRule="auto"/>
      </w:pPr>
      <w:r>
        <w:separator/>
      </w:r>
    </w:p>
  </w:endnote>
  <w:endnote w:type="continuationSeparator" w:id="0">
    <w:p w14:paraId="0DDFC2F5" w14:textId="77777777" w:rsidR="00AE6799" w:rsidRDefault="00AE6799" w:rsidP="00AE6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2825" w14:textId="56FDC2C4" w:rsidR="00AE6799" w:rsidRDefault="00AE679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B77D4">
      <w:rPr>
        <w:caps/>
        <w:noProof/>
        <w:color w:val="4472C4" w:themeColor="accent1"/>
      </w:rPr>
      <w:t>20</w:t>
    </w:r>
    <w:r>
      <w:rPr>
        <w:caps/>
        <w:noProof/>
        <w:color w:val="4472C4" w:themeColor="accent1"/>
      </w:rPr>
      <w:fldChar w:fldCharType="end"/>
    </w:r>
  </w:p>
  <w:p w14:paraId="656E73CA" w14:textId="77777777" w:rsidR="00AE6799" w:rsidRDefault="00AE6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AA0CE" w14:textId="77777777" w:rsidR="00AE6799" w:rsidRDefault="00AE6799" w:rsidP="00AE6799">
      <w:pPr>
        <w:spacing w:after="0" w:line="240" w:lineRule="auto"/>
      </w:pPr>
      <w:r>
        <w:separator/>
      </w:r>
    </w:p>
  </w:footnote>
  <w:footnote w:type="continuationSeparator" w:id="0">
    <w:p w14:paraId="6A4279B4" w14:textId="77777777" w:rsidR="00AE6799" w:rsidRDefault="00AE6799" w:rsidP="00AE67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AE720" w14:textId="09FB8BD4" w:rsidR="00AE6799" w:rsidRDefault="00AE6799">
    <w:pPr>
      <w:pStyle w:val="Header"/>
    </w:pPr>
    <w:r>
      <w:t>Specialist Employment Law</w:t>
    </w:r>
    <w:r>
      <w:ptab w:relativeTo="margin" w:alignment="center" w:leader="none"/>
    </w:r>
    <w:r>
      <w:ptab w:relativeTo="margin" w:alignment="right" w:leader="none"/>
    </w:r>
    <w:r>
      <w:t>Lara Edwards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660BE"/>
    <w:multiLevelType w:val="hybridMultilevel"/>
    <w:tmpl w:val="D630A6C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976E84"/>
    <w:multiLevelType w:val="multilevel"/>
    <w:tmpl w:val="15FE27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92B2EE5"/>
    <w:multiLevelType w:val="hybridMultilevel"/>
    <w:tmpl w:val="62DAA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B0275"/>
    <w:multiLevelType w:val="hybridMultilevel"/>
    <w:tmpl w:val="E9A2A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61420"/>
    <w:multiLevelType w:val="hybridMultilevel"/>
    <w:tmpl w:val="990A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B19F7"/>
    <w:multiLevelType w:val="hybridMultilevel"/>
    <w:tmpl w:val="88CED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26368C"/>
    <w:multiLevelType w:val="hybridMultilevel"/>
    <w:tmpl w:val="C8F4EA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642417C"/>
    <w:multiLevelType w:val="multilevel"/>
    <w:tmpl w:val="D4B4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B54C06"/>
    <w:multiLevelType w:val="hybridMultilevel"/>
    <w:tmpl w:val="C09A887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8412878"/>
    <w:multiLevelType w:val="hybridMultilevel"/>
    <w:tmpl w:val="AD5ACF34"/>
    <w:lvl w:ilvl="0" w:tplc="28F6C8D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3E2BC9"/>
    <w:multiLevelType w:val="hybridMultilevel"/>
    <w:tmpl w:val="DB945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B74E31"/>
    <w:multiLevelType w:val="hybridMultilevel"/>
    <w:tmpl w:val="C810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CF0FFD"/>
    <w:multiLevelType w:val="hybridMultilevel"/>
    <w:tmpl w:val="1E3E8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9B1608"/>
    <w:multiLevelType w:val="multilevel"/>
    <w:tmpl w:val="DF8E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282E6A"/>
    <w:multiLevelType w:val="multilevel"/>
    <w:tmpl w:val="A8AA26E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920C6C"/>
    <w:multiLevelType w:val="multilevel"/>
    <w:tmpl w:val="8DE2C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73845ACD"/>
    <w:multiLevelType w:val="multilevel"/>
    <w:tmpl w:val="49D015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7F0C3F23"/>
    <w:multiLevelType w:val="hybridMultilevel"/>
    <w:tmpl w:val="C3EC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A0713D"/>
    <w:multiLevelType w:val="multilevel"/>
    <w:tmpl w:val="E502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2676446">
    <w:abstractNumId w:val="14"/>
  </w:num>
  <w:num w:numId="2" w16cid:durableId="1684744665">
    <w:abstractNumId w:val="2"/>
  </w:num>
  <w:num w:numId="3" w16cid:durableId="394666492">
    <w:abstractNumId w:val="13"/>
  </w:num>
  <w:num w:numId="4" w16cid:durableId="539826897">
    <w:abstractNumId w:val="10"/>
  </w:num>
  <w:num w:numId="5" w16cid:durableId="2058116386">
    <w:abstractNumId w:val="18"/>
  </w:num>
  <w:num w:numId="6" w16cid:durableId="1967347649">
    <w:abstractNumId w:val="12"/>
  </w:num>
  <w:num w:numId="7" w16cid:durableId="1241252418">
    <w:abstractNumId w:val="8"/>
  </w:num>
  <w:num w:numId="8" w16cid:durableId="775951968">
    <w:abstractNumId w:val="0"/>
  </w:num>
  <w:num w:numId="9" w16cid:durableId="922254542">
    <w:abstractNumId w:val="5"/>
  </w:num>
  <w:num w:numId="10" w16cid:durableId="169102884">
    <w:abstractNumId w:val="16"/>
  </w:num>
  <w:num w:numId="11" w16cid:durableId="805701308">
    <w:abstractNumId w:val="6"/>
  </w:num>
  <w:num w:numId="12" w16cid:durableId="637105495">
    <w:abstractNumId w:val="15"/>
  </w:num>
  <w:num w:numId="13" w16cid:durableId="733432600">
    <w:abstractNumId w:val="1"/>
  </w:num>
  <w:num w:numId="14" w16cid:durableId="75713047">
    <w:abstractNumId w:val="17"/>
  </w:num>
  <w:num w:numId="15" w16cid:durableId="946354559">
    <w:abstractNumId w:val="7"/>
  </w:num>
  <w:num w:numId="16" w16cid:durableId="1297100508">
    <w:abstractNumId w:val="11"/>
  </w:num>
  <w:num w:numId="17" w16cid:durableId="2090468501">
    <w:abstractNumId w:val="9"/>
  </w:num>
  <w:num w:numId="18" w16cid:durableId="813451726">
    <w:abstractNumId w:val="3"/>
  </w:num>
  <w:num w:numId="19" w16cid:durableId="2364033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799"/>
    <w:rsid w:val="000058F5"/>
    <w:rsid w:val="0001418B"/>
    <w:rsid w:val="00023933"/>
    <w:rsid w:val="000263E2"/>
    <w:rsid w:val="00040315"/>
    <w:rsid w:val="000412F0"/>
    <w:rsid w:val="00067D15"/>
    <w:rsid w:val="0007048F"/>
    <w:rsid w:val="00072569"/>
    <w:rsid w:val="0007347F"/>
    <w:rsid w:val="00080131"/>
    <w:rsid w:val="00092B43"/>
    <w:rsid w:val="00093A0D"/>
    <w:rsid w:val="000968B7"/>
    <w:rsid w:val="000B1A29"/>
    <w:rsid w:val="000C3FF7"/>
    <w:rsid w:val="000C54C1"/>
    <w:rsid w:val="000D3A9A"/>
    <w:rsid w:val="000D74C6"/>
    <w:rsid w:val="000E55F4"/>
    <w:rsid w:val="00116156"/>
    <w:rsid w:val="001169CA"/>
    <w:rsid w:val="0012094D"/>
    <w:rsid w:val="00122DF3"/>
    <w:rsid w:val="00124A5F"/>
    <w:rsid w:val="001264AF"/>
    <w:rsid w:val="00133429"/>
    <w:rsid w:val="00154206"/>
    <w:rsid w:val="00171A5F"/>
    <w:rsid w:val="001728A7"/>
    <w:rsid w:val="0017640D"/>
    <w:rsid w:val="001779FD"/>
    <w:rsid w:val="001836CA"/>
    <w:rsid w:val="00184664"/>
    <w:rsid w:val="00197EE4"/>
    <w:rsid w:val="001A37C8"/>
    <w:rsid w:val="001A59DF"/>
    <w:rsid w:val="001A6D39"/>
    <w:rsid w:val="001B5E10"/>
    <w:rsid w:val="001C01B2"/>
    <w:rsid w:val="001C3EBE"/>
    <w:rsid w:val="001C5C82"/>
    <w:rsid w:val="001C710A"/>
    <w:rsid w:val="001D3459"/>
    <w:rsid w:val="001D3CDE"/>
    <w:rsid w:val="001E63DB"/>
    <w:rsid w:val="00206D5C"/>
    <w:rsid w:val="00214659"/>
    <w:rsid w:val="00235BD0"/>
    <w:rsid w:val="0026099A"/>
    <w:rsid w:val="002715AB"/>
    <w:rsid w:val="00276C7E"/>
    <w:rsid w:val="00281651"/>
    <w:rsid w:val="002908ED"/>
    <w:rsid w:val="00291B7D"/>
    <w:rsid w:val="002976A7"/>
    <w:rsid w:val="002B4034"/>
    <w:rsid w:val="002B5358"/>
    <w:rsid w:val="002C4B06"/>
    <w:rsid w:val="002E1A4A"/>
    <w:rsid w:val="002E3F35"/>
    <w:rsid w:val="002F47C9"/>
    <w:rsid w:val="003074D7"/>
    <w:rsid w:val="003146C1"/>
    <w:rsid w:val="0031479D"/>
    <w:rsid w:val="00317F63"/>
    <w:rsid w:val="0033276B"/>
    <w:rsid w:val="0033721A"/>
    <w:rsid w:val="00340960"/>
    <w:rsid w:val="00342730"/>
    <w:rsid w:val="0035181A"/>
    <w:rsid w:val="00361744"/>
    <w:rsid w:val="00366124"/>
    <w:rsid w:val="003744EC"/>
    <w:rsid w:val="003827A5"/>
    <w:rsid w:val="00386965"/>
    <w:rsid w:val="003A0047"/>
    <w:rsid w:val="003A15FA"/>
    <w:rsid w:val="003A1C19"/>
    <w:rsid w:val="003A619F"/>
    <w:rsid w:val="003B1263"/>
    <w:rsid w:val="003B6B93"/>
    <w:rsid w:val="003C6F70"/>
    <w:rsid w:val="003D1D70"/>
    <w:rsid w:val="003D240C"/>
    <w:rsid w:val="003D7659"/>
    <w:rsid w:val="003E217F"/>
    <w:rsid w:val="003E235D"/>
    <w:rsid w:val="004028E5"/>
    <w:rsid w:val="0040457D"/>
    <w:rsid w:val="00405D33"/>
    <w:rsid w:val="00407820"/>
    <w:rsid w:val="00412D19"/>
    <w:rsid w:val="00431B90"/>
    <w:rsid w:val="0043470F"/>
    <w:rsid w:val="00440EF4"/>
    <w:rsid w:val="00442EB5"/>
    <w:rsid w:val="00445089"/>
    <w:rsid w:val="004515B3"/>
    <w:rsid w:val="004529A1"/>
    <w:rsid w:val="00456476"/>
    <w:rsid w:val="00457556"/>
    <w:rsid w:val="00463203"/>
    <w:rsid w:val="0047108D"/>
    <w:rsid w:val="00471F78"/>
    <w:rsid w:val="00473784"/>
    <w:rsid w:val="0047624A"/>
    <w:rsid w:val="004779CB"/>
    <w:rsid w:val="004A1C0F"/>
    <w:rsid w:val="004A5594"/>
    <w:rsid w:val="004C7571"/>
    <w:rsid w:val="004D00AF"/>
    <w:rsid w:val="004D215D"/>
    <w:rsid w:val="004E1D81"/>
    <w:rsid w:val="004E2567"/>
    <w:rsid w:val="00502F98"/>
    <w:rsid w:val="0051026D"/>
    <w:rsid w:val="00512474"/>
    <w:rsid w:val="005315BF"/>
    <w:rsid w:val="00540B0D"/>
    <w:rsid w:val="0054289F"/>
    <w:rsid w:val="00545A54"/>
    <w:rsid w:val="005532C4"/>
    <w:rsid w:val="00557E01"/>
    <w:rsid w:val="00574A1B"/>
    <w:rsid w:val="00582721"/>
    <w:rsid w:val="005A18DF"/>
    <w:rsid w:val="005A360B"/>
    <w:rsid w:val="005B0C27"/>
    <w:rsid w:val="005B20CE"/>
    <w:rsid w:val="005B512B"/>
    <w:rsid w:val="005C0C5D"/>
    <w:rsid w:val="005C33FF"/>
    <w:rsid w:val="005C69B6"/>
    <w:rsid w:val="005E2557"/>
    <w:rsid w:val="005F2DB4"/>
    <w:rsid w:val="006079C0"/>
    <w:rsid w:val="006121AB"/>
    <w:rsid w:val="00612BC9"/>
    <w:rsid w:val="006459E1"/>
    <w:rsid w:val="00645B79"/>
    <w:rsid w:val="00662388"/>
    <w:rsid w:val="0066526C"/>
    <w:rsid w:val="00665FCA"/>
    <w:rsid w:val="00673287"/>
    <w:rsid w:val="0068370C"/>
    <w:rsid w:val="006A3430"/>
    <w:rsid w:val="006A4758"/>
    <w:rsid w:val="006B70D6"/>
    <w:rsid w:val="006C7480"/>
    <w:rsid w:val="006E16E0"/>
    <w:rsid w:val="006E194F"/>
    <w:rsid w:val="006E6914"/>
    <w:rsid w:val="00711788"/>
    <w:rsid w:val="0073376B"/>
    <w:rsid w:val="007341EE"/>
    <w:rsid w:val="00747749"/>
    <w:rsid w:val="007654A5"/>
    <w:rsid w:val="0078686F"/>
    <w:rsid w:val="007A3E45"/>
    <w:rsid w:val="007A520A"/>
    <w:rsid w:val="007B445A"/>
    <w:rsid w:val="007C2D08"/>
    <w:rsid w:val="007D369F"/>
    <w:rsid w:val="007E1B79"/>
    <w:rsid w:val="007E46B9"/>
    <w:rsid w:val="007F1486"/>
    <w:rsid w:val="007F3267"/>
    <w:rsid w:val="007F5FF4"/>
    <w:rsid w:val="00805A7B"/>
    <w:rsid w:val="00807F93"/>
    <w:rsid w:val="00820146"/>
    <w:rsid w:val="00837CCF"/>
    <w:rsid w:val="008400E9"/>
    <w:rsid w:val="00850226"/>
    <w:rsid w:val="008569DD"/>
    <w:rsid w:val="00873128"/>
    <w:rsid w:val="0087782F"/>
    <w:rsid w:val="00877C5C"/>
    <w:rsid w:val="008817C8"/>
    <w:rsid w:val="0088566A"/>
    <w:rsid w:val="00886FAF"/>
    <w:rsid w:val="008926B9"/>
    <w:rsid w:val="008C1C4C"/>
    <w:rsid w:val="008C67AB"/>
    <w:rsid w:val="008D2988"/>
    <w:rsid w:val="008F19E7"/>
    <w:rsid w:val="00906A3B"/>
    <w:rsid w:val="00910638"/>
    <w:rsid w:val="009120A4"/>
    <w:rsid w:val="0091415B"/>
    <w:rsid w:val="009164B6"/>
    <w:rsid w:val="00922FA4"/>
    <w:rsid w:val="009431DD"/>
    <w:rsid w:val="00961A39"/>
    <w:rsid w:val="00980785"/>
    <w:rsid w:val="009859BD"/>
    <w:rsid w:val="00996536"/>
    <w:rsid w:val="009A6FD9"/>
    <w:rsid w:val="009B13E6"/>
    <w:rsid w:val="009B2728"/>
    <w:rsid w:val="009B6B75"/>
    <w:rsid w:val="009B77D4"/>
    <w:rsid w:val="009C00DA"/>
    <w:rsid w:val="009E127B"/>
    <w:rsid w:val="009E4693"/>
    <w:rsid w:val="009F469B"/>
    <w:rsid w:val="009F7071"/>
    <w:rsid w:val="00A04B33"/>
    <w:rsid w:val="00A14792"/>
    <w:rsid w:val="00A30FB3"/>
    <w:rsid w:val="00A341E5"/>
    <w:rsid w:val="00A4056E"/>
    <w:rsid w:val="00A63E52"/>
    <w:rsid w:val="00A66C49"/>
    <w:rsid w:val="00A7196C"/>
    <w:rsid w:val="00A741B5"/>
    <w:rsid w:val="00A80199"/>
    <w:rsid w:val="00A8590D"/>
    <w:rsid w:val="00A86BE2"/>
    <w:rsid w:val="00A938A7"/>
    <w:rsid w:val="00A9594A"/>
    <w:rsid w:val="00A978F7"/>
    <w:rsid w:val="00AA1A30"/>
    <w:rsid w:val="00AA2CD0"/>
    <w:rsid w:val="00AA79F2"/>
    <w:rsid w:val="00AB0168"/>
    <w:rsid w:val="00AB5E12"/>
    <w:rsid w:val="00AC455D"/>
    <w:rsid w:val="00AC64A0"/>
    <w:rsid w:val="00AD0633"/>
    <w:rsid w:val="00AD1CD6"/>
    <w:rsid w:val="00AD58D3"/>
    <w:rsid w:val="00AE111B"/>
    <w:rsid w:val="00AE3779"/>
    <w:rsid w:val="00AE6799"/>
    <w:rsid w:val="00AF309F"/>
    <w:rsid w:val="00B20848"/>
    <w:rsid w:val="00B26545"/>
    <w:rsid w:val="00B3001E"/>
    <w:rsid w:val="00B328E4"/>
    <w:rsid w:val="00B32AC1"/>
    <w:rsid w:val="00B534C4"/>
    <w:rsid w:val="00B56DA2"/>
    <w:rsid w:val="00B6534E"/>
    <w:rsid w:val="00B677CE"/>
    <w:rsid w:val="00B67EC3"/>
    <w:rsid w:val="00B84A0A"/>
    <w:rsid w:val="00B90B94"/>
    <w:rsid w:val="00B96AF6"/>
    <w:rsid w:val="00BA2C23"/>
    <w:rsid w:val="00BA3DE3"/>
    <w:rsid w:val="00BA5FA3"/>
    <w:rsid w:val="00BB0A46"/>
    <w:rsid w:val="00BB44C3"/>
    <w:rsid w:val="00BB5A1A"/>
    <w:rsid w:val="00BC2E0D"/>
    <w:rsid w:val="00BF2A3E"/>
    <w:rsid w:val="00BF62B0"/>
    <w:rsid w:val="00C00FE9"/>
    <w:rsid w:val="00C0445B"/>
    <w:rsid w:val="00C04DD6"/>
    <w:rsid w:val="00C143C7"/>
    <w:rsid w:val="00C25F60"/>
    <w:rsid w:val="00C307CA"/>
    <w:rsid w:val="00C30B96"/>
    <w:rsid w:val="00C77965"/>
    <w:rsid w:val="00C91258"/>
    <w:rsid w:val="00C94D63"/>
    <w:rsid w:val="00C96B00"/>
    <w:rsid w:val="00C96CF5"/>
    <w:rsid w:val="00CA06AB"/>
    <w:rsid w:val="00CB7723"/>
    <w:rsid w:val="00CB7F0D"/>
    <w:rsid w:val="00CD01F0"/>
    <w:rsid w:val="00CD6502"/>
    <w:rsid w:val="00CD6E50"/>
    <w:rsid w:val="00CE1582"/>
    <w:rsid w:val="00CE4448"/>
    <w:rsid w:val="00CF0DF4"/>
    <w:rsid w:val="00D0106E"/>
    <w:rsid w:val="00D05D3F"/>
    <w:rsid w:val="00D2504D"/>
    <w:rsid w:val="00D35AF2"/>
    <w:rsid w:val="00D41CF2"/>
    <w:rsid w:val="00D651E8"/>
    <w:rsid w:val="00D730D7"/>
    <w:rsid w:val="00D764DC"/>
    <w:rsid w:val="00D76A9D"/>
    <w:rsid w:val="00D84C0D"/>
    <w:rsid w:val="00D86060"/>
    <w:rsid w:val="00D9795B"/>
    <w:rsid w:val="00DB1CB5"/>
    <w:rsid w:val="00DB4F90"/>
    <w:rsid w:val="00DB768C"/>
    <w:rsid w:val="00DC25DF"/>
    <w:rsid w:val="00DD2A85"/>
    <w:rsid w:val="00DD717D"/>
    <w:rsid w:val="00DE25C3"/>
    <w:rsid w:val="00DF002C"/>
    <w:rsid w:val="00DF1EF0"/>
    <w:rsid w:val="00DF458D"/>
    <w:rsid w:val="00DF6FF3"/>
    <w:rsid w:val="00E030AB"/>
    <w:rsid w:val="00E100E7"/>
    <w:rsid w:val="00E134FE"/>
    <w:rsid w:val="00E20502"/>
    <w:rsid w:val="00E37234"/>
    <w:rsid w:val="00E3764D"/>
    <w:rsid w:val="00E43634"/>
    <w:rsid w:val="00E4625F"/>
    <w:rsid w:val="00E4742E"/>
    <w:rsid w:val="00E531C0"/>
    <w:rsid w:val="00E537CB"/>
    <w:rsid w:val="00E6315D"/>
    <w:rsid w:val="00E6693C"/>
    <w:rsid w:val="00E7574D"/>
    <w:rsid w:val="00E82ACF"/>
    <w:rsid w:val="00E903D2"/>
    <w:rsid w:val="00E91415"/>
    <w:rsid w:val="00E9468B"/>
    <w:rsid w:val="00E96582"/>
    <w:rsid w:val="00EA17BD"/>
    <w:rsid w:val="00EA4E75"/>
    <w:rsid w:val="00EA5423"/>
    <w:rsid w:val="00EA7E50"/>
    <w:rsid w:val="00EB050F"/>
    <w:rsid w:val="00EC2E46"/>
    <w:rsid w:val="00EC5ED8"/>
    <w:rsid w:val="00EC70D2"/>
    <w:rsid w:val="00ED0461"/>
    <w:rsid w:val="00ED6154"/>
    <w:rsid w:val="00EE2729"/>
    <w:rsid w:val="00EE2CF1"/>
    <w:rsid w:val="00EE39FF"/>
    <w:rsid w:val="00EE3F61"/>
    <w:rsid w:val="00EF0BCC"/>
    <w:rsid w:val="00EF4CCB"/>
    <w:rsid w:val="00EF7817"/>
    <w:rsid w:val="00F1271E"/>
    <w:rsid w:val="00F163C8"/>
    <w:rsid w:val="00F33E4E"/>
    <w:rsid w:val="00F34F80"/>
    <w:rsid w:val="00F34F8B"/>
    <w:rsid w:val="00F37E9E"/>
    <w:rsid w:val="00F471B5"/>
    <w:rsid w:val="00F51D11"/>
    <w:rsid w:val="00F53FF4"/>
    <w:rsid w:val="00F65E3F"/>
    <w:rsid w:val="00F729C7"/>
    <w:rsid w:val="00F84A4A"/>
    <w:rsid w:val="00F91E69"/>
    <w:rsid w:val="00FA16BF"/>
    <w:rsid w:val="00FB5BF2"/>
    <w:rsid w:val="00FD27EA"/>
    <w:rsid w:val="00FD3AF4"/>
    <w:rsid w:val="00FD6477"/>
    <w:rsid w:val="00FE36B5"/>
    <w:rsid w:val="00FF0490"/>
    <w:rsid w:val="00FF4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99E0D"/>
  <w15:chartTrackingRefBased/>
  <w15:docId w15:val="{C4CD8D3C-AC8B-4495-93BF-76661AC58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6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799"/>
  </w:style>
  <w:style w:type="paragraph" w:styleId="Footer">
    <w:name w:val="footer"/>
    <w:basedOn w:val="Normal"/>
    <w:link w:val="FooterChar"/>
    <w:uiPriority w:val="99"/>
    <w:unhideWhenUsed/>
    <w:rsid w:val="00AE6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799"/>
  </w:style>
  <w:style w:type="paragraph" w:styleId="ListParagraph">
    <w:name w:val="List Paragraph"/>
    <w:basedOn w:val="Normal"/>
    <w:uiPriority w:val="34"/>
    <w:qFormat/>
    <w:rsid w:val="00AE6799"/>
    <w:pPr>
      <w:ind w:left="720"/>
      <w:contextualSpacing/>
    </w:pPr>
  </w:style>
  <w:style w:type="character" w:styleId="Hyperlink">
    <w:name w:val="Hyperlink"/>
    <w:basedOn w:val="DefaultParagraphFont"/>
    <w:uiPriority w:val="99"/>
    <w:unhideWhenUsed/>
    <w:rsid w:val="007341EE"/>
    <w:rPr>
      <w:color w:val="0563C1" w:themeColor="hyperlink"/>
      <w:u w:val="single"/>
    </w:rPr>
  </w:style>
  <w:style w:type="character" w:customStyle="1" w:styleId="UnresolvedMention1">
    <w:name w:val="Unresolved Mention1"/>
    <w:basedOn w:val="DefaultParagraphFont"/>
    <w:uiPriority w:val="99"/>
    <w:semiHidden/>
    <w:unhideWhenUsed/>
    <w:rsid w:val="007341EE"/>
    <w:rPr>
      <w:color w:val="605E5C"/>
      <w:shd w:val="clear" w:color="auto" w:fill="E1DFDD"/>
    </w:rPr>
  </w:style>
  <w:style w:type="character" w:styleId="FollowedHyperlink">
    <w:name w:val="FollowedHyperlink"/>
    <w:basedOn w:val="DefaultParagraphFont"/>
    <w:uiPriority w:val="99"/>
    <w:semiHidden/>
    <w:unhideWhenUsed/>
    <w:rsid w:val="00F37E9E"/>
    <w:rPr>
      <w:color w:val="954F72" w:themeColor="followedHyperlink"/>
      <w:u w:val="single"/>
    </w:rPr>
  </w:style>
  <w:style w:type="character" w:customStyle="1" w:styleId="UnresolvedMention2">
    <w:name w:val="Unresolved Mention2"/>
    <w:basedOn w:val="DefaultParagraphFont"/>
    <w:uiPriority w:val="99"/>
    <w:semiHidden/>
    <w:unhideWhenUsed/>
    <w:rsid w:val="00DF1EF0"/>
    <w:rPr>
      <w:color w:val="605E5C"/>
      <w:shd w:val="clear" w:color="auto" w:fill="E1DFDD"/>
    </w:rPr>
  </w:style>
  <w:style w:type="paragraph" w:styleId="NormalWeb">
    <w:name w:val="Normal (Web)"/>
    <w:basedOn w:val="Normal"/>
    <w:uiPriority w:val="99"/>
    <w:unhideWhenUsed/>
    <w:rsid w:val="00AB0168"/>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BB44C3"/>
    <w:rPr>
      <w:color w:val="605E5C"/>
      <w:shd w:val="clear" w:color="auto" w:fill="E1DFDD"/>
    </w:rPr>
  </w:style>
  <w:style w:type="character" w:customStyle="1" w:styleId="UnresolvedMention4">
    <w:name w:val="Unresolved Mention4"/>
    <w:basedOn w:val="DefaultParagraphFont"/>
    <w:uiPriority w:val="99"/>
    <w:semiHidden/>
    <w:unhideWhenUsed/>
    <w:rsid w:val="00711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193402">
      <w:bodyDiv w:val="1"/>
      <w:marLeft w:val="0"/>
      <w:marRight w:val="0"/>
      <w:marTop w:val="0"/>
      <w:marBottom w:val="0"/>
      <w:divBdr>
        <w:top w:val="none" w:sz="0" w:space="0" w:color="auto"/>
        <w:left w:val="none" w:sz="0" w:space="0" w:color="auto"/>
        <w:bottom w:val="none" w:sz="0" w:space="0" w:color="auto"/>
        <w:right w:val="none" w:sz="0" w:space="0" w:color="auto"/>
      </w:divBdr>
    </w:div>
    <w:div w:id="1022783937">
      <w:bodyDiv w:val="1"/>
      <w:marLeft w:val="0"/>
      <w:marRight w:val="0"/>
      <w:marTop w:val="0"/>
      <w:marBottom w:val="0"/>
      <w:divBdr>
        <w:top w:val="none" w:sz="0" w:space="0" w:color="auto"/>
        <w:left w:val="none" w:sz="0" w:space="0" w:color="auto"/>
        <w:bottom w:val="none" w:sz="0" w:space="0" w:color="auto"/>
        <w:right w:val="none" w:sz="0" w:space="0" w:color="auto"/>
      </w:divBdr>
    </w:div>
    <w:div w:id="1239023814">
      <w:bodyDiv w:val="1"/>
      <w:marLeft w:val="0"/>
      <w:marRight w:val="0"/>
      <w:marTop w:val="0"/>
      <w:marBottom w:val="0"/>
      <w:divBdr>
        <w:top w:val="none" w:sz="0" w:space="0" w:color="auto"/>
        <w:left w:val="none" w:sz="0" w:space="0" w:color="auto"/>
        <w:bottom w:val="none" w:sz="0" w:space="0" w:color="auto"/>
        <w:right w:val="none" w:sz="0" w:space="0" w:color="auto"/>
      </w:divBdr>
    </w:div>
    <w:div w:id="1277525484">
      <w:bodyDiv w:val="1"/>
      <w:marLeft w:val="0"/>
      <w:marRight w:val="0"/>
      <w:marTop w:val="0"/>
      <w:marBottom w:val="0"/>
      <w:divBdr>
        <w:top w:val="none" w:sz="0" w:space="0" w:color="auto"/>
        <w:left w:val="none" w:sz="0" w:space="0" w:color="auto"/>
        <w:bottom w:val="none" w:sz="0" w:space="0" w:color="auto"/>
        <w:right w:val="none" w:sz="0" w:space="0" w:color="auto"/>
      </w:divBdr>
    </w:div>
    <w:div w:id="1449397630">
      <w:bodyDiv w:val="1"/>
      <w:marLeft w:val="0"/>
      <w:marRight w:val="0"/>
      <w:marTop w:val="0"/>
      <w:marBottom w:val="0"/>
      <w:divBdr>
        <w:top w:val="none" w:sz="0" w:space="0" w:color="auto"/>
        <w:left w:val="none" w:sz="0" w:space="0" w:color="auto"/>
        <w:bottom w:val="none" w:sz="0" w:space="0" w:color="auto"/>
        <w:right w:val="none" w:sz="0" w:space="0" w:color="auto"/>
      </w:divBdr>
    </w:div>
    <w:div w:id="1752309701">
      <w:bodyDiv w:val="1"/>
      <w:marLeft w:val="0"/>
      <w:marRight w:val="0"/>
      <w:marTop w:val="0"/>
      <w:marBottom w:val="0"/>
      <w:divBdr>
        <w:top w:val="none" w:sz="0" w:space="0" w:color="auto"/>
        <w:left w:val="none" w:sz="0" w:space="0" w:color="auto"/>
        <w:bottom w:val="none" w:sz="0" w:space="0" w:color="auto"/>
        <w:right w:val="none" w:sz="0" w:space="0" w:color="auto"/>
      </w:divBdr>
    </w:div>
    <w:div w:id="182427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equal-pay/equal-pay-law" TargetMode="External"/><Relationship Id="rId18" Type="http://schemas.openxmlformats.org/officeDocument/2006/relationships/hyperlink" Target="https://www.cipd.org/uk/knowledge/factsheets/tribunals-factsheet/" TargetMode="External"/><Relationship Id="rId26" Type="http://schemas.openxmlformats.org/officeDocument/2006/relationships/hyperlink" Target="https://www.cipd.org/uk/knowledge/employment-law/tupe/" TargetMode="External"/><Relationship Id="rId39" Type="http://schemas.openxmlformats.org/officeDocument/2006/relationships/hyperlink" Target="https://www.equalityhumanrights.com/guidance/equal-pay/equal-pay-claims" TargetMode="External"/><Relationship Id="rId21" Type="http://schemas.openxmlformats.org/officeDocument/2006/relationships/hyperlink" Target="https://www.cipd.org/uk/knowledge/factsheets/maternity-paternity-rights-factsheet/" TargetMode="External"/><Relationship Id="rId34" Type="http://schemas.openxmlformats.org/officeDocument/2006/relationships/hyperlink" Target="https://assets.publishing.service.gov.uk/government/uploads/system/uploads/attachment_data/file/944520/challenges-businesses-face-when-complying-with-regulations.pdf" TargetMode="External"/><Relationship Id="rId42" Type="http://schemas.openxmlformats.org/officeDocument/2006/relationships/hyperlink" Target="https://www.gov.uk/staff-redundant/giving-staff-notice" TargetMode="External"/><Relationship Id="rId47" Type="http://schemas.openxmlformats.org/officeDocument/2006/relationships/hyperlink" Target="https://assets.publishing.service.gov.uk/media/5f47d2a2e90e07299030ceb6/6.6527_LC_ELHS-Main-Report_FINAL_WEB_210420__1_.pdf" TargetMode="External"/><Relationship Id="rId50" Type="http://schemas.openxmlformats.org/officeDocument/2006/relationships/hyperlink" Target="https://www.hrmagazine.co.uk/content/features/legal-issues-on-employees-working-excessive-hours/" TargetMode="External"/><Relationship Id="rId55" Type="http://schemas.openxmlformats.org/officeDocument/2006/relationships/hyperlink" Target="https://www.personneltoday.com/hr/supermarkets-equal-pay-asda-supreme-court-rul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cas.org.uk/checking-holiday-entitlement/asking-for-and-taking-holiday" TargetMode="External"/><Relationship Id="rId29" Type="http://schemas.openxmlformats.org/officeDocument/2006/relationships/hyperlink" Target="https://www.citizensadvice.org.uk/work/flexible-working/if-your-employer-refuses-your-flexible-working-request/" TargetMode="External"/><Relationship Id="rId11" Type="http://schemas.openxmlformats.org/officeDocument/2006/relationships/hyperlink" Target="https://www.acas.org.uk/handling-a-tupe-transfer-step-by-step/step-2-consider-a-tupe-transfer" TargetMode="External"/><Relationship Id="rId24" Type="http://schemas.openxmlformats.org/officeDocument/2006/relationships/hyperlink" Target="https://www.cipd.org/uk/knowledge/employment-law/redundancy/" TargetMode="External"/><Relationship Id="rId32" Type="http://schemas.openxmlformats.org/officeDocument/2006/relationships/hyperlink" Target="https://www.judiciary.uk/courts-and-tribunals/tribunals/about-the-tribunals/tribunal-jurisdiction/" TargetMode="External"/><Relationship Id="rId37" Type="http://schemas.openxmlformats.org/officeDocument/2006/relationships/hyperlink" Target="https://www.legislation.gov.uk/ukpga/1970/41/enacted" TargetMode="External"/><Relationship Id="rId40" Type="http://schemas.openxmlformats.org/officeDocument/2006/relationships/hyperlink" Target="https://www.equalityhumanrights.com/guidance/equal-pay" TargetMode="External"/><Relationship Id="rId45" Type="http://schemas.openxmlformats.org/officeDocument/2006/relationships/hyperlink" Target="https://www.gov.uk/government/statistics/civil-justice-statistics-quarterly-january-to-march-2022/royal-courts-of-justice-statistics-guidance-document" TargetMode="External"/><Relationship Id="rId53" Type="http://schemas.openxmlformats.org/officeDocument/2006/relationships/hyperlink" Target="https://www.legislation.gov.uk/uksi/2014/1398/made"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www.cipd.org/uk/knowledge/factsheets/redundancy-factsheet/" TargetMode="External"/><Relationship Id="rId4" Type="http://schemas.openxmlformats.org/officeDocument/2006/relationships/webSettings" Target="webSettings.xml"/><Relationship Id="rId9" Type="http://schemas.openxmlformats.org/officeDocument/2006/relationships/hyperlink" Target="https://www.acas.org.uk/sites/default/files/2021-03/settlement-agreements.pdf" TargetMode="External"/><Relationship Id="rId14" Type="http://schemas.openxmlformats.org/officeDocument/2006/relationships/hyperlink" Target="https://www.acas.org.uk/equal-pay/employer-responsibilities" TargetMode="External"/><Relationship Id="rId22" Type="http://schemas.openxmlformats.org/officeDocument/2006/relationships/hyperlink" Target="https://www.bbc.co.uk/bitesize/articles/z42khbk" TargetMode="External"/><Relationship Id="rId27" Type="http://schemas.openxmlformats.org/officeDocument/2006/relationships/hyperlink" Target="https://www.cipd.org/uk/knowledge/employment-law/flexible-working/" TargetMode="External"/><Relationship Id="rId30" Type="http://schemas.openxmlformats.org/officeDocument/2006/relationships/hyperlink" Target="https://www.judiciary.uk/courts-and-tribunals/tribunals/employment-tribunal/employment-tribunal-england-wales/work-of-the-employment-tribunal/how-are-cases-decided/" TargetMode="External"/><Relationship Id="rId35" Type="http://schemas.openxmlformats.org/officeDocument/2006/relationships/hyperlink" Target="https://www.legislation.gov.uk/ukpga/1996/17/section/1" TargetMode="External"/><Relationship Id="rId43" Type="http://schemas.openxmlformats.org/officeDocument/2006/relationships/hyperlink" Target="https://www.gov.uk/rest-breaks-work" TargetMode="External"/><Relationship Id="rId48" Type="http://schemas.openxmlformats.org/officeDocument/2006/relationships/hyperlink" Target="https://www.peoplehr.com/en-gb/resources/blog/employers-guide-to-working-time-regulations-uk/" TargetMode="External"/><Relationship Id="rId56" Type="http://schemas.openxmlformats.org/officeDocument/2006/relationships/hyperlink" Target="https://commonslibrary.parliament.uk/making-a-claim-to-an-employment-tribunal/" TargetMode="External"/><Relationship Id="rId8" Type="http://schemas.openxmlformats.org/officeDocument/2006/relationships/image" Target="media/image2.png"/><Relationship Id="rId51" Type="http://schemas.openxmlformats.org/officeDocument/2006/relationships/hyperlink" Target="https://www.cipd.org/uk/knowledge/factsheets/tupe-factsheet/" TargetMode="External"/><Relationship Id="rId3" Type="http://schemas.openxmlformats.org/officeDocument/2006/relationships/settings" Target="settings.xml"/><Relationship Id="rId12" Type="http://schemas.openxmlformats.org/officeDocument/2006/relationships/hyperlink" Target="https://www.acas.org.uk/inform-and-consult-staff-in-a-tupe-transfer/if-staff-do-not-want-to-transfer" TargetMode="External"/><Relationship Id="rId17" Type="http://schemas.openxmlformats.org/officeDocument/2006/relationships/hyperlink" Target="https://www.itv.com/news/2023-08-01/boost-for-claimants-in-asda-equal-pay-case-that-could-cost-supermarket-12bn" TargetMode="External"/><Relationship Id="rId25" Type="http://schemas.openxmlformats.org/officeDocument/2006/relationships/hyperlink" Target="https://www.cipd.org/uk/knowledge/guides/redundancy-guide-for-managers/" TargetMode="External"/><Relationship Id="rId33" Type="http://schemas.openxmlformats.org/officeDocument/2006/relationships/hyperlink" Target="https://www.bing.com/videos/riverview/relatedvideo?q=process%20of%20discussion%20and%20negotiation%20in%20early%20conciliation&amp;mid=AB57391B3B44D2E43510AB57391B3B44D2E43510&amp;ajaxhist=0" TargetMode="External"/><Relationship Id="rId38" Type="http://schemas.openxmlformats.org/officeDocument/2006/relationships/hyperlink" Target="https://assets.publishing.service.gov.uk/media/5a749756e5274a410efd0d40/BIS-16-145-pregnancy-and-maternity-related-discrimination-and-disadvantage-summary.pdf" TargetMode="External"/><Relationship Id="rId46" Type="http://schemas.openxmlformats.org/officeDocument/2006/relationships/hyperlink" Target="https://www.gov.uk/national-minimum-wage-rates" TargetMode="External"/><Relationship Id="rId59" Type="http://schemas.openxmlformats.org/officeDocument/2006/relationships/fontTable" Target="fontTable.xml"/><Relationship Id="rId20" Type="http://schemas.openxmlformats.org/officeDocument/2006/relationships/hyperlink" Target="https://www.cipd.org/uk/knowledge/factsheets/working-time-factsheet/" TargetMode="External"/><Relationship Id="rId41" Type="http://schemas.openxmlformats.org/officeDocument/2006/relationships/hyperlink" Target="https://www.gov.uk/staff-redundant/redundancy-consultations" TargetMode="External"/><Relationship Id="rId54" Type="http://schemas.openxmlformats.org/officeDocument/2006/relationships/hyperlink" Target="https://www.legislation.gov.uk/uksi/1998/1833/regulation/13/mad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cas.org.uk/manage-staff-redundancies" TargetMode="External"/><Relationship Id="rId23" Type="http://schemas.openxmlformats.org/officeDocument/2006/relationships/hyperlink" Target="https://www.cipd.org/globalassets/media/knowledge/knowledge-hub/reports/2017-pdfs/2017-employment-regulation-in-the-uk-burden-or-benefit-report-21622.pdf" TargetMode="External"/><Relationship Id="rId28" Type="http://schemas.openxmlformats.org/officeDocument/2006/relationships/hyperlink" Target="https://www.citizensadvice.org.uk/work/employment-tribunals/employment-tribunals/before-you-go-to-the-tribunal/using-early-conciliation/" TargetMode="External"/><Relationship Id="rId36" Type="http://schemas.openxmlformats.org/officeDocument/2006/relationships/hyperlink" Target="https://www.legislation.gov.uk/ukpga/1996/18/section/155" TargetMode="External"/><Relationship Id="rId49" Type="http://schemas.openxmlformats.org/officeDocument/2006/relationships/hyperlink" Target="https://www.bbc.co.uk/news/entertainment-arts-50599080" TargetMode="External"/><Relationship Id="rId57" Type="http://schemas.openxmlformats.org/officeDocument/2006/relationships/header" Target="header1.xml"/><Relationship Id="rId10" Type="http://schemas.openxmlformats.org/officeDocument/2006/relationships/hyperlink" Target="https://www.acas.org.uk/handling-a-tupe-transfer-step-by-step/step-3-prepare-for-a-tupe-transfer" TargetMode="External"/><Relationship Id="rId31" Type="http://schemas.openxmlformats.org/officeDocument/2006/relationships/hyperlink" Target="https://www.judiciary.uk/courts-and-tribunals/tribunals/employment-tribunal/employment-tribunal-england-wales/work-of-the-employment-tribunal/what-is-the-employment-tribunal/" TargetMode="External"/><Relationship Id="rId44" Type="http://schemas.openxmlformats.org/officeDocument/2006/relationships/hyperlink" Target="https://www.gov.uk/working-when-pregnant-your-rights" TargetMode="External"/><Relationship Id="rId52" Type="http://schemas.openxmlformats.org/officeDocument/2006/relationships/hyperlink" Target="https://www.cipd.org/uk/knowledge/factsheets/uk-court-system-factsheet/"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22</Pages>
  <Words>7008</Words>
  <Characters>39950</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Edwards (Hywel Dda UHB - Resourcing Officer)</dc:creator>
  <cp:keywords/>
  <dc:description/>
  <cp:lastModifiedBy>Lara Edwards (Hywel Dda UHB - Resourcing Officer)</cp:lastModifiedBy>
  <cp:revision>39</cp:revision>
  <dcterms:created xsi:type="dcterms:W3CDTF">2024-04-29T21:08:00Z</dcterms:created>
  <dcterms:modified xsi:type="dcterms:W3CDTF">2024-05-03T18:26:00Z</dcterms:modified>
</cp:coreProperties>
</file>