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A9390" w14:textId="77777777" w:rsidR="001E55A1" w:rsidRPr="001E55A1" w:rsidRDefault="001E55A1" w:rsidP="001E55A1">
      <w:pPr>
        <w:spacing w:before="212"/>
        <w:jc w:val="center"/>
        <w:rPr>
          <w:rFonts w:ascii="Arial" w:eastAsia="DengXian" w:hAnsi="Aptos" w:cs="Times New Roman"/>
          <w:b/>
          <w:sz w:val="56"/>
          <w:szCs w:val="56"/>
        </w:rPr>
      </w:pPr>
      <w:r w:rsidRPr="001E55A1">
        <w:rPr>
          <w:rFonts w:ascii="Aptos" w:eastAsia="DengXian" w:hAnsi="Aptos" w:cs="Times New Roman"/>
          <w:noProof/>
        </w:rPr>
        <w:drawing>
          <wp:inline distT="0" distB="0" distL="0" distR="0" wp14:anchorId="3995ADE9" wp14:editId="7E01AAE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77BD6A6" w14:textId="77777777" w:rsidR="001E55A1" w:rsidRPr="001E55A1" w:rsidRDefault="001E55A1" w:rsidP="001E55A1">
      <w:pPr>
        <w:spacing w:before="212"/>
        <w:rPr>
          <w:rFonts w:ascii="Arial" w:eastAsia="DengXian" w:hAnsi="Arial" w:cs="Arial"/>
          <w:b/>
          <w:sz w:val="44"/>
          <w:szCs w:val="44"/>
        </w:rPr>
      </w:pPr>
    </w:p>
    <w:p w14:paraId="53F98862" w14:textId="26F1EF32" w:rsidR="001E55A1" w:rsidRPr="001E55A1" w:rsidRDefault="001E55A1" w:rsidP="001E55A1">
      <w:pPr>
        <w:spacing w:before="212"/>
        <w:rPr>
          <w:rFonts w:ascii="Arial" w:hAnsi="Arial" w:cs="Arial"/>
          <w:b/>
          <w:sz w:val="44"/>
          <w:szCs w:val="44"/>
        </w:rPr>
      </w:pPr>
      <w:r w:rsidRPr="001E55A1">
        <w:rPr>
          <w:rFonts w:ascii="Arial" w:hAnsi="Arial" w:cs="Arial"/>
          <w:b/>
          <w:sz w:val="44"/>
          <w:szCs w:val="44"/>
        </w:rPr>
        <w:t xml:space="preserve">Module Name: People And Organisations </w:t>
      </w:r>
    </w:p>
    <w:p w14:paraId="6B05F94E" w14:textId="6EDEE490" w:rsidR="001E55A1" w:rsidRPr="001E55A1" w:rsidRDefault="001E55A1" w:rsidP="001E55A1">
      <w:pPr>
        <w:spacing w:before="212"/>
        <w:rPr>
          <w:rFonts w:ascii="Arial" w:hAnsi="Arial" w:cs="Arial"/>
          <w:b/>
          <w:sz w:val="44"/>
          <w:szCs w:val="44"/>
        </w:rPr>
      </w:pPr>
      <w:r w:rsidRPr="001E55A1">
        <w:rPr>
          <w:rFonts w:ascii="Arial" w:hAnsi="Arial" w:cs="Arial"/>
          <w:b/>
          <w:sz w:val="44"/>
          <w:szCs w:val="44"/>
        </w:rPr>
        <w:t>Module Code: (BMBM4006/d)</w:t>
      </w:r>
    </w:p>
    <w:p w14:paraId="5F3A216A" w14:textId="6BFE622F" w:rsidR="001E55A1" w:rsidRDefault="001E55A1" w:rsidP="001E55A1">
      <w:pPr>
        <w:spacing w:before="212"/>
        <w:rPr>
          <w:rFonts w:ascii="Arial" w:hAnsi="Arial" w:cs="Arial"/>
          <w:b/>
          <w:sz w:val="44"/>
          <w:szCs w:val="44"/>
        </w:rPr>
      </w:pPr>
      <w:r w:rsidRPr="001E55A1">
        <w:rPr>
          <w:rFonts w:ascii="Arial" w:hAnsi="Arial" w:cs="Arial"/>
          <w:b/>
          <w:sz w:val="44"/>
          <w:szCs w:val="44"/>
        </w:rPr>
        <w:t xml:space="preserve">Assignment Name: </w:t>
      </w:r>
      <w:r w:rsidR="00E95CFF" w:rsidRPr="00E95CFF">
        <w:rPr>
          <w:rFonts w:ascii="Arial" w:hAnsi="Arial" w:cs="Arial"/>
          <w:b/>
          <w:sz w:val="44"/>
          <w:szCs w:val="44"/>
        </w:rPr>
        <w:t>Essay</w:t>
      </w:r>
      <w:r w:rsidRPr="001E55A1">
        <w:rPr>
          <w:rFonts w:ascii="Arial" w:hAnsi="Arial" w:cs="Arial"/>
          <w:b/>
          <w:sz w:val="44"/>
          <w:szCs w:val="44"/>
        </w:rPr>
        <w:t xml:space="preserve"> </w:t>
      </w:r>
      <w:proofErr w:type="spellStart"/>
      <w:r w:rsidRPr="001E55A1">
        <w:rPr>
          <w:rFonts w:ascii="Arial" w:hAnsi="Arial" w:cs="Arial"/>
          <w:b/>
          <w:sz w:val="44"/>
          <w:szCs w:val="44"/>
        </w:rPr>
        <w:t>StitchCo</w:t>
      </w:r>
      <w:proofErr w:type="spellEnd"/>
    </w:p>
    <w:p w14:paraId="71861BA4" w14:textId="77777777" w:rsidR="004528D9" w:rsidRDefault="001E55A1" w:rsidP="004528D9">
      <w:pPr>
        <w:spacing w:line="360" w:lineRule="auto"/>
        <w:contextualSpacing/>
        <w:rPr>
          <w:rFonts w:ascii="Arial" w:hAnsi="Arial" w:cs="Arial"/>
          <w:b/>
          <w:sz w:val="44"/>
          <w:szCs w:val="44"/>
        </w:rPr>
      </w:pPr>
      <w:r w:rsidRPr="001E55A1">
        <w:rPr>
          <w:rFonts w:ascii="Arial" w:eastAsia="DengXian" w:hAnsi="Arial" w:cs="Arial"/>
          <w:b/>
          <w:bCs/>
          <w:sz w:val="48"/>
          <w:szCs w:val="48"/>
        </w:rPr>
        <w:t>Topic</w:t>
      </w:r>
      <w:r w:rsidR="00C34F78">
        <w:rPr>
          <w:rFonts w:ascii="Arial" w:eastAsia="DengXian" w:hAnsi="Arial" w:cs="Arial"/>
          <w:b/>
          <w:bCs/>
          <w:sz w:val="48"/>
          <w:szCs w:val="48"/>
        </w:rPr>
        <w:t xml:space="preserve">: </w:t>
      </w:r>
      <w:r w:rsidR="00970BB2" w:rsidRPr="00970BB2">
        <w:rPr>
          <w:rFonts w:ascii="Arial" w:hAnsi="Arial" w:cs="Arial"/>
          <w:b/>
          <w:sz w:val="44"/>
          <w:szCs w:val="44"/>
        </w:rPr>
        <w:t xml:space="preserve">Preparing </w:t>
      </w:r>
      <w:proofErr w:type="spellStart"/>
      <w:r w:rsidR="00970BB2" w:rsidRPr="00970BB2">
        <w:rPr>
          <w:rFonts w:ascii="Arial" w:hAnsi="Arial" w:cs="Arial"/>
          <w:b/>
          <w:sz w:val="44"/>
          <w:szCs w:val="44"/>
        </w:rPr>
        <w:t>StitchCo</w:t>
      </w:r>
      <w:proofErr w:type="spellEnd"/>
      <w:r w:rsidR="00970BB2" w:rsidRPr="00970BB2">
        <w:rPr>
          <w:rFonts w:ascii="Arial" w:hAnsi="Arial" w:cs="Arial"/>
          <w:b/>
          <w:sz w:val="44"/>
          <w:szCs w:val="44"/>
        </w:rPr>
        <w:t xml:space="preserve"> Employees fo</w:t>
      </w:r>
      <w:r w:rsidR="004528D9">
        <w:rPr>
          <w:rFonts w:ascii="Arial" w:hAnsi="Arial" w:cs="Arial"/>
          <w:b/>
          <w:sz w:val="44"/>
          <w:szCs w:val="44"/>
        </w:rPr>
        <w:t>r</w:t>
      </w:r>
      <w:r w:rsidR="00970BB2">
        <w:rPr>
          <w:rFonts w:ascii="Arial" w:hAnsi="Arial" w:cs="Arial"/>
          <w:b/>
          <w:sz w:val="44"/>
          <w:szCs w:val="44"/>
        </w:rPr>
        <w:t xml:space="preserve"> </w:t>
      </w:r>
    </w:p>
    <w:p w14:paraId="62FA55A4" w14:textId="40DF4722" w:rsidR="00970BB2" w:rsidRPr="00970BB2" w:rsidRDefault="00970BB2" w:rsidP="004528D9">
      <w:pPr>
        <w:spacing w:line="360" w:lineRule="auto"/>
        <w:contextualSpacing/>
        <w:rPr>
          <w:rFonts w:ascii="Arial" w:hAnsi="Arial" w:cs="Arial"/>
          <w:b/>
          <w:sz w:val="44"/>
          <w:szCs w:val="44"/>
        </w:rPr>
      </w:pPr>
      <w:r w:rsidRPr="00970BB2">
        <w:rPr>
          <w:rFonts w:ascii="Arial" w:hAnsi="Arial" w:cs="Arial"/>
          <w:b/>
          <w:sz w:val="44"/>
          <w:szCs w:val="44"/>
        </w:rPr>
        <w:t>Organisational Change</w:t>
      </w:r>
    </w:p>
    <w:p w14:paraId="0B08283E" w14:textId="7F9B24B3" w:rsidR="001E55A1" w:rsidRPr="001E55A1" w:rsidRDefault="001E55A1" w:rsidP="001E55A1">
      <w:pPr>
        <w:spacing w:before="212"/>
        <w:rPr>
          <w:rFonts w:ascii="Arial" w:hAnsi="Arial" w:cs="Arial"/>
          <w:b/>
          <w:sz w:val="44"/>
          <w:szCs w:val="44"/>
        </w:rPr>
      </w:pPr>
      <w:r w:rsidRPr="001E55A1">
        <w:rPr>
          <w:rFonts w:ascii="Arial" w:hAnsi="Arial" w:cs="Arial"/>
          <w:b/>
          <w:sz w:val="44"/>
          <w:szCs w:val="44"/>
        </w:rPr>
        <w:t xml:space="preserve">Student Name: Salma </w:t>
      </w:r>
      <w:proofErr w:type="spellStart"/>
      <w:r w:rsidRPr="001E55A1">
        <w:rPr>
          <w:rFonts w:ascii="Arial" w:hAnsi="Arial" w:cs="Arial"/>
          <w:b/>
          <w:sz w:val="44"/>
          <w:szCs w:val="44"/>
        </w:rPr>
        <w:t>shnnib</w:t>
      </w:r>
      <w:proofErr w:type="spellEnd"/>
    </w:p>
    <w:p w14:paraId="52FC8C24" w14:textId="2CDC52BA" w:rsidR="001E55A1" w:rsidRPr="001E55A1" w:rsidRDefault="001E55A1" w:rsidP="001E55A1">
      <w:pPr>
        <w:spacing w:before="212"/>
        <w:rPr>
          <w:rFonts w:ascii="Arial" w:hAnsi="Arial" w:cs="Arial"/>
          <w:b/>
          <w:sz w:val="44"/>
          <w:szCs w:val="44"/>
        </w:rPr>
      </w:pPr>
      <w:r w:rsidRPr="001E55A1">
        <w:rPr>
          <w:rFonts w:ascii="Arial" w:hAnsi="Arial" w:cs="Arial"/>
          <w:b/>
          <w:sz w:val="44"/>
          <w:szCs w:val="44"/>
        </w:rPr>
        <w:t>Student Number:2332494</w:t>
      </w:r>
    </w:p>
    <w:p w14:paraId="3D993511" w14:textId="277100CC" w:rsidR="001E55A1" w:rsidRPr="001E55A1" w:rsidRDefault="001E55A1" w:rsidP="001E55A1">
      <w:pPr>
        <w:spacing w:before="212"/>
        <w:rPr>
          <w:rFonts w:ascii="Arial" w:hAnsi="Arial" w:cs="Arial"/>
          <w:b/>
          <w:sz w:val="48"/>
          <w:szCs w:val="48"/>
        </w:rPr>
      </w:pPr>
      <w:r w:rsidRPr="001E55A1">
        <w:rPr>
          <w:rFonts w:ascii="Arial" w:hAnsi="Arial" w:cs="Arial"/>
          <w:b/>
          <w:sz w:val="44"/>
          <w:szCs w:val="44"/>
        </w:rPr>
        <w:t>Lecturer: Robyn Griffiths</w:t>
      </w:r>
      <w:r w:rsidRPr="001E55A1">
        <w:rPr>
          <w:rFonts w:ascii="Arial" w:hAnsi="Arial" w:cs="Arial"/>
          <w:b/>
          <w:sz w:val="44"/>
          <w:szCs w:val="44"/>
        </w:rPr>
        <w:br/>
        <w:t>Deadline</w:t>
      </w:r>
      <w:r w:rsidRPr="001E55A1">
        <w:rPr>
          <w:rFonts w:ascii="Arial" w:hAnsi="Arial" w:cs="Arial"/>
          <w:b/>
          <w:sz w:val="48"/>
          <w:szCs w:val="48"/>
        </w:rPr>
        <w:t xml:space="preserve">: </w:t>
      </w:r>
      <w:r w:rsidRPr="001E55A1">
        <w:rPr>
          <w:rFonts w:ascii="Arial" w:hAnsi="Arial" w:cs="Arial"/>
          <w:b/>
          <w:sz w:val="44"/>
          <w:szCs w:val="44"/>
        </w:rPr>
        <w:t>7 TH November 2025</w:t>
      </w:r>
    </w:p>
    <w:p w14:paraId="5B5C49B9" w14:textId="77777777" w:rsidR="001E55A1" w:rsidRDefault="001E55A1" w:rsidP="001E55A1">
      <w:pPr>
        <w:spacing w:before="212"/>
        <w:rPr>
          <w:rFonts w:ascii="Arial" w:hAnsi="Arial" w:cs="Arial"/>
          <w:b/>
          <w:sz w:val="48"/>
          <w:szCs w:val="48"/>
        </w:rPr>
      </w:pPr>
    </w:p>
    <w:p w14:paraId="45D48E6E" w14:textId="77777777" w:rsidR="001E55A1" w:rsidRDefault="001E55A1" w:rsidP="001E55A1">
      <w:pPr>
        <w:spacing w:before="212"/>
        <w:rPr>
          <w:rFonts w:ascii="Arial" w:hAnsi="Arial" w:cs="Arial"/>
          <w:b/>
          <w:sz w:val="48"/>
          <w:szCs w:val="48"/>
        </w:rPr>
      </w:pPr>
    </w:p>
    <w:p w14:paraId="03CBB665" w14:textId="77777777" w:rsidR="001E55A1" w:rsidRDefault="001E55A1" w:rsidP="001E55A1">
      <w:pPr>
        <w:spacing w:before="212"/>
        <w:rPr>
          <w:rFonts w:ascii="Arial" w:hAnsi="Arial" w:cs="Arial"/>
          <w:b/>
          <w:sz w:val="48"/>
          <w:szCs w:val="48"/>
        </w:rPr>
      </w:pPr>
    </w:p>
    <w:p w14:paraId="42A26C01" w14:textId="77777777" w:rsidR="001E55A1" w:rsidRDefault="001E55A1" w:rsidP="001E55A1">
      <w:pPr>
        <w:spacing w:before="212"/>
        <w:rPr>
          <w:rFonts w:ascii="Arial" w:hAnsi="Arial" w:cs="Arial"/>
          <w:b/>
          <w:sz w:val="48"/>
          <w:szCs w:val="48"/>
        </w:rPr>
      </w:pPr>
    </w:p>
    <w:p w14:paraId="683C6508" w14:textId="77777777" w:rsidR="001E55A1" w:rsidRDefault="001E55A1" w:rsidP="001E55A1">
      <w:pPr>
        <w:spacing w:before="212"/>
        <w:rPr>
          <w:rFonts w:ascii="pg-1ff1" w:hAnsi="pg-1ff1" w:hint="eastAsia"/>
          <w:color w:val="222222"/>
          <w:sz w:val="32"/>
          <w:szCs w:val="32"/>
          <w:shd w:val="clear" w:color="auto" w:fill="FFFFFF"/>
        </w:rPr>
      </w:pPr>
    </w:p>
    <w:p w14:paraId="5C0E9628" w14:textId="77777777" w:rsidR="001E55A1" w:rsidRPr="001E55A1" w:rsidRDefault="001E55A1" w:rsidP="001E55A1">
      <w:pPr>
        <w:shd w:val="clear" w:color="auto" w:fill="FFFFFF"/>
        <w:spacing w:after="0" w:line="0" w:lineRule="auto"/>
        <w:rPr>
          <w:rFonts w:ascii="pg-1ff1" w:eastAsia="Times New Roman" w:hAnsi="pg-1ff1" w:cs="Times New Roman"/>
          <w:color w:val="222222"/>
          <w:kern w:val="0"/>
          <w:sz w:val="72"/>
          <w:szCs w:val="72"/>
          <w14:ligatures w14:val="none"/>
        </w:rPr>
      </w:pPr>
      <w:r w:rsidRPr="001E55A1">
        <w:rPr>
          <w:rFonts w:ascii="pg-1ff1" w:eastAsia="Times New Roman" w:hAnsi="pg-1ff1" w:cs="Times New Roman"/>
          <w:color w:val="222222"/>
          <w:kern w:val="0"/>
          <w:sz w:val="72"/>
          <w:szCs w:val="72"/>
          <w14:ligatures w14:val="none"/>
        </w:rPr>
        <w:t xml:space="preserve">Preparing </w:t>
      </w:r>
      <w:proofErr w:type="spellStart"/>
      <w:r w:rsidRPr="001E55A1">
        <w:rPr>
          <w:rFonts w:ascii="pg-1ff1" w:eastAsia="Times New Roman" w:hAnsi="pg-1ff1" w:cs="Times New Roman"/>
          <w:color w:val="222222"/>
          <w:kern w:val="0"/>
          <w:sz w:val="72"/>
          <w:szCs w:val="72"/>
          <w14:ligatures w14:val="none"/>
        </w:rPr>
        <w:t>StitchCo</w:t>
      </w:r>
      <w:proofErr w:type="spellEnd"/>
      <w:r w:rsidRPr="001E55A1">
        <w:rPr>
          <w:rFonts w:ascii="pg-1ff1" w:eastAsia="Times New Roman" w:hAnsi="pg-1ff1" w:cs="Times New Roman"/>
          <w:color w:val="222222"/>
          <w:kern w:val="0"/>
          <w:sz w:val="72"/>
          <w:szCs w:val="72"/>
          <w14:ligatures w14:val="none"/>
        </w:rPr>
        <w:t xml:space="preserve"> Employees for Organisational Change</w:t>
      </w:r>
    </w:p>
    <w:p w14:paraId="36A357CB" w14:textId="77777777" w:rsidR="001E55A1" w:rsidRPr="001E55A1" w:rsidRDefault="001E55A1" w:rsidP="001E55A1">
      <w:pPr>
        <w:shd w:val="clear" w:color="auto" w:fill="FFFFFF"/>
        <w:spacing w:after="0" w:line="0" w:lineRule="auto"/>
        <w:rPr>
          <w:rFonts w:ascii="pg-1ff1" w:eastAsia="Times New Roman" w:hAnsi="pg-1ff1" w:cs="Times New Roman"/>
          <w:color w:val="000000"/>
          <w:kern w:val="0"/>
          <w:sz w:val="72"/>
          <w:szCs w:val="72"/>
          <w14:ligatures w14:val="none"/>
        </w:rPr>
      </w:pPr>
      <w:r w:rsidRPr="001E55A1">
        <w:rPr>
          <w:rFonts w:ascii="pg-1ff1" w:eastAsia="Times New Roman" w:hAnsi="pg-1ff1" w:cs="Times New Roman"/>
          <w:color w:val="000000"/>
          <w:kern w:val="0"/>
          <w:sz w:val="72"/>
          <w:szCs w:val="72"/>
          <w14:ligatures w14:val="none"/>
        </w:rPr>
        <w:t>Introduction</w:t>
      </w:r>
    </w:p>
    <w:sdt>
      <w:sdtPr>
        <w:rPr>
          <w:rFonts w:asciiTheme="minorHAnsi" w:eastAsiaTheme="minorEastAsia" w:hAnsiTheme="minorHAnsi" w:cstheme="minorBidi"/>
          <w:color w:val="auto"/>
          <w:kern w:val="2"/>
          <w:sz w:val="24"/>
          <w:szCs w:val="24"/>
          <w14:ligatures w14:val="standardContextual"/>
        </w:rPr>
        <w:id w:val="1236507990"/>
        <w:docPartObj>
          <w:docPartGallery w:val="Table of Contents"/>
          <w:docPartUnique/>
        </w:docPartObj>
      </w:sdtPr>
      <w:sdtEndPr>
        <w:rPr>
          <w:b/>
          <w:bCs/>
        </w:rPr>
      </w:sdtEndPr>
      <w:sdtContent>
        <w:p w14:paraId="4D611501" w14:textId="32EC0DC9" w:rsidR="002A2FCD" w:rsidRDefault="002A2FCD">
          <w:pPr>
            <w:pStyle w:val="TOCHeading"/>
          </w:pPr>
          <w:r>
            <w:t>Table of Contents</w:t>
          </w:r>
        </w:p>
        <w:p w14:paraId="4D9E3524" w14:textId="12BA3B88" w:rsidR="002A2FCD" w:rsidRDefault="002A2FCD">
          <w:pPr>
            <w:pStyle w:val="TOC1"/>
            <w:tabs>
              <w:tab w:val="right" w:leader="dot" w:pos="9016"/>
            </w:tabs>
            <w:rPr>
              <w:noProof/>
            </w:rPr>
          </w:pPr>
          <w:r>
            <w:fldChar w:fldCharType="begin"/>
          </w:r>
          <w:r>
            <w:instrText xml:space="preserve"> TOC \o "1-3" \h \z \u </w:instrText>
          </w:r>
          <w:r>
            <w:fldChar w:fldCharType="separate"/>
          </w:r>
          <w:hyperlink w:anchor="_Toc213409464" w:history="1">
            <w:r w:rsidRPr="00F67DE9">
              <w:rPr>
                <w:rStyle w:val="Hyperlink"/>
                <w:rFonts w:ascii="Arial" w:eastAsia="DengXian Light" w:hAnsi="Arial" w:cs="Arial" w:hint="eastAsia"/>
                <w:b/>
                <w:bCs/>
                <w:noProof/>
                <w:kern w:val="0"/>
                <w:lang w:eastAsia="en-US"/>
                <w14:ligatures w14:val="none"/>
              </w:rPr>
              <w:t>Introduction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_Toc213409464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49697653" w14:textId="15B3099F" w:rsidR="002A2FCD" w:rsidRDefault="002A2FCD">
          <w:pPr>
            <w:pStyle w:val="TOC1"/>
            <w:tabs>
              <w:tab w:val="right" w:leader="dot" w:pos="9016"/>
            </w:tabs>
            <w:rPr>
              <w:noProof/>
            </w:rPr>
          </w:pPr>
          <w:hyperlink w:anchor="_Toc213409465" w:history="1">
            <w:r w:rsidRPr="00F67DE9">
              <w:rPr>
                <w:rStyle w:val="Hyperlink"/>
                <w:rFonts w:ascii="Arial" w:eastAsia="DengXian Light" w:hAnsi="Arial" w:cs="Arial" w:hint="eastAsia"/>
                <w:b/>
                <w:bCs/>
                <w:noProof/>
                <w:kern w:val="0"/>
                <w:lang w:eastAsia="en-US"/>
                <w14:ligatures w14:val="none"/>
              </w:rPr>
              <w:t>Impact of Change in StitchCo</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_Toc213409465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6DED3C98" w14:textId="53A17A8D" w:rsidR="002A2FCD" w:rsidRDefault="002A2FCD">
          <w:pPr>
            <w:pStyle w:val="TOC1"/>
            <w:tabs>
              <w:tab w:val="right" w:leader="dot" w:pos="9016"/>
            </w:tabs>
            <w:rPr>
              <w:noProof/>
            </w:rPr>
          </w:pPr>
          <w:hyperlink w:anchor="_Toc213409466" w:history="1">
            <w:r w:rsidRPr="00F67DE9">
              <w:rPr>
                <w:rStyle w:val="Hyperlink"/>
                <w:rFonts w:ascii="Arial" w:eastAsia="DengXian Light" w:hAnsi="Arial" w:cs="Arial" w:hint="eastAsia"/>
                <w:b/>
                <w:bCs/>
                <w:noProof/>
                <w:kern w:val="0"/>
                <w:lang w:eastAsia="en-US"/>
                <w14:ligatures w14:val="none"/>
              </w:rPr>
              <w:t>Cultural Transformation and Employee Readiness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_Toc213409466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413A8962" w14:textId="6C44454A" w:rsidR="002A2FCD" w:rsidRDefault="002A2FCD">
          <w:pPr>
            <w:pStyle w:val="TOC1"/>
            <w:tabs>
              <w:tab w:val="right" w:leader="dot" w:pos="9016"/>
            </w:tabs>
            <w:rPr>
              <w:noProof/>
            </w:rPr>
          </w:pPr>
          <w:hyperlink w:anchor="_Toc213409467" w:history="1">
            <w:r w:rsidRPr="00F67DE9">
              <w:rPr>
                <w:rStyle w:val="Hyperlink"/>
                <w:rFonts w:ascii="Arial" w:eastAsia="DengXian Light" w:hAnsi="Arial" w:cs="Arial" w:hint="eastAsia"/>
                <w:b/>
                <w:bCs/>
                <w:noProof/>
                <w:kern w:val="0"/>
                <w:lang w:eastAsia="en-US"/>
                <w14:ligatures w14:val="none"/>
              </w:rPr>
              <w:t>Importance of Communication in Change Management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_Toc213409467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7DB5394F" w14:textId="64A6E0B6" w:rsidR="002A2FCD" w:rsidRDefault="002A2FCD">
          <w:pPr>
            <w:pStyle w:val="TOC1"/>
            <w:tabs>
              <w:tab w:val="right" w:leader="dot" w:pos="9016"/>
            </w:tabs>
            <w:rPr>
              <w:noProof/>
            </w:rPr>
          </w:pPr>
          <w:hyperlink w:anchor="_Toc213409468" w:history="1">
            <w:r w:rsidRPr="00F67DE9">
              <w:rPr>
                <w:rStyle w:val="Hyperlink"/>
                <w:rFonts w:ascii="Arial" w:eastAsia="DengXian Light" w:hAnsi="Arial" w:cs="Arial" w:hint="eastAsia"/>
                <w:b/>
                <w:bCs/>
                <w:noProof/>
                <w:kern w:val="0"/>
                <w:lang w:eastAsia="en-US"/>
                <w14:ligatures w14:val="none"/>
              </w:rPr>
              <w:t>Leadership Styles and Their Impact on Organisational Performance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_Toc213409468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2C647B32" w14:textId="48A7C175" w:rsidR="002A2FCD" w:rsidRDefault="002A2FCD">
          <w:pPr>
            <w:pStyle w:val="TOC1"/>
            <w:tabs>
              <w:tab w:val="right" w:leader="dot" w:pos="9016"/>
            </w:tabs>
            <w:rPr>
              <w:noProof/>
            </w:rPr>
          </w:pPr>
          <w:hyperlink w:anchor="_Toc213409469" w:history="1">
            <w:r w:rsidRPr="00F67DE9">
              <w:rPr>
                <w:rStyle w:val="Hyperlink"/>
                <w:rFonts w:ascii="Arial" w:eastAsia="DengXian Light" w:hAnsi="Arial" w:cs="Arial" w:hint="eastAsia"/>
                <w:b/>
                <w:bCs/>
                <w:noProof/>
                <w:kern w:val="0"/>
                <w:lang w:eastAsia="en-US"/>
                <w14:ligatures w14:val="none"/>
              </w:rPr>
              <w:t>Employee Training and Development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_Toc213409469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25D6EB6E" w14:textId="5EC8C346" w:rsidR="002A2FCD" w:rsidRDefault="002A2FCD">
          <w:pPr>
            <w:pStyle w:val="TOC1"/>
            <w:tabs>
              <w:tab w:val="right" w:leader="dot" w:pos="9016"/>
            </w:tabs>
            <w:rPr>
              <w:noProof/>
            </w:rPr>
          </w:pPr>
          <w:hyperlink w:anchor="_Toc213409470" w:history="1">
            <w:r w:rsidRPr="00F67DE9">
              <w:rPr>
                <w:rStyle w:val="Hyperlink"/>
                <w:rFonts w:ascii="Arial" w:eastAsia="DengXian Light" w:hAnsi="Arial" w:cs="Arial" w:hint="eastAsia"/>
                <w:b/>
                <w:bCs/>
                <w:noProof/>
                <w:kern w:val="0"/>
                <w:lang w:eastAsia="en-US"/>
                <w14:ligatures w14:val="none"/>
              </w:rPr>
              <w:t>Enhancing Organisational Performance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_Toc213409470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4112B2A1" w14:textId="0BA64CA3" w:rsidR="002A2FCD" w:rsidRDefault="002A2FCD">
          <w:pPr>
            <w:pStyle w:val="TOC1"/>
            <w:tabs>
              <w:tab w:val="right" w:leader="dot" w:pos="9016"/>
            </w:tabs>
            <w:rPr>
              <w:noProof/>
            </w:rPr>
          </w:pPr>
          <w:hyperlink w:anchor="_Toc213409471" w:history="1">
            <w:r w:rsidRPr="00F67DE9">
              <w:rPr>
                <w:rStyle w:val="Hyperlink"/>
                <w:rFonts w:ascii="Arial" w:eastAsia="DengXian Light" w:hAnsi="Arial" w:cs="Arial" w:hint="eastAsia"/>
                <w:b/>
                <w:bCs/>
                <w:noProof/>
                <w:kern w:val="0"/>
                <w:lang w:eastAsia="en-US"/>
                <w14:ligatures w14:val="none"/>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_Toc213409471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055B91E6" w14:textId="19C6E756" w:rsidR="002A2FCD" w:rsidRDefault="002A2FCD">
          <w:pPr>
            <w:pStyle w:val="TOC1"/>
            <w:tabs>
              <w:tab w:val="right" w:leader="dot" w:pos="9016"/>
            </w:tabs>
            <w:rPr>
              <w:noProof/>
            </w:rPr>
          </w:pPr>
          <w:hyperlink w:anchor="_Toc213409472" w:history="1">
            <w:r w:rsidRPr="00F67DE9">
              <w:rPr>
                <w:rStyle w:val="Hyperlink"/>
                <w:rFonts w:ascii="Arial" w:eastAsia="DengXian Light" w:hAnsi="Arial" w:cs="Arial" w:hint="eastAsia"/>
                <w:b/>
                <w:bCs/>
                <w:noProof/>
                <w:kern w:val="0"/>
                <w:lang w:eastAsia="en-US"/>
                <w14:ligatures w14:val="none"/>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_Toc213409472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206FB210" w14:textId="7EA59FB0" w:rsidR="002A2FCD" w:rsidRDefault="002A2FCD">
          <w:r>
            <w:rPr>
              <w:b/>
              <w:bCs/>
            </w:rPr>
            <w:fldChar w:fldCharType="end"/>
          </w:r>
        </w:p>
      </w:sdtContent>
    </w:sdt>
    <w:p w14:paraId="374396C1" w14:textId="77777777" w:rsidR="006A59AF" w:rsidRPr="006A59AF" w:rsidRDefault="006A59AF" w:rsidP="006A59AF">
      <w:pPr>
        <w:spacing w:line="360" w:lineRule="auto"/>
        <w:contextualSpacing/>
        <w:rPr>
          <w:rFonts w:ascii="Arial" w:eastAsia="Calibri" w:hAnsi="Arial" w:cs="Arial"/>
          <w:b/>
          <w:bCs/>
          <w:color w:val="000000"/>
          <w:kern w:val="0"/>
          <w:shd w:val="clear" w:color="auto" w:fill="FFFFFF"/>
          <w:lang w:eastAsia="en-US"/>
          <w14:ligatures w14:val="none"/>
        </w:rPr>
      </w:pPr>
      <w:r w:rsidRPr="006A59AF">
        <w:rPr>
          <w:rFonts w:ascii="Arial" w:eastAsia="Calibri" w:hAnsi="Arial" w:cs="Arial"/>
          <w:b/>
          <w:bCs/>
          <w:color w:val="000000"/>
          <w:kern w:val="0"/>
          <w:shd w:val="clear" w:color="auto" w:fill="FFFFFF"/>
          <w:lang w:eastAsia="en-US"/>
          <w14:ligatures w14:val="none"/>
        </w:rPr>
        <w:br w:type="page"/>
      </w:r>
    </w:p>
    <w:p w14:paraId="36FB2C80" w14:textId="77777777" w:rsidR="006A59AF" w:rsidRPr="006A59AF" w:rsidRDefault="006A59AF" w:rsidP="006A59AF">
      <w:pPr>
        <w:spacing w:line="360" w:lineRule="auto"/>
        <w:contextualSpacing/>
        <w:jc w:val="center"/>
        <w:rPr>
          <w:rFonts w:ascii="Arial" w:eastAsia="Calibri" w:hAnsi="Arial" w:cs="Arial"/>
          <w:b/>
          <w:bCs/>
          <w:color w:val="000000"/>
          <w:kern w:val="0"/>
          <w:sz w:val="32"/>
          <w:szCs w:val="32"/>
          <w:shd w:val="clear" w:color="auto" w:fill="FFFFFF"/>
          <w:lang w:eastAsia="en-US"/>
          <w14:ligatures w14:val="none"/>
        </w:rPr>
      </w:pPr>
      <w:r w:rsidRPr="006A59AF">
        <w:rPr>
          <w:rFonts w:ascii="Arial" w:eastAsia="Calibri" w:hAnsi="Arial" w:cs="Arial"/>
          <w:b/>
          <w:bCs/>
          <w:color w:val="000000"/>
          <w:kern w:val="0"/>
          <w:sz w:val="32"/>
          <w:szCs w:val="32"/>
          <w:shd w:val="clear" w:color="auto" w:fill="FFFFFF"/>
          <w:lang w:eastAsia="en-US"/>
          <w14:ligatures w14:val="none"/>
        </w:rPr>
        <w:lastRenderedPageBreak/>
        <w:t xml:space="preserve">Preparing </w:t>
      </w:r>
      <w:proofErr w:type="spellStart"/>
      <w:r w:rsidRPr="006A59AF">
        <w:rPr>
          <w:rFonts w:ascii="Arial" w:eastAsia="Calibri" w:hAnsi="Arial" w:cs="Arial"/>
          <w:b/>
          <w:bCs/>
          <w:color w:val="000000"/>
          <w:kern w:val="0"/>
          <w:sz w:val="32"/>
          <w:szCs w:val="32"/>
          <w:shd w:val="clear" w:color="auto" w:fill="FFFFFF"/>
          <w:lang w:eastAsia="en-US"/>
          <w14:ligatures w14:val="none"/>
        </w:rPr>
        <w:t>StitchCo</w:t>
      </w:r>
      <w:proofErr w:type="spellEnd"/>
      <w:r w:rsidRPr="006A59AF">
        <w:rPr>
          <w:rFonts w:ascii="Arial" w:eastAsia="Calibri" w:hAnsi="Arial" w:cs="Arial"/>
          <w:b/>
          <w:bCs/>
          <w:color w:val="000000"/>
          <w:kern w:val="0"/>
          <w:sz w:val="32"/>
          <w:szCs w:val="32"/>
          <w:shd w:val="clear" w:color="auto" w:fill="FFFFFF"/>
          <w:lang w:eastAsia="en-US"/>
          <w14:ligatures w14:val="none"/>
        </w:rPr>
        <w:t xml:space="preserve"> Employees for Organisational Change</w:t>
      </w:r>
    </w:p>
    <w:p w14:paraId="5CE701CA" w14:textId="77777777" w:rsidR="006A59AF" w:rsidRPr="006A59AF" w:rsidRDefault="006A59AF" w:rsidP="006A59AF">
      <w:pPr>
        <w:spacing w:line="360" w:lineRule="auto"/>
        <w:contextualSpacing/>
        <w:jc w:val="both"/>
        <w:rPr>
          <w:rFonts w:ascii="Arial" w:eastAsia="Calibri" w:hAnsi="Arial" w:cs="Arial"/>
          <w:color w:val="000000"/>
          <w:kern w:val="0"/>
          <w:shd w:val="clear" w:color="auto" w:fill="FFFFFF"/>
          <w:lang w:eastAsia="en-US"/>
          <w14:ligatures w14:val="none"/>
        </w:rPr>
      </w:pPr>
    </w:p>
    <w:p w14:paraId="253C93AD" w14:textId="77777777" w:rsidR="006A59AF" w:rsidRPr="006A59AF" w:rsidRDefault="006A59AF" w:rsidP="006A59AF">
      <w:pPr>
        <w:keepNext/>
        <w:keepLines/>
        <w:shd w:val="clear" w:color="auto" w:fill="FFFFFF"/>
        <w:spacing w:after="0" w:line="360" w:lineRule="auto"/>
        <w:contextualSpacing/>
        <w:outlineLvl w:val="0"/>
        <w:rPr>
          <w:rFonts w:ascii="Arial" w:eastAsia="DengXian Light" w:hAnsi="Arial" w:cs="Arial"/>
          <w:b/>
          <w:bCs/>
          <w:color w:val="000000"/>
          <w:kern w:val="0"/>
          <w:lang w:eastAsia="en-US"/>
          <w14:ligatures w14:val="none"/>
        </w:rPr>
      </w:pPr>
      <w:bookmarkStart w:id="0" w:name="_Toc213409464"/>
      <w:r w:rsidRPr="006A59AF">
        <w:rPr>
          <w:rFonts w:ascii="Arial" w:eastAsia="DengXian Light" w:hAnsi="Arial" w:cs="Arial"/>
          <w:b/>
          <w:bCs/>
          <w:color w:val="000000"/>
          <w:kern w:val="0"/>
          <w:lang w:eastAsia="en-US"/>
          <w14:ligatures w14:val="none"/>
        </w:rPr>
        <w:t>Introduction</w:t>
      </w:r>
      <w:bookmarkEnd w:id="0"/>
    </w:p>
    <w:p w14:paraId="1FFA1FE7"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The contemporary manufacturing environment requires the constant improvement of technology to remain competitive, flexible, and sustainable (</w:t>
      </w:r>
      <w:proofErr w:type="spellStart"/>
      <w:r w:rsidRPr="006A59AF">
        <w:rPr>
          <w:rFonts w:ascii="Arial" w:eastAsia="Calibri" w:hAnsi="Arial" w:cs="Arial"/>
          <w:color w:val="000000"/>
          <w:kern w:val="0"/>
          <w:shd w:val="clear" w:color="auto" w:fill="FFFFFF"/>
          <w:lang w:eastAsia="en-US"/>
          <w14:ligatures w14:val="none"/>
        </w:rPr>
        <w:t>Prabhuswamimath</w:t>
      </w:r>
      <w:proofErr w:type="spellEnd"/>
      <w:r w:rsidRPr="006A59AF">
        <w:rPr>
          <w:rFonts w:ascii="Arial" w:eastAsia="Calibri" w:hAnsi="Arial" w:cs="Arial"/>
          <w:color w:val="000000"/>
          <w:kern w:val="0"/>
          <w:shd w:val="clear" w:color="auto" w:fill="FFFFFF"/>
          <w:lang w:eastAsia="en-US"/>
          <w14:ligatures w14:val="none"/>
        </w:rPr>
        <w:t xml:space="preserve"> et al., 2024). </w:t>
      </w:r>
      <w:proofErr w:type="spellStart"/>
      <w:r w:rsidRPr="006A59AF">
        <w:rPr>
          <w:rFonts w:ascii="Arial" w:eastAsia="Calibri" w:hAnsi="Arial" w:cs="Arial"/>
          <w:color w:val="000000"/>
          <w:kern w:val="0"/>
          <w:shd w:val="clear" w:color="auto" w:fill="FFFFFF"/>
          <w:lang w:eastAsia="en-US"/>
          <w14:ligatures w14:val="none"/>
        </w:rPr>
        <w:t>Badhotiya</w:t>
      </w:r>
      <w:proofErr w:type="spellEnd"/>
      <w:r w:rsidRPr="006A59AF">
        <w:rPr>
          <w:rFonts w:ascii="Arial" w:eastAsia="Calibri" w:hAnsi="Arial" w:cs="Arial"/>
          <w:color w:val="000000"/>
          <w:kern w:val="0"/>
          <w:shd w:val="clear" w:color="auto" w:fill="FFFFFF"/>
          <w:lang w:eastAsia="en-US"/>
          <w14:ligatures w14:val="none"/>
        </w:rPr>
        <w:t xml:space="preserve"> et al. (2024) state that the industry is moving towards lean and data-driven solutions to improve resource utilisation and production efficiency. Nevertheless, technological change is not enough, as </w:t>
      </w:r>
      <w:proofErr w:type="spellStart"/>
      <w:r w:rsidRPr="006A59AF">
        <w:rPr>
          <w:rFonts w:ascii="Arial" w:eastAsia="Calibri" w:hAnsi="Arial" w:cs="Arial"/>
          <w:color w:val="000000"/>
          <w:kern w:val="0"/>
          <w:shd w:val="clear" w:color="auto" w:fill="FFFFFF"/>
          <w:lang w:eastAsia="en-US"/>
          <w14:ligatures w14:val="none"/>
        </w:rPr>
        <w:t>Arasuraja</w:t>
      </w:r>
      <w:proofErr w:type="spellEnd"/>
      <w:r w:rsidRPr="006A59AF">
        <w:rPr>
          <w:rFonts w:ascii="Arial" w:eastAsia="Calibri" w:hAnsi="Arial" w:cs="Arial"/>
          <w:color w:val="000000"/>
          <w:kern w:val="0"/>
          <w:shd w:val="clear" w:color="auto" w:fill="FFFFFF"/>
          <w:lang w:eastAsia="en-US"/>
          <w14:ligatures w14:val="none"/>
        </w:rPr>
        <w:t xml:space="preserve"> (2024) explains, it should be accompanied by effective leadership, clear communication, and transformation-ready culture. The case of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shows that the speed of technology adoption without proper planning may lead to employee resistance, ineffective communication, and decreased performance. To manage change successfully,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must focus on the readiness of the employees, foster open communication, support lifelong learning, and introduce leadership practises that demonstrate the values of digital transformation.</w:t>
      </w:r>
    </w:p>
    <w:p w14:paraId="59A6A267" w14:textId="77777777" w:rsidR="006A59AF" w:rsidRPr="006A59AF" w:rsidRDefault="006A59AF" w:rsidP="006A59AF">
      <w:pPr>
        <w:spacing w:line="360" w:lineRule="auto"/>
        <w:contextualSpacing/>
        <w:jc w:val="both"/>
        <w:rPr>
          <w:rFonts w:ascii="Arial" w:eastAsia="Calibri" w:hAnsi="Arial" w:cs="Arial"/>
          <w:color w:val="000000"/>
          <w:kern w:val="0"/>
          <w:shd w:val="clear" w:color="auto" w:fill="FFFFFF"/>
          <w:lang w:eastAsia="en-US"/>
          <w14:ligatures w14:val="none"/>
        </w:rPr>
      </w:pPr>
    </w:p>
    <w:p w14:paraId="68B1402D" w14:textId="77777777" w:rsidR="006A59AF" w:rsidRPr="006A59AF" w:rsidRDefault="006A59AF" w:rsidP="006A59AF">
      <w:pPr>
        <w:keepNext/>
        <w:keepLines/>
        <w:shd w:val="clear" w:color="auto" w:fill="FFFFFF"/>
        <w:spacing w:after="0" w:line="360" w:lineRule="auto"/>
        <w:contextualSpacing/>
        <w:outlineLvl w:val="0"/>
        <w:rPr>
          <w:rFonts w:ascii="Arial" w:eastAsia="DengXian Light" w:hAnsi="Arial" w:cs="Arial"/>
          <w:b/>
          <w:bCs/>
          <w:color w:val="000000"/>
          <w:kern w:val="0"/>
          <w:lang w:eastAsia="en-US"/>
          <w14:ligatures w14:val="none"/>
        </w:rPr>
      </w:pPr>
      <w:bookmarkStart w:id="1" w:name="_Toc213409465"/>
      <w:r w:rsidRPr="006A59AF">
        <w:rPr>
          <w:rFonts w:ascii="Arial" w:eastAsia="DengXian Light" w:hAnsi="Arial" w:cs="Arial"/>
          <w:b/>
          <w:bCs/>
          <w:color w:val="000000"/>
          <w:kern w:val="0"/>
          <w:lang w:eastAsia="en-US"/>
          <w14:ligatures w14:val="none"/>
        </w:rPr>
        <w:t xml:space="preserve">Impact of Change in </w:t>
      </w:r>
      <w:proofErr w:type="spellStart"/>
      <w:r w:rsidRPr="006A59AF">
        <w:rPr>
          <w:rFonts w:ascii="Arial" w:eastAsia="DengXian Light" w:hAnsi="Arial" w:cs="Arial"/>
          <w:b/>
          <w:bCs/>
          <w:color w:val="000000"/>
          <w:kern w:val="0"/>
          <w:lang w:eastAsia="en-US"/>
          <w14:ligatures w14:val="none"/>
        </w:rPr>
        <w:t>StitchCo</w:t>
      </w:r>
      <w:bookmarkEnd w:id="1"/>
      <w:proofErr w:type="spellEnd"/>
    </w:p>
    <w:p w14:paraId="72F7FABA"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Automation and data analytics at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were supposed to increase efficiency and reduce the cost of operation. The transition was however not well </w:t>
      </w:r>
      <w:proofErr w:type="gramStart"/>
      <w:r w:rsidRPr="006A59AF">
        <w:rPr>
          <w:rFonts w:ascii="Arial" w:eastAsia="Calibri" w:hAnsi="Arial" w:cs="Arial"/>
          <w:color w:val="000000"/>
          <w:kern w:val="0"/>
          <w:shd w:val="clear" w:color="auto" w:fill="FFFFFF"/>
          <w:lang w:eastAsia="en-US"/>
          <w14:ligatures w14:val="none"/>
        </w:rPr>
        <w:t>managed</w:t>
      </w:r>
      <w:proofErr w:type="gramEnd"/>
      <w:r w:rsidRPr="006A59AF">
        <w:rPr>
          <w:rFonts w:ascii="Arial" w:eastAsia="Calibri" w:hAnsi="Arial" w:cs="Arial"/>
          <w:color w:val="000000"/>
          <w:kern w:val="0"/>
          <w:shd w:val="clear" w:color="auto" w:fill="FFFFFF"/>
          <w:lang w:eastAsia="en-US"/>
          <w14:ligatures w14:val="none"/>
        </w:rPr>
        <w:t xml:space="preserve"> and this resulted in anxiety, confusion and disengagement of the employees. According to Al-</w:t>
      </w:r>
      <w:proofErr w:type="spellStart"/>
      <w:r w:rsidRPr="006A59AF">
        <w:rPr>
          <w:rFonts w:ascii="Arial" w:eastAsia="Calibri" w:hAnsi="Arial" w:cs="Arial"/>
          <w:color w:val="000000"/>
          <w:kern w:val="0"/>
          <w:shd w:val="clear" w:color="auto" w:fill="FFFFFF"/>
          <w:lang w:eastAsia="en-US"/>
          <w14:ligatures w14:val="none"/>
        </w:rPr>
        <w:t>Fugaha</w:t>
      </w:r>
      <w:proofErr w:type="spellEnd"/>
      <w:r w:rsidRPr="006A59AF">
        <w:rPr>
          <w:rFonts w:ascii="Arial" w:eastAsia="Calibri" w:hAnsi="Arial" w:cs="Arial"/>
          <w:color w:val="000000"/>
          <w:kern w:val="0"/>
          <w:shd w:val="clear" w:color="auto" w:fill="FFFFFF"/>
          <w:lang w:eastAsia="en-US"/>
          <w14:ligatures w14:val="none"/>
        </w:rPr>
        <w:t xml:space="preserve"> et al. (2024), technological change can only bring positive results to the company when employees are properly trained and supported to change. The lack of preparation by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raised the fear of job loss and opposition to automation, which adversely impacted morale and productivity. On the same note, Cubillas-Para et al. (2024) highlight that organisation that encourage teamwork can more effectively cope with digital transformation by enabling employees to abandon old habits and acquire new skills. Similarly, </w:t>
      </w:r>
      <w:proofErr w:type="spellStart"/>
      <w:r w:rsidRPr="006A59AF">
        <w:rPr>
          <w:rFonts w:ascii="Arial" w:eastAsia="Calibri" w:hAnsi="Arial" w:cs="Arial"/>
          <w:color w:val="000000"/>
          <w:kern w:val="0"/>
          <w:shd w:val="clear" w:color="auto" w:fill="FFFFFF"/>
          <w:lang w:eastAsia="en-US"/>
          <w14:ligatures w14:val="none"/>
        </w:rPr>
        <w:t>Arasuraja</w:t>
      </w:r>
      <w:proofErr w:type="spellEnd"/>
      <w:r w:rsidRPr="006A59AF">
        <w:rPr>
          <w:rFonts w:ascii="Arial" w:eastAsia="Calibri" w:hAnsi="Arial" w:cs="Arial"/>
          <w:color w:val="000000"/>
          <w:kern w:val="0"/>
          <w:shd w:val="clear" w:color="auto" w:fill="FFFFFF"/>
          <w:lang w:eastAsia="en-US"/>
          <w14:ligatures w14:val="none"/>
        </w:rPr>
        <w:t xml:space="preserve"> (2024) states that effective change management must be based on empathy and alignment of technological objectives and human potential.</w:t>
      </w:r>
    </w:p>
    <w:p w14:paraId="2E5A9F7E"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In addition, the application of data analytics to track employee performance at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added pressure and competition to the workers. When such strict measures are not supported by a positive culture, they may cause conflict (</w:t>
      </w:r>
      <w:proofErr w:type="spellStart"/>
      <w:r w:rsidRPr="006A59AF">
        <w:rPr>
          <w:rFonts w:ascii="Arial" w:eastAsia="Calibri" w:hAnsi="Arial" w:cs="Arial"/>
          <w:color w:val="000000"/>
          <w:kern w:val="0"/>
          <w:shd w:val="clear" w:color="auto" w:fill="FFFFFF"/>
          <w:lang w:eastAsia="en-US"/>
          <w14:ligatures w14:val="none"/>
        </w:rPr>
        <w:t>Szwejczewski</w:t>
      </w:r>
      <w:proofErr w:type="spellEnd"/>
      <w:r w:rsidRPr="006A59AF">
        <w:rPr>
          <w:rFonts w:ascii="Arial" w:eastAsia="Calibri" w:hAnsi="Arial" w:cs="Arial"/>
          <w:color w:val="000000"/>
          <w:kern w:val="0"/>
          <w:shd w:val="clear" w:color="auto" w:fill="FFFFFF"/>
          <w:lang w:eastAsia="en-US"/>
          <w14:ligatures w14:val="none"/>
        </w:rPr>
        <w:t xml:space="preserve"> et al., 2024). According to Selepe and Makinde (2024), sustainable change requires the ability to make innovative change expected known and engage employees in the decision-</w:t>
      </w:r>
      <w:r w:rsidRPr="006A59AF">
        <w:rPr>
          <w:rFonts w:ascii="Arial" w:eastAsia="Calibri" w:hAnsi="Arial" w:cs="Arial"/>
          <w:color w:val="000000"/>
          <w:kern w:val="0"/>
          <w:shd w:val="clear" w:color="auto" w:fill="FFFFFF"/>
          <w:lang w:eastAsia="en-US"/>
          <w14:ligatures w14:val="none"/>
        </w:rPr>
        <w:lastRenderedPageBreak/>
        <w:t xml:space="preserve">making process. The fact that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did not consult much with trade unions and workers weakened the trust and the employees saw change as a threat and not an opportunity. Effective technological implementation should be efficient and inclusive, so that all the workers should know their part in the transformation process (</w:t>
      </w:r>
      <w:proofErr w:type="spellStart"/>
      <w:r w:rsidRPr="006A59AF">
        <w:rPr>
          <w:rFonts w:ascii="Arial" w:eastAsia="Calibri" w:hAnsi="Arial" w:cs="Arial"/>
          <w:color w:val="000000"/>
          <w:kern w:val="0"/>
          <w:shd w:val="clear" w:color="auto" w:fill="FFFFFF"/>
          <w:lang w:eastAsia="en-US"/>
          <w14:ligatures w14:val="none"/>
        </w:rPr>
        <w:t>Arasurajan</w:t>
      </w:r>
      <w:proofErr w:type="spellEnd"/>
      <w:r w:rsidRPr="006A59AF">
        <w:rPr>
          <w:rFonts w:ascii="Arial" w:eastAsia="Calibri" w:hAnsi="Arial" w:cs="Arial"/>
          <w:color w:val="000000"/>
          <w:kern w:val="0"/>
          <w:shd w:val="clear" w:color="auto" w:fill="FFFFFF"/>
          <w:lang w:eastAsia="en-US"/>
          <w14:ligatures w14:val="none"/>
        </w:rPr>
        <w:t>, 2024).</w:t>
      </w:r>
    </w:p>
    <w:p w14:paraId="65A56A3B" w14:textId="77777777" w:rsidR="006A59AF" w:rsidRPr="006A59AF" w:rsidRDefault="006A59AF" w:rsidP="006A59AF">
      <w:pPr>
        <w:spacing w:line="360" w:lineRule="auto"/>
        <w:contextualSpacing/>
        <w:jc w:val="both"/>
        <w:rPr>
          <w:rFonts w:ascii="Arial" w:eastAsia="Calibri" w:hAnsi="Arial" w:cs="Arial"/>
          <w:color w:val="000000"/>
          <w:kern w:val="0"/>
          <w:shd w:val="clear" w:color="auto" w:fill="FFFFFF"/>
          <w:lang w:eastAsia="en-US"/>
          <w14:ligatures w14:val="none"/>
        </w:rPr>
      </w:pPr>
    </w:p>
    <w:p w14:paraId="15E941E3" w14:textId="77777777" w:rsidR="006A59AF" w:rsidRPr="006A59AF" w:rsidRDefault="006A59AF" w:rsidP="006A59AF">
      <w:pPr>
        <w:keepNext/>
        <w:keepLines/>
        <w:shd w:val="clear" w:color="auto" w:fill="FFFFFF"/>
        <w:spacing w:after="0" w:line="360" w:lineRule="auto"/>
        <w:contextualSpacing/>
        <w:outlineLvl w:val="0"/>
        <w:rPr>
          <w:rFonts w:ascii="Arial" w:eastAsia="DengXian Light" w:hAnsi="Arial" w:cs="Arial"/>
          <w:b/>
          <w:bCs/>
          <w:color w:val="000000"/>
          <w:kern w:val="0"/>
          <w:lang w:eastAsia="en-US"/>
          <w14:ligatures w14:val="none"/>
        </w:rPr>
      </w:pPr>
      <w:bookmarkStart w:id="2" w:name="_Toc213409466"/>
      <w:r w:rsidRPr="006A59AF">
        <w:rPr>
          <w:rFonts w:ascii="Arial" w:eastAsia="DengXian Light" w:hAnsi="Arial" w:cs="Arial"/>
          <w:b/>
          <w:bCs/>
          <w:color w:val="000000"/>
          <w:kern w:val="0"/>
          <w:lang w:eastAsia="en-US"/>
          <w14:ligatures w14:val="none"/>
        </w:rPr>
        <w:t>Cultural Transformation and Employee Readiness</w:t>
      </w:r>
      <w:bookmarkEnd w:id="2"/>
    </w:p>
    <w:p w14:paraId="30915CE2"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Culture is a key factor in defining the way employees feel and react to change. The hierarchical and traditional culture of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w:t>
      </w:r>
      <w:proofErr w:type="spellStart"/>
      <w:r w:rsidRPr="006A59AF">
        <w:rPr>
          <w:rFonts w:ascii="Arial" w:eastAsia="Calibri" w:hAnsi="Arial" w:cs="Arial"/>
          <w:color w:val="000000"/>
          <w:kern w:val="0"/>
          <w:shd w:val="clear" w:color="auto" w:fill="FFFFFF"/>
          <w:lang w:eastAsia="en-US"/>
          <w14:ligatures w14:val="none"/>
        </w:rPr>
        <w:t>Tayloristic</w:t>
      </w:r>
      <w:proofErr w:type="spellEnd"/>
      <w:r w:rsidRPr="006A59AF">
        <w:rPr>
          <w:rFonts w:ascii="Arial" w:eastAsia="Calibri" w:hAnsi="Arial" w:cs="Arial"/>
          <w:color w:val="000000"/>
          <w:kern w:val="0"/>
          <w:shd w:val="clear" w:color="auto" w:fill="FFFFFF"/>
          <w:lang w:eastAsia="en-US"/>
          <w14:ligatures w14:val="none"/>
        </w:rPr>
        <w:t xml:space="preserve"> division of labour) restricted communication and innovation. According to Olsson et al. (2025), the companies that are transitioning to Industry 5.0 need to adopt the concept of co-</w:t>
      </w:r>
      <w:proofErr w:type="spellStart"/>
      <w:r w:rsidRPr="006A59AF">
        <w:rPr>
          <w:rFonts w:ascii="Arial" w:eastAsia="Calibri" w:hAnsi="Arial" w:cs="Arial"/>
          <w:color w:val="000000"/>
          <w:kern w:val="0"/>
          <w:shd w:val="clear" w:color="auto" w:fill="FFFFFF"/>
          <w:lang w:eastAsia="en-US"/>
          <w14:ligatures w14:val="none"/>
        </w:rPr>
        <w:t>workership</w:t>
      </w:r>
      <w:proofErr w:type="spellEnd"/>
      <w:r w:rsidRPr="006A59AF">
        <w:rPr>
          <w:rFonts w:ascii="Arial" w:eastAsia="Calibri" w:hAnsi="Arial" w:cs="Arial"/>
          <w:color w:val="000000"/>
          <w:kern w:val="0"/>
          <w:shd w:val="clear" w:color="auto" w:fill="FFFFFF"/>
          <w:lang w:eastAsia="en-US"/>
          <w14:ligatures w14:val="none"/>
        </w:rPr>
        <w:t xml:space="preserve">, where employees own the digital transformation and decision-making process. The culture of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though, was more focused on top-down control, which left the workers at the mercy of the management. Vukelic, </w:t>
      </w:r>
      <w:proofErr w:type="spellStart"/>
      <w:r w:rsidRPr="006A59AF">
        <w:rPr>
          <w:rFonts w:ascii="Arial" w:eastAsia="Calibri" w:hAnsi="Arial" w:cs="Arial"/>
          <w:color w:val="000000"/>
          <w:kern w:val="0"/>
          <w:shd w:val="clear" w:color="auto" w:fill="FFFFFF"/>
          <w:lang w:eastAsia="en-US"/>
          <w14:ligatures w14:val="none"/>
        </w:rPr>
        <w:t>Cajner</w:t>
      </w:r>
      <w:proofErr w:type="spellEnd"/>
      <w:r w:rsidRPr="006A59AF">
        <w:rPr>
          <w:rFonts w:ascii="Arial" w:eastAsia="Calibri" w:hAnsi="Arial" w:cs="Arial"/>
          <w:color w:val="000000"/>
          <w:kern w:val="0"/>
          <w:shd w:val="clear" w:color="auto" w:fill="FFFFFF"/>
          <w:lang w:eastAsia="en-US"/>
          <w14:ligatures w14:val="none"/>
        </w:rPr>
        <w:t xml:space="preserve"> and Baric (2024) state that manufacturing organisations that embrace technological humanism (i.e., the integration of human value systems into automation) experience a less bumpy cultural shift. The inability of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to balance between technology and human priorities undermined the engagement of employees.</w:t>
      </w:r>
    </w:p>
    <w:p w14:paraId="53A52583"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Moreover, fear of the unknown and cultural misalignment is a common cause of resistance to change (</w:t>
      </w:r>
      <w:proofErr w:type="spellStart"/>
      <w:r w:rsidRPr="006A59AF">
        <w:rPr>
          <w:rFonts w:ascii="Arial" w:eastAsia="Calibri" w:hAnsi="Arial" w:cs="Arial"/>
          <w:color w:val="000000"/>
          <w:kern w:val="0"/>
          <w:shd w:val="clear" w:color="auto" w:fill="FFFFFF"/>
          <w:lang w:eastAsia="en-US"/>
          <w14:ligatures w14:val="none"/>
        </w:rPr>
        <w:t>Arasurai</w:t>
      </w:r>
      <w:proofErr w:type="spellEnd"/>
      <w:r w:rsidRPr="006A59AF">
        <w:rPr>
          <w:rFonts w:ascii="Arial" w:eastAsia="Calibri" w:hAnsi="Arial" w:cs="Arial"/>
          <w:color w:val="000000"/>
          <w:kern w:val="0"/>
          <w:shd w:val="clear" w:color="auto" w:fill="FFFFFF"/>
          <w:lang w:eastAsia="en-US"/>
          <w14:ligatures w14:val="none"/>
        </w:rPr>
        <w:t xml:space="preserve">, 2024). According to </w:t>
      </w:r>
      <w:proofErr w:type="spellStart"/>
      <w:r w:rsidRPr="006A59AF">
        <w:rPr>
          <w:rFonts w:ascii="Arial" w:eastAsia="Calibri" w:hAnsi="Arial" w:cs="Arial"/>
          <w:color w:val="000000"/>
          <w:kern w:val="0"/>
          <w:shd w:val="clear" w:color="auto" w:fill="FFFFFF"/>
          <w:lang w:eastAsia="en-US"/>
          <w14:ligatures w14:val="none"/>
        </w:rPr>
        <w:t>Badhotiya</w:t>
      </w:r>
      <w:proofErr w:type="spellEnd"/>
      <w:r w:rsidRPr="006A59AF">
        <w:rPr>
          <w:rFonts w:ascii="Arial" w:eastAsia="Calibri" w:hAnsi="Arial" w:cs="Arial"/>
          <w:color w:val="000000"/>
          <w:kern w:val="0"/>
          <w:shd w:val="clear" w:color="auto" w:fill="FFFFFF"/>
          <w:lang w:eastAsia="en-US"/>
          <w14:ligatures w14:val="none"/>
        </w:rPr>
        <w:t xml:space="preserve"> et al. (2024), organisations that foster a lean culture based on collaboration, problem-solving, and continuous improvement are able to maintain long-term change.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will then need to redefine its culture to appreciate flexibility, cross-functional collaboration, and innovation. With the creation of a learning-focused environment, employees will be able to feel confident enough to utilise new technology and help improve the process. Olsson et al. (2025) also note that a participative culture promotes creativity and resilience, which will enable employees to succeed in digitally changing workplaces.</w:t>
      </w:r>
    </w:p>
    <w:p w14:paraId="019D0383" w14:textId="77777777" w:rsidR="006A59AF" w:rsidRPr="006A59AF" w:rsidRDefault="006A59AF" w:rsidP="006A59AF">
      <w:pPr>
        <w:spacing w:line="360" w:lineRule="auto"/>
        <w:contextualSpacing/>
        <w:jc w:val="both"/>
        <w:rPr>
          <w:rFonts w:ascii="Arial" w:eastAsia="Calibri" w:hAnsi="Arial" w:cs="Arial"/>
          <w:color w:val="000000"/>
          <w:kern w:val="0"/>
          <w:shd w:val="clear" w:color="auto" w:fill="FFFFFF"/>
          <w:lang w:eastAsia="en-US"/>
          <w14:ligatures w14:val="none"/>
        </w:rPr>
      </w:pPr>
    </w:p>
    <w:p w14:paraId="7F9C61CC" w14:textId="77777777" w:rsidR="006A59AF" w:rsidRPr="006A59AF" w:rsidRDefault="006A59AF" w:rsidP="006A59AF">
      <w:pPr>
        <w:keepNext/>
        <w:keepLines/>
        <w:shd w:val="clear" w:color="auto" w:fill="FFFFFF"/>
        <w:spacing w:after="0" w:line="360" w:lineRule="auto"/>
        <w:contextualSpacing/>
        <w:outlineLvl w:val="0"/>
        <w:rPr>
          <w:rFonts w:ascii="Arial" w:eastAsia="DengXian Light" w:hAnsi="Arial" w:cs="Arial"/>
          <w:b/>
          <w:bCs/>
          <w:color w:val="000000"/>
          <w:kern w:val="0"/>
          <w:lang w:eastAsia="en-US"/>
          <w14:ligatures w14:val="none"/>
        </w:rPr>
      </w:pPr>
      <w:bookmarkStart w:id="3" w:name="_Toc213409467"/>
      <w:r w:rsidRPr="006A59AF">
        <w:rPr>
          <w:rFonts w:ascii="Arial" w:eastAsia="DengXian Light" w:hAnsi="Arial" w:cs="Arial"/>
          <w:b/>
          <w:bCs/>
          <w:color w:val="000000"/>
          <w:kern w:val="0"/>
          <w:lang w:eastAsia="en-US"/>
          <w14:ligatures w14:val="none"/>
        </w:rPr>
        <w:t>Importance of Communication in Change Management</w:t>
      </w:r>
      <w:bookmarkEnd w:id="3"/>
    </w:p>
    <w:p w14:paraId="2D60CB91"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Successful organisational change is based on communication. In the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case, misinformation, uncertainty, and intergroup rivalry were caused by poor communication. Selepe and Makinde (2024) also state that communication must be proactive, two-way, and consistent to make it clear and minimize resistance. According to </w:t>
      </w:r>
      <w:proofErr w:type="spellStart"/>
      <w:r w:rsidRPr="006A59AF">
        <w:rPr>
          <w:rFonts w:ascii="Arial" w:eastAsia="Calibri" w:hAnsi="Arial" w:cs="Arial"/>
          <w:color w:val="000000"/>
          <w:kern w:val="0"/>
          <w:shd w:val="clear" w:color="auto" w:fill="FFFFFF"/>
          <w:lang w:eastAsia="en-US"/>
          <w14:ligatures w14:val="none"/>
        </w:rPr>
        <w:t>Prabhuswamath</w:t>
      </w:r>
      <w:proofErr w:type="spellEnd"/>
      <w:r w:rsidRPr="006A59AF">
        <w:rPr>
          <w:rFonts w:ascii="Arial" w:eastAsia="Calibri" w:hAnsi="Arial" w:cs="Arial"/>
          <w:color w:val="000000"/>
          <w:kern w:val="0"/>
          <w:shd w:val="clear" w:color="auto" w:fill="FFFFFF"/>
          <w:lang w:eastAsia="en-US"/>
          <w14:ligatures w14:val="none"/>
        </w:rPr>
        <w:t xml:space="preserve"> et al. (2024), efficient information exchange in the manufacturing </w:t>
      </w:r>
      <w:r w:rsidRPr="006A59AF">
        <w:rPr>
          <w:rFonts w:ascii="Arial" w:eastAsia="Calibri" w:hAnsi="Arial" w:cs="Arial"/>
          <w:color w:val="000000"/>
          <w:kern w:val="0"/>
          <w:shd w:val="clear" w:color="auto" w:fill="FFFFFF"/>
          <w:lang w:eastAsia="en-US"/>
          <w14:ligatures w14:val="none"/>
        </w:rPr>
        <w:lastRenderedPageBreak/>
        <w:t xml:space="preserve">process does not only increase the efficiency of operations but also the level of trust and cooperation between departments. The employees felt excluded because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did not consult them before implementing new systems, which resulted in low attendance and motivation (</w:t>
      </w:r>
      <w:proofErr w:type="spellStart"/>
      <w:r w:rsidRPr="006A59AF">
        <w:rPr>
          <w:rFonts w:ascii="Arial" w:eastAsia="Calibri" w:hAnsi="Arial" w:cs="Arial"/>
          <w:color w:val="000000"/>
          <w:kern w:val="0"/>
          <w:shd w:val="clear" w:color="auto" w:fill="FFFFFF"/>
          <w:lang w:eastAsia="en-US"/>
          <w14:ligatures w14:val="none"/>
        </w:rPr>
        <w:t>Szwejczewski</w:t>
      </w:r>
      <w:proofErr w:type="spellEnd"/>
      <w:r w:rsidRPr="006A59AF">
        <w:rPr>
          <w:rFonts w:ascii="Arial" w:eastAsia="Calibri" w:hAnsi="Arial" w:cs="Arial"/>
          <w:color w:val="000000"/>
          <w:kern w:val="0"/>
          <w:shd w:val="clear" w:color="auto" w:fill="FFFFFF"/>
          <w:lang w:eastAsia="en-US"/>
          <w14:ligatures w14:val="none"/>
        </w:rPr>
        <w:t xml:space="preserve"> et al., 2024).</w:t>
      </w:r>
    </w:p>
    <w:p w14:paraId="756E53D0"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The communication between the management and employees should be two-way to encourage feedback and input (Arasurajan, 2024). Allowing the employees to air their concerns about technology and performance will help the management to improve the processes. Cubillas-Para et al. (2024) argue that the use of internal stakeholders improves agility and learning, which results in digital transformation.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should hold regular meetings and use online communication to implement open feedback systems. This transparency will reduce resistance, establish relationships and align the employees with the company goals. </w:t>
      </w:r>
      <w:proofErr w:type="spellStart"/>
      <w:r w:rsidRPr="006A59AF">
        <w:rPr>
          <w:rFonts w:ascii="Arial" w:eastAsia="Calibri" w:hAnsi="Arial" w:cs="Arial"/>
          <w:color w:val="000000"/>
          <w:kern w:val="0"/>
          <w:shd w:val="clear" w:color="auto" w:fill="FFFFFF"/>
          <w:lang w:eastAsia="en-US"/>
          <w14:ligatures w14:val="none"/>
        </w:rPr>
        <w:t>Szwejczewski</w:t>
      </w:r>
      <w:proofErr w:type="spellEnd"/>
      <w:r w:rsidRPr="006A59AF">
        <w:rPr>
          <w:rFonts w:ascii="Arial" w:eastAsia="Calibri" w:hAnsi="Arial" w:cs="Arial"/>
          <w:color w:val="000000"/>
          <w:kern w:val="0"/>
          <w:shd w:val="clear" w:color="auto" w:fill="FFFFFF"/>
          <w:lang w:eastAsia="en-US"/>
          <w14:ligatures w14:val="none"/>
        </w:rPr>
        <w:t xml:space="preserve"> et al. (2024) also add that the mutual trust and efficient communication increase intrinsic motivation of employees and contribute to innovation.</w:t>
      </w:r>
    </w:p>
    <w:p w14:paraId="2492401C" w14:textId="77777777" w:rsidR="006A59AF" w:rsidRPr="006A59AF" w:rsidRDefault="006A59AF" w:rsidP="006A59AF">
      <w:pPr>
        <w:spacing w:line="360" w:lineRule="auto"/>
        <w:contextualSpacing/>
        <w:jc w:val="both"/>
        <w:rPr>
          <w:rFonts w:ascii="Arial" w:eastAsia="Calibri" w:hAnsi="Arial" w:cs="Arial"/>
          <w:color w:val="000000"/>
          <w:kern w:val="0"/>
          <w:shd w:val="clear" w:color="auto" w:fill="FFFFFF"/>
          <w:lang w:eastAsia="en-US"/>
          <w14:ligatures w14:val="none"/>
        </w:rPr>
      </w:pPr>
    </w:p>
    <w:p w14:paraId="19B23B3B" w14:textId="77777777" w:rsidR="006A59AF" w:rsidRPr="006A59AF" w:rsidRDefault="006A59AF" w:rsidP="006A59AF">
      <w:pPr>
        <w:keepNext/>
        <w:keepLines/>
        <w:shd w:val="clear" w:color="auto" w:fill="FFFFFF"/>
        <w:spacing w:after="0" w:line="360" w:lineRule="auto"/>
        <w:contextualSpacing/>
        <w:outlineLvl w:val="0"/>
        <w:rPr>
          <w:rFonts w:ascii="Arial" w:eastAsia="DengXian Light" w:hAnsi="Arial" w:cs="Arial"/>
          <w:b/>
          <w:bCs/>
          <w:color w:val="000000"/>
          <w:kern w:val="0"/>
          <w:lang w:eastAsia="en-US"/>
          <w14:ligatures w14:val="none"/>
        </w:rPr>
      </w:pPr>
      <w:bookmarkStart w:id="4" w:name="_Toc213409468"/>
      <w:r w:rsidRPr="006A59AF">
        <w:rPr>
          <w:rFonts w:ascii="Arial" w:eastAsia="DengXian Light" w:hAnsi="Arial" w:cs="Arial"/>
          <w:b/>
          <w:bCs/>
          <w:color w:val="000000"/>
          <w:kern w:val="0"/>
          <w:lang w:eastAsia="en-US"/>
          <w14:ligatures w14:val="none"/>
        </w:rPr>
        <w:t>Leadership Styles and Their Impact on Organisational Performance</w:t>
      </w:r>
      <w:bookmarkEnd w:id="4"/>
    </w:p>
    <w:p w14:paraId="6596FDBB"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The way change is implemented and maintained depends on leadership.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has changed its hierarchical management approach to a distributed leadership model, but this change was not defined and supported. </w:t>
      </w:r>
      <w:proofErr w:type="spellStart"/>
      <w:r w:rsidRPr="006A59AF">
        <w:rPr>
          <w:rFonts w:ascii="Arial" w:eastAsia="Calibri" w:hAnsi="Arial" w:cs="Arial"/>
          <w:color w:val="000000"/>
          <w:kern w:val="0"/>
          <w:shd w:val="clear" w:color="auto" w:fill="FFFFFF"/>
          <w:lang w:eastAsia="en-US"/>
          <w14:ligatures w14:val="none"/>
        </w:rPr>
        <w:t>Arasuraja</w:t>
      </w:r>
      <w:proofErr w:type="spellEnd"/>
      <w:r w:rsidRPr="006A59AF">
        <w:rPr>
          <w:rFonts w:ascii="Arial" w:eastAsia="Calibri" w:hAnsi="Arial" w:cs="Arial"/>
          <w:color w:val="000000"/>
          <w:kern w:val="0"/>
          <w:shd w:val="clear" w:color="auto" w:fill="FFFFFF"/>
          <w:lang w:eastAsia="en-US"/>
          <w14:ligatures w14:val="none"/>
        </w:rPr>
        <w:t xml:space="preserve"> (2024) states that distributed leadership may improve innovation by empowering employees to act and share responsibility. Nevertheless, according to </w:t>
      </w:r>
      <w:proofErr w:type="spellStart"/>
      <w:r w:rsidRPr="006A59AF">
        <w:rPr>
          <w:rFonts w:ascii="Arial" w:eastAsia="Calibri" w:hAnsi="Arial" w:cs="Arial"/>
          <w:color w:val="000000"/>
          <w:kern w:val="0"/>
          <w:shd w:val="clear" w:color="auto" w:fill="FFFFFF"/>
          <w:lang w:eastAsia="en-US"/>
          <w14:ligatures w14:val="none"/>
        </w:rPr>
        <w:t>Oyewo</w:t>
      </w:r>
      <w:proofErr w:type="spellEnd"/>
      <w:r w:rsidRPr="006A59AF">
        <w:rPr>
          <w:rFonts w:ascii="Arial" w:eastAsia="Calibri" w:hAnsi="Arial" w:cs="Arial"/>
          <w:color w:val="000000"/>
          <w:kern w:val="0"/>
          <w:shd w:val="clear" w:color="auto" w:fill="FFFFFF"/>
          <w:lang w:eastAsia="en-US"/>
          <w14:ligatures w14:val="none"/>
        </w:rPr>
        <w:t xml:space="preserve">, Tawiah and </w:t>
      </w:r>
      <w:proofErr w:type="spellStart"/>
      <w:r w:rsidRPr="006A59AF">
        <w:rPr>
          <w:rFonts w:ascii="Arial" w:eastAsia="Calibri" w:hAnsi="Arial" w:cs="Arial"/>
          <w:color w:val="000000"/>
          <w:kern w:val="0"/>
          <w:shd w:val="clear" w:color="auto" w:fill="FFFFFF"/>
          <w:lang w:eastAsia="en-US"/>
          <w14:ligatures w14:val="none"/>
        </w:rPr>
        <w:t>Alta’any</w:t>
      </w:r>
      <w:proofErr w:type="spellEnd"/>
      <w:r w:rsidRPr="006A59AF">
        <w:rPr>
          <w:rFonts w:ascii="Arial" w:eastAsia="Calibri" w:hAnsi="Arial" w:cs="Arial"/>
          <w:color w:val="000000"/>
          <w:kern w:val="0"/>
          <w:shd w:val="clear" w:color="auto" w:fill="FFFFFF"/>
          <w:lang w:eastAsia="en-US"/>
          <w14:ligatures w14:val="none"/>
        </w:rPr>
        <w:t xml:space="preserve"> (2025), leadership should also be strategic and have performance management that is aligned with organisational objectives. The managers of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did not lead the teams through the change and believed that conflicts would be solved automatically, which undermined coordination and productivity (</w:t>
      </w:r>
      <w:proofErr w:type="spellStart"/>
      <w:r w:rsidRPr="006A59AF">
        <w:rPr>
          <w:rFonts w:ascii="Arial" w:eastAsia="Calibri" w:hAnsi="Arial" w:cs="Arial"/>
          <w:color w:val="000000"/>
          <w:kern w:val="0"/>
          <w:shd w:val="clear" w:color="auto" w:fill="FFFFFF"/>
          <w:lang w:eastAsia="en-US"/>
          <w14:ligatures w14:val="none"/>
        </w:rPr>
        <w:t>Szwejczewski</w:t>
      </w:r>
      <w:proofErr w:type="spellEnd"/>
      <w:r w:rsidRPr="006A59AF">
        <w:rPr>
          <w:rFonts w:ascii="Arial" w:eastAsia="Calibri" w:hAnsi="Arial" w:cs="Arial"/>
          <w:color w:val="000000"/>
          <w:kern w:val="0"/>
          <w:shd w:val="clear" w:color="auto" w:fill="FFFFFF"/>
          <w:lang w:eastAsia="en-US"/>
          <w14:ligatures w14:val="none"/>
        </w:rPr>
        <w:t xml:space="preserve"> et al., 2024).</w:t>
      </w:r>
    </w:p>
    <w:p w14:paraId="7B6B2F30" w14:textId="77777777" w:rsidR="006F7C18"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Good leadership involves the balance between authority and cooperation. Olsson et al. (2025) state that Industry 5.0 leadership focuses on the collaboration between humans and technology, which encourages creativity and trust. The leaders of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must then consider a transformational style where employees are motivated by the common vision and constant encouragement. According to </w:t>
      </w:r>
      <w:proofErr w:type="spellStart"/>
      <w:r w:rsidRPr="006A59AF">
        <w:rPr>
          <w:rFonts w:ascii="Arial" w:eastAsia="Calibri" w:hAnsi="Arial" w:cs="Arial"/>
          <w:color w:val="000000"/>
          <w:kern w:val="0"/>
          <w:shd w:val="clear" w:color="auto" w:fill="FFFFFF"/>
          <w:lang w:eastAsia="en-US"/>
          <w14:ligatures w14:val="none"/>
        </w:rPr>
        <w:t>Badhotiya</w:t>
      </w:r>
      <w:proofErr w:type="spellEnd"/>
      <w:r w:rsidRPr="006A59AF">
        <w:rPr>
          <w:rFonts w:ascii="Arial" w:eastAsia="Calibri" w:hAnsi="Arial" w:cs="Arial"/>
          <w:color w:val="000000"/>
          <w:kern w:val="0"/>
          <w:shd w:val="clear" w:color="auto" w:fill="FFFFFF"/>
          <w:lang w:eastAsia="en-US"/>
          <w14:ligatures w14:val="none"/>
        </w:rPr>
        <w:t xml:space="preserve"> et al. (2024), effective lean changes are based on the ability of leaders to coach employees instead of controlling them so that employees can find and resolve issues independently. Moreover, Vukelic, </w:t>
      </w:r>
      <w:proofErr w:type="spellStart"/>
      <w:r w:rsidRPr="006A59AF">
        <w:rPr>
          <w:rFonts w:ascii="Arial" w:eastAsia="Calibri" w:hAnsi="Arial" w:cs="Arial"/>
          <w:color w:val="000000"/>
          <w:kern w:val="0"/>
          <w:shd w:val="clear" w:color="auto" w:fill="FFFFFF"/>
          <w:lang w:eastAsia="en-US"/>
          <w14:ligatures w14:val="none"/>
        </w:rPr>
        <w:t>Cajner</w:t>
      </w:r>
      <w:proofErr w:type="spellEnd"/>
      <w:r w:rsidRPr="006A59AF">
        <w:rPr>
          <w:rFonts w:ascii="Arial" w:eastAsia="Calibri" w:hAnsi="Arial" w:cs="Arial"/>
          <w:color w:val="000000"/>
          <w:kern w:val="0"/>
          <w:shd w:val="clear" w:color="auto" w:fill="FFFFFF"/>
          <w:lang w:eastAsia="en-US"/>
          <w14:ligatures w14:val="none"/>
        </w:rPr>
        <w:t xml:space="preserve"> and Baric (2024) emphasise the necessity of technological humanism, when leaders facilitate the digital adoption but </w:t>
      </w:r>
    </w:p>
    <w:p w14:paraId="6C90CAB8" w14:textId="103925C8"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lastRenderedPageBreak/>
        <w:t xml:space="preserve">focus on the welfare of employees. Good leadership in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can therefore close the gap between technology advancements and human empowerment, which directly improves organisational performance (</w:t>
      </w:r>
      <w:proofErr w:type="spellStart"/>
      <w:r w:rsidRPr="006A59AF">
        <w:rPr>
          <w:rFonts w:ascii="Arial" w:eastAsia="Calibri" w:hAnsi="Arial" w:cs="Arial"/>
          <w:color w:val="000000"/>
          <w:kern w:val="0"/>
          <w:shd w:val="clear" w:color="auto" w:fill="FFFFFF"/>
          <w:lang w:eastAsia="en-US"/>
          <w14:ligatures w14:val="none"/>
        </w:rPr>
        <w:t>Arasurajan</w:t>
      </w:r>
      <w:proofErr w:type="spellEnd"/>
      <w:r w:rsidRPr="006A59AF">
        <w:rPr>
          <w:rFonts w:ascii="Arial" w:eastAsia="Calibri" w:hAnsi="Arial" w:cs="Arial"/>
          <w:color w:val="000000"/>
          <w:kern w:val="0"/>
          <w:shd w:val="clear" w:color="auto" w:fill="FFFFFF"/>
          <w:lang w:eastAsia="en-US"/>
          <w14:ligatures w14:val="none"/>
        </w:rPr>
        <w:t>, 2024).</w:t>
      </w:r>
    </w:p>
    <w:p w14:paraId="09BDE23E" w14:textId="77777777" w:rsidR="006A59AF" w:rsidRPr="006A59AF" w:rsidRDefault="006A59AF" w:rsidP="006A59AF">
      <w:pPr>
        <w:spacing w:line="360" w:lineRule="auto"/>
        <w:contextualSpacing/>
        <w:jc w:val="both"/>
        <w:rPr>
          <w:rFonts w:ascii="Arial" w:eastAsia="Calibri" w:hAnsi="Arial" w:cs="Arial"/>
          <w:color w:val="000000"/>
          <w:kern w:val="0"/>
          <w:shd w:val="clear" w:color="auto" w:fill="FFFFFF"/>
          <w:lang w:eastAsia="en-US"/>
          <w14:ligatures w14:val="none"/>
        </w:rPr>
      </w:pPr>
    </w:p>
    <w:p w14:paraId="549D1F7E" w14:textId="77777777" w:rsidR="006A59AF" w:rsidRPr="006A59AF" w:rsidRDefault="006A59AF" w:rsidP="006A59AF">
      <w:pPr>
        <w:keepNext/>
        <w:keepLines/>
        <w:shd w:val="clear" w:color="auto" w:fill="FFFFFF"/>
        <w:spacing w:after="0" w:line="360" w:lineRule="auto"/>
        <w:contextualSpacing/>
        <w:outlineLvl w:val="0"/>
        <w:rPr>
          <w:rFonts w:ascii="Arial" w:eastAsia="DengXian Light" w:hAnsi="Arial" w:cs="Arial"/>
          <w:b/>
          <w:bCs/>
          <w:color w:val="000000"/>
          <w:kern w:val="0"/>
          <w:lang w:eastAsia="en-US"/>
          <w14:ligatures w14:val="none"/>
        </w:rPr>
      </w:pPr>
      <w:bookmarkStart w:id="5" w:name="_Toc213409469"/>
      <w:r w:rsidRPr="006A59AF">
        <w:rPr>
          <w:rFonts w:ascii="Arial" w:eastAsia="DengXian Light" w:hAnsi="Arial" w:cs="Arial"/>
          <w:b/>
          <w:bCs/>
          <w:color w:val="000000"/>
          <w:kern w:val="0"/>
          <w:lang w:eastAsia="en-US"/>
          <w14:ligatures w14:val="none"/>
        </w:rPr>
        <w:t>Employee Training and Development</w:t>
      </w:r>
      <w:bookmarkEnd w:id="5"/>
    </w:p>
    <w:p w14:paraId="2ACDFCBE"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Training is essential to provide employees with skills to use new machinery and adjust to new work practises. The lack of training programme in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led to inefficiencies in operations and frustration among employees. </w:t>
      </w:r>
      <w:proofErr w:type="spellStart"/>
      <w:r w:rsidRPr="006A59AF">
        <w:rPr>
          <w:rFonts w:ascii="Arial" w:eastAsia="Calibri" w:hAnsi="Arial" w:cs="Arial"/>
          <w:color w:val="000000"/>
          <w:kern w:val="0"/>
          <w:shd w:val="clear" w:color="auto" w:fill="FFFFFF"/>
          <w:lang w:eastAsia="en-US"/>
          <w14:ligatures w14:val="none"/>
        </w:rPr>
        <w:t>Prabhuswamimath</w:t>
      </w:r>
      <w:proofErr w:type="spellEnd"/>
      <w:r w:rsidRPr="006A59AF">
        <w:rPr>
          <w:rFonts w:ascii="Arial" w:eastAsia="Calibri" w:hAnsi="Arial" w:cs="Arial"/>
          <w:color w:val="000000"/>
          <w:kern w:val="0"/>
          <w:shd w:val="clear" w:color="auto" w:fill="FFFFFF"/>
          <w:lang w:eastAsia="en-US"/>
          <w14:ligatures w14:val="none"/>
        </w:rPr>
        <w:t xml:space="preserve"> et al. (2024) suggest that investment in information and communication technology (ICT) and knowledge management has a positive effect on supply chain performance by increasing the capability of the workforce. According to </w:t>
      </w:r>
      <w:proofErr w:type="spellStart"/>
      <w:r w:rsidRPr="006A59AF">
        <w:rPr>
          <w:rFonts w:ascii="Arial" w:eastAsia="Calibri" w:hAnsi="Arial" w:cs="Arial"/>
          <w:color w:val="000000"/>
          <w:kern w:val="0"/>
          <w:shd w:val="clear" w:color="auto" w:fill="FFFFFF"/>
          <w:lang w:eastAsia="en-US"/>
          <w14:ligatures w14:val="none"/>
        </w:rPr>
        <w:t>Arasuraja</w:t>
      </w:r>
      <w:proofErr w:type="spellEnd"/>
      <w:r w:rsidRPr="006A59AF">
        <w:rPr>
          <w:rFonts w:ascii="Arial" w:eastAsia="Calibri" w:hAnsi="Arial" w:cs="Arial"/>
          <w:color w:val="000000"/>
          <w:kern w:val="0"/>
          <w:shd w:val="clear" w:color="auto" w:fill="FFFFFF"/>
          <w:lang w:eastAsia="en-US"/>
          <w14:ligatures w14:val="none"/>
        </w:rPr>
        <w:t xml:space="preserve"> (2024), continuous learning models enable organisations to maintain digital transformation through the creation of confidence in employees in the use of technology.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should introduce extensive skill development programmes which entail technical, problem solving and team-based learning modules.</w:t>
      </w:r>
    </w:p>
    <w:p w14:paraId="3B65C1F1"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Moreover, training is not an event but an ongoing process that should be in line with business goals. According to </w:t>
      </w:r>
      <w:proofErr w:type="spellStart"/>
      <w:r w:rsidRPr="006A59AF">
        <w:rPr>
          <w:rFonts w:ascii="Arial" w:eastAsia="Calibri" w:hAnsi="Arial" w:cs="Arial"/>
          <w:color w:val="000000"/>
          <w:kern w:val="0"/>
          <w:shd w:val="clear" w:color="auto" w:fill="FFFFFF"/>
          <w:lang w:eastAsia="en-US"/>
          <w14:ligatures w14:val="none"/>
        </w:rPr>
        <w:t>Badhotiya</w:t>
      </w:r>
      <w:proofErr w:type="spellEnd"/>
      <w:r w:rsidRPr="006A59AF">
        <w:rPr>
          <w:rFonts w:ascii="Arial" w:eastAsia="Calibri" w:hAnsi="Arial" w:cs="Arial"/>
          <w:color w:val="000000"/>
          <w:kern w:val="0"/>
          <w:shd w:val="clear" w:color="auto" w:fill="FFFFFF"/>
          <w:lang w:eastAsia="en-US"/>
          <w14:ligatures w14:val="none"/>
        </w:rPr>
        <w:t xml:space="preserve"> et al. (2024), organisations implementing lean training strategies have better quality results and quicker adjustment to process innovation. </w:t>
      </w:r>
      <w:proofErr w:type="spellStart"/>
      <w:r w:rsidRPr="006A59AF">
        <w:rPr>
          <w:rFonts w:ascii="Arial" w:eastAsia="Calibri" w:hAnsi="Arial" w:cs="Arial"/>
          <w:color w:val="000000"/>
          <w:kern w:val="0"/>
          <w:shd w:val="clear" w:color="auto" w:fill="FFFFFF"/>
          <w:lang w:eastAsia="en-US"/>
          <w14:ligatures w14:val="none"/>
        </w:rPr>
        <w:t>Szwejczewski</w:t>
      </w:r>
      <w:proofErr w:type="spellEnd"/>
      <w:r w:rsidRPr="006A59AF">
        <w:rPr>
          <w:rFonts w:ascii="Arial" w:eastAsia="Calibri" w:hAnsi="Arial" w:cs="Arial"/>
          <w:color w:val="000000"/>
          <w:kern w:val="0"/>
          <w:shd w:val="clear" w:color="auto" w:fill="FFFFFF"/>
          <w:lang w:eastAsia="en-US"/>
          <w14:ligatures w14:val="none"/>
        </w:rPr>
        <w:t xml:space="preserve"> et al. (2024) state that regular coaching, feedback, and recognition are the elements that reinforce sustainability of lean change.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can also implement mentorship programmes whereby the experienced operators can mentor others on how to operate automated machines, which will encourage collaboration and mutual learning. In the long run, this strategy creates a skilled, self-assured and motivated workforce, enhancing productivity and retention (</w:t>
      </w:r>
      <w:proofErr w:type="spellStart"/>
      <w:r w:rsidRPr="006A59AF">
        <w:rPr>
          <w:rFonts w:ascii="Arial" w:eastAsia="Calibri" w:hAnsi="Arial" w:cs="Arial"/>
          <w:color w:val="000000"/>
          <w:kern w:val="0"/>
          <w:shd w:val="clear" w:color="auto" w:fill="FFFFFF"/>
          <w:lang w:eastAsia="en-US"/>
          <w14:ligatures w14:val="none"/>
        </w:rPr>
        <w:t>Szwejczewski</w:t>
      </w:r>
      <w:proofErr w:type="spellEnd"/>
      <w:r w:rsidRPr="006A59AF">
        <w:rPr>
          <w:rFonts w:ascii="Arial" w:eastAsia="Calibri" w:hAnsi="Arial" w:cs="Arial"/>
          <w:color w:val="000000"/>
          <w:kern w:val="0"/>
          <w:shd w:val="clear" w:color="auto" w:fill="FFFFFF"/>
          <w:lang w:eastAsia="en-US"/>
          <w14:ligatures w14:val="none"/>
        </w:rPr>
        <w:t xml:space="preserve"> et al., 2024).</w:t>
      </w:r>
    </w:p>
    <w:p w14:paraId="49CE07E0" w14:textId="77777777" w:rsidR="006A59AF" w:rsidRPr="006A59AF" w:rsidRDefault="006A59AF" w:rsidP="006A59AF">
      <w:pPr>
        <w:spacing w:line="360" w:lineRule="auto"/>
        <w:contextualSpacing/>
        <w:jc w:val="both"/>
        <w:rPr>
          <w:rFonts w:ascii="Arial" w:eastAsia="Calibri" w:hAnsi="Arial" w:cs="Arial"/>
          <w:color w:val="000000"/>
          <w:kern w:val="0"/>
          <w:shd w:val="clear" w:color="auto" w:fill="FFFFFF"/>
          <w:lang w:eastAsia="en-US"/>
          <w14:ligatures w14:val="none"/>
        </w:rPr>
      </w:pPr>
    </w:p>
    <w:p w14:paraId="0011079A" w14:textId="77777777" w:rsidR="006A59AF" w:rsidRPr="006A59AF" w:rsidRDefault="006A59AF" w:rsidP="006A59AF">
      <w:pPr>
        <w:keepNext/>
        <w:keepLines/>
        <w:shd w:val="clear" w:color="auto" w:fill="FFFFFF"/>
        <w:spacing w:after="0" w:line="360" w:lineRule="auto"/>
        <w:contextualSpacing/>
        <w:outlineLvl w:val="0"/>
        <w:rPr>
          <w:rFonts w:ascii="Arial" w:eastAsia="DengXian Light" w:hAnsi="Arial" w:cs="Arial"/>
          <w:b/>
          <w:bCs/>
          <w:color w:val="000000"/>
          <w:kern w:val="0"/>
          <w:lang w:eastAsia="en-US"/>
          <w14:ligatures w14:val="none"/>
        </w:rPr>
      </w:pPr>
      <w:bookmarkStart w:id="6" w:name="_Toc213409470"/>
      <w:r w:rsidRPr="006A59AF">
        <w:rPr>
          <w:rFonts w:ascii="Arial" w:eastAsia="DengXian Light" w:hAnsi="Arial" w:cs="Arial"/>
          <w:b/>
          <w:bCs/>
          <w:color w:val="000000"/>
          <w:kern w:val="0"/>
          <w:lang w:eastAsia="en-US"/>
          <w14:ligatures w14:val="none"/>
        </w:rPr>
        <w:t>Enhancing Organisational Performance</w:t>
      </w:r>
      <w:bookmarkEnd w:id="6"/>
    </w:p>
    <w:p w14:paraId="285D4FA7" w14:textId="77777777" w:rsidR="006A59AF" w:rsidRPr="006A59AF" w:rsidRDefault="006A59AF" w:rsidP="00B574A4">
      <w:pPr>
        <w:spacing w:line="360" w:lineRule="auto"/>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The alignment of people, technology, and processes is reflected in organisational performance. According to </w:t>
      </w:r>
      <w:proofErr w:type="spellStart"/>
      <w:r w:rsidRPr="006A59AF">
        <w:rPr>
          <w:rFonts w:ascii="Arial" w:eastAsia="Calibri" w:hAnsi="Arial" w:cs="Arial"/>
          <w:color w:val="000000"/>
          <w:kern w:val="0"/>
          <w:shd w:val="clear" w:color="auto" w:fill="FFFFFF"/>
          <w:lang w:eastAsia="en-US"/>
          <w14:ligatures w14:val="none"/>
        </w:rPr>
        <w:t>Oyewo</w:t>
      </w:r>
      <w:proofErr w:type="spellEnd"/>
      <w:r w:rsidRPr="006A59AF">
        <w:rPr>
          <w:rFonts w:ascii="Arial" w:eastAsia="Calibri" w:hAnsi="Arial" w:cs="Arial"/>
          <w:color w:val="000000"/>
          <w:kern w:val="0"/>
          <w:shd w:val="clear" w:color="auto" w:fill="FFFFFF"/>
          <w:lang w:eastAsia="en-US"/>
          <w14:ligatures w14:val="none"/>
        </w:rPr>
        <w:t xml:space="preserve">, Tawiah and </w:t>
      </w:r>
      <w:proofErr w:type="spellStart"/>
      <w:r w:rsidRPr="006A59AF">
        <w:rPr>
          <w:rFonts w:ascii="Arial" w:eastAsia="Calibri" w:hAnsi="Arial" w:cs="Arial"/>
          <w:color w:val="000000"/>
          <w:kern w:val="0"/>
          <w:shd w:val="clear" w:color="auto" w:fill="FFFFFF"/>
          <w:lang w:eastAsia="en-US"/>
          <w14:ligatures w14:val="none"/>
        </w:rPr>
        <w:t>Alta'any</w:t>
      </w:r>
      <w:proofErr w:type="spellEnd"/>
      <w:r w:rsidRPr="006A59AF">
        <w:rPr>
          <w:rFonts w:ascii="Arial" w:eastAsia="Calibri" w:hAnsi="Arial" w:cs="Arial"/>
          <w:color w:val="000000"/>
          <w:kern w:val="0"/>
          <w:shd w:val="clear" w:color="auto" w:fill="FFFFFF"/>
          <w:lang w:eastAsia="en-US"/>
          <w14:ligatures w14:val="none"/>
        </w:rPr>
        <w:t xml:space="preserve"> (2025), manufacturing accounting methods that are strategy-oriented can be used to increase competitiveness by connecting operational efficiency to strategic decision-making. The present performance of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is affected by the fact that the technological change was introduced without the alignment of leadership, culture and communication. Selepe and Makinde (2024) assert that manufacturing companies can </w:t>
      </w:r>
      <w:r w:rsidRPr="006A59AF">
        <w:rPr>
          <w:rFonts w:ascii="Arial" w:eastAsia="Calibri" w:hAnsi="Arial" w:cs="Arial"/>
          <w:color w:val="000000"/>
          <w:kern w:val="0"/>
          <w:shd w:val="clear" w:color="auto" w:fill="FFFFFF"/>
          <w:lang w:eastAsia="en-US"/>
          <w14:ligatures w14:val="none"/>
        </w:rPr>
        <w:lastRenderedPageBreak/>
        <w:t xml:space="preserve">address the issue of poor performance by establishing systemic problems in the quality of supply chains and creating combined solutions. </w:t>
      </w:r>
      <w:proofErr w:type="spellStart"/>
      <w:r w:rsidRPr="006A59AF">
        <w:rPr>
          <w:rFonts w:ascii="Arial" w:eastAsia="Calibri" w:hAnsi="Arial" w:cs="Arial"/>
          <w:color w:val="000000"/>
          <w:kern w:val="0"/>
          <w:shd w:val="clear" w:color="auto" w:fill="FFFFFF"/>
          <w:lang w:eastAsia="en-US"/>
          <w14:ligatures w14:val="none"/>
        </w:rPr>
        <w:t>Prabhuswamimath</w:t>
      </w:r>
      <w:proofErr w:type="spellEnd"/>
      <w:r w:rsidRPr="006A59AF">
        <w:rPr>
          <w:rFonts w:ascii="Arial" w:eastAsia="Calibri" w:hAnsi="Arial" w:cs="Arial"/>
          <w:color w:val="000000"/>
          <w:kern w:val="0"/>
          <w:shd w:val="clear" w:color="auto" w:fill="FFFFFF"/>
          <w:lang w:eastAsia="en-US"/>
          <w14:ligatures w14:val="none"/>
        </w:rPr>
        <w:t xml:space="preserve"> et al. (2024) also state that ICT systems improve decision-making and operational coordination in cases where employees are actively engaged in their implementation.</w:t>
      </w:r>
    </w:p>
    <w:p w14:paraId="1EC56FB2" w14:textId="77777777" w:rsidR="006A59AF" w:rsidRPr="006A59AF" w:rsidRDefault="006A59AF" w:rsidP="00B574A4">
      <w:pPr>
        <w:spacing w:line="360" w:lineRule="auto"/>
        <w:contextualSpacing/>
        <w:jc w:val="both"/>
        <w:rPr>
          <w:rFonts w:ascii="Arial" w:eastAsia="Calibri" w:hAnsi="Arial" w:cs="Arial"/>
          <w:color w:val="000000"/>
          <w:kern w:val="0"/>
          <w:highlight w:val="yellow"/>
          <w:shd w:val="clear" w:color="auto" w:fill="FFFFFF"/>
          <w:lang w:eastAsia="en-US"/>
          <w14:ligatures w14:val="none"/>
        </w:rPr>
      </w:pP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should adopt a continuous improvement cycle, which involves planning, acting, reviewing and learning outcomes to improve performance. Cubillas-Para et al. (2024) state that organisational agility helps organisations respond swiftly to feedback and adapt dynamically to strategies. Similarly, </w:t>
      </w:r>
      <w:proofErr w:type="spellStart"/>
      <w:r w:rsidRPr="006A59AF">
        <w:rPr>
          <w:rFonts w:ascii="Arial" w:eastAsia="Calibri" w:hAnsi="Arial" w:cs="Arial"/>
          <w:color w:val="000000"/>
          <w:kern w:val="0"/>
          <w:shd w:val="clear" w:color="auto" w:fill="FFFFFF"/>
          <w:lang w:eastAsia="en-US"/>
          <w14:ligatures w14:val="none"/>
        </w:rPr>
        <w:t>Arasuraja</w:t>
      </w:r>
      <w:proofErr w:type="spellEnd"/>
      <w:r w:rsidRPr="006A59AF">
        <w:rPr>
          <w:rFonts w:ascii="Arial" w:eastAsia="Calibri" w:hAnsi="Arial" w:cs="Arial"/>
          <w:color w:val="000000"/>
          <w:kern w:val="0"/>
          <w:shd w:val="clear" w:color="auto" w:fill="FFFFFF"/>
          <w:lang w:eastAsia="en-US"/>
          <w14:ligatures w14:val="none"/>
        </w:rPr>
        <w:t xml:space="preserve"> (2024) notes that human and digital systems harmonisation promotes sustainable development.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must not see technology as the substitute to labour but the complement to human skills. Empowering employees, enhancing communication, and promoting an innovation culture can help the company to become competitive and stable in a volatile market (</w:t>
      </w:r>
      <w:proofErr w:type="spellStart"/>
      <w:r w:rsidRPr="006A59AF">
        <w:rPr>
          <w:rFonts w:ascii="Arial" w:eastAsia="Calibri" w:hAnsi="Arial" w:cs="Arial"/>
          <w:color w:val="000000"/>
          <w:kern w:val="0"/>
          <w:shd w:val="clear" w:color="auto" w:fill="FFFFFF"/>
          <w:lang w:eastAsia="en-US"/>
          <w14:ligatures w14:val="none"/>
        </w:rPr>
        <w:t>Szwejczewski</w:t>
      </w:r>
      <w:proofErr w:type="spellEnd"/>
      <w:r w:rsidRPr="006A59AF">
        <w:rPr>
          <w:rFonts w:ascii="Arial" w:eastAsia="Calibri" w:hAnsi="Arial" w:cs="Arial"/>
          <w:color w:val="000000"/>
          <w:kern w:val="0"/>
          <w:shd w:val="clear" w:color="auto" w:fill="FFFFFF"/>
          <w:lang w:eastAsia="en-US"/>
          <w14:ligatures w14:val="none"/>
        </w:rPr>
        <w:t xml:space="preserve"> et al., 2024).</w:t>
      </w:r>
    </w:p>
    <w:p w14:paraId="175ABF5B" w14:textId="77777777" w:rsidR="006A59AF" w:rsidRPr="006A59AF" w:rsidRDefault="006A59AF" w:rsidP="006A59AF">
      <w:pPr>
        <w:spacing w:line="360" w:lineRule="auto"/>
        <w:contextualSpacing/>
        <w:jc w:val="both"/>
        <w:rPr>
          <w:rFonts w:ascii="Arial" w:eastAsia="Calibri" w:hAnsi="Arial" w:cs="Arial"/>
          <w:color w:val="000000"/>
          <w:kern w:val="0"/>
          <w:shd w:val="clear" w:color="auto" w:fill="FFFFFF"/>
          <w:lang w:eastAsia="en-US"/>
          <w14:ligatures w14:val="none"/>
        </w:rPr>
      </w:pPr>
    </w:p>
    <w:p w14:paraId="0F6BC8AC" w14:textId="77777777" w:rsidR="006A59AF" w:rsidRPr="006A59AF" w:rsidRDefault="006A59AF" w:rsidP="006A59AF">
      <w:pPr>
        <w:keepNext/>
        <w:keepLines/>
        <w:shd w:val="clear" w:color="auto" w:fill="FFFFFF"/>
        <w:spacing w:after="0" w:line="360" w:lineRule="auto"/>
        <w:contextualSpacing/>
        <w:outlineLvl w:val="0"/>
        <w:rPr>
          <w:rFonts w:ascii="Arial" w:eastAsia="DengXian Light" w:hAnsi="Arial" w:cs="Arial"/>
          <w:b/>
          <w:bCs/>
          <w:color w:val="000000"/>
          <w:kern w:val="0"/>
          <w:lang w:eastAsia="en-US"/>
          <w14:ligatures w14:val="none"/>
        </w:rPr>
      </w:pPr>
      <w:bookmarkStart w:id="7" w:name="_Toc213409471"/>
      <w:r w:rsidRPr="006A59AF">
        <w:rPr>
          <w:rFonts w:ascii="Arial" w:eastAsia="DengXian Light" w:hAnsi="Arial" w:cs="Arial"/>
          <w:b/>
          <w:bCs/>
          <w:color w:val="000000"/>
          <w:kern w:val="0"/>
          <w:lang w:eastAsia="en-US"/>
          <w14:ligatures w14:val="none"/>
        </w:rPr>
        <w:t>Conclusion</w:t>
      </w:r>
      <w:bookmarkEnd w:id="7"/>
    </w:p>
    <w:p w14:paraId="34FE3452" w14:textId="77777777" w:rsidR="006A59AF" w:rsidRPr="006A59AF" w:rsidRDefault="006A59AF" w:rsidP="00B574A4">
      <w:pPr>
        <w:spacing w:line="360" w:lineRule="auto"/>
        <w:contextualSpacing/>
        <w:jc w:val="both"/>
        <w:rPr>
          <w:rFonts w:ascii="Arial" w:eastAsia="Calibri" w:hAnsi="Arial" w:cs="Arial"/>
          <w:color w:val="000000"/>
          <w:kern w:val="0"/>
          <w:highlight w:val="yellow"/>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The case of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demonstrates that the inadequately managed technological change can lead to disruption, opposition, and underperformance. </w:t>
      </w:r>
      <w:proofErr w:type="gramStart"/>
      <w:r w:rsidRPr="006A59AF">
        <w:rPr>
          <w:rFonts w:ascii="Arial" w:eastAsia="Calibri" w:hAnsi="Arial" w:cs="Arial"/>
          <w:color w:val="000000"/>
          <w:kern w:val="0"/>
          <w:shd w:val="clear" w:color="auto" w:fill="FFFFFF"/>
          <w:lang w:eastAsia="en-US"/>
          <w14:ligatures w14:val="none"/>
        </w:rPr>
        <w:t>In order to</w:t>
      </w:r>
      <w:proofErr w:type="gramEnd"/>
      <w:r w:rsidRPr="006A59AF">
        <w:rPr>
          <w:rFonts w:ascii="Arial" w:eastAsia="Calibri" w:hAnsi="Arial" w:cs="Arial"/>
          <w:color w:val="000000"/>
          <w:kern w:val="0"/>
          <w:shd w:val="clear" w:color="auto" w:fill="FFFFFF"/>
          <w:lang w:eastAsia="en-US"/>
          <w14:ligatures w14:val="none"/>
        </w:rPr>
        <w:t xml:space="preserve"> have sustainable change in the manufacturing, innovation and human factors should be balanced. The key to successful change management is strategic leadership, employee engagement, and lifelong learning. The industry 5.0 needs joint leadership and cultural flexibility to be successful. ICT and knowledge management will make the company more efficient and engage employees. </w:t>
      </w:r>
      <w:proofErr w:type="gramStart"/>
      <w:r w:rsidRPr="006A59AF">
        <w:rPr>
          <w:rFonts w:ascii="Arial" w:eastAsia="Calibri" w:hAnsi="Arial" w:cs="Arial"/>
          <w:color w:val="000000"/>
          <w:kern w:val="0"/>
          <w:shd w:val="clear" w:color="auto" w:fill="FFFFFF"/>
          <w:lang w:eastAsia="en-US"/>
          <w14:ligatures w14:val="none"/>
        </w:rPr>
        <w:t>In order to</w:t>
      </w:r>
      <w:proofErr w:type="gramEnd"/>
      <w:r w:rsidRPr="006A59AF">
        <w:rPr>
          <w:rFonts w:ascii="Arial" w:eastAsia="Calibri" w:hAnsi="Arial" w:cs="Arial"/>
          <w:color w:val="000000"/>
          <w:kern w:val="0"/>
          <w:shd w:val="clear" w:color="auto" w:fill="FFFFFF"/>
          <w:lang w:eastAsia="en-US"/>
          <w14:ligatures w14:val="none"/>
        </w:rPr>
        <w:t xml:space="preserve"> achieve a successful transformation, </w:t>
      </w:r>
      <w:proofErr w:type="spellStart"/>
      <w:r w:rsidRPr="006A59AF">
        <w:rPr>
          <w:rFonts w:ascii="Arial" w:eastAsia="Calibri" w:hAnsi="Arial" w:cs="Arial"/>
          <w:color w:val="000000"/>
          <w:kern w:val="0"/>
          <w:shd w:val="clear" w:color="auto" w:fill="FFFFFF"/>
          <w:lang w:eastAsia="en-US"/>
          <w14:ligatures w14:val="none"/>
        </w:rPr>
        <w:t>StitchCo</w:t>
      </w:r>
      <w:proofErr w:type="spellEnd"/>
      <w:r w:rsidRPr="006A59AF">
        <w:rPr>
          <w:rFonts w:ascii="Arial" w:eastAsia="Calibri" w:hAnsi="Arial" w:cs="Arial"/>
          <w:color w:val="000000"/>
          <w:kern w:val="0"/>
          <w:shd w:val="clear" w:color="auto" w:fill="FFFFFF"/>
          <w:lang w:eastAsia="en-US"/>
          <w14:ligatures w14:val="none"/>
        </w:rPr>
        <w:t xml:space="preserve"> can improve training, open communication, and culture of appreciating technological progress and human development.</w:t>
      </w:r>
      <w:r w:rsidRPr="006A59AF">
        <w:rPr>
          <w:rFonts w:ascii="Arial" w:eastAsia="Calibri" w:hAnsi="Arial" w:cs="Arial"/>
          <w:color w:val="000000"/>
          <w:kern w:val="0"/>
          <w:shd w:val="clear" w:color="auto" w:fill="FFFFFF"/>
          <w:lang w:eastAsia="en-US"/>
          <w14:ligatures w14:val="none"/>
        </w:rPr>
        <w:t> </w:t>
      </w:r>
      <w:r w:rsidRPr="006A59AF">
        <w:rPr>
          <w:rFonts w:ascii="Arial" w:eastAsia="Calibri" w:hAnsi="Arial" w:cs="Arial"/>
          <w:color w:val="000000"/>
          <w:kern w:val="0"/>
          <w:highlight w:val="yellow"/>
          <w:shd w:val="clear" w:color="auto" w:fill="FFFFFF"/>
          <w:lang w:eastAsia="en-US"/>
          <w14:ligatures w14:val="none"/>
        </w:rPr>
        <w:br w:type="page"/>
      </w:r>
    </w:p>
    <w:p w14:paraId="1729EC5B" w14:textId="77777777" w:rsidR="006A59AF" w:rsidRPr="006A59AF" w:rsidRDefault="006A59AF" w:rsidP="006A59AF">
      <w:pPr>
        <w:keepNext/>
        <w:keepLines/>
        <w:shd w:val="clear" w:color="auto" w:fill="FFFFFF"/>
        <w:spacing w:after="0" w:line="360" w:lineRule="auto"/>
        <w:contextualSpacing/>
        <w:outlineLvl w:val="0"/>
        <w:rPr>
          <w:rFonts w:ascii="Arial" w:eastAsia="DengXian Light" w:hAnsi="Arial" w:cs="Arial"/>
          <w:b/>
          <w:bCs/>
          <w:color w:val="000000"/>
          <w:kern w:val="0"/>
          <w:lang w:eastAsia="en-US"/>
          <w14:ligatures w14:val="none"/>
        </w:rPr>
      </w:pPr>
      <w:bookmarkStart w:id="8" w:name="_Toc213409472"/>
      <w:r w:rsidRPr="006A59AF">
        <w:rPr>
          <w:rFonts w:ascii="Arial" w:eastAsia="DengXian Light" w:hAnsi="Arial" w:cs="Arial"/>
          <w:b/>
          <w:bCs/>
          <w:color w:val="000000"/>
          <w:kern w:val="0"/>
          <w:lang w:eastAsia="en-US"/>
          <w14:ligatures w14:val="none"/>
        </w:rPr>
        <w:lastRenderedPageBreak/>
        <w:t>References</w:t>
      </w:r>
      <w:bookmarkEnd w:id="8"/>
    </w:p>
    <w:p w14:paraId="3E5D2C3C" w14:textId="77777777" w:rsidR="006A59AF" w:rsidRPr="006A59AF" w:rsidRDefault="006A59AF" w:rsidP="006A59AF">
      <w:pPr>
        <w:spacing w:line="360" w:lineRule="auto"/>
        <w:contextualSpacing/>
        <w:jc w:val="both"/>
        <w:rPr>
          <w:rFonts w:ascii="Arial" w:eastAsia="Calibri" w:hAnsi="Arial" w:cs="Arial"/>
          <w:color w:val="000000"/>
          <w:kern w:val="0"/>
          <w:lang w:eastAsia="en-US"/>
          <w14:ligatures w14:val="none"/>
        </w:rPr>
      </w:pPr>
    </w:p>
    <w:p w14:paraId="1776D716" w14:textId="77777777" w:rsidR="006A59AF" w:rsidRPr="006A59AF" w:rsidRDefault="006A59AF" w:rsidP="006A59AF">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Al-</w:t>
      </w:r>
      <w:proofErr w:type="spellStart"/>
      <w:r w:rsidRPr="006A59AF">
        <w:rPr>
          <w:rFonts w:ascii="Arial" w:eastAsia="Calibri" w:hAnsi="Arial" w:cs="Arial"/>
          <w:color w:val="000000"/>
          <w:kern w:val="0"/>
          <w:shd w:val="clear" w:color="auto" w:fill="FFFFFF"/>
          <w:lang w:eastAsia="en-US"/>
          <w14:ligatures w14:val="none"/>
        </w:rPr>
        <w:t>Fugaha</w:t>
      </w:r>
      <w:proofErr w:type="spellEnd"/>
      <w:r w:rsidRPr="006A59AF">
        <w:rPr>
          <w:rFonts w:ascii="Arial" w:eastAsia="Calibri" w:hAnsi="Arial" w:cs="Arial"/>
          <w:color w:val="000000"/>
          <w:kern w:val="0"/>
          <w:shd w:val="clear" w:color="auto" w:fill="FFFFFF"/>
          <w:lang w:eastAsia="en-US"/>
          <w14:ligatures w14:val="none"/>
        </w:rPr>
        <w:t xml:space="preserve">, Z.N.A., </w:t>
      </w:r>
      <w:proofErr w:type="spellStart"/>
      <w:r w:rsidRPr="006A59AF">
        <w:rPr>
          <w:rFonts w:ascii="Arial" w:eastAsia="Calibri" w:hAnsi="Arial" w:cs="Arial"/>
          <w:color w:val="000000"/>
          <w:kern w:val="0"/>
          <w:shd w:val="clear" w:color="auto" w:fill="FFFFFF"/>
          <w:lang w:eastAsia="en-US"/>
          <w14:ligatures w14:val="none"/>
        </w:rPr>
        <w:t>Alshurideh</w:t>
      </w:r>
      <w:proofErr w:type="spellEnd"/>
      <w:r w:rsidRPr="006A59AF">
        <w:rPr>
          <w:rFonts w:ascii="Arial" w:eastAsia="Calibri" w:hAnsi="Arial" w:cs="Arial"/>
          <w:color w:val="000000"/>
          <w:kern w:val="0"/>
          <w:shd w:val="clear" w:color="auto" w:fill="FFFFFF"/>
          <w:lang w:eastAsia="en-US"/>
          <w14:ligatures w14:val="none"/>
        </w:rPr>
        <w:t xml:space="preserve">, M.T., Zighan, S.M., Alzoubi, A.E., </w:t>
      </w:r>
      <w:proofErr w:type="spellStart"/>
      <w:r w:rsidRPr="006A59AF">
        <w:rPr>
          <w:rFonts w:ascii="Arial" w:eastAsia="Calibri" w:hAnsi="Arial" w:cs="Arial"/>
          <w:color w:val="000000"/>
          <w:kern w:val="0"/>
          <w:shd w:val="clear" w:color="auto" w:fill="FFFFFF"/>
          <w:lang w:eastAsia="en-US"/>
          <w14:ligatures w14:val="none"/>
        </w:rPr>
        <w:t>Shatnawi</w:t>
      </w:r>
      <w:proofErr w:type="spellEnd"/>
      <w:r w:rsidRPr="006A59AF">
        <w:rPr>
          <w:rFonts w:ascii="Arial" w:eastAsia="Calibri" w:hAnsi="Arial" w:cs="Arial"/>
          <w:color w:val="000000"/>
          <w:kern w:val="0"/>
          <w:shd w:val="clear" w:color="auto" w:fill="FFFFFF"/>
          <w:lang w:eastAsia="en-US"/>
          <w14:ligatures w14:val="none"/>
        </w:rPr>
        <w:t xml:space="preserve">, T.M., </w:t>
      </w:r>
      <w:proofErr w:type="spellStart"/>
      <w:r w:rsidRPr="006A59AF">
        <w:rPr>
          <w:rFonts w:ascii="Arial" w:eastAsia="Calibri" w:hAnsi="Arial" w:cs="Arial"/>
          <w:color w:val="000000"/>
          <w:kern w:val="0"/>
          <w:shd w:val="clear" w:color="auto" w:fill="FFFFFF"/>
          <w:lang w:eastAsia="en-US"/>
          <w14:ligatures w14:val="none"/>
        </w:rPr>
        <w:t>Aityassine</w:t>
      </w:r>
      <w:proofErr w:type="spellEnd"/>
      <w:r w:rsidRPr="006A59AF">
        <w:rPr>
          <w:rFonts w:ascii="Arial" w:eastAsia="Calibri" w:hAnsi="Arial" w:cs="Arial"/>
          <w:color w:val="000000"/>
          <w:kern w:val="0"/>
          <w:shd w:val="clear" w:color="auto" w:fill="FFFFFF"/>
          <w:lang w:eastAsia="en-US"/>
          <w14:ligatures w14:val="none"/>
        </w:rPr>
        <w:t>, F.L.Y., Al-</w:t>
      </w:r>
      <w:proofErr w:type="spellStart"/>
      <w:r w:rsidRPr="006A59AF">
        <w:rPr>
          <w:rFonts w:ascii="Arial" w:eastAsia="Calibri" w:hAnsi="Arial" w:cs="Arial"/>
          <w:color w:val="000000"/>
          <w:kern w:val="0"/>
          <w:shd w:val="clear" w:color="auto" w:fill="FFFFFF"/>
          <w:lang w:eastAsia="en-US"/>
          <w14:ligatures w14:val="none"/>
        </w:rPr>
        <w:t>Aawawdeh</w:t>
      </w:r>
      <w:proofErr w:type="spellEnd"/>
      <w:r w:rsidRPr="006A59AF">
        <w:rPr>
          <w:rFonts w:ascii="Arial" w:eastAsia="Calibri" w:hAnsi="Arial" w:cs="Arial"/>
          <w:color w:val="000000"/>
          <w:kern w:val="0"/>
          <w:shd w:val="clear" w:color="auto" w:fill="FFFFFF"/>
          <w:lang w:eastAsia="en-US"/>
          <w14:ligatures w14:val="none"/>
        </w:rPr>
        <w:t xml:space="preserve">, R., </w:t>
      </w:r>
      <w:proofErr w:type="spellStart"/>
      <w:r w:rsidRPr="006A59AF">
        <w:rPr>
          <w:rFonts w:ascii="Arial" w:eastAsia="Calibri" w:hAnsi="Arial" w:cs="Arial"/>
          <w:color w:val="000000"/>
          <w:kern w:val="0"/>
          <w:shd w:val="clear" w:color="auto" w:fill="FFFFFF"/>
          <w:lang w:eastAsia="en-US"/>
          <w14:ligatures w14:val="none"/>
        </w:rPr>
        <w:t>Alzyoud</w:t>
      </w:r>
      <w:proofErr w:type="spellEnd"/>
      <w:r w:rsidRPr="006A59AF">
        <w:rPr>
          <w:rFonts w:ascii="Arial" w:eastAsia="Calibri" w:hAnsi="Arial" w:cs="Arial"/>
          <w:color w:val="000000"/>
          <w:kern w:val="0"/>
          <w:shd w:val="clear" w:color="auto" w:fill="FFFFFF"/>
          <w:lang w:eastAsia="en-US"/>
          <w14:ligatures w14:val="none"/>
        </w:rPr>
        <w:t>, M., Mohammad, A.A.S. and Al-</w:t>
      </w:r>
      <w:proofErr w:type="spellStart"/>
      <w:r w:rsidRPr="006A59AF">
        <w:rPr>
          <w:rFonts w:ascii="Arial" w:eastAsia="Calibri" w:hAnsi="Arial" w:cs="Arial"/>
          <w:color w:val="000000"/>
          <w:kern w:val="0"/>
          <w:shd w:val="clear" w:color="auto" w:fill="FFFFFF"/>
          <w:lang w:eastAsia="en-US"/>
          <w14:ligatures w14:val="none"/>
        </w:rPr>
        <w:t>Hawary</w:t>
      </w:r>
      <w:proofErr w:type="spellEnd"/>
      <w:r w:rsidRPr="006A59AF">
        <w:rPr>
          <w:rFonts w:ascii="Arial" w:eastAsia="Calibri" w:hAnsi="Arial" w:cs="Arial"/>
          <w:color w:val="000000"/>
          <w:kern w:val="0"/>
          <w:shd w:val="clear" w:color="auto" w:fill="FFFFFF"/>
          <w:lang w:eastAsia="en-US"/>
          <w14:ligatures w14:val="none"/>
        </w:rPr>
        <w:t>, S.I.S., 2024. The impact of implementing disruptive technology on organizational change: a field study in private universities in Jordan. In </w:t>
      </w:r>
      <w:r w:rsidRPr="006A59AF">
        <w:rPr>
          <w:rFonts w:ascii="Arial" w:eastAsia="Calibri" w:hAnsi="Arial" w:cs="Arial"/>
          <w:i/>
          <w:iCs/>
          <w:color w:val="000000"/>
          <w:kern w:val="0"/>
          <w:shd w:val="clear" w:color="auto" w:fill="FFFFFF"/>
          <w:lang w:eastAsia="en-US"/>
          <w14:ligatures w14:val="none"/>
        </w:rPr>
        <w:t>Business Analytical Capabilities and Artificial Intelligence-Enabled Analytics: Applications and Challenges in the Digital Era, Volume 1</w:t>
      </w:r>
      <w:r w:rsidRPr="006A59AF">
        <w:rPr>
          <w:rFonts w:ascii="Arial" w:eastAsia="Calibri" w:hAnsi="Arial" w:cs="Arial"/>
          <w:color w:val="000000"/>
          <w:kern w:val="0"/>
          <w:shd w:val="clear" w:color="auto" w:fill="FFFFFF"/>
          <w:lang w:eastAsia="en-US"/>
          <w14:ligatures w14:val="none"/>
        </w:rPr>
        <w:t> (pp. 389-402). Cham: Springer Nature Switzerland.</w:t>
      </w:r>
    </w:p>
    <w:p w14:paraId="45261FF0" w14:textId="77777777" w:rsidR="006A59AF" w:rsidRPr="006A59AF" w:rsidRDefault="006A59AF" w:rsidP="006A59AF">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6A59AF">
        <w:rPr>
          <w:rFonts w:ascii="Arial" w:eastAsia="Calibri" w:hAnsi="Arial" w:cs="Arial"/>
          <w:color w:val="000000"/>
          <w:kern w:val="0"/>
          <w:shd w:val="clear" w:color="auto" w:fill="FFFFFF"/>
          <w:lang w:eastAsia="en-US"/>
          <w14:ligatures w14:val="none"/>
        </w:rPr>
        <w:t>Arasuraja</w:t>
      </w:r>
      <w:proofErr w:type="spellEnd"/>
      <w:r w:rsidRPr="006A59AF">
        <w:rPr>
          <w:rFonts w:ascii="Arial" w:eastAsia="Calibri" w:hAnsi="Arial" w:cs="Arial"/>
          <w:color w:val="000000"/>
          <w:kern w:val="0"/>
          <w:shd w:val="clear" w:color="auto" w:fill="FFFFFF"/>
          <w:lang w:eastAsia="en-US"/>
          <w14:ligatures w14:val="none"/>
        </w:rPr>
        <w:t>, G., 2024. Organizational Change Management in Digital Transformation: A Framework for Success. </w:t>
      </w:r>
      <w:r w:rsidRPr="006A59AF">
        <w:rPr>
          <w:rFonts w:ascii="Arial" w:eastAsia="Calibri" w:hAnsi="Arial" w:cs="Arial"/>
          <w:i/>
          <w:iCs/>
          <w:color w:val="000000"/>
          <w:kern w:val="0"/>
          <w:shd w:val="clear" w:color="auto" w:fill="FFFFFF"/>
          <w:lang w:eastAsia="en-US"/>
          <w14:ligatures w14:val="none"/>
        </w:rPr>
        <w:t>Global Perspectives in Management</w:t>
      </w:r>
      <w:r w:rsidRPr="006A59AF">
        <w:rPr>
          <w:rFonts w:ascii="Arial" w:eastAsia="Calibri" w:hAnsi="Arial" w:cs="Arial"/>
          <w:color w:val="000000"/>
          <w:kern w:val="0"/>
          <w:shd w:val="clear" w:color="auto" w:fill="FFFFFF"/>
          <w:lang w:eastAsia="en-US"/>
          <w14:ligatures w14:val="none"/>
        </w:rPr>
        <w:t>, </w:t>
      </w:r>
      <w:r w:rsidRPr="006A59AF">
        <w:rPr>
          <w:rFonts w:ascii="Arial" w:eastAsia="Calibri" w:hAnsi="Arial" w:cs="Arial"/>
          <w:i/>
          <w:iCs/>
          <w:color w:val="000000"/>
          <w:kern w:val="0"/>
          <w:shd w:val="clear" w:color="auto" w:fill="FFFFFF"/>
          <w:lang w:eastAsia="en-US"/>
          <w14:ligatures w14:val="none"/>
        </w:rPr>
        <w:t>2</w:t>
      </w:r>
      <w:r w:rsidRPr="006A59AF">
        <w:rPr>
          <w:rFonts w:ascii="Arial" w:eastAsia="Calibri" w:hAnsi="Arial" w:cs="Arial"/>
          <w:color w:val="000000"/>
          <w:kern w:val="0"/>
          <w:shd w:val="clear" w:color="auto" w:fill="FFFFFF"/>
          <w:lang w:eastAsia="en-US"/>
          <w14:ligatures w14:val="none"/>
        </w:rPr>
        <w:t>(2), pp.12-21.</w:t>
      </w:r>
    </w:p>
    <w:p w14:paraId="62A415D3" w14:textId="77777777" w:rsidR="006A59AF" w:rsidRPr="006A59AF" w:rsidRDefault="006A59AF" w:rsidP="006A59AF">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6A59AF">
        <w:rPr>
          <w:rFonts w:ascii="Arial" w:eastAsia="Calibri" w:hAnsi="Arial" w:cs="Arial"/>
          <w:color w:val="000000"/>
          <w:kern w:val="0"/>
          <w:shd w:val="clear" w:color="auto" w:fill="FFFFFF"/>
          <w:lang w:eastAsia="en-US"/>
          <w14:ligatures w14:val="none"/>
        </w:rPr>
        <w:t>Badhotiya</w:t>
      </w:r>
      <w:proofErr w:type="spellEnd"/>
      <w:r w:rsidRPr="006A59AF">
        <w:rPr>
          <w:rFonts w:ascii="Arial" w:eastAsia="Calibri" w:hAnsi="Arial" w:cs="Arial"/>
          <w:color w:val="000000"/>
          <w:kern w:val="0"/>
          <w:shd w:val="clear" w:color="auto" w:fill="FFFFFF"/>
          <w:lang w:eastAsia="en-US"/>
          <w14:ligatures w14:val="none"/>
        </w:rPr>
        <w:t xml:space="preserve">, G.K., Gurumurthy, A., </w:t>
      </w:r>
      <w:proofErr w:type="spellStart"/>
      <w:r w:rsidRPr="006A59AF">
        <w:rPr>
          <w:rFonts w:ascii="Arial" w:eastAsia="Calibri" w:hAnsi="Arial" w:cs="Arial"/>
          <w:color w:val="000000"/>
          <w:kern w:val="0"/>
          <w:shd w:val="clear" w:color="auto" w:fill="FFFFFF"/>
          <w:lang w:eastAsia="en-US"/>
          <w14:ligatures w14:val="none"/>
        </w:rPr>
        <w:t>Marawar</w:t>
      </w:r>
      <w:proofErr w:type="spellEnd"/>
      <w:r w:rsidRPr="006A59AF">
        <w:rPr>
          <w:rFonts w:ascii="Arial" w:eastAsia="Calibri" w:hAnsi="Arial" w:cs="Arial"/>
          <w:color w:val="000000"/>
          <w:kern w:val="0"/>
          <w:shd w:val="clear" w:color="auto" w:fill="FFFFFF"/>
          <w:lang w:eastAsia="en-US"/>
          <w14:ligatures w14:val="none"/>
        </w:rPr>
        <w:t>, Y. and Soni, G., 2024. Lean manufacturing in the last decade: insights from published case studies. </w:t>
      </w:r>
      <w:r w:rsidRPr="006A59AF">
        <w:rPr>
          <w:rFonts w:ascii="Arial" w:eastAsia="Calibri" w:hAnsi="Arial" w:cs="Arial"/>
          <w:i/>
          <w:iCs/>
          <w:color w:val="000000"/>
          <w:kern w:val="0"/>
          <w:shd w:val="clear" w:color="auto" w:fill="FFFFFF"/>
          <w:lang w:eastAsia="en-US"/>
          <w14:ligatures w14:val="none"/>
        </w:rPr>
        <w:t>Journal of Manufacturing Technology Management</w:t>
      </w:r>
      <w:r w:rsidRPr="006A59AF">
        <w:rPr>
          <w:rFonts w:ascii="Arial" w:eastAsia="Calibri" w:hAnsi="Arial" w:cs="Arial"/>
          <w:color w:val="000000"/>
          <w:kern w:val="0"/>
          <w:shd w:val="clear" w:color="auto" w:fill="FFFFFF"/>
          <w:lang w:eastAsia="en-US"/>
          <w14:ligatures w14:val="none"/>
        </w:rPr>
        <w:t>, </w:t>
      </w:r>
      <w:r w:rsidRPr="006A59AF">
        <w:rPr>
          <w:rFonts w:ascii="Arial" w:eastAsia="Calibri" w:hAnsi="Arial" w:cs="Arial"/>
          <w:i/>
          <w:iCs/>
          <w:color w:val="000000"/>
          <w:kern w:val="0"/>
          <w:shd w:val="clear" w:color="auto" w:fill="FFFFFF"/>
          <w:lang w:eastAsia="en-US"/>
          <w14:ligatures w14:val="none"/>
        </w:rPr>
        <w:t>35</w:t>
      </w:r>
      <w:r w:rsidRPr="006A59AF">
        <w:rPr>
          <w:rFonts w:ascii="Arial" w:eastAsia="Calibri" w:hAnsi="Arial" w:cs="Arial"/>
          <w:color w:val="000000"/>
          <w:kern w:val="0"/>
          <w:shd w:val="clear" w:color="auto" w:fill="FFFFFF"/>
          <w:lang w:eastAsia="en-US"/>
          <w14:ligatures w14:val="none"/>
        </w:rPr>
        <w:t>(4), pp.766-798.</w:t>
      </w:r>
    </w:p>
    <w:p w14:paraId="4BE61F1C" w14:textId="77777777" w:rsidR="006A59AF" w:rsidRPr="006A59AF" w:rsidRDefault="006A59AF" w:rsidP="006A59AF">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Cubillas-Para, C., Cegarra-Navarro, J.G. and </w:t>
      </w:r>
      <w:proofErr w:type="spellStart"/>
      <w:r w:rsidRPr="006A59AF">
        <w:rPr>
          <w:rFonts w:ascii="Arial" w:eastAsia="Calibri" w:hAnsi="Arial" w:cs="Arial"/>
          <w:color w:val="000000"/>
          <w:kern w:val="0"/>
          <w:shd w:val="clear" w:color="auto" w:fill="FFFFFF"/>
          <w:lang w:eastAsia="en-US"/>
          <w14:ligatures w14:val="none"/>
        </w:rPr>
        <w:t>Vătămănescu</w:t>
      </w:r>
      <w:proofErr w:type="spellEnd"/>
      <w:r w:rsidRPr="006A59AF">
        <w:rPr>
          <w:rFonts w:ascii="Arial" w:eastAsia="Calibri" w:hAnsi="Arial" w:cs="Arial"/>
          <w:color w:val="000000"/>
          <w:kern w:val="0"/>
          <w:shd w:val="clear" w:color="auto" w:fill="FFFFFF"/>
          <w:lang w:eastAsia="en-US"/>
          <w14:ligatures w14:val="none"/>
        </w:rPr>
        <w:t>, E.M., 2024. Gliding from regenerative unlearning toward digital transformation via collaboration with customers and organisational agility. </w:t>
      </w:r>
      <w:r w:rsidRPr="006A59AF">
        <w:rPr>
          <w:rFonts w:ascii="Arial" w:eastAsia="Calibri" w:hAnsi="Arial" w:cs="Arial"/>
          <w:i/>
          <w:iCs/>
          <w:color w:val="000000"/>
          <w:kern w:val="0"/>
          <w:shd w:val="clear" w:color="auto" w:fill="FFFFFF"/>
          <w:lang w:eastAsia="en-US"/>
          <w14:ligatures w14:val="none"/>
        </w:rPr>
        <w:t>Journal of Business Research</w:t>
      </w:r>
      <w:r w:rsidRPr="006A59AF">
        <w:rPr>
          <w:rFonts w:ascii="Arial" w:eastAsia="Calibri" w:hAnsi="Arial" w:cs="Arial"/>
          <w:color w:val="000000"/>
          <w:kern w:val="0"/>
          <w:shd w:val="clear" w:color="auto" w:fill="FFFFFF"/>
          <w:lang w:eastAsia="en-US"/>
          <w14:ligatures w14:val="none"/>
        </w:rPr>
        <w:t>, </w:t>
      </w:r>
      <w:r w:rsidRPr="006A59AF">
        <w:rPr>
          <w:rFonts w:ascii="Arial" w:eastAsia="Calibri" w:hAnsi="Arial" w:cs="Arial"/>
          <w:i/>
          <w:iCs/>
          <w:color w:val="000000"/>
          <w:kern w:val="0"/>
          <w:shd w:val="clear" w:color="auto" w:fill="FFFFFF"/>
          <w:lang w:eastAsia="en-US"/>
          <w14:ligatures w14:val="none"/>
        </w:rPr>
        <w:t>177</w:t>
      </w:r>
      <w:r w:rsidRPr="006A59AF">
        <w:rPr>
          <w:rFonts w:ascii="Arial" w:eastAsia="Calibri" w:hAnsi="Arial" w:cs="Arial"/>
          <w:color w:val="000000"/>
          <w:kern w:val="0"/>
          <w:shd w:val="clear" w:color="auto" w:fill="FFFFFF"/>
          <w:lang w:eastAsia="en-US"/>
          <w14:ligatures w14:val="none"/>
        </w:rPr>
        <w:t>, p.114637.</w:t>
      </w:r>
    </w:p>
    <w:p w14:paraId="56445EBF" w14:textId="77777777" w:rsidR="006A59AF" w:rsidRPr="006A59AF" w:rsidRDefault="006A59AF" w:rsidP="006A59AF">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Olsson, A.K., Eriksson, K.M. and Carlsson, L., 2025. Management toward Industry 5.0: a co-</w:t>
      </w:r>
      <w:proofErr w:type="spellStart"/>
      <w:r w:rsidRPr="006A59AF">
        <w:rPr>
          <w:rFonts w:ascii="Arial" w:eastAsia="Calibri" w:hAnsi="Arial" w:cs="Arial"/>
          <w:color w:val="000000"/>
          <w:kern w:val="0"/>
          <w:shd w:val="clear" w:color="auto" w:fill="FFFFFF"/>
          <w:lang w:eastAsia="en-US"/>
          <w14:ligatures w14:val="none"/>
        </w:rPr>
        <w:t>workership</w:t>
      </w:r>
      <w:proofErr w:type="spellEnd"/>
      <w:r w:rsidRPr="006A59AF">
        <w:rPr>
          <w:rFonts w:ascii="Arial" w:eastAsia="Calibri" w:hAnsi="Arial" w:cs="Arial"/>
          <w:color w:val="000000"/>
          <w:kern w:val="0"/>
          <w:shd w:val="clear" w:color="auto" w:fill="FFFFFF"/>
          <w:lang w:eastAsia="en-US"/>
          <w14:ligatures w14:val="none"/>
        </w:rPr>
        <w:t xml:space="preserve"> approach on digital transformation for future innovative manufacturing. </w:t>
      </w:r>
      <w:r w:rsidRPr="006A59AF">
        <w:rPr>
          <w:rFonts w:ascii="Arial" w:eastAsia="Calibri" w:hAnsi="Arial" w:cs="Arial"/>
          <w:i/>
          <w:iCs/>
          <w:color w:val="000000"/>
          <w:kern w:val="0"/>
          <w:shd w:val="clear" w:color="auto" w:fill="FFFFFF"/>
          <w:lang w:eastAsia="en-US"/>
          <w14:ligatures w14:val="none"/>
        </w:rPr>
        <w:t>European Journal of Innovation Management</w:t>
      </w:r>
      <w:r w:rsidRPr="006A59AF">
        <w:rPr>
          <w:rFonts w:ascii="Arial" w:eastAsia="Calibri" w:hAnsi="Arial" w:cs="Arial"/>
          <w:color w:val="000000"/>
          <w:kern w:val="0"/>
          <w:shd w:val="clear" w:color="auto" w:fill="FFFFFF"/>
          <w:lang w:eastAsia="en-US"/>
          <w14:ligatures w14:val="none"/>
        </w:rPr>
        <w:t>, </w:t>
      </w:r>
      <w:r w:rsidRPr="006A59AF">
        <w:rPr>
          <w:rFonts w:ascii="Arial" w:eastAsia="Calibri" w:hAnsi="Arial" w:cs="Arial"/>
          <w:i/>
          <w:iCs/>
          <w:color w:val="000000"/>
          <w:kern w:val="0"/>
          <w:shd w:val="clear" w:color="auto" w:fill="FFFFFF"/>
          <w:lang w:eastAsia="en-US"/>
          <w14:ligatures w14:val="none"/>
        </w:rPr>
        <w:t>28</w:t>
      </w:r>
      <w:r w:rsidRPr="006A59AF">
        <w:rPr>
          <w:rFonts w:ascii="Arial" w:eastAsia="Calibri" w:hAnsi="Arial" w:cs="Arial"/>
          <w:color w:val="000000"/>
          <w:kern w:val="0"/>
          <w:shd w:val="clear" w:color="auto" w:fill="FFFFFF"/>
          <w:lang w:eastAsia="en-US"/>
          <w14:ligatures w14:val="none"/>
        </w:rPr>
        <w:t>(1), pp.65-84.</w:t>
      </w:r>
    </w:p>
    <w:p w14:paraId="17F39C9B" w14:textId="77777777" w:rsidR="006A59AF" w:rsidRPr="006A59AF" w:rsidRDefault="006A59AF" w:rsidP="006A59AF">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6A59AF">
        <w:rPr>
          <w:rFonts w:ascii="Arial" w:eastAsia="Calibri" w:hAnsi="Arial" w:cs="Arial"/>
          <w:color w:val="000000"/>
          <w:kern w:val="0"/>
          <w:shd w:val="clear" w:color="auto" w:fill="FFFFFF"/>
          <w:lang w:eastAsia="en-US"/>
          <w14:ligatures w14:val="none"/>
        </w:rPr>
        <w:t>Oyewo</w:t>
      </w:r>
      <w:proofErr w:type="spellEnd"/>
      <w:r w:rsidRPr="006A59AF">
        <w:rPr>
          <w:rFonts w:ascii="Arial" w:eastAsia="Calibri" w:hAnsi="Arial" w:cs="Arial"/>
          <w:color w:val="000000"/>
          <w:kern w:val="0"/>
          <w:shd w:val="clear" w:color="auto" w:fill="FFFFFF"/>
          <w:lang w:eastAsia="en-US"/>
          <w14:ligatures w14:val="none"/>
        </w:rPr>
        <w:t xml:space="preserve">, B., Tawiah, V. and </w:t>
      </w:r>
      <w:proofErr w:type="spellStart"/>
      <w:r w:rsidRPr="006A59AF">
        <w:rPr>
          <w:rFonts w:ascii="Arial" w:eastAsia="Calibri" w:hAnsi="Arial" w:cs="Arial"/>
          <w:color w:val="000000"/>
          <w:kern w:val="0"/>
          <w:shd w:val="clear" w:color="auto" w:fill="FFFFFF"/>
          <w:lang w:eastAsia="en-US"/>
          <w14:ligatures w14:val="none"/>
        </w:rPr>
        <w:t>Alta’any</w:t>
      </w:r>
      <w:proofErr w:type="spellEnd"/>
      <w:r w:rsidRPr="006A59AF">
        <w:rPr>
          <w:rFonts w:ascii="Arial" w:eastAsia="Calibri" w:hAnsi="Arial" w:cs="Arial"/>
          <w:color w:val="000000"/>
          <w:kern w:val="0"/>
          <w:shd w:val="clear" w:color="auto" w:fill="FFFFFF"/>
          <w:lang w:eastAsia="en-US"/>
          <w14:ligatures w14:val="none"/>
        </w:rPr>
        <w:t>, M., 2025. Determinants and impact of strategy-driven manufacturing accounting techniques on organisational competitiveness: a structural equation modelling approach. </w:t>
      </w:r>
      <w:r w:rsidRPr="006A59AF">
        <w:rPr>
          <w:rFonts w:ascii="Arial" w:eastAsia="Calibri" w:hAnsi="Arial" w:cs="Arial"/>
          <w:i/>
          <w:iCs/>
          <w:color w:val="000000"/>
          <w:kern w:val="0"/>
          <w:shd w:val="clear" w:color="auto" w:fill="FFFFFF"/>
          <w:lang w:eastAsia="en-US"/>
          <w14:ligatures w14:val="none"/>
        </w:rPr>
        <w:t>Journal of Accounting &amp; Organizational Change</w:t>
      </w:r>
      <w:r w:rsidRPr="006A59AF">
        <w:rPr>
          <w:rFonts w:ascii="Arial" w:eastAsia="Calibri" w:hAnsi="Arial" w:cs="Arial"/>
          <w:color w:val="000000"/>
          <w:kern w:val="0"/>
          <w:shd w:val="clear" w:color="auto" w:fill="FFFFFF"/>
          <w:lang w:eastAsia="en-US"/>
          <w14:ligatures w14:val="none"/>
        </w:rPr>
        <w:t>, </w:t>
      </w:r>
      <w:r w:rsidRPr="006A59AF">
        <w:rPr>
          <w:rFonts w:ascii="Arial" w:eastAsia="Calibri" w:hAnsi="Arial" w:cs="Arial"/>
          <w:i/>
          <w:iCs/>
          <w:color w:val="000000"/>
          <w:kern w:val="0"/>
          <w:shd w:val="clear" w:color="auto" w:fill="FFFFFF"/>
          <w:lang w:eastAsia="en-US"/>
          <w14:ligatures w14:val="none"/>
        </w:rPr>
        <w:t>21</w:t>
      </w:r>
      <w:r w:rsidRPr="006A59AF">
        <w:rPr>
          <w:rFonts w:ascii="Arial" w:eastAsia="Calibri" w:hAnsi="Arial" w:cs="Arial"/>
          <w:color w:val="000000"/>
          <w:kern w:val="0"/>
          <w:shd w:val="clear" w:color="auto" w:fill="FFFFFF"/>
          <w:lang w:eastAsia="en-US"/>
          <w14:ligatures w14:val="none"/>
        </w:rPr>
        <w:t>(1), pp.114-142.</w:t>
      </w:r>
    </w:p>
    <w:p w14:paraId="77CBAA44" w14:textId="77777777" w:rsidR="006A59AF" w:rsidRPr="006A59AF" w:rsidRDefault="006A59AF" w:rsidP="006A59AF">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proofErr w:type="spellStart"/>
      <w:r w:rsidRPr="006A59AF">
        <w:rPr>
          <w:rFonts w:ascii="Arial" w:eastAsia="Calibri" w:hAnsi="Arial" w:cs="Arial"/>
          <w:color w:val="000000"/>
          <w:kern w:val="0"/>
          <w:shd w:val="clear" w:color="auto" w:fill="FFFFFF"/>
          <w:lang w:eastAsia="en-US"/>
          <w14:ligatures w14:val="none"/>
        </w:rPr>
        <w:t>Prabhuswamimath</w:t>
      </w:r>
      <w:proofErr w:type="spellEnd"/>
      <w:r w:rsidRPr="006A59AF">
        <w:rPr>
          <w:rFonts w:ascii="Arial" w:eastAsia="Calibri" w:hAnsi="Arial" w:cs="Arial"/>
          <w:color w:val="000000"/>
          <w:kern w:val="0"/>
          <w:shd w:val="clear" w:color="auto" w:fill="FFFFFF"/>
          <w:lang w:eastAsia="en-US"/>
          <w14:ligatures w14:val="none"/>
        </w:rPr>
        <w:t xml:space="preserve">, S., </w:t>
      </w:r>
      <w:proofErr w:type="spellStart"/>
      <w:r w:rsidRPr="006A59AF">
        <w:rPr>
          <w:rFonts w:ascii="Arial" w:eastAsia="Calibri" w:hAnsi="Arial" w:cs="Arial"/>
          <w:color w:val="000000"/>
          <w:kern w:val="0"/>
          <w:shd w:val="clear" w:color="auto" w:fill="FFFFFF"/>
          <w:lang w:eastAsia="en-US"/>
          <w14:ligatures w14:val="none"/>
        </w:rPr>
        <w:t>Halagatti</w:t>
      </w:r>
      <w:proofErr w:type="spellEnd"/>
      <w:r w:rsidRPr="006A59AF">
        <w:rPr>
          <w:rFonts w:ascii="Arial" w:eastAsia="Calibri" w:hAnsi="Arial" w:cs="Arial"/>
          <w:color w:val="000000"/>
          <w:kern w:val="0"/>
          <w:shd w:val="clear" w:color="auto" w:fill="FFFFFF"/>
          <w:lang w:eastAsia="en-US"/>
          <w14:ligatures w14:val="none"/>
        </w:rPr>
        <w:t xml:space="preserve">, M., Patil, A., </w:t>
      </w:r>
      <w:proofErr w:type="spellStart"/>
      <w:r w:rsidRPr="006A59AF">
        <w:rPr>
          <w:rFonts w:ascii="Arial" w:eastAsia="Calibri" w:hAnsi="Arial" w:cs="Arial"/>
          <w:color w:val="000000"/>
          <w:kern w:val="0"/>
          <w:shd w:val="clear" w:color="auto" w:fill="FFFFFF"/>
          <w:lang w:eastAsia="en-US"/>
          <w14:ligatures w14:val="none"/>
        </w:rPr>
        <w:t>Banakar</w:t>
      </w:r>
      <w:proofErr w:type="spellEnd"/>
      <w:r w:rsidRPr="006A59AF">
        <w:rPr>
          <w:rFonts w:ascii="Arial" w:eastAsia="Calibri" w:hAnsi="Arial" w:cs="Arial"/>
          <w:color w:val="000000"/>
          <w:kern w:val="0"/>
          <w:shd w:val="clear" w:color="auto" w:fill="FFFFFF"/>
          <w:lang w:eastAsia="en-US"/>
          <w14:ligatures w14:val="none"/>
        </w:rPr>
        <w:t>, V. and Hiremath, C., 2024. A review of role of ICT and knowledge management processes to enhance supply chain performance in manufacturing sector. </w:t>
      </w:r>
      <w:r w:rsidRPr="006A59AF">
        <w:rPr>
          <w:rFonts w:ascii="Arial" w:eastAsia="Calibri" w:hAnsi="Arial" w:cs="Arial"/>
          <w:i/>
          <w:iCs/>
          <w:color w:val="000000"/>
          <w:kern w:val="0"/>
          <w:shd w:val="clear" w:color="auto" w:fill="FFFFFF"/>
          <w:lang w:eastAsia="en-US"/>
          <w14:ligatures w14:val="none"/>
        </w:rPr>
        <w:t>Recent Advances in Material, Manufacturing, and Machine Learning</w:t>
      </w:r>
      <w:r w:rsidRPr="006A59AF">
        <w:rPr>
          <w:rFonts w:ascii="Arial" w:eastAsia="Calibri" w:hAnsi="Arial" w:cs="Arial"/>
          <w:color w:val="000000"/>
          <w:kern w:val="0"/>
          <w:shd w:val="clear" w:color="auto" w:fill="FFFFFF"/>
          <w:lang w:eastAsia="en-US"/>
          <w14:ligatures w14:val="none"/>
        </w:rPr>
        <w:t>, pp.598-605.</w:t>
      </w:r>
    </w:p>
    <w:p w14:paraId="5B4FE93D" w14:textId="77777777" w:rsidR="006A59AF" w:rsidRPr="006A59AF" w:rsidRDefault="006A59AF" w:rsidP="006A59AF">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Selepe, R.L. and Makinde, O.A., 2024. Analysis of factors and solutions to poor supply chain quality in a manufacturing organisation. </w:t>
      </w:r>
      <w:r w:rsidRPr="006A59AF">
        <w:rPr>
          <w:rFonts w:ascii="Arial" w:eastAsia="Calibri" w:hAnsi="Arial" w:cs="Arial"/>
          <w:i/>
          <w:iCs/>
          <w:color w:val="000000"/>
          <w:kern w:val="0"/>
          <w:shd w:val="clear" w:color="auto" w:fill="FFFFFF"/>
          <w:lang w:eastAsia="en-US"/>
          <w14:ligatures w14:val="none"/>
        </w:rPr>
        <w:t>Journal of Transport and Supply Chain Management</w:t>
      </w:r>
      <w:r w:rsidRPr="006A59AF">
        <w:rPr>
          <w:rFonts w:ascii="Arial" w:eastAsia="Calibri" w:hAnsi="Arial" w:cs="Arial"/>
          <w:color w:val="000000"/>
          <w:kern w:val="0"/>
          <w:shd w:val="clear" w:color="auto" w:fill="FFFFFF"/>
          <w:lang w:eastAsia="en-US"/>
          <w14:ligatures w14:val="none"/>
        </w:rPr>
        <w:t>, </w:t>
      </w:r>
      <w:r w:rsidRPr="006A59AF">
        <w:rPr>
          <w:rFonts w:ascii="Arial" w:eastAsia="Calibri" w:hAnsi="Arial" w:cs="Arial"/>
          <w:i/>
          <w:iCs/>
          <w:color w:val="000000"/>
          <w:kern w:val="0"/>
          <w:shd w:val="clear" w:color="auto" w:fill="FFFFFF"/>
          <w:lang w:eastAsia="en-US"/>
          <w14:ligatures w14:val="none"/>
        </w:rPr>
        <w:t>18</w:t>
      </w:r>
      <w:r w:rsidRPr="006A59AF">
        <w:rPr>
          <w:rFonts w:ascii="Arial" w:eastAsia="Calibri" w:hAnsi="Arial" w:cs="Arial"/>
          <w:color w:val="000000"/>
          <w:kern w:val="0"/>
          <w:shd w:val="clear" w:color="auto" w:fill="FFFFFF"/>
          <w:lang w:eastAsia="en-US"/>
          <w14:ligatures w14:val="none"/>
        </w:rPr>
        <w:t>, p.989.</w:t>
      </w:r>
    </w:p>
    <w:p w14:paraId="23B3B0CA" w14:textId="77777777" w:rsidR="006A59AF" w:rsidRPr="006A59AF" w:rsidRDefault="006A59AF" w:rsidP="006A59AF">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Szwejczewski, M., Lillis, B., Belvedere, V. and Grando, A., 2024. Sustaining lean changes: the influence and significance of different change sustainability </w:t>
      </w:r>
      <w:r w:rsidRPr="006A59AF">
        <w:rPr>
          <w:rFonts w:ascii="Arial" w:eastAsia="Calibri" w:hAnsi="Arial" w:cs="Arial"/>
          <w:color w:val="000000"/>
          <w:kern w:val="0"/>
          <w:shd w:val="clear" w:color="auto" w:fill="FFFFFF"/>
          <w:lang w:eastAsia="en-US"/>
          <w14:ligatures w14:val="none"/>
        </w:rPr>
        <w:lastRenderedPageBreak/>
        <w:t>factors in maturing lean change programmes. </w:t>
      </w:r>
      <w:r w:rsidRPr="006A59AF">
        <w:rPr>
          <w:rFonts w:ascii="Arial" w:eastAsia="Calibri" w:hAnsi="Arial" w:cs="Arial"/>
          <w:i/>
          <w:iCs/>
          <w:color w:val="000000"/>
          <w:kern w:val="0"/>
          <w:shd w:val="clear" w:color="auto" w:fill="FFFFFF"/>
          <w:lang w:eastAsia="en-US"/>
          <w14:ligatures w14:val="none"/>
        </w:rPr>
        <w:t>Journal of Manufacturing Technology Management</w:t>
      </w:r>
      <w:r w:rsidRPr="006A59AF">
        <w:rPr>
          <w:rFonts w:ascii="Arial" w:eastAsia="Calibri" w:hAnsi="Arial" w:cs="Arial"/>
          <w:color w:val="000000"/>
          <w:kern w:val="0"/>
          <w:shd w:val="clear" w:color="auto" w:fill="FFFFFF"/>
          <w:lang w:eastAsia="en-US"/>
          <w14:ligatures w14:val="none"/>
        </w:rPr>
        <w:t>, </w:t>
      </w:r>
      <w:r w:rsidRPr="006A59AF">
        <w:rPr>
          <w:rFonts w:ascii="Arial" w:eastAsia="Calibri" w:hAnsi="Arial" w:cs="Arial"/>
          <w:i/>
          <w:iCs/>
          <w:color w:val="000000"/>
          <w:kern w:val="0"/>
          <w:shd w:val="clear" w:color="auto" w:fill="FFFFFF"/>
          <w:lang w:eastAsia="en-US"/>
          <w14:ligatures w14:val="none"/>
        </w:rPr>
        <w:t>35</w:t>
      </w:r>
      <w:r w:rsidRPr="006A59AF">
        <w:rPr>
          <w:rFonts w:ascii="Arial" w:eastAsia="Calibri" w:hAnsi="Arial" w:cs="Arial"/>
          <w:color w:val="000000"/>
          <w:kern w:val="0"/>
          <w:shd w:val="clear" w:color="auto" w:fill="FFFFFF"/>
          <w:lang w:eastAsia="en-US"/>
          <w14:ligatures w14:val="none"/>
        </w:rPr>
        <w:t>(1), pp.54-73.</w:t>
      </w:r>
    </w:p>
    <w:p w14:paraId="3F91F0E0" w14:textId="77777777" w:rsidR="006A59AF" w:rsidRPr="006A59AF" w:rsidRDefault="006A59AF" w:rsidP="006A59AF">
      <w:pPr>
        <w:spacing w:after="0" w:line="360" w:lineRule="auto"/>
        <w:ind w:left="720" w:hanging="720"/>
        <w:contextualSpacing/>
        <w:jc w:val="both"/>
        <w:rPr>
          <w:rFonts w:ascii="Arial" w:eastAsia="Calibri" w:hAnsi="Arial" w:cs="Arial"/>
          <w:color w:val="000000"/>
          <w:kern w:val="0"/>
          <w:shd w:val="clear" w:color="auto" w:fill="FFFFFF"/>
          <w:lang w:eastAsia="en-US"/>
          <w14:ligatures w14:val="none"/>
        </w:rPr>
      </w:pPr>
      <w:r w:rsidRPr="006A59AF">
        <w:rPr>
          <w:rFonts w:ascii="Arial" w:eastAsia="Calibri" w:hAnsi="Arial" w:cs="Arial"/>
          <w:color w:val="000000"/>
          <w:kern w:val="0"/>
          <w:shd w:val="clear" w:color="auto" w:fill="FFFFFF"/>
          <w:lang w:eastAsia="en-US"/>
          <w14:ligatures w14:val="none"/>
        </w:rPr>
        <w:t xml:space="preserve">Vukelić, Ž., </w:t>
      </w:r>
      <w:proofErr w:type="spellStart"/>
      <w:r w:rsidRPr="006A59AF">
        <w:rPr>
          <w:rFonts w:ascii="Arial" w:eastAsia="Calibri" w:hAnsi="Arial" w:cs="Arial"/>
          <w:color w:val="000000"/>
          <w:kern w:val="0"/>
          <w:shd w:val="clear" w:color="auto" w:fill="FFFFFF"/>
          <w:lang w:eastAsia="en-US"/>
          <w14:ligatures w14:val="none"/>
        </w:rPr>
        <w:t>Cajner</w:t>
      </w:r>
      <w:proofErr w:type="spellEnd"/>
      <w:r w:rsidRPr="006A59AF">
        <w:rPr>
          <w:rFonts w:ascii="Arial" w:eastAsia="Calibri" w:hAnsi="Arial" w:cs="Arial"/>
          <w:color w:val="000000"/>
          <w:kern w:val="0"/>
          <w:shd w:val="clear" w:color="auto" w:fill="FFFFFF"/>
          <w:lang w:eastAsia="en-US"/>
          <w14:ligatures w14:val="none"/>
        </w:rPr>
        <w:t>, H. and Barić, G., 2024. Research model of the degree of technological humanism in manufacturing companies in the transformation towards Industry 5.0. </w:t>
      </w:r>
      <w:proofErr w:type="spellStart"/>
      <w:r w:rsidRPr="006A59AF">
        <w:rPr>
          <w:rFonts w:ascii="Arial" w:eastAsia="Calibri" w:hAnsi="Arial" w:cs="Arial"/>
          <w:i/>
          <w:iCs/>
          <w:color w:val="000000"/>
          <w:kern w:val="0"/>
          <w:shd w:val="clear" w:color="auto" w:fill="FFFFFF"/>
          <w:lang w:eastAsia="en-US"/>
          <w14:ligatures w14:val="none"/>
        </w:rPr>
        <w:t>Tehnički</w:t>
      </w:r>
      <w:proofErr w:type="spellEnd"/>
      <w:r w:rsidRPr="006A59AF">
        <w:rPr>
          <w:rFonts w:ascii="Arial" w:eastAsia="Calibri" w:hAnsi="Arial" w:cs="Arial"/>
          <w:i/>
          <w:iCs/>
          <w:color w:val="000000"/>
          <w:kern w:val="0"/>
          <w:shd w:val="clear" w:color="auto" w:fill="FFFFFF"/>
          <w:lang w:eastAsia="en-US"/>
          <w14:ligatures w14:val="none"/>
        </w:rPr>
        <w:t xml:space="preserve"> </w:t>
      </w:r>
      <w:proofErr w:type="spellStart"/>
      <w:r w:rsidRPr="006A59AF">
        <w:rPr>
          <w:rFonts w:ascii="Arial" w:eastAsia="Calibri" w:hAnsi="Arial" w:cs="Arial"/>
          <w:i/>
          <w:iCs/>
          <w:color w:val="000000"/>
          <w:kern w:val="0"/>
          <w:shd w:val="clear" w:color="auto" w:fill="FFFFFF"/>
          <w:lang w:eastAsia="en-US"/>
          <w14:ligatures w14:val="none"/>
        </w:rPr>
        <w:t>glasnik</w:t>
      </w:r>
      <w:proofErr w:type="spellEnd"/>
      <w:r w:rsidRPr="006A59AF">
        <w:rPr>
          <w:rFonts w:ascii="Arial" w:eastAsia="Calibri" w:hAnsi="Arial" w:cs="Arial"/>
          <w:color w:val="000000"/>
          <w:kern w:val="0"/>
          <w:shd w:val="clear" w:color="auto" w:fill="FFFFFF"/>
          <w:lang w:eastAsia="en-US"/>
          <w14:ligatures w14:val="none"/>
        </w:rPr>
        <w:t>, </w:t>
      </w:r>
      <w:r w:rsidRPr="006A59AF">
        <w:rPr>
          <w:rFonts w:ascii="Arial" w:eastAsia="Calibri" w:hAnsi="Arial" w:cs="Arial"/>
          <w:i/>
          <w:iCs/>
          <w:color w:val="000000"/>
          <w:kern w:val="0"/>
          <w:shd w:val="clear" w:color="auto" w:fill="FFFFFF"/>
          <w:lang w:eastAsia="en-US"/>
          <w14:ligatures w14:val="none"/>
        </w:rPr>
        <w:t>18</w:t>
      </w:r>
      <w:r w:rsidRPr="006A59AF">
        <w:rPr>
          <w:rFonts w:ascii="Arial" w:eastAsia="Calibri" w:hAnsi="Arial" w:cs="Arial"/>
          <w:color w:val="000000"/>
          <w:kern w:val="0"/>
          <w:shd w:val="clear" w:color="auto" w:fill="FFFFFF"/>
          <w:lang w:eastAsia="en-US"/>
          <w14:ligatures w14:val="none"/>
        </w:rPr>
        <w:t>(3), pp.410-417.</w:t>
      </w:r>
    </w:p>
    <w:p w14:paraId="604BF6ED" w14:textId="77777777" w:rsidR="001E55A1" w:rsidRPr="001E55A1" w:rsidRDefault="001E55A1" w:rsidP="001E55A1">
      <w:pPr>
        <w:spacing w:before="212"/>
        <w:rPr>
          <w:rFonts w:ascii="Arial" w:hAnsi="Arial" w:cs="Arial"/>
          <w:b/>
          <w:sz w:val="32"/>
          <w:szCs w:val="32"/>
        </w:rPr>
      </w:pPr>
    </w:p>
    <w:sectPr w:rsidR="001E55A1" w:rsidRPr="001E55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C1DD2" w14:textId="77777777" w:rsidR="005C6995" w:rsidRDefault="005C6995" w:rsidP="00AA60C5">
      <w:pPr>
        <w:spacing w:after="0" w:line="240" w:lineRule="auto"/>
      </w:pPr>
      <w:r>
        <w:separator/>
      </w:r>
    </w:p>
  </w:endnote>
  <w:endnote w:type="continuationSeparator" w:id="0">
    <w:p w14:paraId="7D42F763" w14:textId="77777777" w:rsidR="005C6995" w:rsidRDefault="005C6995" w:rsidP="00AA6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g-1ff1">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24FBC" w14:textId="77777777" w:rsidR="005C6995" w:rsidRDefault="005C6995" w:rsidP="00AA60C5">
      <w:pPr>
        <w:spacing w:after="0" w:line="240" w:lineRule="auto"/>
      </w:pPr>
      <w:r>
        <w:separator/>
      </w:r>
    </w:p>
  </w:footnote>
  <w:footnote w:type="continuationSeparator" w:id="0">
    <w:p w14:paraId="077C51CE" w14:textId="77777777" w:rsidR="005C6995" w:rsidRDefault="005C6995" w:rsidP="00AA60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5755C8"/>
    <w:multiLevelType w:val="multilevel"/>
    <w:tmpl w:val="1B6E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6098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5A1"/>
    <w:rsid w:val="000C2B9B"/>
    <w:rsid w:val="001E55A1"/>
    <w:rsid w:val="002A2FCD"/>
    <w:rsid w:val="003819B0"/>
    <w:rsid w:val="003D0278"/>
    <w:rsid w:val="003E0032"/>
    <w:rsid w:val="004528D9"/>
    <w:rsid w:val="005C6995"/>
    <w:rsid w:val="005E5F88"/>
    <w:rsid w:val="006A59AF"/>
    <w:rsid w:val="006E44BC"/>
    <w:rsid w:val="006F7C18"/>
    <w:rsid w:val="007475B1"/>
    <w:rsid w:val="00970BB2"/>
    <w:rsid w:val="00AA60C5"/>
    <w:rsid w:val="00B574A4"/>
    <w:rsid w:val="00C34F78"/>
    <w:rsid w:val="00E95CFF"/>
    <w:rsid w:val="00FA0B53"/>
    <w:rsid w:val="00FE53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F87FD"/>
  <w15:chartTrackingRefBased/>
  <w15:docId w15:val="{D31F34FA-FC9F-415A-8957-E75D94BAA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5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5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5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5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5A1"/>
    <w:rPr>
      <w:rFonts w:eastAsiaTheme="majorEastAsia" w:cstheme="majorBidi"/>
      <w:color w:val="272727" w:themeColor="text1" w:themeTint="D8"/>
    </w:rPr>
  </w:style>
  <w:style w:type="paragraph" w:styleId="Title">
    <w:name w:val="Title"/>
    <w:basedOn w:val="Normal"/>
    <w:next w:val="Normal"/>
    <w:link w:val="TitleChar"/>
    <w:uiPriority w:val="10"/>
    <w:qFormat/>
    <w:rsid w:val="001E5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5A1"/>
    <w:pPr>
      <w:spacing w:before="160"/>
      <w:jc w:val="center"/>
    </w:pPr>
    <w:rPr>
      <w:i/>
      <w:iCs/>
      <w:color w:val="404040" w:themeColor="text1" w:themeTint="BF"/>
    </w:rPr>
  </w:style>
  <w:style w:type="character" w:customStyle="1" w:styleId="QuoteChar">
    <w:name w:val="Quote Char"/>
    <w:basedOn w:val="DefaultParagraphFont"/>
    <w:link w:val="Quote"/>
    <w:uiPriority w:val="29"/>
    <w:rsid w:val="001E55A1"/>
    <w:rPr>
      <w:i/>
      <w:iCs/>
      <w:color w:val="404040" w:themeColor="text1" w:themeTint="BF"/>
    </w:rPr>
  </w:style>
  <w:style w:type="paragraph" w:styleId="ListParagraph">
    <w:name w:val="List Paragraph"/>
    <w:basedOn w:val="Normal"/>
    <w:uiPriority w:val="34"/>
    <w:qFormat/>
    <w:rsid w:val="001E55A1"/>
    <w:pPr>
      <w:ind w:left="720"/>
      <w:contextualSpacing/>
    </w:pPr>
  </w:style>
  <w:style w:type="character" w:styleId="IntenseEmphasis">
    <w:name w:val="Intense Emphasis"/>
    <w:basedOn w:val="DefaultParagraphFont"/>
    <w:uiPriority w:val="21"/>
    <w:qFormat/>
    <w:rsid w:val="001E55A1"/>
    <w:rPr>
      <w:i/>
      <w:iCs/>
      <w:color w:val="0F4761" w:themeColor="accent1" w:themeShade="BF"/>
    </w:rPr>
  </w:style>
  <w:style w:type="paragraph" w:styleId="IntenseQuote">
    <w:name w:val="Intense Quote"/>
    <w:basedOn w:val="Normal"/>
    <w:next w:val="Normal"/>
    <w:link w:val="IntenseQuoteChar"/>
    <w:uiPriority w:val="30"/>
    <w:qFormat/>
    <w:rsid w:val="001E5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5A1"/>
    <w:rPr>
      <w:i/>
      <w:iCs/>
      <w:color w:val="0F4761" w:themeColor="accent1" w:themeShade="BF"/>
    </w:rPr>
  </w:style>
  <w:style w:type="character" w:styleId="IntenseReference">
    <w:name w:val="Intense Reference"/>
    <w:basedOn w:val="DefaultParagraphFont"/>
    <w:uiPriority w:val="32"/>
    <w:qFormat/>
    <w:rsid w:val="001E55A1"/>
    <w:rPr>
      <w:b/>
      <w:bCs/>
      <w:smallCaps/>
      <w:color w:val="0F4761" w:themeColor="accent1" w:themeShade="BF"/>
      <w:spacing w:val="5"/>
    </w:rPr>
  </w:style>
  <w:style w:type="paragraph" w:customStyle="1" w:styleId="pa">
    <w:name w:val="p_a"/>
    <w:basedOn w:val="Normal"/>
    <w:rsid w:val="001E55A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
    <w:name w:val="_"/>
    <w:basedOn w:val="DefaultParagraphFont"/>
    <w:rsid w:val="001E55A1"/>
  </w:style>
  <w:style w:type="character" w:customStyle="1" w:styleId="pg-4ff3">
    <w:name w:val="pg-4ff3"/>
    <w:basedOn w:val="DefaultParagraphFont"/>
    <w:rsid w:val="001E55A1"/>
  </w:style>
  <w:style w:type="character" w:customStyle="1" w:styleId="pg-4ff2">
    <w:name w:val="pg-4ff2"/>
    <w:basedOn w:val="DefaultParagraphFont"/>
    <w:rsid w:val="001E55A1"/>
  </w:style>
  <w:style w:type="character" w:customStyle="1" w:styleId="pg-5ff2">
    <w:name w:val="pg-5ff2"/>
    <w:basedOn w:val="DefaultParagraphFont"/>
    <w:rsid w:val="001E55A1"/>
  </w:style>
  <w:style w:type="character" w:customStyle="1" w:styleId="pg-5ff1">
    <w:name w:val="pg-5ff1"/>
    <w:basedOn w:val="DefaultParagraphFont"/>
    <w:rsid w:val="001E55A1"/>
  </w:style>
  <w:style w:type="paragraph" w:styleId="TOCHeading">
    <w:name w:val="TOC Heading"/>
    <w:basedOn w:val="Heading1"/>
    <w:next w:val="Normal"/>
    <w:uiPriority w:val="39"/>
    <w:unhideWhenUsed/>
    <w:qFormat/>
    <w:rsid w:val="003E003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E0032"/>
    <w:pPr>
      <w:spacing w:after="100"/>
    </w:pPr>
  </w:style>
  <w:style w:type="character" w:styleId="Hyperlink">
    <w:name w:val="Hyperlink"/>
    <w:basedOn w:val="DefaultParagraphFont"/>
    <w:uiPriority w:val="99"/>
    <w:unhideWhenUsed/>
    <w:rsid w:val="003E0032"/>
    <w:rPr>
      <w:color w:val="467886" w:themeColor="hyperlink"/>
      <w:u w:val="single"/>
    </w:rPr>
  </w:style>
  <w:style w:type="paragraph" w:styleId="Header">
    <w:name w:val="header"/>
    <w:basedOn w:val="Normal"/>
    <w:link w:val="HeaderChar"/>
    <w:uiPriority w:val="99"/>
    <w:unhideWhenUsed/>
    <w:rsid w:val="00AA6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0C5"/>
  </w:style>
  <w:style w:type="paragraph" w:styleId="Footer">
    <w:name w:val="footer"/>
    <w:basedOn w:val="Normal"/>
    <w:link w:val="FooterChar"/>
    <w:uiPriority w:val="99"/>
    <w:unhideWhenUsed/>
    <w:rsid w:val="00AA6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9</Pages>
  <Words>2287</Words>
  <Characters>13037</Characters>
  <Application>Microsoft Office Word</Application>
  <DocSecurity>0</DocSecurity>
  <Lines>108</Lines>
  <Paragraphs>30</Paragraphs>
  <ScaleCrop>false</ScaleCrop>
  <Company/>
  <LinksUpToDate>false</LinksUpToDate>
  <CharactersWithSpaces>15294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Shnnib (2332494)</dc:creator>
  <cp:keywords/>
  <dc:description/>
  <cp:lastModifiedBy>Salma Shnnib (2332494)</cp:lastModifiedBy>
  <cp:revision>17</cp:revision>
  <dcterms:created xsi:type="dcterms:W3CDTF">2025-11-07T11:33:00Z</dcterms:created>
  <dcterms:modified xsi:type="dcterms:W3CDTF">2025-11-07T12:25:00Z</dcterms:modified>
</cp:coreProperties>
</file>