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FC6" w:rsidRPr="00657F59" w:rsidRDefault="00CF5FC6" w:rsidP="00CF5FC6">
      <w:pPr>
        <w:jc w:val="center"/>
        <w:rPr>
          <w:b/>
          <w:u w:val="single"/>
        </w:rPr>
      </w:pPr>
      <w:r w:rsidRPr="00657F59">
        <w:rPr>
          <w:rFonts w:ascii="Bookman Old Style" w:hAnsi="Bookman Old Style"/>
          <w:b/>
          <w:u w:val="single"/>
        </w:rPr>
        <w:t>CLIMATE CHANGE AND THE SUSTAINABILITY</w:t>
      </w:r>
      <w:r w:rsidR="00657F59" w:rsidRPr="00657F59">
        <w:rPr>
          <w:rFonts w:ascii="Bookman Old Style" w:hAnsi="Bookman Old Style"/>
          <w:b/>
          <w:u w:val="single"/>
        </w:rPr>
        <w:t xml:space="preserve"> OF THE SEAFOOD </w:t>
      </w:r>
      <w:r w:rsidRPr="00657F59">
        <w:rPr>
          <w:rFonts w:ascii="Bookman Old Style" w:hAnsi="Bookman Old Style"/>
          <w:b/>
          <w:u w:val="single"/>
        </w:rPr>
        <w:t>INDUSTRY</w:t>
      </w:r>
    </w:p>
    <w:p w:rsidR="00CF5FC6" w:rsidRPr="00B709C2" w:rsidRDefault="00CF5FC6" w:rsidP="00F54F35">
      <w:pPr>
        <w:shd w:val="clear" w:color="auto" w:fill="FFFFFF"/>
        <w:jc w:val="both"/>
        <w:rPr>
          <w:rFonts w:ascii="Bookman Old Style" w:hAnsi="Bookman Old Style" w:cs="Arial"/>
          <w:color w:val="000000"/>
          <w:sz w:val="24"/>
          <w:szCs w:val="24"/>
          <w:lang w:eastAsia="en-029"/>
        </w:rPr>
      </w:pPr>
      <w:r w:rsidRPr="00BB00C6">
        <w:rPr>
          <w:rFonts w:ascii="Bookman Old Style" w:hAnsi="Bookman Old Style" w:cs="Arial"/>
          <w:color w:val="000000"/>
          <w:sz w:val="24"/>
          <w:szCs w:val="24"/>
          <w:lang w:eastAsia="en-029"/>
        </w:rPr>
        <w:t>Sustainability is the ability to maintain a certain level of activity or a particular state or condition over the long term without depleting or damaging the resources and systems that support it.</w:t>
      </w:r>
      <w:r w:rsidR="009B6574">
        <w:rPr>
          <w:rFonts w:ascii="Bookman Old Style" w:hAnsi="Bookman Old Style" w:cs="Arial"/>
          <w:color w:val="000000"/>
          <w:sz w:val="24"/>
          <w:szCs w:val="24"/>
          <w:lang w:eastAsia="en-029"/>
        </w:rPr>
        <w:t xml:space="preserve"> The U.S Environment Protection Agency defines sustainability as</w:t>
      </w:r>
      <w:r w:rsidRPr="00BB00C6">
        <w:rPr>
          <w:rFonts w:ascii="Bookman Old Style" w:hAnsi="Bookman Old Style" w:cs="Arial"/>
          <w:color w:val="000000"/>
          <w:sz w:val="24"/>
          <w:szCs w:val="24"/>
          <w:lang w:eastAsia="en-029"/>
        </w:rPr>
        <w:t xml:space="preserve"> the practice of meeting the needs of the present without compromising the ability of future generations to meet their own needs. In other words, sustainability involves ensuring that our economic, social, and environmental systems can continue to function and support life indefinitely. It requires balancing the needs of people, the planet, and profit to create a healthy, equitable, and resilient future.</w:t>
      </w:r>
      <w:r w:rsidR="00B709C2">
        <w:rPr>
          <w:rFonts w:ascii="Bookman Old Style" w:hAnsi="Bookman Old Style" w:cs="Arial"/>
          <w:color w:val="000000"/>
          <w:sz w:val="24"/>
          <w:szCs w:val="24"/>
          <w:lang w:eastAsia="en-029"/>
        </w:rPr>
        <w:t xml:space="preserve"> Hence, it is important for a s</w:t>
      </w:r>
      <w:r w:rsidR="00F54F35" w:rsidRPr="00F54F35">
        <w:rPr>
          <w:rFonts w:ascii="Bookman Old Style" w:hAnsi="Bookman Old Style"/>
          <w:color w:val="000000" w:themeColor="text1"/>
          <w:sz w:val="24"/>
          <w:szCs w:val="24"/>
          <w:shd w:val="clear" w:color="auto" w:fill="FFFFFF"/>
        </w:rPr>
        <w:t xml:space="preserve">ustainable leadership management approach </w:t>
      </w:r>
      <w:r w:rsidR="00B709C2">
        <w:rPr>
          <w:rFonts w:ascii="Bookman Old Style" w:hAnsi="Bookman Old Style"/>
          <w:color w:val="000000" w:themeColor="text1"/>
          <w:sz w:val="24"/>
          <w:szCs w:val="24"/>
          <w:shd w:val="clear" w:color="auto" w:fill="FFFFFF"/>
        </w:rPr>
        <w:t xml:space="preserve">which </w:t>
      </w:r>
      <w:r w:rsidR="00F54F35" w:rsidRPr="00F54F35">
        <w:rPr>
          <w:rFonts w:ascii="Bookman Old Style" w:hAnsi="Bookman Old Style"/>
          <w:color w:val="000000" w:themeColor="text1"/>
          <w:sz w:val="24"/>
          <w:szCs w:val="24"/>
          <w:shd w:val="clear" w:color="auto" w:fill="FFFFFF"/>
        </w:rPr>
        <w:t xml:space="preserve">provides solutions for environmental, social, and economic challenges in the world. </w:t>
      </w:r>
      <w:r w:rsidR="00B709C2">
        <w:rPr>
          <w:rFonts w:ascii="Bookman Old Style" w:hAnsi="Bookman Old Style"/>
          <w:color w:val="000000" w:themeColor="text1"/>
          <w:sz w:val="24"/>
          <w:szCs w:val="24"/>
          <w:shd w:val="clear" w:color="auto" w:fill="FFFFFF"/>
        </w:rPr>
        <w:t>Sustainable leadership management</w:t>
      </w:r>
      <w:r w:rsidR="00F54F35" w:rsidRPr="00F54F35">
        <w:rPr>
          <w:rFonts w:ascii="Bookman Old Style" w:hAnsi="Bookman Old Style"/>
          <w:color w:val="000000" w:themeColor="text1"/>
          <w:sz w:val="24"/>
          <w:szCs w:val="24"/>
          <w:shd w:val="clear" w:color="auto" w:fill="FFFFFF"/>
        </w:rPr>
        <w:t xml:space="preserve"> acknowledges leadership as an influence process and deconstructs silos to make leaders work collaboratively for change and transformation. </w:t>
      </w:r>
    </w:p>
    <w:p w:rsidR="00F85B29" w:rsidRPr="00641A36"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Climate change is one of the most pressing issues of today, and its effects are being felt across the world. In particular, the sustainability of the seafood industry is being threatened by climate change, with the global economic and environmental implications being immense. This has led to a sustainability leadership challenge for businesses, with the need to identify and implement strategies to ensure a sustainable future for the seafood industry. This essay will discuss the sustainability leadership challenge posed by climate change to the seafood industry. It will begin by examining the effects of climate change on the seafood industry before looking at the potential strategies that businesses can use to address the</w:t>
      </w:r>
      <w:r w:rsidR="004E3EBC">
        <w:rPr>
          <w:rFonts w:ascii="Bookman Old Style" w:hAnsi="Bookman Old Style" w:cs="Arial"/>
          <w:color w:val="000000"/>
          <w:sz w:val="24"/>
          <w:szCs w:val="24"/>
          <w:lang w:eastAsia="en-029"/>
        </w:rPr>
        <w:t>se</w:t>
      </w:r>
      <w:r w:rsidRPr="00641A36">
        <w:rPr>
          <w:rFonts w:ascii="Bookman Old Style" w:hAnsi="Bookman Old Style" w:cs="Arial"/>
          <w:color w:val="000000"/>
          <w:sz w:val="24"/>
          <w:szCs w:val="24"/>
          <w:lang w:eastAsia="en-029"/>
        </w:rPr>
        <w:t xml:space="preserve"> challenge</w:t>
      </w:r>
      <w:r w:rsidR="004E3EBC">
        <w:rPr>
          <w:rFonts w:ascii="Bookman Old Style" w:hAnsi="Bookman Old Style" w:cs="Arial"/>
          <w:color w:val="000000"/>
          <w:sz w:val="24"/>
          <w:szCs w:val="24"/>
          <w:lang w:eastAsia="en-029"/>
        </w:rPr>
        <w:t>s</w:t>
      </w:r>
      <w:r w:rsidRPr="00641A36">
        <w:rPr>
          <w:rFonts w:ascii="Bookman Old Style" w:hAnsi="Bookman Old Style" w:cs="Arial"/>
          <w:color w:val="000000"/>
          <w:sz w:val="24"/>
          <w:szCs w:val="24"/>
          <w:lang w:eastAsia="en-029"/>
        </w:rPr>
        <w:t>. It will then go on to explore how businesses can create a sustainable future for the seafood industry.</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The sustainability of the seafood industry is a critical challenge for businesses and society as a whole. Climate change, overfishing, pollution, and habitat destruction are just a few of the issues facing the seafood industry. Addressing these challenges requires sustainable leadership, which involves taking a long-term perspective, embracing innovation and collaboration, and balancing economic, environmental, and social priorities.</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 xml:space="preserve">Climate change is one of the most pressing sustainability challenges facing the seafood industry. Rising ocean temperatures, ocean acidification, and sea-level rise are affecting marine ecosystems and seafood production. For example, rising temperatures can cause fish to migrate to cooler waters, affecting fishing communities and food security. Acidification can damage the shells of oysters </w:t>
      </w:r>
      <w:r w:rsidRPr="00641A36">
        <w:rPr>
          <w:rFonts w:ascii="Bookman Old Style" w:hAnsi="Bookman Old Style" w:cs="Arial"/>
          <w:color w:val="000000"/>
          <w:sz w:val="24"/>
          <w:szCs w:val="24"/>
          <w:lang w:eastAsia="en-029"/>
        </w:rPr>
        <w:lastRenderedPageBreak/>
        <w:t>and other shellfish, making them more vulnerable to predators and reducing their commercial value. Rising sea levels can flood coastal areas and destroy important habitats, such as mangroves, which serve as nurseries for fish and protect coastlines from storms.</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Addressing climate change requires sustainable leadership from businesses in the seafood industry. This includes reducing greenhouse gas emissions from fishing vessels, processing plants, and transportation, investing in renewable energy and energy efficiency, and collaborating with other stakeholders to develop innovative solutions. For example, some companies are experimenting with seaweed-based feed for farmed fish, which can reduce the carbon footprint of aquaculture and provide a sustainable source of protein.</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Overfishing is another sustainability challenge facing the seafood industry. Many fish stocks are overexploited, meaning they are being harvested faster than they can reproduce. This can lead to the collapse of entire fish populations, which can have devastating economic, social, and environmental consequences. For example, overfishing of Atlantic cod off the coast of Newfoundland in Canada led to the collapse of the fishery in the 1990s, causing thousands of job losses and significant social and economic upheaval.</w:t>
      </w:r>
    </w:p>
    <w:p w:rsidR="00F85B29" w:rsidRDefault="000C347D" w:rsidP="00F85B29">
      <w:pPr>
        <w:jc w:val="both"/>
        <w:rPr>
          <w:rFonts w:ascii="Bookman Old Style" w:hAnsi="Bookman Old Style" w:cs="Arial"/>
          <w:color w:val="000000"/>
          <w:sz w:val="24"/>
          <w:szCs w:val="24"/>
          <w:lang w:eastAsia="en-029"/>
        </w:rPr>
      </w:pPr>
      <w:r>
        <w:rPr>
          <w:rFonts w:ascii="Bookman Old Style" w:hAnsi="Bookman Old Style" w:cs="Arial"/>
          <w:color w:val="000000"/>
          <w:sz w:val="24"/>
          <w:szCs w:val="24"/>
          <w:lang w:eastAsia="en-029"/>
        </w:rPr>
        <w:t>Tackling</w:t>
      </w:r>
      <w:r w:rsidR="00F85B29" w:rsidRPr="00641A36">
        <w:rPr>
          <w:rFonts w:ascii="Bookman Old Style" w:hAnsi="Bookman Old Style" w:cs="Arial"/>
          <w:color w:val="000000"/>
          <w:sz w:val="24"/>
          <w:szCs w:val="24"/>
          <w:lang w:eastAsia="en-029"/>
        </w:rPr>
        <w:t xml:space="preserve"> </w:t>
      </w:r>
      <w:r>
        <w:rPr>
          <w:rFonts w:ascii="Bookman Old Style" w:hAnsi="Bookman Old Style" w:cs="Arial"/>
          <w:color w:val="000000"/>
          <w:sz w:val="24"/>
          <w:szCs w:val="24"/>
          <w:lang w:eastAsia="en-029"/>
        </w:rPr>
        <w:t xml:space="preserve">the challenge of </w:t>
      </w:r>
      <w:r w:rsidR="00F85B29" w:rsidRPr="00641A36">
        <w:rPr>
          <w:rFonts w:ascii="Bookman Old Style" w:hAnsi="Bookman Old Style" w:cs="Arial"/>
          <w:color w:val="000000"/>
          <w:sz w:val="24"/>
          <w:szCs w:val="24"/>
          <w:lang w:eastAsia="en-029"/>
        </w:rPr>
        <w:t>overfishing requires su</w:t>
      </w:r>
      <w:r>
        <w:rPr>
          <w:rFonts w:ascii="Bookman Old Style" w:hAnsi="Bookman Old Style" w:cs="Arial"/>
          <w:color w:val="000000"/>
          <w:sz w:val="24"/>
          <w:szCs w:val="24"/>
          <w:lang w:eastAsia="en-029"/>
        </w:rPr>
        <w:t>stainable leadership</w:t>
      </w:r>
      <w:r w:rsidR="00F85B29" w:rsidRPr="00641A36">
        <w:rPr>
          <w:rFonts w:ascii="Bookman Old Style" w:hAnsi="Bookman Old Style" w:cs="Arial"/>
          <w:color w:val="000000"/>
          <w:sz w:val="24"/>
          <w:szCs w:val="24"/>
          <w:lang w:eastAsia="en-029"/>
        </w:rPr>
        <w:t>. This includes implementing sustainable fishing practices, such as using selective gear that targets specific species and sizes of fish and avoiding sensitive habitats and breeding areas. It also involves collaborating with other stakeholders, such as governments, NGOs, and fishing communities, to establish science-based quotas and regulations that ensure the long-term sustainability of fish stocks. Some companies are also investing in alternative sources of protein, such as plant-based seafood substitutes, which can reduce pressure on fish stocks and provide consumers with more sustainable options.</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Pollution is another sustainability challenge facing the seafood industry. Marine pollution can come from many sources, including agricultural runoff, industrial discharges, and plastic waste. This pollution can harm marine ecosystems, reduce fish populations, and pose health risks to humans who consume contaminated seafood.</w:t>
      </w:r>
    </w:p>
    <w:p w:rsidR="00F85B29" w:rsidRDefault="000C347D" w:rsidP="00F85B29">
      <w:pPr>
        <w:jc w:val="both"/>
        <w:rPr>
          <w:rFonts w:ascii="Bookman Old Style" w:hAnsi="Bookman Old Style" w:cs="Arial"/>
          <w:color w:val="000000"/>
          <w:sz w:val="24"/>
          <w:szCs w:val="24"/>
          <w:lang w:eastAsia="en-029"/>
        </w:rPr>
      </w:pPr>
      <w:r>
        <w:rPr>
          <w:rFonts w:ascii="Bookman Old Style" w:hAnsi="Bookman Old Style" w:cs="Arial"/>
          <w:color w:val="000000"/>
          <w:sz w:val="24"/>
          <w:szCs w:val="24"/>
          <w:lang w:eastAsia="en-029"/>
        </w:rPr>
        <w:t>Dealing with</w:t>
      </w:r>
      <w:r w:rsidR="00F85B29" w:rsidRPr="00641A36">
        <w:rPr>
          <w:rFonts w:ascii="Bookman Old Style" w:hAnsi="Bookman Old Style" w:cs="Arial"/>
          <w:color w:val="000000"/>
          <w:sz w:val="24"/>
          <w:szCs w:val="24"/>
          <w:lang w:eastAsia="en-029"/>
        </w:rPr>
        <w:t xml:space="preserve"> pollution requires sustainable leadership. This includes implementing best practices for waste management, such as reducing plastic packaging and recycling waste and investing in technologies that reduce pollution from production and </w:t>
      </w:r>
      <w:r w:rsidR="00F85B29" w:rsidRPr="00641A36">
        <w:rPr>
          <w:rFonts w:ascii="Bookman Old Style" w:hAnsi="Bookman Old Style" w:cs="Arial"/>
          <w:color w:val="000000"/>
          <w:sz w:val="24"/>
          <w:szCs w:val="24"/>
          <w:lang w:eastAsia="en-029"/>
        </w:rPr>
        <w:lastRenderedPageBreak/>
        <w:t>transportation. It also involves collaborating with other stakeholders, such as governments and NGOs, to establish regulations and standards that protect marine ecosystems and human health.</w:t>
      </w:r>
    </w:p>
    <w:p w:rsidR="00F85B29"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 xml:space="preserve">Habitat destruction is another sustainability challenge facing the seafood industry. Coastal habitats such as mangroves, </w:t>
      </w:r>
      <w:r w:rsidR="00553B8F" w:rsidRPr="00641A36">
        <w:rPr>
          <w:rFonts w:ascii="Bookman Old Style" w:hAnsi="Bookman Old Style" w:cs="Arial"/>
          <w:color w:val="000000"/>
          <w:sz w:val="24"/>
          <w:szCs w:val="24"/>
          <w:lang w:eastAsia="en-029"/>
        </w:rPr>
        <w:t>sea grasses</w:t>
      </w:r>
      <w:r w:rsidRPr="00641A36">
        <w:rPr>
          <w:rFonts w:ascii="Bookman Old Style" w:hAnsi="Bookman Old Style" w:cs="Arial"/>
          <w:color w:val="000000"/>
          <w:sz w:val="24"/>
          <w:szCs w:val="24"/>
          <w:lang w:eastAsia="en-029"/>
        </w:rPr>
        <w:t>, and coral reefs are important nurseries and feeding grounds for many fish species. However, these habitats are under threat from human activities such as coastal development, dredging, and overfishing.</w:t>
      </w:r>
    </w:p>
    <w:p w:rsidR="00F85B29" w:rsidRDefault="000C347D" w:rsidP="00F85B29">
      <w:pPr>
        <w:jc w:val="both"/>
        <w:rPr>
          <w:rFonts w:ascii="Bookman Old Style" w:hAnsi="Bookman Old Style" w:cs="Arial"/>
          <w:color w:val="000000"/>
          <w:sz w:val="24"/>
          <w:szCs w:val="24"/>
          <w:lang w:eastAsia="en-029"/>
        </w:rPr>
      </w:pPr>
      <w:r>
        <w:rPr>
          <w:rFonts w:ascii="Bookman Old Style" w:hAnsi="Bookman Old Style" w:cs="Arial"/>
          <w:color w:val="000000"/>
          <w:sz w:val="24"/>
          <w:szCs w:val="24"/>
          <w:lang w:eastAsia="en-029"/>
        </w:rPr>
        <w:t>H</w:t>
      </w:r>
      <w:r w:rsidR="00F85B29" w:rsidRPr="00641A36">
        <w:rPr>
          <w:rFonts w:ascii="Bookman Old Style" w:hAnsi="Bookman Old Style" w:cs="Arial"/>
          <w:color w:val="000000"/>
          <w:sz w:val="24"/>
          <w:szCs w:val="24"/>
          <w:lang w:eastAsia="en-029"/>
        </w:rPr>
        <w:t xml:space="preserve">abitat destruction </w:t>
      </w:r>
      <w:r>
        <w:rPr>
          <w:rFonts w:ascii="Bookman Old Style" w:hAnsi="Bookman Old Style" w:cs="Arial"/>
          <w:color w:val="000000"/>
          <w:sz w:val="24"/>
          <w:szCs w:val="24"/>
          <w:lang w:eastAsia="en-029"/>
        </w:rPr>
        <w:t>is a sustainability challenge that requires good leadership.</w:t>
      </w:r>
      <w:r w:rsidR="00F85B29" w:rsidRPr="00641A36">
        <w:rPr>
          <w:rFonts w:ascii="Bookman Old Style" w:hAnsi="Bookman Old Style" w:cs="Arial"/>
          <w:color w:val="000000"/>
          <w:sz w:val="24"/>
          <w:szCs w:val="24"/>
          <w:lang w:eastAsia="en-029"/>
        </w:rPr>
        <w:t xml:space="preserve"> This includes avoiding sensitive habitats and supporting efforts to restore degraded habitats. It also involves collaborating with other stakeholders, such as governments and NGOs, to establish protected areas and regulations that protect and restore critical marine habitats.</w:t>
      </w:r>
      <w:r w:rsidR="007615B2">
        <w:rPr>
          <w:rFonts w:ascii="Bookman Old Style" w:hAnsi="Bookman Old Style" w:cs="Arial"/>
          <w:color w:val="000000"/>
          <w:sz w:val="24"/>
          <w:szCs w:val="24"/>
          <w:lang w:eastAsia="en-029"/>
        </w:rPr>
        <w:t xml:space="preserve"> For example </w:t>
      </w:r>
    </w:p>
    <w:p w:rsidR="00932717"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The sustainability of the seafood industry is a critical challenge for businesses and society as a whole. Addressing climate change, overfishing, pollution, and habitat destruction requires sustainable leadership, which involves taking a long-term perspective, embracing innovation and collaboration, and balancing economic, environmental, and social priorities. Businesses in the seafood industry must recognize that sustainable practices are not just good for the environment but also good for their bottom line. Consumers are increasingly demanding sustainable seafood products, and companies that fail to meet this demand risk losing market share and damaging their reputation.</w:t>
      </w:r>
      <w:r w:rsidR="00932717">
        <w:rPr>
          <w:rFonts w:ascii="Bookman Old Style" w:hAnsi="Bookman Old Style" w:cs="Arial"/>
          <w:color w:val="000000"/>
          <w:sz w:val="24"/>
          <w:szCs w:val="24"/>
          <w:lang w:eastAsia="en-029"/>
        </w:rPr>
        <w:t xml:space="preserve"> </w:t>
      </w:r>
    </w:p>
    <w:p w:rsidR="00932717" w:rsidRPr="00641A36" w:rsidRDefault="00932717" w:rsidP="00F85B29">
      <w:pPr>
        <w:jc w:val="both"/>
        <w:rPr>
          <w:rFonts w:ascii="Bookman Old Style" w:hAnsi="Bookman Old Style" w:cs="Arial"/>
          <w:color w:val="000000"/>
          <w:sz w:val="24"/>
          <w:szCs w:val="24"/>
          <w:lang w:eastAsia="en-029"/>
        </w:rPr>
      </w:pPr>
      <w:r>
        <w:rPr>
          <w:rFonts w:ascii="Bookman Old Style" w:hAnsi="Bookman Old Style" w:cs="Arial"/>
          <w:color w:val="000000"/>
          <w:sz w:val="24"/>
          <w:szCs w:val="24"/>
          <w:lang w:eastAsia="en-029"/>
        </w:rPr>
        <w:t xml:space="preserve">As important as consumers are so too are employees, taking a long-term perspective means protection of its employees, which is sometimes a challenge for leaders in this industry. An assessment done by the World Benching Alliance indicated that of the thirty seafood companies assessed, </w:t>
      </w:r>
      <w:r w:rsidRPr="00932717">
        <w:rPr>
          <w:rFonts w:ascii="Bookman Old Style" w:hAnsi="Bookman Old Style" w:cs="Segoe UI"/>
          <w:color w:val="000000" w:themeColor="text1"/>
          <w:sz w:val="24"/>
          <w:szCs w:val="24"/>
          <w:shd w:val="clear" w:color="auto" w:fill="FFFFFF"/>
        </w:rPr>
        <w:t xml:space="preserve">only eight have commitments to monitor and ensure </w:t>
      </w:r>
      <w:r>
        <w:rPr>
          <w:rFonts w:ascii="Bookman Old Style" w:hAnsi="Bookman Old Style" w:cs="Segoe UI"/>
          <w:color w:val="000000" w:themeColor="text1"/>
          <w:sz w:val="24"/>
          <w:szCs w:val="24"/>
          <w:shd w:val="clear" w:color="auto" w:fill="FFFFFF"/>
        </w:rPr>
        <w:t>proper</w:t>
      </w:r>
      <w:r w:rsidRPr="00932717">
        <w:rPr>
          <w:rFonts w:ascii="Bookman Old Style" w:hAnsi="Bookman Old Style" w:cs="Segoe UI"/>
          <w:color w:val="000000" w:themeColor="text1"/>
          <w:sz w:val="24"/>
          <w:szCs w:val="24"/>
          <w:shd w:val="clear" w:color="auto" w:fill="FFFFFF"/>
        </w:rPr>
        <w:t xml:space="preserve"> working and living conditions </w:t>
      </w:r>
      <w:r>
        <w:rPr>
          <w:rFonts w:ascii="Bookman Old Style" w:hAnsi="Bookman Old Style" w:cs="Segoe UI"/>
          <w:color w:val="000000" w:themeColor="text1"/>
          <w:sz w:val="24"/>
          <w:szCs w:val="24"/>
          <w:shd w:val="clear" w:color="auto" w:fill="FFFFFF"/>
        </w:rPr>
        <w:t>for employees stationed on-board vessels</w:t>
      </w:r>
      <w:r w:rsidRPr="00932717">
        <w:rPr>
          <w:rFonts w:ascii="Bookman Old Style" w:hAnsi="Bookman Old Style" w:cs="Segoe UI"/>
          <w:color w:val="000000" w:themeColor="text1"/>
          <w:sz w:val="24"/>
          <w:szCs w:val="24"/>
          <w:shd w:val="clear" w:color="auto" w:fill="FFFFFF"/>
        </w:rPr>
        <w:t xml:space="preserve">. Fishing is one of the most dangerous occupations in the world, so the </w:t>
      </w:r>
      <w:r>
        <w:rPr>
          <w:rFonts w:ascii="Bookman Old Style" w:hAnsi="Bookman Old Style" w:cs="Segoe UI"/>
          <w:color w:val="000000" w:themeColor="text1"/>
          <w:sz w:val="24"/>
          <w:szCs w:val="24"/>
          <w:shd w:val="clear" w:color="auto" w:fill="FFFFFF"/>
        </w:rPr>
        <w:t xml:space="preserve">protection </w:t>
      </w:r>
      <w:r w:rsidRPr="00932717">
        <w:rPr>
          <w:rFonts w:ascii="Bookman Old Style" w:hAnsi="Bookman Old Style" w:cs="Segoe UI"/>
          <w:color w:val="000000" w:themeColor="text1"/>
          <w:sz w:val="24"/>
          <w:szCs w:val="24"/>
          <w:shd w:val="clear" w:color="auto" w:fill="FFFFFF"/>
        </w:rPr>
        <w:t>of on-board workers must be made a priority for the industry</w:t>
      </w:r>
      <w:r>
        <w:rPr>
          <w:rFonts w:ascii="Bookman Old Style" w:hAnsi="Bookman Old Style" w:cs="Segoe UI"/>
          <w:color w:val="000000" w:themeColor="text1"/>
          <w:sz w:val="24"/>
          <w:szCs w:val="24"/>
          <w:shd w:val="clear" w:color="auto" w:fill="FFFFFF"/>
        </w:rPr>
        <w:t xml:space="preserve"> and sustainable leaders must take this into account.</w:t>
      </w:r>
    </w:p>
    <w:p w:rsidR="000C347D" w:rsidRDefault="00F85B29" w:rsidP="000C347D">
      <w:pPr>
        <w:pStyle w:val="NormalWeb"/>
        <w:jc w:val="both"/>
        <w:rPr>
          <w:rFonts w:ascii="Bookman Old Style" w:hAnsi="Bookman Old Style" w:cs="Calibri"/>
          <w:color w:val="000000" w:themeColor="text1"/>
        </w:rPr>
      </w:pPr>
      <w:r w:rsidRPr="00641A36">
        <w:rPr>
          <w:rFonts w:ascii="Bookman Old Style" w:hAnsi="Bookman Old Style" w:cs="Arial"/>
          <w:color w:val="000000"/>
        </w:rPr>
        <w:t>Sustainable leadership requires a holistic approach to sustainability that considers the economic, environmental, and social impacts of seafood production and consumption. This includes investing in sustainable fishing practices, reducing greenhouse gas emissions, protecting critical habitats, reducing pollution, and promoting sustainable consumption patterns. It also involves collaborating with other stakeholders, such as governments, NGOs, fishing communities, and consumers, to develop and implement sustainable solutions.</w:t>
      </w:r>
      <w:r w:rsidR="00282EB1">
        <w:rPr>
          <w:rFonts w:ascii="Bookman Old Style" w:hAnsi="Bookman Old Style" w:cs="Arial"/>
          <w:color w:val="000000"/>
        </w:rPr>
        <w:t xml:space="preserve"> Sometimes leaders are hesitant to collaborate with other stakeholders and organisation which could be a challenge for sustainability leadership. A sustainable leader must be able to </w:t>
      </w:r>
      <w:r w:rsidR="00D8751E">
        <w:rPr>
          <w:rFonts w:ascii="Bookman Old Style" w:hAnsi="Bookman Old Style" w:cs="Arial"/>
          <w:color w:val="000000"/>
        </w:rPr>
        <w:t>involve</w:t>
      </w:r>
      <w:r w:rsidR="00282EB1">
        <w:rPr>
          <w:rFonts w:ascii="Bookman Old Style" w:hAnsi="Bookman Old Style" w:cs="Arial"/>
          <w:color w:val="000000"/>
        </w:rPr>
        <w:t xml:space="preserve"> in collaborative efforts for the greater good.</w:t>
      </w:r>
      <w:r w:rsidR="000C347D" w:rsidRPr="000C347D">
        <w:rPr>
          <w:rFonts w:ascii="Bookman Old Style" w:hAnsi="Bookman Old Style" w:cs="Calibri"/>
          <w:color w:val="000000" w:themeColor="text1"/>
        </w:rPr>
        <w:t xml:space="preserve"> </w:t>
      </w:r>
    </w:p>
    <w:p w:rsidR="000C347D" w:rsidRPr="00497CFF" w:rsidRDefault="000C347D" w:rsidP="000C347D">
      <w:pPr>
        <w:pStyle w:val="NormalWeb"/>
        <w:jc w:val="both"/>
        <w:rPr>
          <w:rFonts w:ascii="Bookman Old Style" w:hAnsi="Bookman Old Style" w:cs="Calibri"/>
          <w:color w:val="000000" w:themeColor="text1"/>
        </w:rPr>
      </w:pPr>
      <w:r w:rsidRPr="00497CFF">
        <w:rPr>
          <w:rFonts w:ascii="Bookman Old Style" w:hAnsi="Bookman Old Style" w:cs="Calibri"/>
          <w:color w:val="000000" w:themeColor="text1"/>
        </w:rPr>
        <w:t>(</w:t>
      </w:r>
      <w:proofErr w:type="spellStart"/>
      <w:r w:rsidRPr="00497CFF">
        <w:rPr>
          <w:rFonts w:ascii="Bookman Old Style" w:hAnsi="Bookman Old Style" w:cs="Calibri"/>
          <w:color w:val="000000" w:themeColor="text1"/>
        </w:rPr>
        <w:t>Albani</w:t>
      </w:r>
      <w:proofErr w:type="spellEnd"/>
      <w:r w:rsidR="00C9205C">
        <w:rPr>
          <w:rFonts w:ascii="Bookman Old Style" w:hAnsi="Bookman Old Style" w:cs="Calibri"/>
          <w:color w:val="000000" w:themeColor="text1"/>
        </w:rPr>
        <w:t>, M. &amp;</w:t>
      </w:r>
      <w:r w:rsidRPr="00497CFF">
        <w:rPr>
          <w:rFonts w:ascii="Bookman Old Style" w:hAnsi="Bookman Old Style" w:cs="Calibri"/>
          <w:color w:val="000000" w:themeColor="text1"/>
        </w:rPr>
        <w:t xml:space="preserve"> </w:t>
      </w:r>
      <w:r w:rsidR="00C9205C">
        <w:rPr>
          <w:rFonts w:ascii="Bookman Old Style" w:hAnsi="Bookman Old Style" w:cs="Calibri"/>
          <w:color w:val="000000" w:themeColor="text1"/>
        </w:rPr>
        <w:t>Henderson, K</w:t>
      </w:r>
      <w:r w:rsidRPr="00497CFF">
        <w:rPr>
          <w:rFonts w:ascii="Bookman Old Style" w:hAnsi="Bookman Old Style" w:cs="Calibri"/>
          <w:color w:val="000000" w:themeColor="text1"/>
        </w:rPr>
        <w:t xml:space="preserve">, 2014) in an article entitled </w:t>
      </w:r>
      <w:r w:rsidR="006278EE">
        <w:rPr>
          <w:rFonts w:ascii="Bookman Old Style" w:hAnsi="Bookman Old Style" w:cs="Calibri"/>
          <w:color w:val="000000" w:themeColor="text1"/>
        </w:rPr>
        <w:t>“</w:t>
      </w:r>
      <w:r w:rsidRPr="00497CFF">
        <w:rPr>
          <w:rFonts w:ascii="Bookman Old Style" w:hAnsi="Bookman Old Style" w:cs="Calibri"/>
          <w:color w:val="000000" w:themeColor="text1"/>
        </w:rPr>
        <w:t>Creating Partnership for Sustainability</w:t>
      </w:r>
      <w:r w:rsidR="006278EE">
        <w:rPr>
          <w:rFonts w:ascii="Bookman Old Style" w:hAnsi="Bookman Old Style" w:cs="Calibri"/>
          <w:color w:val="000000" w:themeColor="text1"/>
        </w:rPr>
        <w:t>”</w:t>
      </w:r>
      <w:r w:rsidRPr="00497CFF">
        <w:rPr>
          <w:rFonts w:ascii="Bookman Old Style" w:hAnsi="Bookman Old Style" w:cs="Calibri"/>
          <w:color w:val="000000" w:themeColor="text1"/>
        </w:rPr>
        <w:t xml:space="preserve">, </w:t>
      </w:r>
      <w:r w:rsidR="006278EE">
        <w:rPr>
          <w:rFonts w:ascii="Bookman Old Style" w:hAnsi="Bookman Old Style" w:cs="Calibri"/>
          <w:color w:val="000000" w:themeColor="text1"/>
        </w:rPr>
        <w:t>stated that</w:t>
      </w:r>
      <w:r w:rsidRPr="00497CFF">
        <w:rPr>
          <w:rFonts w:ascii="Bookman Old Style" w:hAnsi="Bookman Old Style" w:cs="Calibri"/>
          <w:color w:val="000000" w:themeColor="text1"/>
        </w:rPr>
        <w:t xml:space="preserve"> </w:t>
      </w:r>
      <w:proofErr w:type="spellStart"/>
      <w:r w:rsidRPr="00497CFF">
        <w:rPr>
          <w:rFonts w:ascii="Bookman Old Style" w:hAnsi="Bookman Old Style" w:cs="Calibri"/>
          <w:color w:val="000000" w:themeColor="text1"/>
        </w:rPr>
        <w:t>The</w:t>
      </w:r>
      <w:proofErr w:type="spellEnd"/>
      <w:r w:rsidRPr="00497CFF">
        <w:rPr>
          <w:rFonts w:ascii="Bookman Old Style" w:hAnsi="Bookman Old Style" w:cs="Calibri"/>
          <w:color w:val="000000" w:themeColor="text1"/>
        </w:rPr>
        <w:t xml:space="preserve"> Marine Stewardship Council </w:t>
      </w:r>
      <w:r w:rsidR="00E23E68">
        <w:rPr>
          <w:rFonts w:ascii="Bookman Old Style" w:hAnsi="Bookman Old Style" w:cs="Calibri"/>
          <w:color w:val="000000" w:themeColor="text1"/>
        </w:rPr>
        <w:t xml:space="preserve">(MSC) </w:t>
      </w:r>
      <w:r w:rsidRPr="00497CFF">
        <w:rPr>
          <w:rFonts w:ascii="Bookman Old Style" w:hAnsi="Bookman Old Style" w:cs="Calibri"/>
          <w:color w:val="000000" w:themeColor="text1"/>
        </w:rPr>
        <w:t>shows how partnership can work. Unilever and the World Wildlife Fund (WWF) in 1997 started collaboration; at the time, Unilever was the world’s largest fish retailer.</w:t>
      </w:r>
      <w:r>
        <w:rPr>
          <w:rFonts w:ascii="Bookman Old Style" w:hAnsi="Bookman Old Style" w:cs="Calibri"/>
          <w:color w:val="000000" w:themeColor="text1"/>
        </w:rPr>
        <w:t xml:space="preserve"> </w:t>
      </w:r>
      <w:r w:rsidRPr="00497CFF">
        <w:rPr>
          <w:rFonts w:ascii="Bookman Old Style" w:hAnsi="Bookman Old Style" w:cs="Calibri"/>
          <w:color w:val="000000" w:themeColor="text1"/>
        </w:rPr>
        <w:t>Alike any other partnership, both organizations faced challenges initially. The WFF was criticized by nonprofits, for compromising itself by working with a multinational cooperation like Unilever.  The leadership of Unilever was also divided by whether or not this was a good idea. Developing marine sustainability standards was also opposed by many fishing companies and some governments.</w:t>
      </w:r>
    </w:p>
    <w:p w:rsidR="00F85B29" w:rsidRPr="000C347D" w:rsidRDefault="000C347D" w:rsidP="000C347D">
      <w:pPr>
        <w:pStyle w:val="NormalWeb"/>
        <w:jc w:val="both"/>
        <w:rPr>
          <w:rFonts w:ascii="Bookman Old Style" w:hAnsi="Bookman Old Style" w:cs="Calibri"/>
          <w:color w:val="000000" w:themeColor="text1"/>
        </w:rPr>
      </w:pPr>
      <w:r w:rsidRPr="00497CFF">
        <w:rPr>
          <w:rFonts w:ascii="Bookman Old Style" w:hAnsi="Bookman Old Style" w:cs="Calibri"/>
          <w:color w:val="000000" w:themeColor="text1"/>
        </w:rPr>
        <w:t>However, amidst the discouragement both companies were determined to meet their common goal of encouraging sustainable fishing practices and went ahead with the project.</w:t>
      </w:r>
      <w:r>
        <w:rPr>
          <w:rFonts w:ascii="Bookman Old Style" w:hAnsi="Bookman Old Style" w:cs="Calibri"/>
          <w:color w:val="000000" w:themeColor="text1"/>
        </w:rPr>
        <w:t xml:space="preserve"> </w:t>
      </w:r>
      <w:r w:rsidRPr="00497CFF">
        <w:rPr>
          <w:rFonts w:ascii="Bookman Old Style" w:hAnsi="Bookman Old Style" w:cs="Calibri"/>
          <w:color w:val="000000" w:themeColor="text1"/>
        </w:rPr>
        <w:t>The partners, using the successful Forest Stewardship Council (FSC) as an example, started by engaging with stakeholders such as governments, commercial fishermen, and environmental organizations. Only then did they design the standards for what constituted sustainable fishing practices and seafood traceability; these a</w:t>
      </w:r>
      <w:r w:rsidR="00D84887">
        <w:rPr>
          <w:rFonts w:ascii="Bookman Old Style" w:hAnsi="Bookman Old Style" w:cs="Calibri"/>
          <w:color w:val="000000" w:themeColor="text1"/>
        </w:rPr>
        <w:t xml:space="preserve">re reviewed on a regular basis </w:t>
      </w:r>
      <w:proofErr w:type="gramStart"/>
      <w:r w:rsidRPr="00497CFF">
        <w:rPr>
          <w:rFonts w:ascii="Bookman Old Style" w:hAnsi="Bookman Old Style" w:cs="Calibri"/>
          <w:color w:val="000000" w:themeColor="text1"/>
        </w:rPr>
        <w:t>In</w:t>
      </w:r>
      <w:proofErr w:type="gramEnd"/>
      <w:r w:rsidRPr="00497CFF">
        <w:rPr>
          <w:rFonts w:ascii="Bookman Old Style" w:hAnsi="Bookman Old Style" w:cs="Calibri"/>
          <w:color w:val="000000" w:themeColor="text1"/>
        </w:rPr>
        <w:t xml:space="preserve"> 1999</w:t>
      </w:r>
      <w:r>
        <w:rPr>
          <w:rFonts w:ascii="Bookman Old Style" w:hAnsi="Bookman Old Style" w:cs="Calibri"/>
          <w:color w:val="000000" w:themeColor="text1"/>
        </w:rPr>
        <w:t>.</w:t>
      </w:r>
    </w:p>
    <w:p w:rsidR="00F85B29" w:rsidRPr="000C347D" w:rsidRDefault="00F85B29" w:rsidP="000C347D">
      <w:pPr>
        <w:spacing w:before="100" w:beforeAutospacing="1" w:after="100" w:afterAutospacing="1"/>
        <w:jc w:val="both"/>
        <w:rPr>
          <w:rFonts w:ascii="Bookman Old Style" w:hAnsi="Bookman Old Style" w:cs="Calibri"/>
          <w:color w:val="000000" w:themeColor="text1"/>
          <w:sz w:val="24"/>
          <w:szCs w:val="24"/>
          <w:lang w:eastAsia="en-029"/>
        </w:rPr>
      </w:pPr>
      <w:r w:rsidRPr="00641A36">
        <w:rPr>
          <w:rFonts w:ascii="Bookman Old Style" w:hAnsi="Bookman Old Style" w:cs="Arial"/>
          <w:color w:val="000000"/>
          <w:sz w:val="24"/>
          <w:szCs w:val="24"/>
          <w:lang w:eastAsia="en-029"/>
        </w:rPr>
        <w:t>To be effective, sustainable leadership must be embedded in the culture and values of businesses in the seafood industry. This requires a commitment to transparency, accountability, and continuous improvement. Companies must be willing to engage with stakeholders and listen to their concerns and feedback. They must also be willing to invest in research and development to identify innovative solutions to sustainability challenges.</w:t>
      </w:r>
      <w:r w:rsidR="00282EB1" w:rsidRPr="00282EB1">
        <w:rPr>
          <w:rFonts w:ascii="Bookman Old Style" w:hAnsi="Bookman Old Style" w:cs="Arial"/>
          <w:color w:val="000000" w:themeColor="text1"/>
          <w:sz w:val="24"/>
          <w:szCs w:val="24"/>
          <w:lang w:eastAsia="en-029"/>
        </w:rPr>
        <w:t xml:space="preserve"> Very often</w:t>
      </w:r>
      <w:r w:rsidR="00282EB1" w:rsidRPr="00C5086B">
        <w:rPr>
          <w:rFonts w:ascii="Bookman Old Style" w:hAnsi="Bookman Old Style" w:cs="Calibri"/>
          <w:color w:val="000000" w:themeColor="text1"/>
          <w:sz w:val="24"/>
          <w:szCs w:val="24"/>
          <w:lang w:eastAsia="en-029"/>
        </w:rPr>
        <w:t xml:space="preserve"> external events can force different </w:t>
      </w:r>
      <w:r w:rsidR="00282EB1" w:rsidRPr="00282EB1">
        <w:rPr>
          <w:rFonts w:ascii="Bookman Old Style" w:hAnsi="Bookman Old Style" w:cs="Calibri"/>
          <w:color w:val="000000" w:themeColor="text1"/>
          <w:sz w:val="24"/>
          <w:szCs w:val="24"/>
          <w:lang w:eastAsia="en-029"/>
        </w:rPr>
        <w:t>Leaders</w:t>
      </w:r>
      <w:r w:rsidR="00282EB1" w:rsidRPr="00C5086B">
        <w:rPr>
          <w:rFonts w:ascii="Bookman Old Style" w:hAnsi="Bookman Old Style" w:cs="Calibri"/>
          <w:color w:val="000000" w:themeColor="text1"/>
          <w:sz w:val="24"/>
          <w:szCs w:val="24"/>
          <w:lang w:eastAsia="en-029"/>
        </w:rPr>
        <w:t xml:space="preserve"> to acknowledge that change is necessary. </w:t>
      </w:r>
      <w:r w:rsidR="00282EB1" w:rsidRPr="00282EB1">
        <w:rPr>
          <w:rFonts w:ascii="Bookman Old Style" w:hAnsi="Bookman Old Style" w:cs="Calibri"/>
          <w:color w:val="000000" w:themeColor="text1"/>
          <w:sz w:val="24"/>
          <w:szCs w:val="24"/>
          <w:lang w:eastAsia="en-029"/>
        </w:rPr>
        <w:t>When the</w:t>
      </w:r>
      <w:r w:rsidR="00282EB1" w:rsidRPr="00C5086B">
        <w:rPr>
          <w:rFonts w:ascii="Bookman Old Style" w:hAnsi="Bookman Old Style" w:cs="Calibri"/>
          <w:color w:val="000000" w:themeColor="text1"/>
          <w:sz w:val="24"/>
          <w:szCs w:val="24"/>
          <w:lang w:eastAsia="en-029"/>
        </w:rPr>
        <w:t xml:space="preserve"> North Atlantic’s Grand Banks cod fisheries</w:t>
      </w:r>
      <w:r w:rsidR="00282EB1" w:rsidRPr="00282EB1">
        <w:rPr>
          <w:rFonts w:ascii="Bookman Old Style" w:hAnsi="Bookman Old Style" w:cs="Calibri"/>
          <w:color w:val="000000" w:themeColor="text1"/>
          <w:sz w:val="24"/>
          <w:szCs w:val="24"/>
          <w:lang w:eastAsia="en-029"/>
        </w:rPr>
        <w:t xml:space="preserve"> collapse</w:t>
      </w:r>
      <w:r w:rsidR="00282EB1" w:rsidRPr="00C5086B">
        <w:rPr>
          <w:rFonts w:ascii="Bookman Old Style" w:hAnsi="Bookman Old Style" w:cs="Calibri"/>
          <w:color w:val="000000" w:themeColor="text1"/>
          <w:sz w:val="24"/>
          <w:szCs w:val="24"/>
          <w:lang w:eastAsia="en-029"/>
        </w:rPr>
        <w:t xml:space="preserve"> in the early 1990s</w:t>
      </w:r>
      <w:r w:rsidR="00282EB1" w:rsidRPr="00282EB1">
        <w:rPr>
          <w:rFonts w:ascii="Bookman Old Style" w:hAnsi="Bookman Old Style" w:cs="Calibri"/>
          <w:color w:val="000000" w:themeColor="text1"/>
          <w:sz w:val="24"/>
          <w:szCs w:val="24"/>
          <w:lang w:eastAsia="en-029"/>
        </w:rPr>
        <w:t xml:space="preserve">, it </w:t>
      </w:r>
      <w:r w:rsidR="00282EB1" w:rsidRPr="00C5086B">
        <w:rPr>
          <w:rFonts w:ascii="Bookman Old Style" w:hAnsi="Bookman Old Style" w:cs="Calibri"/>
          <w:color w:val="000000" w:themeColor="text1"/>
          <w:sz w:val="24"/>
          <w:szCs w:val="24"/>
          <w:lang w:eastAsia="en-029"/>
        </w:rPr>
        <w:t>made commercial fisheries more interested in su</w:t>
      </w:r>
      <w:r w:rsidR="00282EB1">
        <w:rPr>
          <w:rFonts w:ascii="Bookman Old Style" w:hAnsi="Bookman Old Style" w:cs="Calibri"/>
          <w:color w:val="000000" w:themeColor="text1"/>
          <w:sz w:val="24"/>
          <w:szCs w:val="24"/>
          <w:lang w:eastAsia="en-029"/>
        </w:rPr>
        <w:t xml:space="preserve">stainable harvesting practices. This </w:t>
      </w:r>
      <w:r w:rsidR="00282EB1" w:rsidRPr="00282EB1">
        <w:rPr>
          <w:rFonts w:ascii="Bookman Old Style" w:hAnsi="Bookman Old Style" w:cs="Calibri"/>
          <w:color w:val="000000" w:themeColor="text1"/>
          <w:sz w:val="24"/>
          <w:szCs w:val="24"/>
          <w:lang w:eastAsia="en-029"/>
        </w:rPr>
        <w:t>pav</w:t>
      </w:r>
      <w:r w:rsidR="00282EB1">
        <w:rPr>
          <w:rFonts w:ascii="Bookman Old Style" w:hAnsi="Bookman Old Style" w:cs="Calibri"/>
          <w:color w:val="000000" w:themeColor="text1"/>
          <w:sz w:val="24"/>
          <w:szCs w:val="24"/>
          <w:lang w:eastAsia="en-029"/>
        </w:rPr>
        <w:t xml:space="preserve">ed </w:t>
      </w:r>
      <w:r w:rsidR="00282EB1" w:rsidRPr="00282EB1">
        <w:rPr>
          <w:rFonts w:ascii="Bookman Old Style" w:hAnsi="Bookman Old Style" w:cs="Calibri"/>
          <w:color w:val="000000" w:themeColor="text1"/>
          <w:sz w:val="24"/>
          <w:szCs w:val="24"/>
          <w:lang w:eastAsia="en-029"/>
        </w:rPr>
        <w:t xml:space="preserve">the way for </w:t>
      </w:r>
      <w:r w:rsidR="00282EB1" w:rsidRPr="00C5086B">
        <w:rPr>
          <w:rFonts w:ascii="Bookman Old Style" w:hAnsi="Bookman Old Style" w:cs="Calibri"/>
          <w:color w:val="000000" w:themeColor="text1"/>
          <w:sz w:val="24"/>
          <w:szCs w:val="24"/>
          <w:lang w:eastAsia="en-029"/>
        </w:rPr>
        <w:t>the</w:t>
      </w:r>
      <w:r w:rsidR="00282EB1" w:rsidRPr="00282EB1">
        <w:rPr>
          <w:rFonts w:ascii="Bookman Old Style" w:hAnsi="Bookman Old Style" w:cs="Calibri"/>
          <w:color w:val="000000" w:themeColor="text1"/>
          <w:sz w:val="24"/>
          <w:szCs w:val="24"/>
          <w:lang w:eastAsia="en-029"/>
        </w:rPr>
        <w:t xml:space="preserve"> establishment</w:t>
      </w:r>
      <w:r w:rsidR="00282EB1" w:rsidRPr="00C5086B">
        <w:rPr>
          <w:rFonts w:ascii="Bookman Old Style" w:hAnsi="Bookman Old Style" w:cs="Calibri"/>
          <w:color w:val="000000" w:themeColor="text1"/>
          <w:sz w:val="24"/>
          <w:szCs w:val="24"/>
          <w:lang w:eastAsia="en-029"/>
        </w:rPr>
        <w:t xml:space="preserve"> of the </w:t>
      </w:r>
      <w:r w:rsidR="00282EB1" w:rsidRPr="00282EB1">
        <w:rPr>
          <w:rFonts w:ascii="Bookman Old Style" w:hAnsi="Bookman Old Style" w:cs="Calibri"/>
          <w:color w:val="000000" w:themeColor="text1"/>
          <w:sz w:val="24"/>
          <w:szCs w:val="24"/>
          <w:lang w:eastAsia="en-029"/>
        </w:rPr>
        <w:t>Marine Stewardship council.</w:t>
      </w:r>
    </w:p>
    <w:p w:rsidR="00F85B29" w:rsidRPr="00641A36" w:rsidRDefault="00F85B29" w:rsidP="00F85B29">
      <w:pPr>
        <w:jc w:val="both"/>
        <w:rPr>
          <w:rFonts w:ascii="Bookman Old Style" w:hAnsi="Bookman Old Style" w:cs="Arial"/>
          <w:color w:val="000000"/>
          <w:sz w:val="24"/>
          <w:szCs w:val="24"/>
          <w:lang w:eastAsia="en-029"/>
        </w:rPr>
      </w:pPr>
      <w:r w:rsidRPr="00641A36">
        <w:rPr>
          <w:rFonts w:ascii="Bookman Old Style" w:hAnsi="Bookman Old Style" w:cs="Arial"/>
          <w:color w:val="000000"/>
          <w:sz w:val="24"/>
          <w:szCs w:val="24"/>
          <w:lang w:eastAsia="en-029"/>
        </w:rPr>
        <w:t>In conclusion, the sustainability of the seafood industry is a complex and multifaceted challenge that requires sustainable leadership from businesses in the industry. Addressing climate change, overfishing, pollution, and habitat destruction requires a holistic and collaborative approach that considers the economic, environmental, and social impacts of seafood production and consumption. Sustainable leadership requires a commitment to transparency, accountability, and continuous improvement and must be embedded in the culture and values of businesses in the seafood industry. By embracing sustainable practices, businesses in the seafood industry can not only protect the environment but also ensure their long-term economic viability and meet the growing demand for sustainable seafood products from consumers.</w:t>
      </w:r>
    </w:p>
    <w:p w:rsidR="00F85B29" w:rsidRPr="00BB00C6" w:rsidRDefault="00F85B29" w:rsidP="00F54F35">
      <w:pPr>
        <w:shd w:val="clear" w:color="auto" w:fill="FFFFFF"/>
        <w:jc w:val="both"/>
        <w:rPr>
          <w:rFonts w:ascii="Bookman Old Style" w:hAnsi="Bookman Old Style" w:cs="Arial"/>
          <w:color w:val="000000" w:themeColor="text1"/>
          <w:sz w:val="24"/>
          <w:szCs w:val="24"/>
          <w:lang w:eastAsia="en-029"/>
        </w:rPr>
      </w:pPr>
    </w:p>
    <w:p w:rsidR="00CF5FC6" w:rsidRPr="00BB00C6" w:rsidRDefault="00CF5FC6" w:rsidP="00F54F35">
      <w:pPr>
        <w:shd w:val="clear" w:color="auto" w:fill="FFFFFF"/>
        <w:jc w:val="both"/>
        <w:rPr>
          <w:rFonts w:ascii="Bookman Old Style" w:hAnsi="Bookman Old Style" w:cs="Arial"/>
          <w:color w:val="000000"/>
          <w:sz w:val="24"/>
          <w:szCs w:val="24"/>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Default="005346C8" w:rsidP="005346C8">
      <w:pPr>
        <w:spacing w:after="0" w:line="240" w:lineRule="auto"/>
        <w:jc w:val="center"/>
        <w:rPr>
          <w:rFonts w:ascii="Times New Roman" w:eastAsia="Times New Roman" w:hAnsi="Times New Roman" w:cs="Times New Roman"/>
          <w:sz w:val="27"/>
          <w:szCs w:val="27"/>
          <w:lang w:eastAsia="en-029"/>
        </w:rPr>
      </w:pPr>
    </w:p>
    <w:p w:rsidR="005346C8" w:rsidRPr="005346C8" w:rsidRDefault="005346C8" w:rsidP="005346C8">
      <w:pPr>
        <w:spacing w:after="0" w:line="240" w:lineRule="auto"/>
        <w:jc w:val="center"/>
        <w:rPr>
          <w:rFonts w:ascii="Times New Roman" w:eastAsia="Times New Roman" w:hAnsi="Times New Roman" w:cs="Times New Roman"/>
          <w:sz w:val="27"/>
          <w:szCs w:val="27"/>
          <w:lang w:eastAsia="en-029"/>
        </w:rPr>
      </w:pPr>
      <w:r w:rsidRPr="005346C8">
        <w:rPr>
          <w:rFonts w:ascii="Times New Roman" w:eastAsia="Times New Roman" w:hAnsi="Times New Roman" w:cs="Times New Roman"/>
          <w:sz w:val="27"/>
          <w:szCs w:val="27"/>
          <w:lang w:eastAsia="en-029"/>
        </w:rPr>
        <w:t>Reference List</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proofErr w:type="spellStart"/>
      <w:proofErr w:type="gramStart"/>
      <w:r w:rsidRPr="005346C8">
        <w:rPr>
          <w:rFonts w:ascii="Georgia" w:eastAsia="Times New Roman" w:hAnsi="Georgia" w:cs="Times New Roman"/>
          <w:sz w:val="24"/>
          <w:szCs w:val="24"/>
          <w:lang w:eastAsia="en-029"/>
        </w:rPr>
        <w:t>Albani</w:t>
      </w:r>
      <w:proofErr w:type="spellEnd"/>
      <w:r w:rsidRPr="005346C8">
        <w:rPr>
          <w:rFonts w:ascii="Georgia" w:eastAsia="Times New Roman" w:hAnsi="Georgia" w:cs="Times New Roman"/>
          <w:sz w:val="24"/>
          <w:szCs w:val="24"/>
          <w:lang w:eastAsia="en-029"/>
        </w:rPr>
        <w:t>, M. and Henderson, K. (2014) </w:t>
      </w:r>
      <w:r w:rsidRPr="005346C8">
        <w:rPr>
          <w:rFonts w:ascii="Georgia" w:eastAsia="Times New Roman" w:hAnsi="Georgia" w:cs="Times New Roman"/>
          <w:i/>
          <w:iCs/>
          <w:sz w:val="24"/>
          <w:szCs w:val="24"/>
          <w:lang w:eastAsia="en-029"/>
        </w:rPr>
        <w:t>Creating partnerships for sustainability</w:t>
      </w:r>
      <w:r w:rsidRPr="005346C8">
        <w:rPr>
          <w:rFonts w:ascii="Georgia" w:eastAsia="Times New Roman" w:hAnsi="Georgia" w:cs="Times New Roman"/>
          <w:sz w:val="24"/>
          <w:szCs w:val="24"/>
          <w:lang w:eastAsia="en-029"/>
        </w:rPr>
        <w:t>, </w:t>
      </w:r>
      <w:r w:rsidRPr="005346C8">
        <w:rPr>
          <w:rFonts w:ascii="Georgia" w:eastAsia="Times New Roman" w:hAnsi="Georgia" w:cs="Times New Roman"/>
          <w:i/>
          <w:iCs/>
          <w:sz w:val="24"/>
          <w:szCs w:val="24"/>
          <w:lang w:eastAsia="en-029"/>
        </w:rPr>
        <w:t>Mckinsey.com</w:t>
      </w:r>
      <w:r w:rsidRPr="005346C8">
        <w:rPr>
          <w:rFonts w:ascii="Georgia" w:eastAsia="Times New Roman" w:hAnsi="Georgia" w:cs="Times New Roman"/>
          <w:sz w:val="24"/>
          <w:szCs w:val="24"/>
          <w:lang w:eastAsia="en-029"/>
        </w:rPr>
        <w:t>.</w:t>
      </w:r>
      <w:proofErr w:type="gramEnd"/>
      <w:r w:rsidRPr="005346C8">
        <w:rPr>
          <w:rFonts w:ascii="Georgia" w:eastAsia="Times New Roman" w:hAnsi="Georgia" w:cs="Times New Roman"/>
          <w:sz w:val="24"/>
          <w:szCs w:val="24"/>
          <w:lang w:eastAsia="en-029"/>
        </w:rPr>
        <w:t xml:space="preserve"> McKinsey &amp; Company. Available at: https://www.mckinsey.com/capabilities/sustainability/our-insights/creating-partnerships-for-sustainability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r w:rsidRPr="005346C8">
        <w:rPr>
          <w:rFonts w:ascii="Georgia" w:eastAsia="Times New Roman" w:hAnsi="Georgia" w:cs="Times New Roman"/>
          <w:sz w:val="24"/>
          <w:szCs w:val="24"/>
          <w:lang w:eastAsia="en-029"/>
        </w:rPr>
        <w:t>Daly, N. (2023) </w:t>
      </w:r>
      <w:r w:rsidRPr="005346C8">
        <w:rPr>
          <w:rFonts w:ascii="Georgia" w:eastAsia="Times New Roman" w:hAnsi="Georgia" w:cs="Times New Roman"/>
          <w:i/>
          <w:iCs/>
          <w:sz w:val="24"/>
          <w:szCs w:val="24"/>
          <w:lang w:eastAsia="en-029"/>
        </w:rPr>
        <w:t>Op-ed: 7 strategic dilemmas in sustainable seafood</w:t>
      </w:r>
      <w:r w:rsidRPr="005346C8">
        <w:rPr>
          <w:rFonts w:ascii="Georgia" w:eastAsia="Times New Roman" w:hAnsi="Georgia" w:cs="Times New Roman"/>
          <w:sz w:val="24"/>
          <w:szCs w:val="24"/>
          <w:lang w:eastAsia="en-029"/>
        </w:rPr>
        <w:t>, </w:t>
      </w:r>
      <w:r w:rsidRPr="005346C8">
        <w:rPr>
          <w:rFonts w:ascii="Georgia" w:eastAsia="Times New Roman" w:hAnsi="Georgia" w:cs="Times New Roman"/>
          <w:i/>
          <w:iCs/>
          <w:sz w:val="24"/>
          <w:szCs w:val="24"/>
          <w:lang w:eastAsia="en-029"/>
        </w:rPr>
        <w:t>Seafoodsource.com</w:t>
      </w:r>
      <w:r w:rsidRPr="005346C8">
        <w:rPr>
          <w:rFonts w:ascii="Georgia" w:eastAsia="Times New Roman" w:hAnsi="Georgia" w:cs="Times New Roman"/>
          <w:sz w:val="24"/>
          <w:szCs w:val="24"/>
          <w:lang w:eastAsia="en-029"/>
        </w:rPr>
        <w:t>. Available at: https://www.seafoodsource.com/news/environment-sustainability/op-ed-7-strategic-dilemmas-in-sustainable-seafood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proofErr w:type="spellStart"/>
      <w:r w:rsidRPr="005346C8">
        <w:rPr>
          <w:rFonts w:ascii="Georgia" w:eastAsia="Times New Roman" w:hAnsi="Georgia" w:cs="Times New Roman"/>
          <w:sz w:val="24"/>
          <w:szCs w:val="24"/>
          <w:lang w:eastAsia="en-029"/>
        </w:rPr>
        <w:t>Ramakrishnan</w:t>
      </w:r>
      <w:proofErr w:type="spellEnd"/>
      <w:r w:rsidRPr="005346C8">
        <w:rPr>
          <w:rFonts w:ascii="Georgia" w:eastAsia="Times New Roman" w:hAnsi="Georgia" w:cs="Times New Roman"/>
          <w:sz w:val="24"/>
          <w:szCs w:val="24"/>
          <w:lang w:eastAsia="en-029"/>
        </w:rPr>
        <w:t>, M. (2023) </w:t>
      </w:r>
      <w:r w:rsidRPr="005346C8">
        <w:rPr>
          <w:rFonts w:ascii="Georgia" w:eastAsia="Times New Roman" w:hAnsi="Georgia" w:cs="Times New Roman"/>
          <w:i/>
          <w:iCs/>
          <w:sz w:val="24"/>
          <w:szCs w:val="24"/>
          <w:lang w:eastAsia="en-029"/>
        </w:rPr>
        <w:t>What is Sustainable Leadership and its Role in Shaping a Bright Future</w:t>
      </w:r>
      <w:proofErr w:type="gramStart"/>
      <w:r w:rsidRPr="005346C8">
        <w:rPr>
          <w:rFonts w:ascii="Georgia" w:eastAsia="Times New Roman" w:hAnsi="Georgia" w:cs="Times New Roman"/>
          <w:i/>
          <w:iCs/>
          <w:sz w:val="24"/>
          <w:szCs w:val="24"/>
          <w:lang w:eastAsia="en-029"/>
        </w:rPr>
        <w:t>?</w:t>
      </w:r>
      <w:r w:rsidRPr="005346C8">
        <w:rPr>
          <w:rFonts w:ascii="Georgia" w:eastAsia="Times New Roman" w:hAnsi="Georgia" w:cs="Times New Roman"/>
          <w:sz w:val="24"/>
          <w:szCs w:val="24"/>
          <w:lang w:eastAsia="en-029"/>
        </w:rPr>
        <w:t>,</w:t>
      </w:r>
      <w:proofErr w:type="gramEnd"/>
      <w:r w:rsidRPr="005346C8">
        <w:rPr>
          <w:rFonts w:ascii="Georgia" w:eastAsia="Times New Roman" w:hAnsi="Georgia" w:cs="Times New Roman"/>
          <w:sz w:val="24"/>
          <w:szCs w:val="24"/>
          <w:lang w:eastAsia="en-029"/>
        </w:rPr>
        <w:t> </w:t>
      </w:r>
      <w:r w:rsidRPr="005346C8">
        <w:rPr>
          <w:rFonts w:ascii="Georgia" w:eastAsia="Times New Roman" w:hAnsi="Georgia" w:cs="Times New Roman"/>
          <w:i/>
          <w:iCs/>
          <w:sz w:val="24"/>
          <w:szCs w:val="24"/>
          <w:lang w:eastAsia="en-029"/>
        </w:rPr>
        <w:t>Emeritus Online Courses</w:t>
      </w:r>
      <w:r w:rsidRPr="005346C8">
        <w:rPr>
          <w:rFonts w:ascii="Georgia" w:eastAsia="Times New Roman" w:hAnsi="Georgia" w:cs="Times New Roman"/>
          <w:sz w:val="24"/>
          <w:szCs w:val="24"/>
          <w:lang w:eastAsia="en-029"/>
        </w:rPr>
        <w:t xml:space="preserve">. </w:t>
      </w:r>
      <w:proofErr w:type="gramStart"/>
      <w:r w:rsidRPr="005346C8">
        <w:rPr>
          <w:rFonts w:ascii="Georgia" w:eastAsia="Times New Roman" w:hAnsi="Georgia" w:cs="Times New Roman"/>
          <w:sz w:val="24"/>
          <w:szCs w:val="24"/>
          <w:lang w:eastAsia="en-029"/>
        </w:rPr>
        <w:t>Emeritus.</w:t>
      </w:r>
      <w:proofErr w:type="gramEnd"/>
      <w:r w:rsidRPr="005346C8">
        <w:rPr>
          <w:rFonts w:ascii="Georgia" w:eastAsia="Times New Roman" w:hAnsi="Georgia" w:cs="Times New Roman"/>
          <w:sz w:val="24"/>
          <w:szCs w:val="24"/>
          <w:lang w:eastAsia="en-029"/>
        </w:rPr>
        <w:t xml:space="preserve"> Available at: https://emeritus.org/blog/leadership-sustainable-leadership/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proofErr w:type="spellStart"/>
      <w:r w:rsidRPr="005346C8">
        <w:rPr>
          <w:rFonts w:ascii="Georgia" w:eastAsia="Times New Roman" w:hAnsi="Georgia" w:cs="Times New Roman"/>
          <w:sz w:val="24"/>
          <w:szCs w:val="24"/>
          <w:lang w:eastAsia="en-029"/>
        </w:rPr>
        <w:t>Santamarta</w:t>
      </w:r>
      <w:proofErr w:type="spellEnd"/>
      <w:r w:rsidRPr="005346C8">
        <w:rPr>
          <w:rFonts w:ascii="Georgia" w:eastAsia="Times New Roman" w:hAnsi="Georgia" w:cs="Times New Roman"/>
          <w:sz w:val="24"/>
          <w:szCs w:val="24"/>
          <w:lang w:eastAsia="en-029"/>
        </w:rPr>
        <w:t>, S. </w:t>
      </w:r>
      <w:r w:rsidRPr="005346C8">
        <w:rPr>
          <w:rFonts w:ascii="Georgia" w:eastAsia="Times New Roman" w:hAnsi="Georgia" w:cs="Times New Roman"/>
          <w:i/>
          <w:iCs/>
          <w:sz w:val="24"/>
          <w:szCs w:val="24"/>
          <w:lang w:eastAsia="en-029"/>
        </w:rPr>
        <w:t>et al.</w:t>
      </w:r>
      <w:r w:rsidRPr="005346C8">
        <w:rPr>
          <w:rFonts w:ascii="Georgia" w:eastAsia="Times New Roman" w:hAnsi="Georgia" w:cs="Times New Roman"/>
          <w:sz w:val="24"/>
          <w:szCs w:val="24"/>
          <w:lang w:eastAsia="en-029"/>
        </w:rPr>
        <w:t> (2022) </w:t>
      </w:r>
      <w:proofErr w:type="gramStart"/>
      <w:r w:rsidRPr="005346C8">
        <w:rPr>
          <w:rFonts w:ascii="Georgia" w:eastAsia="Times New Roman" w:hAnsi="Georgia" w:cs="Times New Roman"/>
          <w:i/>
          <w:iCs/>
          <w:sz w:val="24"/>
          <w:szCs w:val="24"/>
          <w:lang w:eastAsia="en-029"/>
        </w:rPr>
        <w:t>The</w:t>
      </w:r>
      <w:proofErr w:type="gramEnd"/>
      <w:r w:rsidRPr="005346C8">
        <w:rPr>
          <w:rFonts w:ascii="Georgia" w:eastAsia="Times New Roman" w:hAnsi="Georgia" w:cs="Times New Roman"/>
          <w:i/>
          <w:iCs/>
          <w:sz w:val="24"/>
          <w:szCs w:val="24"/>
          <w:lang w:eastAsia="en-029"/>
        </w:rPr>
        <w:t xml:space="preserve"> challenges of a sustainability transformation</w:t>
      </w:r>
      <w:r w:rsidRPr="005346C8">
        <w:rPr>
          <w:rFonts w:ascii="Georgia" w:eastAsia="Times New Roman" w:hAnsi="Georgia" w:cs="Times New Roman"/>
          <w:sz w:val="24"/>
          <w:szCs w:val="24"/>
          <w:lang w:eastAsia="en-029"/>
        </w:rPr>
        <w:t>, </w:t>
      </w:r>
      <w:r w:rsidRPr="005346C8">
        <w:rPr>
          <w:rFonts w:ascii="Georgia" w:eastAsia="Times New Roman" w:hAnsi="Georgia" w:cs="Times New Roman"/>
          <w:i/>
          <w:iCs/>
          <w:sz w:val="24"/>
          <w:szCs w:val="24"/>
          <w:lang w:eastAsia="en-029"/>
        </w:rPr>
        <w:t>BCG Global</w:t>
      </w:r>
      <w:r w:rsidRPr="005346C8">
        <w:rPr>
          <w:rFonts w:ascii="Georgia" w:eastAsia="Times New Roman" w:hAnsi="Georgia" w:cs="Times New Roman"/>
          <w:sz w:val="24"/>
          <w:szCs w:val="24"/>
          <w:lang w:eastAsia="en-029"/>
        </w:rPr>
        <w:t>. Available at: https://www.bcg.com/publications/2022/the-challenges-of-a-sustainability-transformation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proofErr w:type="gramStart"/>
      <w:r w:rsidRPr="005346C8">
        <w:rPr>
          <w:rFonts w:ascii="Georgia" w:eastAsia="Times New Roman" w:hAnsi="Georgia" w:cs="Times New Roman"/>
          <w:i/>
          <w:iCs/>
          <w:sz w:val="24"/>
          <w:szCs w:val="24"/>
          <w:lang w:eastAsia="en-029"/>
        </w:rPr>
        <w:t>Seafood industry taking action on environmental issues but falling short on human rights</w:t>
      </w:r>
      <w:r w:rsidRPr="005346C8">
        <w:rPr>
          <w:rFonts w:ascii="Georgia" w:eastAsia="Times New Roman" w:hAnsi="Georgia" w:cs="Times New Roman"/>
          <w:sz w:val="24"/>
          <w:szCs w:val="24"/>
          <w:lang w:eastAsia="en-029"/>
        </w:rPr>
        <w:t> (2021) </w:t>
      </w:r>
      <w:r w:rsidRPr="005346C8">
        <w:rPr>
          <w:rFonts w:ascii="Georgia" w:eastAsia="Times New Roman" w:hAnsi="Georgia" w:cs="Times New Roman"/>
          <w:i/>
          <w:iCs/>
          <w:sz w:val="24"/>
          <w:szCs w:val="24"/>
          <w:lang w:eastAsia="en-029"/>
        </w:rPr>
        <w:t>World Benchmarking Alliance</w:t>
      </w:r>
      <w:r w:rsidRPr="005346C8">
        <w:rPr>
          <w:rFonts w:ascii="Georgia" w:eastAsia="Times New Roman" w:hAnsi="Georgia" w:cs="Times New Roman"/>
          <w:sz w:val="24"/>
          <w:szCs w:val="24"/>
          <w:lang w:eastAsia="en-029"/>
        </w:rPr>
        <w:t>.</w:t>
      </w:r>
      <w:proofErr w:type="gramEnd"/>
      <w:r w:rsidRPr="005346C8">
        <w:rPr>
          <w:rFonts w:ascii="Georgia" w:eastAsia="Times New Roman" w:hAnsi="Georgia" w:cs="Times New Roman"/>
          <w:sz w:val="24"/>
          <w:szCs w:val="24"/>
          <w:lang w:eastAsia="en-029"/>
        </w:rPr>
        <w:t xml:space="preserve"> Available at: https://www.worldbenchmarkingalliance.org/news/seafood-press-release-2021/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r w:rsidRPr="005346C8">
        <w:rPr>
          <w:rFonts w:ascii="Georgia" w:eastAsia="Times New Roman" w:hAnsi="Georgia" w:cs="Times New Roman"/>
          <w:i/>
          <w:iCs/>
          <w:sz w:val="24"/>
          <w:szCs w:val="24"/>
          <w:lang w:eastAsia="en-029"/>
        </w:rPr>
        <w:t>Seafood2030: The issues shaping the future of seafood</w:t>
      </w:r>
      <w:r w:rsidRPr="005346C8">
        <w:rPr>
          <w:rFonts w:ascii="Georgia" w:eastAsia="Times New Roman" w:hAnsi="Georgia" w:cs="Times New Roman"/>
          <w:sz w:val="24"/>
          <w:szCs w:val="24"/>
          <w:lang w:eastAsia="en-029"/>
        </w:rPr>
        <w:t> (no date) </w:t>
      </w:r>
      <w:r w:rsidRPr="005346C8">
        <w:rPr>
          <w:rFonts w:ascii="Georgia" w:eastAsia="Times New Roman" w:hAnsi="Georgia" w:cs="Times New Roman"/>
          <w:i/>
          <w:iCs/>
          <w:sz w:val="24"/>
          <w:szCs w:val="24"/>
          <w:lang w:eastAsia="en-029"/>
        </w:rPr>
        <w:t>Seafoodsource.com</w:t>
      </w:r>
      <w:r w:rsidRPr="005346C8">
        <w:rPr>
          <w:rFonts w:ascii="Georgia" w:eastAsia="Times New Roman" w:hAnsi="Georgia" w:cs="Times New Roman"/>
          <w:sz w:val="24"/>
          <w:szCs w:val="24"/>
          <w:lang w:eastAsia="en-029"/>
        </w:rPr>
        <w:t>. Available at: https://www.seafoodsource.com/seafood2030 (Accessed: March 26, 2023).</w:t>
      </w:r>
    </w:p>
    <w:p w:rsidR="005346C8" w:rsidRPr="005346C8" w:rsidRDefault="005346C8" w:rsidP="005346C8">
      <w:pPr>
        <w:spacing w:before="100" w:beforeAutospacing="1" w:after="100" w:afterAutospacing="1" w:line="240" w:lineRule="auto"/>
        <w:rPr>
          <w:rFonts w:ascii="Georgia" w:eastAsia="Times New Roman" w:hAnsi="Georgia" w:cs="Times New Roman"/>
          <w:sz w:val="24"/>
          <w:szCs w:val="24"/>
          <w:lang w:eastAsia="en-029"/>
        </w:rPr>
      </w:pPr>
      <w:r w:rsidRPr="005346C8">
        <w:rPr>
          <w:rFonts w:ascii="Georgia" w:eastAsia="Times New Roman" w:hAnsi="Georgia" w:cs="Times New Roman"/>
          <w:i/>
          <w:iCs/>
          <w:sz w:val="24"/>
          <w:szCs w:val="24"/>
          <w:lang w:eastAsia="en-029"/>
        </w:rPr>
        <w:t>Sustainability: The leadership challenge</w:t>
      </w:r>
      <w:r w:rsidRPr="005346C8">
        <w:rPr>
          <w:rFonts w:ascii="Georgia" w:eastAsia="Times New Roman" w:hAnsi="Georgia" w:cs="Times New Roman"/>
          <w:sz w:val="24"/>
          <w:szCs w:val="24"/>
          <w:lang w:eastAsia="en-029"/>
        </w:rPr>
        <w:t> (2015) </w:t>
      </w:r>
      <w:r w:rsidRPr="005346C8">
        <w:rPr>
          <w:rFonts w:ascii="Georgia" w:eastAsia="Times New Roman" w:hAnsi="Georgia" w:cs="Times New Roman"/>
          <w:i/>
          <w:iCs/>
          <w:sz w:val="24"/>
          <w:szCs w:val="24"/>
          <w:lang w:eastAsia="en-029"/>
        </w:rPr>
        <w:t>Cam.ac.uk</w:t>
      </w:r>
      <w:r w:rsidRPr="005346C8">
        <w:rPr>
          <w:rFonts w:ascii="Georgia" w:eastAsia="Times New Roman" w:hAnsi="Georgia" w:cs="Times New Roman"/>
          <w:sz w:val="24"/>
          <w:szCs w:val="24"/>
          <w:lang w:eastAsia="en-029"/>
        </w:rPr>
        <w:t>. Available at: https://www.cisl.cam.ac.uk/resources/latest-publications/sustainability-the-leadership-challenge (Accessed: March 26, 2023).</w:t>
      </w:r>
    </w:p>
    <w:p w:rsidR="00EA4881" w:rsidRDefault="00EA4881" w:rsidP="00F54F35">
      <w:pPr>
        <w:ind w:firstLine="720"/>
        <w:jc w:val="both"/>
        <w:rPr>
          <w:rFonts w:ascii="Bookman Old Style" w:hAnsi="Bookman Old Style"/>
          <w:sz w:val="24"/>
          <w:szCs w:val="24"/>
        </w:rPr>
      </w:pPr>
    </w:p>
    <w:p w:rsidR="00EA4881" w:rsidRDefault="00EA4881" w:rsidP="00EA4881"/>
    <w:p w:rsidR="00EA4881" w:rsidRPr="00EA4881" w:rsidRDefault="00EA4881" w:rsidP="00EA4881">
      <w:pPr>
        <w:rPr>
          <w:rFonts w:ascii="Bookman Old Style" w:hAnsi="Bookman Old Style"/>
          <w:sz w:val="24"/>
          <w:szCs w:val="24"/>
        </w:rPr>
      </w:pPr>
    </w:p>
    <w:sectPr w:rsidR="00EA4881" w:rsidRPr="00EA4881" w:rsidSect="00E250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84D45"/>
    <w:multiLevelType w:val="multilevel"/>
    <w:tmpl w:val="2AA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173F64"/>
    <w:multiLevelType w:val="multilevel"/>
    <w:tmpl w:val="5B4C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D5267A"/>
    <w:multiLevelType w:val="multilevel"/>
    <w:tmpl w:val="9BBE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A31B14"/>
    <w:multiLevelType w:val="multilevel"/>
    <w:tmpl w:val="E674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5FC6"/>
    <w:rsid w:val="00047DAE"/>
    <w:rsid w:val="00073A46"/>
    <w:rsid w:val="000C347D"/>
    <w:rsid w:val="002156C7"/>
    <w:rsid w:val="00282EB1"/>
    <w:rsid w:val="00497CFF"/>
    <w:rsid w:val="004E3EBC"/>
    <w:rsid w:val="005346C8"/>
    <w:rsid w:val="00553B8F"/>
    <w:rsid w:val="005D7DB2"/>
    <w:rsid w:val="006278EE"/>
    <w:rsid w:val="00657F59"/>
    <w:rsid w:val="007615B2"/>
    <w:rsid w:val="00932717"/>
    <w:rsid w:val="009B6574"/>
    <w:rsid w:val="00B709C2"/>
    <w:rsid w:val="00BD544D"/>
    <w:rsid w:val="00C036DC"/>
    <w:rsid w:val="00C9205C"/>
    <w:rsid w:val="00CE4A71"/>
    <w:rsid w:val="00CF5FC6"/>
    <w:rsid w:val="00D84887"/>
    <w:rsid w:val="00D8751E"/>
    <w:rsid w:val="00E23E68"/>
    <w:rsid w:val="00E2506D"/>
    <w:rsid w:val="00EA4881"/>
    <w:rsid w:val="00F54F35"/>
    <w:rsid w:val="00F85B29"/>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0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B29"/>
    <w:pPr>
      <w:ind w:left="720"/>
      <w:contextualSpacing/>
    </w:pPr>
  </w:style>
  <w:style w:type="character" w:styleId="Hyperlink">
    <w:name w:val="Hyperlink"/>
    <w:basedOn w:val="DefaultParagraphFont"/>
    <w:uiPriority w:val="99"/>
    <w:semiHidden/>
    <w:unhideWhenUsed/>
    <w:rsid w:val="00EA4881"/>
    <w:rPr>
      <w:color w:val="0000FF"/>
      <w:u w:val="single"/>
    </w:rPr>
  </w:style>
  <w:style w:type="paragraph" w:styleId="NormalWeb">
    <w:name w:val="Normal (Web)"/>
    <w:basedOn w:val="Normal"/>
    <w:uiPriority w:val="99"/>
    <w:unhideWhenUsed/>
    <w:rsid w:val="00D8751E"/>
    <w:pPr>
      <w:spacing w:before="100" w:beforeAutospacing="1" w:after="100" w:afterAutospacing="1" w:line="240" w:lineRule="auto"/>
    </w:pPr>
    <w:rPr>
      <w:rFonts w:ascii="Times New Roman" w:eastAsia="Times New Roman" w:hAnsi="Times New Roman" w:cs="Times New Roman"/>
      <w:sz w:val="24"/>
      <w:szCs w:val="24"/>
      <w:lang w:eastAsia="en-029"/>
    </w:rPr>
  </w:style>
</w:styles>
</file>

<file path=word/webSettings.xml><?xml version="1.0" encoding="utf-8"?>
<w:webSettings xmlns:r="http://schemas.openxmlformats.org/officeDocument/2006/relationships" xmlns:w="http://schemas.openxmlformats.org/wordprocessingml/2006/main">
  <w:divs>
    <w:div w:id="1433434297">
      <w:bodyDiv w:val="1"/>
      <w:marLeft w:val="0"/>
      <w:marRight w:val="0"/>
      <w:marTop w:val="0"/>
      <w:marBottom w:val="0"/>
      <w:divBdr>
        <w:top w:val="none" w:sz="0" w:space="0" w:color="auto"/>
        <w:left w:val="none" w:sz="0" w:space="0" w:color="auto"/>
        <w:bottom w:val="none" w:sz="0" w:space="0" w:color="auto"/>
        <w:right w:val="none" w:sz="0" w:space="0" w:color="auto"/>
      </w:divBdr>
    </w:div>
    <w:div w:id="1792045669">
      <w:bodyDiv w:val="1"/>
      <w:marLeft w:val="0"/>
      <w:marRight w:val="0"/>
      <w:marTop w:val="0"/>
      <w:marBottom w:val="0"/>
      <w:divBdr>
        <w:top w:val="none" w:sz="0" w:space="0" w:color="auto"/>
        <w:left w:val="none" w:sz="0" w:space="0" w:color="auto"/>
        <w:bottom w:val="none" w:sz="0" w:space="0" w:color="auto"/>
        <w:right w:val="none" w:sz="0" w:space="0" w:color="auto"/>
      </w:divBdr>
      <w:divsChild>
        <w:div w:id="1519077344">
          <w:marLeft w:val="0"/>
          <w:marRight w:val="0"/>
          <w:marTop w:val="0"/>
          <w:marBottom w:val="0"/>
          <w:divBdr>
            <w:top w:val="none" w:sz="0" w:space="0" w:color="auto"/>
            <w:left w:val="none" w:sz="0" w:space="0" w:color="auto"/>
            <w:bottom w:val="none" w:sz="0" w:space="0" w:color="auto"/>
            <w:right w:val="none" w:sz="0" w:space="0" w:color="auto"/>
          </w:divBdr>
          <w:divsChild>
            <w:div w:id="236021049">
              <w:marLeft w:val="0"/>
              <w:marRight w:val="0"/>
              <w:marTop w:val="0"/>
              <w:marBottom w:val="0"/>
              <w:divBdr>
                <w:top w:val="none" w:sz="0" w:space="0" w:color="auto"/>
                <w:left w:val="none" w:sz="0" w:space="0" w:color="auto"/>
                <w:bottom w:val="none" w:sz="0" w:space="0" w:color="auto"/>
                <w:right w:val="none" w:sz="0" w:space="0" w:color="auto"/>
              </w:divBdr>
            </w:div>
            <w:div w:id="1519150021">
              <w:marLeft w:val="0"/>
              <w:marRight w:val="0"/>
              <w:marTop w:val="0"/>
              <w:marBottom w:val="0"/>
              <w:divBdr>
                <w:top w:val="none" w:sz="0" w:space="0" w:color="auto"/>
                <w:left w:val="none" w:sz="0" w:space="0" w:color="auto"/>
                <w:bottom w:val="none" w:sz="0" w:space="0" w:color="auto"/>
                <w:right w:val="none" w:sz="0" w:space="0" w:color="auto"/>
              </w:divBdr>
            </w:div>
            <w:div w:id="730226378">
              <w:marLeft w:val="0"/>
              <w:marRight w:val="0"/>
              <w:marTop w:val="0"/>
              <w:marBottom w:val="0"/>
              <w:divBdr>
                <w:top w:val="none" w:sz="0" w:space="0" w:color="auto"/>
                <w:left w:val="none" w:sz="0" w:space="0" w:color="auto"/>
                <w:bottom w:val="none" w:sz="0" w:space="0" w:color="auto"/>
                <w:right w:val="none" w:sz="0" w:space="0" w:color="auto"/>
              </w:divBdr>
            </w:div>
            <w:div w:id="328796834">
              <w:marLeft w:val="0"/>
              <w:marRight w:val="0"/>
              <w:marTop w:val="0"/>
              <w:marBottom w:val="0"/>
              <w:divBdr>
                <w:top w:val="none" w:sz="0" w:space="0" w:color="auto"/>
                <w:left w:val="none" w:sz="0" w:space="0" w:color="auto"/>
                <w:bottom w:val="none" w:sz="0" w:space="0" w:color="auto"/>
                <w:right w:val="none" w:sz="0" w:space="0" w:color="auto"/>
              </w:divBdr>
            </w:div>
            <w:div w:id="1999840500">
              <w:marLeft w:val="0"/>
              <w:marRight w:val="0"/>
              <w:marTop w:val="0"/>
              <w:marBottom w:val="0"/>
              <w:divBdr>
                <w:top w:val="none" w:sz="0" w:space="0" w:color="auto"/>
                <w:left w:val="none" w:sz="0" w:space="0" w:color="auto"/>
                <w:bottom w:val="none" w:sz="0" w:space="0" w:color="auto"/>
                <w:right w:val="none" w:sz="0" w:space="0" w:color="auto"/>
              </w:divBdr>
            </w:div>
            <w:div w:id="12410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6</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Ruth-Ann</dc:creator>
  <cp:lastModifiedBy>Ruth-Ann</cp:lastModifiedBy>
  <cp:revision>15</cp:revision>
  <dcterms:created xsi:type="dcterms:W3CDTF">2023-03-25T23:02:00Z</dcterms:created>
  <dcterms:modified xsi:type="dcterms:W3CDTF">2023-03-26T21:24:00Z</dcterms:modified>
</cp:coreProperties>
</file>