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sz w:val="24"/>
          <w:szCs w:val="24"/>
          <w:lang w:val="en-GB" w:eastAsia="en-US"/>
        </w:rPr>
        <w:id w:val="411891858"/>
        <w:docPartObj>
          <w:docPartGallery w:val="Cover Pages"/>
          <w:docPartUnique/>
        </w:docPartObj>
      </w:sdtPr>
      <w:sdtEndPr>
        <w:rPr>
          <w:color w:val="auto"/>
        </w:rPr>
      </w:sdtEndPr>
      <w:sdtContent>
        <w:p w14:paraId="0F5E62D6" w14:textId="681517FD" w:rsidR="00BF083E" w:rsidRDefault="00BF083E">
          <w:pPr>
            <w:pStyle w:val="NoSpacing"/>
            <w:spacing w:before="1540" w:after="240"/>
            <w:jc w:val="center"/>
            <w:rPr>
              <w:color w:val="4472C4" w:themeColor="accent1"/>
            </w:rPr>
          </w:pPr>
          <w:r>
            <w:rPr>
              <w:noProof/>
              <w:color w:val="4472C4" w:themeColor="accent1"/>
            </w:rPr>
            <w:drawing>
              <wp:inline distT="0" distB="0" distL="0" distR="0" wp14:anchorId="73240AD8" wp14:editId="48C1056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3E0428109B6874E90B2E0C81C8584F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3025481" w14:textId="579CDBA8" w:rsidR="00BF083E" w:rsidRDefault="00BF083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Critically discuss the main changes to youth justice since 1998 with a particular focus on prevention.</w:t>
              </w:r>
            </w:p>
          </w:sdtContent>
        </w:sdt>
        <w:sdt>
          <w:sdtPr>
            <w:rPr>
              <w:rFonts w:ascii="Arial" w:hAnsi="Arial" w:cs="Arial"/>
            </w:rPr>
            <w:alias w:val="Subtitle"/>
            <w:tag w:val=""/>
            <w:id w:val="328029620"/>
            <w:placeholder>
              <w:docPart w:val="FD30F9C48F9ADB4CBE8660BDA5D41BE7"/>
            </w:placeholder>
            <w:dataBinding w:prefixMappings="xmlns:ns0='http://purl.org/dc/elements/1.1/' xmlns:ns1='http://schemas.openxmlformats.org/package/2006/metadata/core-properties' " w:xpath="/ns1:coreProperties[1]/ns0:subject[1]" w:storeItemID="{6C3C8BC8-F283-45AE-878A-BAB7291924A1}"/>
            <w:text/>
          </w:sdtPr>
          <w:sdtEndPr/>
          <w:sdtContent>
            <w:p w14:paraId="7B70AB82" w14:textId="1B149FC0" w:rsidR="00BF083E" w:rsidRDefault="00BF083E">
              <w:pPr>
                <w:pStyle w:val="NoSpacing"/>
                <w:jc w:val="center"/>
                <w:rPr>
                  <w:color w:val="4472C4" w:themeColor="accent1"/>
                  <w:sz w:val="28"/>
                  <w:szCs w:val="28"/>
                </w:rPr>
              </w:pPr>
              <w:r>
                <w:rPr>
                  <w:rFonts w:ascii="Arial" w:hAnsi="Arial" w:cs="Arial"/>
                </w:rPr>
                <w:t>Sophie Evans (1700768)</w:t>
              </w:r>
            </w:p>
          </w:sdtContent>
        </w:sdt>
        <w:p w14:paraId="2C70817B" w14:textId="100D08D4" w:rsidR="00BF083E" w:rsidRDefault="00BF083E">
          <w:pPr>
            <w:pStyle w:val="NoSpacing"/>
            <w:spacing w:before="480"/>
            <w:jc w:val="center"/>
            <w:rPr>
              <w:color w:val="4472C4" w:themeColor="accent1"/>
            </w:rPr>
          </w:pPr>
          <w:r>
            <w:rPr>
              <w:noProof/>
              <w:color w:val="4472C4" w:themeColor="accent1"/>
            </w:rPr>
            <w:drawing>
              <wp:inline distT="0" distB="0" distL="0" distR="0" wp14:anchorId="54912F84" wp14:editId="516B820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32EEB1" w14:textId="77777777" w:rsidR="00646F82" w:rsidRDefault="00BF083E" w:rsidP="00646F82">
          <w:r>
            <w:rPr>
              <w:noProof/>
              <w:color w:val="4472C4" w:themeColor="accent1"/>
            </w:rPr>
            <mc:AlternateContent>
              <mc:Choice Requires="wps">
                <w:drawing>
                  <wp:anchor distT="0" distB="0" distL="114300" distR="114300" simplePos="0" relativeHeight="251659264" behindDoc="0" locked="0" layoutInCell="1" allowOverlap="1" wp14:anchorId="2FF8B029" wp14:editId="54DF240F">
                    <wp:simplePos x="0" y="0"/>
                    <wp:positionH relativeFrom="margin">
                      <wp:posOffset>-91581</wp:posOffset>
                    </wp:positionH>
                    <wp:positionV relativeFrom="page">
                      <wp:posOffset>8667115</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ED9C149" w14:textId="2BDE0C53" w:rsidR="00CB30CD" w:rsidRDefault="00CB30CD">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2D8D095" w14:textId="628500FC" w:rsidR="00CB30CD" w:rsidRDefault="002E1B26">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CB30CD">
                                      <w:rPr>
                                        <w:caps/>
                                        <w:color w:val="4472C4" w:themeColor="accent1"/>
                                      </w:rPr>
                                      <w:t xml:space="preserve">     </w:t>
                                    </w:r>
                                  </w:sdtContent>
                                </w:sdt>
                              </w:p>
                              <w:p w14:paraId="72C6AD68" w14:textId="30FA6BA2" w:rsidR="00CB30CD" w:rsidRDefault="002E1B2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B30CD">
                                      <w:rPr>
                                        <w:color w:val="4472C4" w:themeColor="accent1"/>
                                      </w:rPr>
                                      <w:t>Word Count</w:t>
                                    </w:r>
                                    <w:r w:rsidR="00EF19BF">
                                      <w:rPr>
                                        <w:color w:val="4472C4" w:themeColor="accent1"/>
                                      </w:rPr>
                                      <w:t>: 3134</w:t>
                                    </w:r>
                                    <w:r w:rsidR="00CB30CD">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FF8B029" id="_x0000_t202" coordsize="21600,21600" o:spt="202" path="m,l,21600r21600,l21600,xe">
                    <v:stroke joinstyle="miter"/>
                    <v:path gradientshapeok="t" o:connecttype="rect"/>
                  </v:shapetype>
                  <v:shape id="Text Box 142" o:spid="_x0000_s1026" type="#_x0000_t202" style="position:absolute;margin-left:-7.2pt;margin-top:682.4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&#13;&#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ED9C149" w14:textId="2BDE0C53" w:rsidR="00CB30CD" w:rsidRDefault="00CB30CD">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2D8D095" w14:textId="628500FC" w:rsidR="00CB30CD" w:rsidRDefault="00CB30CD">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72C6AD68" w14:textId="30FA6BA2" w:rsidR="00CB30CD" w:rsidRDefault="00CB30C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Word Count</w:t>
                              </w:r>
                              <w:r w:rsidR="00EF19BF">
                                <w:rPr>
                                  <w:color w:val="4472C4" w:themeColor="accent1"/>
                                </w:rPr>
                                <w:t>: 3134</w:t>
                              </w:r>
                              <w:r>
                                <w:rPr>
                                  <w:color w:val="4472C4" w:themeColor="accent1"/>
                                </w:rPr>
                                <w:t xml:space="preserve"> </w:t>
                              </w:r>
                            </w:sdtContent>
                          </w:sdt>
                        </w:p>
                      </w:txbxContent>
                    </v:textbox>
                    <w10:wrap anchorx="margin" anchory="page"/>
                  </v:shape>
                </w:pict>
              </mc:Fallback>
            </mc:AlternateContent>
          </w:r>
          <w:r>
            <w:br w:type="page"/>
          </w:r>
        </w:p>
      </w:sdtContent>
    </w:sdt>
    <w:p w14:paraId="3AD54FC2" w14:textId="2C9B5FD8" w:rsidR="006B1672" w:rsidRDefault="006B1672" w:rsidP="00646F82">
      <w:pPr>
        <w:spacing w:line="480" w:lineRule="auto"/>
      </w:pPr>
      <w:r>
        <w:lastRenderedPageBreak/>
        <w:t xml:space="preserve">The Youth Justice System in England and Wales </w:t>
      </w:r>
      <w:r w:rsidR="0025523D">
        <w:t>was</w:t>
      </w:r>
      <w:r>
        <w:t xml:space="preserve"> established to prevent a young person or child from </w:t>
      </w:r>
      <w:r w:rsidR="0025523D">
        <w:t xml:space="preserve">committing an </w:t>
      </w:r>
      <w:r>
        <w:t>offen</w:t>
      </w:r>
      <w:r w:rsidR="0025523D">
        <w:t>ce</w:t>
      </w:r>
      <w:r>
        <w:t xml:space="preserve"> or reoffending, the purpose of the Youth Justice System </w:t>
      </w:r>
      <w:r w:rsidR="001B1957">
        <w:t>is to put children and young people under the age of 17 in an ap</w:t>
      </w:r>
      <w:r w:rsidR="008C0627">
        <w:t>propriate</w:t>
      </w:r>
      <w:r w:rsidR="001B1957">
        <w:t xml:space="preserve"> environment, due to the fact that</w:t>
      </w:r>
      <w:r>
        <w:t xml:space="preserve"> adult justice system</w:t>
      </w:r>
      <w:r w:rsidR="001B1957">
        <w:t xml:space="preserve"> can be seen an a daunting place for a young person</w:t>
      </w:r>
      <w:r w:rsidR="008C0627">
        <w:t xml:space="preserve"> </w:t>
      </w:r>
      <w:r>
        <w:t>(Ministry of Justice, 2021).</w:t>
      </w:r>
      <w:r w:rsidR="008C0627">
        <w:t xml:space="preserve"> </w:t>
      </w:r>
      <w:r>
        <w:t>The system which is in place today</w:t>
      </w:r>
      <w:r w:rsidR="008C0627">
        <w:t xml:space="preserve">, </w:t>
      </w:r>
      <w:r>
        <w:t>help</w:t>
      </w:r>
      <w:r w:rsidR="008C0627">
        <w:t>s</w:t>
      </w:r>
      <w:r>
        <w:t xml:space="preserve"> support and convince young people</w:t>
      </w:r>
      <w:r w:rsidR="00335D59">
        <w:t>;</w:t>
      </w:r>
      <w:r>
        <w:t xml:space="preserve"> </w:t>
      </w:r>
      <w:r w:rsidR="008C0627">
        <w:t xml:space="preserve">it </w:t>
      </w:r>
      <w:r>
        <w:t xml:space="preserve">was </w:t>
      </w:r>
      <w:r w:rsidR="008C0627">
        <w:t xml:space="preserve">reformed </w:t>
      </w:r>
      <w:r>
        <w:t xml:space="preserve">by the Crime and Disorder Act 1998, the Act was created by the New Labour Government to improve the previous system, </w:t>
      </w:r>
      <w:r w:rsidR="008C0627">
        <w:t xml:space="preserve">one of </w:t>
      </w:r>
      <w:r>
        <w:t>the aim</w:t>
      </w:r>
      <w:r w:rsidR="008C0627">
        <w:t>s of</w:t>
      </w:r>
      <w:r>
        <w:t xml:space="preserve"> the act is to prevent offending by children and young persons’ (Crime and Disorder Act, 1998). </w:t>
      </w:r>
    </w:p>
    <w:p w14:paraId="43173796" w14:textId="32215BA2" w:rsidR="000D090A" w:rsidRDefault="000D090A" w:rsidP="00646F82">
      <w:pPr>
        <w:spacing w:line="480" w:lineRule="auto"/>
      </w:pPr>
    </w:p>
    <w:p w14:paraId="5CAC407F" w14:textId="71EDA057" w:rsidR="006B1672" w:rsidRDefault="006B1672" w:rsidP="00646F82">
      <w:pPr>
        <w:spacing w:line="480" w:lineRule="auto"/>
      </w:pPr>
      <w:r>
        <w:t>An Audit Commission Report in 1996 looked closely at the Youth Justice System and how to deal with young offenders, the report</w:t>
      </w:r>
      <w:r w:rsidR="000648EC">
        <w:t xml:space="preserve"> heavily criticised</w:t>
      </w:r>
      <w:r>
        <w:t xml:space="preserve"> the youth justice system </w:t>
      </w:r>
      <w:r w:rsidR="000648EC">
        <w:t xml:space="preserve">for being </w:t>
      </w:r>
      <w:r w:rsidR="00CB30CD">
        <w:t xml:space="preserve">too </w:t>
      </w:r>
      <w:r>
        <w:t>expensive and not effective on supporting and reforming young offenders (Whitehead and Arthur, 2021). Shortly after the report was published the Labour Government come into power, during the period of 1997 to 2010 the New Labour Government identified the problems within the Youth Justice System and introduced Acts and Laws to reduce the rate of young people turning to crime. A statement from the Home Secretary at the time Jack Straw states “Today’s young offenders can too easily become tomorrow’s hardened criminals” (Home Office, 1997). This suggests that as a society</w:t>
      </w:r>
      <w:r w:rsidR="00F53395">
        <w:t>,</w:t>
      </w:r>
      <w:r>
        <w:t xml:space="preserve"> we believe that deviant children will grow out of the behaviour</w:t>
      </w:r>
      <w:r w:rsidR="00F53395">
        <w:t>. H</w:t>
      </w:r>
      <w:r>
        <w:t xml:space="preserve">owever, within our criminal justice system we have developed an ‘excuse culture’ (Home Office, 1997). </w:t>
      </w:r>
    </w:p>
    <w:p w14:paraId="57332CFD" w14:textId="77777777" w:rsidR="006B1672" w:rsidRDefault="006B1672" w:rsidP="001B1957">
      <w:pPr>
        <w:spacing w:line="480" w:lineRule="auto"/>
      </w:pPr>
    </w:p>
    <w:p w14:paraId="6151D27B" w14:textId="1208EEC7" w:rsidR="006B1672" w:rsidRDefault="006B1672" w:rsidP="001B1957">
      <w:pPr>
        <w:spacing w:line="480" w:lineRule="auto"/>
      </w:pPr>
      <w:r>
        <w:t xml:space="preserve">An ‘excuse culture’ is the term used to describe the criminal justice system and how it dealt with young offenders prior to the Labour Government agendas (Home Office, 1997). It was believed that young offenders would behaviour in a deviant manner due to their social </w:t>
      </w:r>
      <w:r>
        <w:lastRenderedPageBreak/>
        <w:t xml:space="preserve">circumstances and that they could not be helped (Home Office, 1997). </w:t>
      </w:r>
      <w:r w:rsidR="008D7679">
        <w:t>This can be highly criticised as educating a child right and wrong and supporting them to gain a deeper understanding can have a positive impact on a young offender</w:t>
      </w:r>
      <w:r w:rsidR="00F53395">
        <w:t>.</w:t>
      </w:r>
    </w:p>
    <w:p w14:paraId="1B049A18" w14:textId="77777777" w:rsidR="006B1672" w:rsidRDefault="006B1672" w:rsidP="001B1957">
      <w:pPr>
        <w:spacing w:line="480" w:lineRule="auto"/>
      </w:pPr>
    </w:p>
    <w:p w14:paraId="494A6CB2" w14:textId="3D78FA33" w:rsidR="006B1672" w:rsidRDefault="006B1672" w:rsidP="001B1957">
      <w:pPr>
        <w:spacing w:line="480" w:lineRule="auto"/>
      </w:pPr>
      <w:r>
        <w:t>The New Labour Government led by Tony Blair, introduced the Crime and Disorder Act 1998, the aim</w:t>
      </w:r>
      <w:r w:rsidR="008D7679">
        <w:t>s</w:t>
      </w:r>
      <w:r>
        <w:t xml:space="preserve"> of th</w:t>
      </w:r>
      <w:r w:rsidR="00F53395">
        <w:t>e</w:t>
      </w:r>
      <w:r>
        <w:t xml:space="preserve"> Act </w:t>
      </w:r>
      <w:proofErr w:type="gramStart"/>
      <w:r w:rsidR="00121ECC">
        <w:t>is</w:t>
      </w:r>
      <w:proofErr w:type="gramEnd"/>
      <w:r>
        <w:t xml:space="preserve"> to set a clear strategy to prevent offending. Secondly, to set up interventions programme to help young people from going down the crime and deviance path. Thirdly, to take responsibility for the offence</w:t>
      </w:r>
      <w:r w:rsidR="008D7679">
        <w:t>s</w:t>
      </w:r>
      <w:r>
        <w:t xml:space="preserve"> and finally, to deliver a fair and efficient multi agency approach (Home Office, 1997). The party also developed a slogan to help tackle crime which was ‘Tough on Crime, Tough on the Causes of Crime (Home Office, 1997). The Labour Government technique was to find the root cause of young offending and to prevent young people going down a criminal route (Home Office, 1997). The Crime and Disorder Act 1998 </w:t>
      </w:r>
      <w:r w:rsidR="00F53395">
        <w:t xml:space="preserve">can be praised as it </w:t>
      </w:r>
      <w:r>
        <w:t>is a piece of legislation which can been seen as one of the largest shakes up to occur to tackle crime in the 20</w:t>
      </w:r>
      <w:r w:rsidRPr="00914798">
        <w:rPr>
          <w:vertAlign w:val="superscript"/>
        </w:rPr>
        <w:t>th</w:t>
      </w:r>
      <w:r>
        <w:t xml:space="preserve"> Century (Muncie, 1999). However, the act has been criticised for not just targeting young offenders but, young people in general and their families, by introducing curfews and punishing the parents with fines (Muncie, 1999). </w:t>
      </w:r>
    </w:p>
    <w:p w14:paraId="375319D6" w14:textId="0A12EFF3" w:rsidR="006B1672" w:rsidRDefault="006B1672" w:rsidP="001B1957">
      <w:pPr>
        <w:spacing w:line="480" w:lineRule="auto"/>
      </w:pPr>
    </w:p>
    <w:p w14:paraId="42213829" w14:textId="77777777" w:rsidR="006B1672" w:rsidRDefault="006B1672" w:rsidP="001B1957">
      <w:pPr>
        <w:spacing w:line="480" w:lineRule="auto"/>
      </w:pPr>
      <w:r>
        <w:t>The Crime and Disorder Act 1998 is also responsible for lowering the age of criminality in England and Wales. Therefore, any child aged 10 can be trailed and prosecuted for their actions, this is the lowest age of criminal liability in Europe (Crown Prosecution Service, 2017). Prior to the to the introduction of the Crime and Disorder Act 1998, the age of criminal liability was 14 years old. The term ‘</w:t>
      </w:r>
      <w:proofErr w:type="spellStart"/>
      <w:r>
        <w:t>Doli</w:t>
      </w:r>
      <w:proofErr w:type="spellEnd"/>
      <w:r>
        <w:t xml:space="preserve"> Incapax’ was largely used; which can be described as when a crime which is committed by a child under the criminal age of fourteen </w:t>
      </w:r>
      <w:r>
        <w:lastRenderedPageBreak/>
        <w:t xml:space="preserve">can be exempt from punishment. (Allen, 1996). On the other hand, the </w:t>
      </w:r>
      <w:proofErr w:type="spellStart"/>
      <w:r>
        <w:t>Doli</w:t>
      </w:r>
      <w:proofErr w:type="spellEnd"/>
      <w:r>
        <w:t xml:space="preserve"> Incapax can also suggest that if a child under the age of fourteen commits a serious crime and the prosecution can prove that the young person understood the consequences of their actions (Allen, 1996). </w:t>
      </w:r>
    </w:p>
    <w:p w14:paraId="0F744A00" w14:textId="77777777" w:rsidR="006B1672" w:rsidRDefault="006B1672" w:rsidP="001B1957">
      <w:pPr>
        <w:spacing w:line="480" w:lineRule="auto"/>
      </w:pPr>
    </w:p>
    <w:p w14:paraId="7B4791F3" w14:textId="20DF37DC" w:rsidR="006B1672" w:rsidRDefault="006B1672" w:rsidP="001B1957">
      <w:pPr>
        <w:spacing w:line="480" w:lineRule="auto"/>
      </w:pPr>
      <w:r>
        <w:t>The age of Criminal Responsibility in England and Wales is currently set to ten years old, there a</w:t>
      </w:r>
      <w:r w:rsidR="009F3C28">
        <w:t>r</w:t>
      </w:r>
      <w:r>
        <w:t>e calls for the age to be increased to 12 however, a famous case which impacted on the age of criminal responsibility was the murder of two year old James Bulger, by ten year</w:t>
      </w:r>
      <w:r w:rsidR="009F3C28">
        <w:t xml:space="preserve"> olds </w:t>
      </w:r>
      <w:r>
        <w:t>Jon Venables and Robert Thompson (</w:t>
      </w:r>
      <w:proofErr w:type="spellStart"/>
      <w:r>
        <w:t>Creaney</w:t>
      </w:r>
      <w:proofErr w:type="spellEnd"/>
      <w:r>
        <w:t xml:space="preserve"> et al, 2018). The two boys were trailed and convicted of the murder of the toddler and quickly become the youngest convicted murder</w:t>
      </w:r>
      <w:r w:rsidR="009F3C28">
        <w:t>ers</w:t>
      </w:r>
      <w:r>
        <w:t xml:space="preserve"> in modern times in England and Wales (</w:t>
      </w:r>
      <w:proofErr w:type="spellStart"/>
      <w:r>
        <w:t>Carr</w:t>
      </w:r>
      <w:proofErr w:type="spellEnd"/>
      <w:r>
        <w:t>, 2015).</w:t>
      </w:r>
    </w:p>
    <w:p w14:paraId="5BD8F6A0" w14:textId="77777777" w:rsidR="006B1672" w:rsidRDefault="006B1672" w:rsidP="001B1957">
      <w:pPr>
        <w:spacing w:line="480" w:lineRule="auto"/>
      </w:pPr>
    </w:p>
    <w:p w14:paraId="03B72113" w14:textId="667C6284" w:rsidR="006B1672" w:rsidRDefault="006B1672" w:rsidP="001B1957">
      <w:pPr>
        <w:spacing w:line="480" w:lineRule="auto"/>
      </w:pPr>
      <w:r>
        <w:t xml:space="preserve"> European Courts of Human Rights have criticised the UK Government for the handling of the case (</w:t>
      </w:r>
      <w:proofErr w:type="spellStart"/>
      <w:r>
        <w:t>Carr</w:t>
      </w:r>
      <w:proofErr w:type="spellEnd"/>
      <w:r>
        <w:t>, 2015) The two offenders were trailed and prosecuted in crown court</w:t>
      </w:r>
      <w:r w:rsidR="008D7679">
        <w:t xml:space="preserve"> instead of the youth courts,</w:t>
      </w:r>
      <w:r>
        <w:t xml:space="preserve"> due to the seriousness of the offence, the UK Government expressed that this is </w:t>
      </w:r>
      <w:r w:rsidR="008D7679">
        <w:t>because</w:t>
      </w:r>
      <w:r>
        <w:t xml:space="preserve"> ten year olds understand the differences between right and wrong and that prosecuting children who have committed serious crimes is legitimate (</w:t>
      </w:r>
      <w:proofErr w:type="spellStart"/>
      <w:r>
        <w:t>Creaney</w:t>
      </w:r>
      <w:proofErr w:type="spellEnd"/>
      <w:r>
        <w:t xml:space="preserve"> et al, 2018). However, on the other hand </w:t>
      </w:r>
      <w:r w:rsidR="008D7679">
        <w:t>e</w:t>
      </w:r>
      <w:r>
        <w:t>vidence suggest that the age of criminal responsibility should be increased due to the fact that a ten year olds are unable to be left unaccompanied at home or be able to get a form of employment; the UK Government have no interest in increasing the age (</w:t>
      </w:r>
      <w:proofErr w:type="spellStart"/>
      <w:r>
        <w:t>Creaney</w:t>
      </w:r>
      <w:proofErr w:type="spellEnd"/>
      <w:r>
        <w:t xml:space="preserve"> et al, 2018).</w:t>
      </w:r>
    </w:p>
    <w:p w14:paraId="138C0284" w14:textId="237C8AE1" w:rsidR="006B1672" w:rsidRDefault="006B1672" w:rsidP="001B1957">
      <w:pPr>
        <w:spacing w:line="480" w:lineRule="auto"/>
      </w:pPr>
    </w:p>
    <w:p w14:paraId="3CEE245F" w14:textId="7F354AC2" w:rsidR="00CA33A6" w:rsidRDefault="006B1672" w:rsidP="001B1957">
      <w:pPr>
        <w:spacing w:line="480" w:lineRule="auto"/>
      </w:pPr>
      <w:r>
        <w:t>The Youth Justice System in England and Wales has been faced with a number of new approaches and transformations since 1997 (Whitehead &amp; Arthur, 2011).</w:t>
      </w:r>
      <w:r w:rsidRPr="006B1672">
        <w:t xml:space="preserve"> </w:t>
      </w:r>
      <w:r>
        <w:t xml:space="preserve">During this period; </w:t>
      </w:r>
      <w:r>
        <w:lastRenderedPageBreak/>
        <w:t xml:space="preserve">tackling anti-social behaviour was at the centre of their agenda (Hodgkinson &amp; Tilley, 2011). To tackle the problem of anti-social behaviour within neighbourhoods, the </w:t>
      </w:r>
      <w:r w:rsidR="00EF1532">
        <w:t>G</w:t>
      </w:r>
      <w:r>
        <w:t>overnment introduced Anti-Social Behaviour Orders also known as ASBO</w:t>
      </w:r>
      <w:r w:rsidR="00EF1532">
        <w:t>’s</w:t>
      </w:r>
      <w:r>
        <w:t xml:space="preserve"> (Hodgkinson &amp; Tilley, 2011).</w:t>
      </w:r>
    </w:p>
    <w:p w14:paraId="65BF68B4" w14:textId="3A820191" w:rsidR="00A31785" w:rsidRDefault="00A31785" w:rsidP="001B1957">
      <w:pPr>
        <w:spacing w:line="480" w:lineRule="auto"/>
      </w:pPr>
      <w:r>
        <w:t>Between the introduction of the Order in 2000 and statistics released in 2005, shows that the number of young offending rec</w:t>
      </w:r>
      <w:r w:rsidR="00391B50">
        <w:t>e</w:t>
      </w:r>
      <w:r>
        <w:t>iving the order was increasing each year (</w:t>
      </w:r>
      <w:r w:rsidR="00391B50">
        <w:t>Matthews et al, 2007</w:t>
      </w:r>
      <w:r w:rsidR="001058AB">
        <w:t>)</w:t>
      </w:r>
      <w:r>
        <w:t xml:space="preserve">. This can be due to the fact that </w:t>
      </w:r>
      <w:r w:rsidR="00391B50">
        <w:t>the Government gave the power to implement the order to a number of different agencies including transport police (Matthews et al, 2007).</w:t>
      </w:r>
      <w:r w:rsidR="001058AB">
        <w:t xml:space="preserve"> The Anti-Social Behaviour Order </w:t>
      </w:r>
      <w:r w:rsidR="00545CE8">
        <w:t>was a preventive measure introduced to stop young offenders from carrying out offences such as harassment and being disorderly (</w:t>
      </w:r>
      <w:r w:rsidR="00D22C1B">
        <w:t>C</w:t>
      </w:r>
      <w:r w:rsidR="007C5D14">
        <w:t>ornford, 2012</w:t>
      </w:r>
      <w:r w:rsidR="00545CE8">
        <w:t>). However,</w:t>
      </w:r>
      <w:r w:rsidR="008D7679">
        <w:t xml:space="preserve"> the order</w:t>
      </w:r>
      <w:r w:rsidR="00545CE8">
        <w:t xml:space="preserve"> can lead to a person being punished if they breach the </w:t>
      </w:r>
      <w:r w:rsidR="008D7679">
        <w:t>rules</w:t>
      </w:r>
      <w:r w:rsidR="00545CE8">
        <w:t xml:space="preserve"> (</w:t>
      </w:r>
      <w:r w:rsidR="007C5D14">
        <w:t>Cornford, 2012</w:t>
      </w:r>
      <w:r w:rsidR="00545CE8">
        <w:t>). Furthermore, in recent year the ASBO’s ha</w:t>
      </w:r>
      <w:r w:rsidR="007C5D14">
        <w:t>s</w:t>
      </w:r>
      <w:r w:rsidR="00545CE8">
        <w:t xml:space="preserve"> been scraped by the coalition government in 2010</w:t>
      </w:r>
      <w:r w:rsidR="00D22C1B">
        <w:t>, and replaced with new and improved sanctions, the coalition government approach to tackling young offenders was through the use of rehabilitating their behaviour and the use of restorative justice (</w:t>
      </w:r>
      <w:r w:rsidR="007C5D14">
        <w:t>Cornford, 2012</w:t>
      </w:r>
      <w:r w:rsidR="00D22C1B">
        <w:t xml:space="preserve">). </w:t>
      </w:r>
      <w:r w:rsidR="00793CE6">
        <w:t xml:space="preserve"> The Youth Justice System have had a number of different approaches since the 1998, including a Youth Justice Reform.</w:t>
      </w:r>
    </w:p>
    <w:p w14:paraId="5256C085" w14:textId="65248DA0" w:rsidR="00793CE6" w:rsidRDefault="00793CE6" w:rsidP="001B1957">
      <w:pPr>
        <w:spacing w:line="480" w:lineRule="auto"/>
      </w:pPr>
    </w:p>
    <w:p w14:paraId="7A627C67" w14:textId="43CFD162" w:rsidR="000C3F26" w:rsidRDefault="00C91FAF" w:rsidP="001B1957">
      <w:pPr>
        <w:spacing w:line="480" w:lineRule="auto"/>
      </w:pPr>
      <w:r>
        <w:t xml:space="preserve">In England and Wales in 2007, there were an estimated 225,000 children who received a caution or were convicted </w:t>
      </w:r>
      <w:r w:rsidR="00EF1532">
        <w:t>of</w:t>
      </w:r>
      <w:r>
        <w:t xml:space="preserve"> an offence (Taylor, 2016). Nearly half of these children were deemed to be first time offenders</w:t>
      </w:r>
      <w:r w:rsidR="00EF1532">
        <w:t xml:space="preserve">, </w:t>
      </w:r>
      <w:r>
        <w:t xml:space="preserve">However, only 5,800 were given a custodial sentence (Taylor, 2016).  Moreover, </w:t>
      </w:r>
      <w:r w:rsidR="00663657">
        <w:t xml:space="preserve">recent </w:t>
      </w:r>
      <w:r w:rsidR="006D0B73">
        <w:t xml:space="preserve">statistics which were published in 2015 show </w:t>
      </w:r>
      <w:r w:rsidR="00280308">
        <w:t xml:space="preserve">there were only 47,000 convictions and cautions given to young people, when compared to 2007 young offending </w:t>
      </w:r>
      <w:r w:rsidR="008D7679">
        <w:t>h</w:t>
      </w:r>
      <w:r w:rsidR="00280308">
        <w:t xml:space="preserve">as decreased by </w:t>
      </w:r>
      <w:r w:rsidR="002C5695">
        <w:t>79 percent (Taylor, 2016). It has been stated tha</w:t>
      </w:r>
      <w:r w:rsidR="005B7CD8">
        <w:t xml:space="preserve">t the youth justice reform which lasted 25 years between 1991 and 2016, had a positive impact on </w:t>
      </w:r>
      <w:r w:rsidR="005B7CD8">
        <w:lastRenderedPageBreak/>
        <w:t>young people and the rate of offending (</w:t>
      </w:r>
      <w:proofErr w:type="spellStart"/>
      <w:r w:rsidR="005B7CD8">
        <w:t>Cunneen</w:t>
      </w:r>
      <w:proofErr w:type="spellEnd"/>
      <w:r w:rsidR="00524114">
        <w:t xml:space="preserve"> et al, 2017)</w:t>
      </w:r>
      <w:r w:rsidR="005B7CD8">
        <w:t>.</w:t>
      </w:r>
      <w:r w:rsidR="00524114">
        <w:t xml:space="preserve"> During the 25 year</w:t>
      </w:r>
      <w:r w:rsidR="000C3F26">
        <w:t>s</w:t>
      </w:r>
      <w:r w:rsidR="00524114">
        <w:t xml:space="preserve"> reform, the three key periods were during 1991-1997, during this period the Criminal Justice Act 1991,</w:t>
      </w:r>
      <w:r w:rsidR="00731192">
        <w:t xml:space="preserve"> an act which looked closely </w:t>
      </w:r>
      <w:r w:rsidR="00CD7729">
        <w:t xml:space="preserve">at sentencing, furthermore, looking at how to balance harsher sentences with serious offences and the establishment of the ‘twin track’ approach to sentencing ( </w:t>
      </w:r>
      <w:r w:rsidR="00B23E53">
        <w:t xml:space="preserve">Davies et al, 2005 </w:t>
      </w:r>
      <w:r w:rsidR="00CD7729">
        <w:t xml:space="preserve">p.29). </w:t>
      </w:r>
      <w:r w:rsidR="00EF1532">
        <w:t>T</w:t>
      </w:r>
      <w:r w:rsidR="00B23E53">
        <w:t xml:space="preserve">he Criminal Justice Act 1991 improved sentencing around young offenders for example, </w:t>
      </w:r>
      <w:r w:rsidR="003A4E34">
        <w:t xml:space="preserve">a </w:t>
      </w:r>
      <w:proofErr w:type="gramStart"/>
      <w:r w:rsidR="003A4E34">
        <w:t>14</w:t>
      </w:r>
      <w:r w:rsidR="001B66F4">
        <w:t xml:space="preserve"> </w:t>
      </w:r>
      <w:r w:rsidR="003A4E34">
        <w:t>year old</w:t>
      </w:r>
      <w:proofErr w:type="gramEnd"/>
      <w:r w:rsidR="003A4E34">
        <w:t xml:space="preserve"> </w:t>
      </w:r>
      <w:r w:rsidR="00652F79">
        <w:t xml:space="preserve">would be supported when in </w:t>
      </w:r>
      <w:r w:rsidR="003A4E34">
        <w:t>prison custody, powers also came into place to help support 15 to 16 years old by scraping the prison remand (</w:t>
      </w:r>
      <w:proofErr w:type="spellStart"/>
      <w:r w:rsidR="003A4E34">
        <w:t>Cunneen</w:t>
      </w:r>
      <w:proofErr w:type="spellEnd"/>
      <w:r w:rsidR="003A4E34">
        <w:t xml:space="preserve"> et al, 2017). </w:t>
      </w:r>
      <w:r w:rsidR="00F64BB1">
        <w:t>However, due to the new of problem with the Act, a bill in 1992 was created to improve the Criminal Justice Act, it identified problems surrounding anti-terrorist and trafficking of illegal substances (Davies et al, 2005 p.29)</w:t>
      </w:r>
      <w:r w:rsidR="00B23E53">
        <w:t>.</w:t>
      </w:r>
    </w:p>
    <w:p w14:paraId="465A0EC3" w14:textId="02F6ACB0" w:rsidR="00793CE6" w:rsidRDefault="00B23E53" w:rsidP="001B1957">
      <w:pPr>
        <w:spacing w:line="480" w:lineRule="auto"/>
      </w:pPr>
      <w:r>
        <w:t>The next key event which took place during the Youth Justice reform i</w:t>
      </w:r>
      <w:r w:rsidR="003A4E34">
        <w:t>s</w:t>
      </w:r>
      <w:r w:rsidR="00524114">
        <w:t xml:space="preserve"> an act which supported</w:t>
      </w:r>
      <w:r w:rsidR="002630A6">
        <w:t xml:space="preserve"> community sentences to punish</w:t>
      </w:r>
      <w:r w:rsidR="00524114">
        <w:t xml:space="preserve"> young offenders </w:t>
      </w:r>
      <w:r w:rsidR="002630A6">
        <w:t>instead of custodial sentences (</w:t>
      </w:r>
      <w:proofErr w:type="spellStart"/>
      <w:r w:rsidR="002630A6">
        <w:t>Cunneen</w:t>
      </w:r>
      <w:proofErr w:type="spellEnd"/>
      <w:r w:rsidR="002630A6">
        <w:t xml:space="preserve"> et al, 2017). In society today a court is more likely to give a young offender a community sentence, the two community sentences include referral orders and Youth Rehabilitation Orders (Gov.uk, 2021). </w:t>
      </w:r>
      <w:r w:rsidR="00606625">
        <w:t xml:space="preserve">Community sentences are a preventative measure to help young offenders from reoffending, the use of the referral order is when a panel of made up of people from the local communities and youth workers offer an offender to attend a programme which works on ways to improve their behaviour (Gov.uk, 2021). </w:t>
      </w:r>
    </w:p>
    <w:p w14:paraId="4E6A9B84" w14:textId="6ADCFCC7" w:rsidR="00606625" w:rsidRDefault="00606625" w:rsidP="001B1957">
      <w:pPr>
        <w:spacing w:line="480" w:lineRule="auto"/>
      </w:pPr>
    </w:p>
    <w:p w14:paraId="3ADA58BA" w14:textId="105026B9" w:rsidR="00606625" w:rsidRDefault="00606625" w:rsidP="001B1957">
      <w:pPr>
        <w:spacing w:line="480" w:lineRule="auto"/>
      </w:pPr>
      <w:r>
        <w:t xml:space="preserve">A court may also take the decision to carry out a Youth Rehabilitation Order on an offender, this allows the courts </w:t>
      </w:r>
      <w:r w:rsidR="00652F79">
        <w:t xml:space="preserve">to </w:t>
      </w:r>
      <w:r>
        <w:t xml:space="preserve">decide what the offend is allowed to do or in some cases what they are not allowed to do, the order can last up to 3 years (Gov.uk, 2021). A young offender which receive a community sentence may also be offered the choice to speak to the victim, this is part of the restorative justice programme for the offender to understand the effect </w:t>
      </w:r>
      <w:r w:rsidR="008A1B8C">
        <w:lastRenderedPageBreak/>
        <w:t xml:space="preserve">their actions had on not just the victims but their family members (Gov.uk, 2021). </w:t>
      </w:r>
      <w:r w:rsidR="00FE7484">
        <w:t xml:space="preserve"> The restorative justice programme can be heavily praised for supporting victims of crimes, it has been proven to reduce the rate of reoffending by an offender (</w:t>
      </w:r>
      <w:r w:rsidR="00CC5035">
        <w:t>Wallis, 2014</w:t>
      </w:r>
      <w:r w:rsidR="00FE7484">
        <w:t>)</w:t>
      </w:r>
      <w:r w:rsidR="00CC5035">
        <w:t>.</w:t>
      </w:r>
      <w:r w:rsidR="00FE7484">
        <w:t xml:space="preserve"> </w:t>
      </w:r>
      <w:r w:rsidR="00652F79">
        <w:t>On the other hand,</w:t>
      </w:r>
      <w:r w:rsidR="00FE7484">
        <w:t xml:space="preserve"> Braithwaite argues that the Criminal Justice System punishing individuals in a way which can harm and stigmatise an offenders, which can lead to a negative label places on the offender, this label can have a knock on effect and cause the offender to reoffender, this cycle can often lead to a number of people becoming outcasts within their society (</w:t>
      </w:r>
      <w:r w:rsidR="00CC5035">
        <w:t>Wallis, 2014</w:t>
      </w:r>
      <w:r w:rsidR="00FE7484">
        <w:t>). Moreover, Br</w:t>
      </w:r>
      <w:r w:rsidR="00CC5035">
        <w:t>aithwaite believes that if an offender is shamed correctly using a form of restorative justice and showing remorse for their actions instead of through the Criminal Justice System an offender is less likely to offend (Wallis, 2014).</w:t>
      </w:r>
    </w:p>
    <w:p w14:paraId="755DD0D0" w14:textId="2B20A8A9" w:rsidR="00DF2461" w:rsidRDefault="00DF2461" w:rsidP="001B1957">
      <w:pPr>
        <w:spacing w:line="480" w:lineRule="auto"/>
      </w:pPr>
    </w:p>
    <w:p w14:paraId="1EF320DB" w14:textId="6DEA4EE9" w:rsidR="00DF2461" w:rsidRDefault="00DF2461" w:rsidP="001B1957">
      <w:pPr>
        <w:spacing w:line="480" w:lineRule="auto"/>
      </w:pPr>
      <w:r>
        <w:t xml:space="preserve">The Youth Justice Reform continues during the Labour Parties period in power, the </w:t>
      </w:r>
      <w:r w:rsidR="003A4E34">
        <w:t>a</w:t>
      </w:r>
      <w:r>
        <w:t>genda of the party was to be tough on the causes of crime</w:t>
      </w:r>
      <w:r w:rsidR="003A4E34">
        <w:t>. As a form of prevention, the youth justice system was quickly set up in 1998 (Taylor, 2016). As part of the Crime and Disorder Act 1998, it was required that in England and Wales all local councils were to create a ‘Youth Offending Team’, this team would be a multi</w:t>
      </w:r>
      <w:r w:rsidR="00B8628D">
        <w:t>-</w:t>
      </w:r>
      <w:r w:rsidR="003A4E34">
        <w:t>agency approach which consists of the police,</w:t>
      </w:r>
      <w:r w:rsidR="00B8628D">
        <w:t xml:space="preserve"> the social services, probation team and a employer of both the health and education sector (Taylor, 2016). The Youth Offending Team has been praised for using a multi-agency approach to help prevent young offending and supporting the young offenders which were in the criminal justice system (Taylor, 2016).</w:t>
      </w:r>
    </w:p>
    <w:p w14:paraId="5123E7A4" w14:textId="697A5591" w:rsidR="004F2995" w:rsidRDefault="004F2995" w:rsidP="001B1957">
      <w:pPr>
        <w:spacing w:line="480" w:lineRule="auto"/>
      </w:pPr>
    </w:p>
    <w:p w14:paraId="1F770FBB" w14:textId="00FC47EB" w:rsidR="00793CE6" w:rsidRDefault="004F2995" w:rsidP="001B1957">
      <w:pPr>
        <w:spacing w:line="480" w:lineRule="auto"/>
      </w:pPr>
      <w:r>
        <w:t>2010 saw the period of the Coalition Government led by David Cameron, the UK was facing hardship from the rec</w:t>
      </w:r>
      <w:r w:rsidR="008B1DAB">
        <w:t>e</w:t>
      </w:r>
      <w:r>
        <w:t xml:space="preserve">ssion </w:t>
      </w:r>
      <w:r w:rsidR="008B1DAB">
        <w:t xml:space="preserve">which led to a financial Crash, the budget announcement </w:t>
      </w:r>
      <w:r w:rsidR="000D090A">
        <w:t xml:space="preserve">had an impact on the Youth Offending Team, local authorities must take into consideration </w:t>
      </w:r>
      <w:r w:rsidR="000D090A">
        <w:lastRenderedPageBreak/>
        <w:t>whether the funding is adequate to continue the service (Taylor, 2016), the rate of offending among young people has decreased</w:t>
      </w:r>
      <w:r w:rsidR="003D6428">
        <w:t xml:space="preserve"> therefore, the need for the service has also decreased however, the new string of young offenders are a challenging group, the need to remodel the service to provide an effective result to the difficult young offenders (Taylor, 2016). </w:t>
      </w:r>
    </w:p>
    <w:p w14:paraId="7D652BF0" w14:textId="30245041" w:rsidR="00FA41D1" w:rsidRDefault="00FA41D1" w:rsidP="001B1957">
      <w:pPr>
        <w:spacing w:line="480" w:lineRule="auto"/>
      </w:pPr>
    </w:p>
    <w:p w14:paraId="2910F159" w14:textId="2F4B6000" w:rsidR="00FA41D1" w:rsidRDefault="00FA41D1" w:rsidP="001B1957">
      <w:pPr>
        <w:spacing w:line="480" w:lineRule="auto"/>
      </w:pPr>
      <w:r>
        <w:t xml:space="preserve">Prevention has been up the forefront of reducing the rate of young offenders in England and Wales. However, the devolved government in Wales have set up a whole system approach, </w:t>
      </w:r>
      <w:r w:rsidR="00CB5FF4">
        <w:t xml:space="preserve">which has been put in place to help prevent children from entering the Criminal Justice System (Ministry of Justice, 2019). The Welsh Government believe that </w:t>
      </w:r>
      <w:r w:rsidR="000662F5">
        <w:t xml:space="preserve">if a child or young person does not have contact or minimal contact with the Criminal Justice System, instead taking the opportunity to support and develop skills can lead to a life away from crime (Ministry of Justice, 2019). Additionally, </w:t>
      </w:r>
      <w:r w:rsidR="00292BC6">
        <w:t>it is believed that Adverse Childhood Experiences (ACE’s) can have a negative impact o</w:t>
      </w:r>
      <w:r w:rsidR="002D5018">
        <w:t>n</w:t>
      </w:r>
      <w:r w:rsidR="00292BC6">
        <w:t xml:space="preserve"> a child well-being which can result in offending. It has been suggested that children who has experienced four or more ACE’s are more that 15 times likely to commitment a violence offence (Ministry of Justice, 2019). As a result of this evidence the whole system approach is a policy which focusses on the prevention and reducing the risk of children experiences ACE’s (Ministry of Justice, 2019). </w:t>
      </w:r>
    </w:p>
    <w:p w14:paraId="3AA7ECB3" w14:textId="573064E5" w:rsidR="00292BC6" w:rsidRDefault="00292BC6" w:rsidP="001B1957">
      <w:pPr>
        <w:spacing w:line="480" w:lineRule="auto"/>
      </w:pPr>
    </w:p>
    <w:p w14:paraId="7E3263A2" w14:textId="7C3420C1" w:rsidR="00872E3A" w:rsidRDefault="00292BC6" w:rsidP="001B1957">
      <w:pPr>
        <w:spacing w:line="480" w:lineRule="auto"/>
      </w:pPr>
      <w:r>
        <w:t>The Welsh Government can be praised on their work to prevent young people from offendin</w:t>
      </w:r>
      <w:r w:rsidR="00872E3A">
        <w:t xml:space="preserve">g as the approach which is used through-out their policies is ‘children first’ (Ministry of Justice, 2019). </w:t>
      </w:r>
    </w:p>
    <w:p w14:paraId="76D98C03" w14:textId="77777777" w:rsidR="00872E3A" w:rsidRDefault="00872E3A" w:rsidP="001B1957">
      <w:pPr>
        <w:spacing w:line="480" w:lineRule="auto"/>
      </w:pPr>
    </w:p>
    <w:p w14:paraId="11D0A9A3" w14:textId="77777777" w:rsidR="005971B5" w:rsidRDefault="00872E3A" w:rsidP="001B1957">
      <w:pPr>
        <w:spacing w:line="480" w:lineRule="auto"/>
      </w:pPr>
      <w:r>
        <w:lastRenderedPageBreak/>
        <w:t xml:space="preserve">The Welsh Government work closely with the Youth Justice Board which introduced the Youth Justice Strategy in 2014 (Burdekin, 2014). </w:t>
      </w:r>
      <w:r w:rsidR="009E59BE">
        <w:t>The strategy looked at different forms of early interventions and preventions, they used a tier support system as a guideline to help young offenders and their families (Burdekin, 2014).</w:t>
      </w:r>
    </w:p>
    <w:p w14:paraId="44788B88" w14:textId="40D39563" w:rsidR="00CB5FF4" w:rsidRDefault="005971B5" w:rsidP="001B1957">
      <w:pPr>
        <w:spacing w:line="480" w:lineRule="auto"/>
      </w:pPr>
      <w:r>
        <w:t>This tier support system can be criticised due to the fact that it has not been introduced to every part of Wales (Burdekin, 2014). Young offending can take place</w:t>
      </w:r>
      <w:r w:rsidR="001E2B08">
        <w:t xml:space="preserve"> for example, the murder of </w:t>
      </w:r>
      <w:proofErr w:type="gramStart"/>
      <w:r w:rsidR="001E2B08">
        <w:t>five year</w:t>
      </w:r>
      <w:r w:rsidR="002D5018">
        <w:t>-</w:t>
      </w:r>
      <w:r w:rsidR="001E2B08">
        <w:t>old</w:t>
      </w:r>
      <w:proofErr w:type="gramEnd"/>
      <w:r w:rsidR="001E2B08">
        <w:t xml:space="preserve"> Logan Mwangi in July 2021, Logan body was identified in a river near Bridgend, South Wales. (Davies, 2021). The investigation ha</w:t>
      </w:r>
      <w:r w:rsidR="00714AAD">
        <w:t>s</w:t>
      </w:r>
      <w:r w:rsidR="001E2B08">
        <w:t xml:space="preserve"> currently led to the arrest</w:t>
      </w:r>
      <w:r w:rsidR="00714AAD">
        <w:t>ed and charge</w:t>
      </w:r>
      <w:r w:rsidR="001E2B08">
        <w:t xml:space="preserve"> of three people, one of these being a </w:t>
      </w:r>
      <w:proofErr w:type="gramStart"/>
      <w:r w:rsidR="001E2B08">
        <w:t>14 year</w:t>
      </w:r>
      <w:r w:rsidR="002D5018">
        <w:t>-</w:t>
      </w:r>
      <w:r w:rsidR="001E2B08">
        <w:t>old</w:t>
      </w:r>
      <w:proofErr w:type="gramEnd"/>
      <w:r w:rsidR="001E2B08">
        <w:t xml:space="preserve"> boy who due to his age is u</w:t>
      </w:r>
      <w:r w:rsidR="00714AAD">
        <w:t>nable to be name</w:t>
      </w:r>
      <w:r w:rsidR="00BA0B95">
        <w:t>d</w:t>
      </w:r>
      <w:r w:rsidR="00714AAD">
        <w:t xml:space="preserve"> (Davies, 2021). Furthermore, the </w:t>
      </w:r>
      <w:proofErr w:type="gramStart"/>
      <w:r w:rsidR="00714AAD">
        <w:t>14 year</w:t>
      </w:r>
      <w:r w:rsidR="002D5018">
        <w:t>-</w:t>
      </w:r>
      <w:r w:rsidR="00714AAD">
        <w:t>old</w:t>
      </w:r>
      <w:proofErr w:type="gramEnd"/>
      <w:r w:rsidR="00714AAD">
        <w:t xml:space="preserve"> has a previous conviction for perverting the course of justice (The Guardian, 2021). Was the </w:t>
      </w:r>
      <w:proofErr w:type="gramStart"/>
      <w:r w:rsidR="00714AAD">
        <w:t>14 year</w:t>
      </w:r>
      <w:r w:rsidR="002D5018">
        <w:t>-</w:t>
      </w:r>
      <w:r w:rsidR="00714AAD">
        <w:t>old</w:t>
      </w:r>
      <w:proofErr w:type="gramEnd"/>
      <w:r w:rsidR="00714AAD">
        <w:t xml:space="preserve"> boy failed by the Criminal Justice System</w:t>
      </w:r>
      <w:r w:rsidR="0087492B">
        <w:t xml:space="preserve">? Did they receive the adequate support needed to help them stray away from a life of crime? </w:t>
      </w:r>
    </w:p>
    <w:p w14:paraId="502A4951" w14:textId="6DF74050" w:rsidR="0087492B" w:rsidRDefault="00CF4AE6" w:rsidP="001B1957">
      <w:pPr>
        <w:spacing w:line="480" w:lineRule="auto"/>
      </w:pPr>
      <w:r>
        <w:br/>
        <w:t>Recent statistics for 2019/ 2020 show that the overall pattern of young people committing crime is decreasing. During the period of 2019 to 20</w:t>
      </w:r>
      <w:r w:rsidR="002D5018">
        <w:t>2</w:t>
      </w:r>
      <w:r>
        <w:t>0 there were only 19,000 children and young people who were given a caution or sentence, this is a 12 percent drop from the previous</w:t>
      </w:r>
      <w:r w:rsidR="002D5018">
        <w:t xml:space="preserve"> year. O</w:t>
      </w:r>
      <w:r w:rsidR="00E84B87">
        <w:t xml:space="preserve">ver the previous decade the number of cautions and sentences given to young people has fallen by 82 percent (Ministry of Justice, 2021). However, the types of crime which are carried out by young people in society today can been seen as different to a decade ago for example, 4,400 children in the year ending March 2020 committed an offence which involved a knife or sharp object (Ministry of Justice, 2021).  </w:t>
      </w:r>
      <w:r w:rsidR="00407F10">
        <w:t>On the other hand</w:t>
      </w:r>
      <w:r w:rsidR="002D5018">
        <w:t>,</w:t>
      </w:r>
      <w:r w:rsidR="00407F10">
        <w:t xml:space="preserve"> it is believed that the d</w:t>
      </w:r>
      <w:r w:rsidR="00E84B87">
        <w:t>ata suggest that the figures for those aged 10 to 17 being involved in ‘knife crime’</w:t>
      </w:r>
      <w:r w:rsidR="00407F10">
        <w:t xml:space="preserve"> is becoming alarmingly high</w:t>
      </w:r>
      <w:r w:rsidR="00FD21C5">
        <w:t xml:space="preserve"> (Williams and Squires, 2021, p6) Shaw </w:t>
      </w:r>
      <w:r w:rsidR="00FD21C5">
        <w:lastRenderedPageBreak/>
        <w:t xml:space="preserve">(2019, cited in Williams and Squires p,6) investigated the NHS admissions for those who have been a victim of knife crime, the data shows that around 15 to 20 percent of admissions due to knife crime were deemed to be children or young people under the age of 18. </w:t>
      </w:r>
    </w:p>
    <w:p w14:paraId="5923AC18" w14:textId="03F2CC14" w:rsidR="00CB5FF4" w:rsidRDefault="00CB5FF4" w:rsidP="001B1957">
      <w:pPr>
        <w:spacing w:line="480" w:lineRule="auto"/>
      </w:pPr>
    </w:p>
    <w:p w14:paraId="148BD3EA" w14:textId="416B395E" w:rsidR="00B36834" w:rsidRDefault="00B36834" w:rsidP="001B1957">
      <w:pPr>
        <w:spacing w:line="480" w:lineRule="auto"/>
      </w:pPr>
      <w:r>
        <w:t xml:space="preserve">Knife Crime in England and Wales has seen the highest number of deaths for more than 70 years, the year ending March 2018 statistics show that there were 285 sharp weapon related murders (Brown et al, 2019). </w:t>
      </w:r>
      <w:r w:rsidR="00EF5BB8">
        <w:t>A figure which can come across as shocking is that there is a large increase of 77 percent in homicides carried out by children and young people under the age of 18 (Brown et al, 2019). It has been proven that knife crime takes places in neighbourhoods which have a large number of low</w:t>
      </w:r>
      <w:r w:rsidR="008D33EA">
        <w:t>-</w:t>
      </w:r>
      <w:r w:rsidR="00EF5BB8">
        <w:t>income families, disinvestment and social disadvantages (Brown et al, 2019).</w:t>
      </w:r>
      <w:r w:rsidR="008D33EA">
        <w:t xml:space="preserve"> Furthermore, budget cuts to the Youth Justice </w:t>
      </w:r>
      <w:r w:rsidR="00EF5BB8">
        <w:t xml:space="preserve"> </w:t>
      </w:r>
      <w:r>
        <w:t xml:space="preserve"> </w:t>
      </w:r>
      <w:r w:rsidR="008D33EA">
        <w:t xml:space="preserve">Services of an estimated £422.3 million in the last six years, which has led to the closure of 600 youth centres and an estimated 3,500 youth service employees lost their jobs since </w:t>
      </w:r>
      <w:r w:rsidR="009B0D40">
        <w:t xml:space="preserve">2010 (Brown et al, 2019). </w:t>
      </w:r>
    </w:p>
    <w:p w14:paraId="43766B49" w14:textId="30C21C4A" w:rsidR="009B0D40" w:rsidRDefault="009B0D40" w:rsidP="001B1957">
      <w:pPr>
        <w:spacing w:line="480" w:lineRule="auto"/>
      </w:pPr>
      <w:r>
        <w:t xml:space="preserve">Additionally, a criticism to budget cuts and the rise in Youth Crime can be due to the lack of police present in society, this is supported by Clarke, a researcher in the criminal justice system believes that ‘ineffective and discriminatory policing can lead to a greater distrust and even cause more young people to carry weapons’ (Brown et al, 2019). </w:t>
      </w:r>
    </w:p>
    <w:p w14:paraId="165001AC" w14:textId="648FE173" w:rsidR="007637E7" w:rsidRDefault="00CC3B39" w:rsidP="001B1957">
      <w:pPr>
        <w:spacing w:line="480" w:lineRule="auto"/>
      </w:pPr>
      <w:r>
        <w:t>Police officer walking the street can be seen as a prevention method to reduce offending in general, the current conservative government have pledged to recruit an additional 20,000 police officer (Peterson, 2019). Adding an additional 20,000 police officers can be praised by all in society today to help make the neighbourhoods a safer place</w:t>
      </w:r>
      <w:r w:rsidR="00A868B4">
        <w:t>,</w:t>
      </w:r>
      <w:r>
        <w:t xml:space="preserve"> not just for children but for the ag</w:t>
      </w:r>
      <w:r w:rsidR="00D34E3E">
        <w:t>e</w:t>
      </w:r>
      <w:r>
        <w:t xml:space="preserve">ing populations and families (Peterson, 2019). On the other hand, the new </w:t>
      </w:r>
      <w:r>
        <w:lastRenderedPageBreak/>
        <w:t xml:space="preserve">20,000 police officer will not make a great impact due to the fact that since 2010, the police service has lost 20,600, therefore this figure will just be replacing those who have retired or moved on (Peterson, 2019). The new officers will be </w:t>
      </w:r>
      <w:r w:rsidR="00B12068">
        <w:t>introduced to the policy to improve the service, the strategy known as the policing vision 2025 (Peterson, 2019) The Policing Vision, 2025, is a ten year programme which has been set up to improve the rapport with communities,</w:t>
      </w:r>
      <w:r w:rsidR="00657B82">
        <w:t xml:space="preserve"> reforming laws and improving standards, preventing crimes </w:t>
      </w:r>
      <w:r w:rsidR="00CF4986">
        <w:t>and other forms of anti-social behaviour (National Police Chief Council, 2015). The police vision can be highlighted in a positive light due to the fact it looks at rebuilding the police’s rapport with the communitie</w:t>
      </w:r>
      <w:r w:rsidR="007637E7">
        <w:t>s and improving the relationships, this can prevent crimes young people from committing crimes due to gaining respect for the authorities.</w:t>
      </w:r>
    </w:p>
    <w:p w14:paraId="0205D4AC" w14:textId="77777777" w:rsidR="007637E7" w:rsidRDefault="007637E7" w:rsidP="001B1957">
      <w:pPr>
        <w:spacing w:line="480" w:lineRule="auto"/>
      </w:pPr>
    </w:p>
    <w:p w14:paraId="0B1F11EE" w14:textId="15CAED3E" w:rsidR="00CB5FF4" w:rsidRDefault="007637E7" w:rsidP="001B1957">
      <w:pPr>
        <w:spacing w:line="480" w:lineRule="auto"/>
      </w:pPr>
      <w:r>
        <w:t>To Conclude, the</w:t>
      </w:r>
      <w:r w:rsidR="00CF4986">
        <w:t xml:space="preserve"> </w:t>
      </w:r>
      <w:r w:rsidR="00F34AC8">
        <w:t>Youth Justice System in England and Wales has been faced with a number of different changes since 1998. The System can be heavily criticised in previous</w:t>
      </w:r>
      <w:r w:rsidR="001B66F4">
        <w:t xml:space="preserve"> years</w:t>
      </w:r>
      <w:r w:rsidR="00F34AC8">
        <w:t xml:space="preserve"> and in today’s society. However, </w:t>
      </w:r>
      <w:r w:rsidR="000F157D">
        <w:t xml:space="preserve">the Labour government introduce the crime and disorder act to tackle crime (Cornford, 2012). The Labour party wanted to tackle the root cause of the problem against crime however, the conservative </w:t>
      </w:r>
      <w:r w:rsidR="001B66F4">
        <w:t xml:space="preserve">government </w:t>
      </w:r>
      <w:r w:rsidR="000F157D">
        <w:t>look</w:t>
      </w:r>
      <w:r w:rsidR="001B66F4">
        <w:t>ed</w:t>
      </w:r>
      <w:r w:rsidR="000F157D">
        <w:t xml:space="preserve"> at</w:t>
      </w:r>
      <w:r w:rsidR="001B66F4">
        <w:t xml:space="preserve"> rehabilitating </w:t>
      </w:r>
      <w:r w:rsidR="000F157D">
        <w:t>offenders.</w:t>
      </w:r>
      <w:r w:rsidR="001B66F4">
        <w:t xml:space="preserve"> The Welsh Government have strategies in place for a ‘child first’</w:t>
      </w:r>
      <w:r w:rsidR="000F157D">
        <w:t xml:space="preserve"> </w:t>
      </w:r>
      <w:r w:rsidR="001B66F4">
        <w:t xml:space="preserve">approach to support the needs of young offenders (Ministry of Justice, 2019). Currently, the police </w:t>
      </w:r>
      <w:r w:rsidR="009869BB">
        <w:t xml:space="preserve">are tackling young offenders and knife crime, the prevention method which is taking place is the recruitment of an additional 20,000 police officers (Peterson, 2019). However, although statistics show that young offenders committing crimes are decreasing, the style of crimes have developed. </w:t>
      </w:r>
      <w:r w:rsidR="001A7EBD">
        <w:t xml:space="preserve">Due to the different types of crimes the police and criminal justice system must change their methods to prevent crimes from taking place. </w:t>
      </w:r>
    </w:p>
    <w:p w14:paraId="0576145C" w14:textId="1DF7CC4A" w:rsidR="00CB5FF4" w:rsidRDefault="00CB5FF4" w:rsidP="001B1957">
      <w:pPr>
        <w:spacing w:line="480" w:lineRule="auto"/>
      </w:pPr>
    </w:p>
    <w:p w14:paraId="4664F592" w14:textId="2A2DAED8" w:rsidR="00CB5FF4" w:rsidRDefault="00CB5FF4" w:rsidP="00CA33A6">
      <w:pPr>
        <w:spacing w:line="480" w:lineRule="auto"/>
      </w:pPr>
    </w:p>
    <w:p w14:paraId="35994EEA" w14:textId="5575348F" w:rsidR="00CB5FF4" w:rsidRDefault="00CB5FF4" w:rsidP="00CA33A6">
      <w:pPr>
        <w:spacing w:line="480" w:lineRule="auto"/>
      </w:pPr>
    </w:p>
    <w:p w14:paraId="0C6E2BB7" w14:textId="35527CFD" w:rsidR="00CB5FF4" w:rsidRDefault="00BF083E" w:rsidP="00CA33A6">
      <w:pPr>
        <w:spacing w:line="480" w:lineRule="auto"/>
      </w:pPr>
      <w:r>
        <w:t>Reference List</w:t>
      </w:r>
    </w:p>
    <w:p w14:paraId="3891C6FC" w14:textId="4B8B798D" w:rsidR="00BF083E" w:rsidRDefault="00BF083E" w:rsidP="00CA33A6">
      <w:pPr>
        <w:spacing w:line="480" w:lineRule="auto"/>
      </w:pPr>
    </w:p>
    <w:p w14:paraId="14B3A2A1" w14:textId="77777777" w:rsidR="00BF083E" w:rsidRDefault="00BF083E" w:rsidP="00BF083E">
      <w:pPr>
        <w:spacing w:line="480" w:lineRule="auto"/>
      </w:pPr>
      <w:r>
        <w:t>Allen, R (1996) ‘Children and Crime Taking Responsibility)</w:t>
      </w:r>
    </w:p>
    <w:p w14:paraId="4A72BC46" w14:textId="77777777" w:rsidR="00BF083E" w:rsidRDefault="00BF083E" w:rsidP="00BF083E">
      <w:pPr>
        <w:spacing w:line="480" w:lineRule="auto"/>
      </w:pPr>
      <w:r>
        <w:t xml:space="preserve">First Edition, Institute for Public Policy Research, London </w:t>
      </w:r>
    </w:p>
    <w:p w14:paraId="2EADB5B4" w14:textId="77777777" w:rsidR="00BF083E" w:rsidRDefault="00BF083E" w:rsidP="00BF083E">
      <w:pPr>
        <w:spacing w:line="480" w:lineRule="auto"/>
      </w:pPr>
    </w:p>
    <w:p w14:paraId="59207FEC" w14:textId="77777777" w:rsidR="00BF083E" w:rsidRDefault="00BF083E" w:rsidP="00BF083E">
      <w:pPr>
        <w:spacing w:line="480" w:lineRule="auto"/>
      </w:pPr>
      <w:r>
        <w:t xml:space="preserve">Brown, E. Ware, G. </w:t>
      </w:r>
      <w:proofErr w:type="spellStart"/>
      <w:r>
        <w:t>Cassimally</w:t>
      </w:r>
      <w:proofErr w:type="spellEnd"/>
      <w:r>
        <w:t>, K (2019) ‘Kinfe crime: causes and solutions’</w:t>
      </w:r>
    </w:p>
    <w:p w14:paraId="4ED87027" w14:textId="77777777" w:rsidR="00BF083E" w:rsidRDefault="00BF083E" w:rsidP="00BF083E">
      <w:pPr>
        <w:spacing w:line="480" w:lineRule="auto"/>
      </w:pPr>
      <w:r>
        <w:t xml:space="preserve">Available at: </w:t>
      </w:r>
      <w:hyperlink r:id="rId9" w:history="1">
        <w:r w:rsidRPr="000B5537">
          <w:rPr>
            <w:rStyle w:val="Hyperlink"/>
          </w:rPr>
          <w:t>https://theconversation.com/knife-crime-causes-and-solutions-editors-guide-to-what-our-academic-experts-say-113318</w:t>
        </w:r>
      </w:hyperlink>
    </w:p>
    <w:p w14:paraId="605365D4" w14:textId="77777777" w:rsidR="00BF083E" w:rsidRDefault="00BF083E" w:rsidP="00BF083E">
      <w:pPr>
        <w:spacing w:line="480" w:lineRule="auto"/>
      </w:pPr>
      <w:r>
        <w:t>Accessed on 4</w:t>
      </w:r>
      <w:r w:rsidRPr="00831A13">
        <w:rPr>
          <w:vertAlign w:val="superscript"/>
        </w:rPr>
        <w:t>th</w:t>
      </w:r>
      <w:r>
        <w:t xml:space="preserve"> November 2021</w:t>
      </w:r>
    </w:p>
    <w:p w14:paraId="7A7651CD" w14:textId="77777777" w:rsidR="00BF083E" w:rsidRDefault="00BF083E" w:rsidP="00BF083E">
      <w:pPr>
        <w:spacing w:line="480" w:lineRule="auto"/>
      </w:pPr>
    </w:p>
    <w:p w14:paraId="282D12DF" w14:textId="77777777" w:rsidR="00BF083E" w:rsidRDefault="00BF083E" w:rsidP="00BF083E">
      <w:pPr>
        <w:spacing w:line="480" w:lineRule="auto"/>
      </w:pPr>
      <w:r>
        <w:t xml:space="preserve">Burdekin, K (2014) ‘Youth Justice </w:t>
      </w:r>
      <w:proofErr w:type="spellStart"/>
      <w:r>
        <w:t>Straegy</w:t>
      </w:r>
      <w:proofErr w:type="spellEnd"/>
      <w:r>
        <w:t xml:space="preserve"> 2014’</w:t>
      </w:r>
    </w:p>
    <w:p w14:paraId="6439AFFA" w14:textId="77777777" w:rsidR="00BF083E" w:rsidRDefault="00BF083E" w:rsidP="00BF083E">
      <w:pPr>
        <w:spacing w:line="480" w:lineRule="auto"/>
      </w:pPr>
      <w:r>
        <w:t xml:space="preserve">Available at: </w:t>
      </w:r>
      <w:hyperlink r:id="rId10" w:history="1">
        <w:r w:rsidRPr="000B5537">
          <w:rPr>
            <w:rStyle w:val="Hyperlink"/>
          </w:rPr>
          <w:t>https://assets.publishing.service.gov.uk/government/uploads/system/uploads/attachment_data/file/374574/Youth_Justice_Strategy_young_people_English.pdf</w:t>
        </w:r>
      </w:hyperlink>
    </w:p>
    <w:p w14:paraId="14210827" w14:textId="77777777" w:rsidR="00BF083E" w:rsidRDefault="00BF083E" w:rsidP="00BF083E">
      <w:pPr>
        <w:spacing w:line="480" w:lineRule="auto"/>
      </w:pPr>
      <w:r>
        <w:t xml:space="preserve">Accessed </w:t>
      </w:r>
      <w:proofErr w:type="gramStart"/>
      <w:r>
        <w:t>on:</w:t>
      </w:r>
      <w:proofErr w:type="gramEnd"/>
      <w:r>
        <w:t xml:space="preserve"> 3</w:t>
      </w:r>
      <w:r w:rsidRPr="000575B7">
        <w:rPr>
          <w:vertAlign w:val="superscript"/>
        </w:rPr>
        <w:t>rd</w:t>
      </w:r>
      <w:r>
        <w:t xml:space="preserve"> November 2021</w:t>
      </w:r>
    </w:p>
    <w:p w14:paraId="52427D15" w14:textId="77777777" w:rsidR="00BF083E" w:rsidRDefault="00BF083E" w:rsidP="00BF083E">
      <w:pPr>
        <w:spacing w:line="480" w:lineRule="auto"/>
      </w:pPr>
    </w:p>
    <w:p w14:paraId="5BC58251" w14:textId="77777777" w:rsidR="00BF083E" w:rsidRDefault="00BF083E" w:rsidP="00BF083E">
      <w:pPr>
        <w:spacing w:line="480" w:lineRule="auto"/>
      </w:pPr>
      <w:proofErr w:type="spellStart"/>
      <w:r>
        <w:t>Carr</w:t>
      </w:r>
      <w:proofErr w:type="spellEnd"/>
      <w:r>
        <w:t xml:space="preserve">, N (2015) ‘Criminalising </w:t>
      </w:r>
      <w:proofErr w:type="gramStart"/>
      <w:r>
        <w:t>ten year</w:t>
      </w:r>
      <w:proofErr w:type="gramEnd"/>
      <w:r>
        <w:t xml:space="preserve"> olds is no way to run a justice system’</w:t>
      </w:r>
    </w:p>
    <w:p w14:paraId="432548A6" w14:textId="77777777" w:rsidR="00BF083E" w:rsidRDefault="00BF083E" w:rsidP="00BF083E">
      <w:pPr>
        <w:spacing w:line="480" w:lineRule="auto"/>
      </w:pPr>
      <w:r>
        <w:t xml:space="preserve">Available at: </w:t>
      </w:r>
      <w:hyperlink r:id="rId11" w:history="1">
        <w:r w:rsidRPr="000B5537">
          <w:rPr>
            <w:rStyle w:val="Hyperlink"/>
          </w:rPr>
          <w:t>https://theconversation.com/criminalising-ten-year-olds-is-no-way-to-run-a-justice-system-37661</w:t>
        </w:r>
      </w:hyperlink>
    </w:p>
    <w:p w14:paraId="0860DF60" w14:textId="77777777" w:rsidR="00BF083E" w:rsidRDefault="00BF083E" w:rsidP="00BF083E">
      <w:pPr>
        <w:spacing w:line="480" w:lineRule="auto"/>
      </w:pPr>
      <w:r>
        <w:t xml:space="preserve">Accessed </w:t>
      </w:r>
      <w:proofErr w:type="gramStart"/>
      <w:r>
        <w:t>on:</w:t>
      </w:r>
      <w:proofErr w:type="gramEnd"/>
      <w:r>
        <w:t xml:space="preserve"> 1</w:t>
      </w:r>
      <w:r w:rsidRPr="00710721">
        <w:rPr>
          <w:vertAlign w:val="superscript"/>
        </w:rPr>
        <w:t>st</w:t>
      </w:r>
      <w:r>
        <w:t xml:space="preserve"> November 2021</w:t>
      </w:r>
    </w:p>
    <w:p w14:paraId="07661BE7" w14:textId="77777777" w:rsidR="00BF083E" w:rsidRDefault="00BF083E" w:rsidP="00BF083E">
      <w:pPr>
        <w:spacing w:line="480" w:lineRule="auto"/>
      </w:pPr>
    </w:p>
    <w:p w14:paraId="73491EF8" w14:textId="77777777" w:rsidR="00BF083E" w:rsidRDefault="00BF083E" w:rsidP="00BF083E">
      <w:pPr>
        <w:spacing w:line="480" w:lineRule="auto"/>
      </w:pPr>
      <w:r>
        <w:t>Cornford, A (2012) ‘Criminalising Anti-Social Behaviour’</w:t>
      </w:r>
    </w:p>
    <w:p w14:paraId="5735F6D2" w14:textId="77777777" w:rsidR="00BF083E" w:rsidRPr="00EC0CAA" w:rsidRDefault="00BF083E" w:rsidP="00BF083E">
      <w:pPr>
        <w:spacing w:line="480" w:lineRule="auto"/>
        <w:rPr>
          <w:rFonts w:cstheme="minorHAnsi"/>
        </w:rPr>
      </w:pPr>
      <w:r w:rsidRPr="00EC0CAA">
        <w:rPr>
          <w:rFonts w:cstheme="minorHAnsi"/>
        </w:rPr>
        <w:lastRenderedPageBreak/>
        <w:t>Criminal Law and Philosophy; Dordrecht, Vol 6 (1) pp 1- 19</w:t>
      </w:r>
    </w:p>
    <w:p w14:paraId="4C4AB154" w14:textId="77777777" w:rsidR="00BF083E" w:rsidRPr="00EC0CAA" w:rsidRDefault="00BF083E" w:rsidP="00BF083E">
      <w:pPr>
        <w:spacing w:line="480" w:lineRule="auto"/>
        <w:rPr>
          <w:rFonts w:eastAsia="Times New Roman" w:cstheme="minorHAnsi"/>
          <w:lang w:eastAsia="en-GB"/>
        </w:rPr>
      </w:pPr>
      <w:r w:rsidRPr="00EC0CAA">
        <w:rPr>
          <w:rFonts w:cstheme="minorHAnsi"/>
        </w:rPr>
        <w:t xml:space="preserve">DOI: </w:t>
      </w:r>
      <w:r w:rsidRPr="00EC0CAA">
        <w:rPr>
          <w:rFonts w:eastAsia="Times New Roman" w:cstheme="minorHAnsi"/>
          <w:color w:val="000000" w:themeColor="text1"/>
          <w:sz w:val="21"/>
          <w:szCs w:val="21"/>
          <w:shd w:val="clear" w:color="auto" w:fill="FFFFFF"/>
          <w:lang w:eastAsia="en-GB"/>
        </w:rPr>
        <w:t>1</w:t>
      </w:r>
      <w:r w:rsidRPr="00EC0CAA">
        <w:rPr>
          <w:rFonts w:eastAsia="Times New Roman" w:cstheme="minorHAnsi"/>
          <w:color w:val="000000" w:themeColor="text1"/>
          <w:shd w:val="clear" w:color="auto" w:fill="FFFFFF"/>
          <w:lang w:eastAsia="en-GB"/>
        </w:rPr>
        <w:t>0.1007/s11572-011-9134-9</w:t>
      </w:r>
    </w:p>
    <w:p w14:paraId="6881B197" w14:textId="77777777" w:rsidR="00BF083E" w:rsidRDefault="00BF083E" w:rsidP="00BF083E">
      <w:pPr>
        <w:spacing w:line="480" w:lineRule="auto"/>
      </w:pPr>
    </w:p>
    <w:p w14:paraId="5286D209" w14:textId="77777777" w:rsidR="00BF083E" w:rsidRDefault="00BF083E" w:rsidP="00BF083E">
      <w:pPr>
        <w:spacing w:line="480" w:lineRule="auto"/>
      </w:pPr>
      <w:proofErr w:type="spellStart"/>
      <w:r>
        <w:t>Creaney</w:t>
      </w:r>
      <w:proofErr w:type="spellEnd"/>
      <w:r>
        <w:t>, S. Smith, R, Case, S (2018) ‘The James Bulger case should not set the age of criminal responsibility’</w:t>
      </w:r>
    </w:p>
    <w:p w14:paraId="1934777E" w14:textId="77777777" w:rsidR="00BF083E" w:rsidRDefault="00BF083E" w:rsidP="00BF083E">
      <w:pPr>
        <w:spacing w:line="480" w:lineRule="auto"/>
      </w:pPr>
      <w:r>
        <w:t xml:space="preserve">Available at: </w:t>
      </w:r>
      <w:hyperlink r:id="rId12" w:history="1">
        <w:r w:rsidRPr="000B5537">
          <w:rPr>
            <w:rStyle w:val="Hyperlink"/>
          </w:rPr>
          <w:t>https://theconversation.com/the-james-bulger-case-should-not-set-the-age-of-criminal-responsibility-91342</w:t>
        </w:r>
      </w:hyperlink>
    </w:p>
    <w:p w14:paraId="0CD8D68C" w14:textId="77777777" w:rsidR="00BF083E" w:rsidRDefault="00BF083E" w:rsidP="00BF083E">
      <w:pPr>
        <w:spacing w:line="480" w:lineRule="auto"/>
      </w:pPr>
      <w:r>
        <w:t xml:space="preserve">Accessed </w:t>
      </w:r>
      <w:proofErr w:type="gramStart"/>
      <w:r>
        <w:t>on:</w:t>
      </w:r>
      <w:proofErr w:type="gramEnd"/>
      <w:r>
        <w:t xml:space="preserve"> 1</w:t>
      </w:r>
      <w:r w:rsidRPr="00710721">
        <w:rPr>
          <w:vertAlign w:val="superscript"/>
        </w:rPr>
        <w:t>st</w:t>
      </w:r>
      <w:r>
        <w:t xml:space="preserve"> November 2021 </w:t>
      </w:r>
    </w:p>
    <w:p w14:paraId="75AB6E0E" w14:textId="77777777" w:rsidR="00BF083E" w:rsidRDefault="00BF083E" w:rsidP="00BF083E">
      <w:pPr>
        <w:spacing w:line="480" w:lineRule="auto"/>
      </w:pPr>
    </w:p>
    <w:p w14:paraId="4CAA0DF0" w14:textId="77777777" w:rsidR="00BF083E" w:rsidRDefault="00BF083E" w:rsidP="00BF083E">
      <w:pPr>
        <w:spacing w:line="480" w:lineRule="auto"/>
      </w:pPr>
      <w:r>
        <w:t xml:space="preserve">Crime and Disorder Act (1998) Section 37 </w:t>
      </w:r>
    </w:p>
    <w:p w14:paraId="32E59DF5" w14:textId="77777777" w:rsidR="00BF083E" w:rsidRDefault="00BF083E" w:rsidP="00BF083E">
      <w:pPr>
        <w:spacing w:line="480" w:lineRule="auto"/>
      </w:pPr>
      <w:r>
        <w:t xml:space="preserve">Available at: </w:t>
      </w:r>
      <w:hyperlink r:id="rId13" w:history="1">
        <w:r w:rsidRPr="000B5537">
          <w:rPr>
            <w:rStyle w:val="Hyperlink"/>
          </w:rPr>
          <w:t>https://www.legislation.gov.uk/ukpga/1998/37/section/37</w:t>
        </w:r>
      </w:hyperlink>
    </w:p>
    <w:p w14:paraId="2DE99DD1" w14:textId="77777777" w:rsidR="00BF083E" w:rsidRDefault="00BF083E" w:rsidP="00BF083E">
      <w:pPr>
        <w:spacing w:line="480" w:lineRule="auto"/>
      </w:pPr>
      <w:r>
        <w:t>Accessed on: 27</w:t>
      </w:r>
      <w:r w:rsidRPr="000C794A">
        <w:rPr>
          <w:vertAlign w:val="superscript"/>
        </w:rPr>
        <w:t>Th</w:t>
      </w:r>
      <w:r>
        <w:t xml:space="preserve"> October 2021</w:t>
      </w:r>
    </w:p>
    <w:p w14:paraId="76581E49" w14:textId="77777777" w:rsidR="00BF083E" w:rsidRDefault="00BF083E" w:rsidP="00BF083E">
      <w:pPr>
        <w:spacing w:line="480" w:lineRule="auto"/>
      </w:pPr>
    </w:p>
    <w:p w14:paraId="2D8EBBAD" w14:textId="77777777" w:rsidR="00BF083E" w:rsidRDefault="00BF083E" w:rsidP="00BF083E">
      <w:pPr>
        <w:spacing w:line="480" w:lineRule="auto"/>
      </w:pPr>
      <w:r>
        <w:t>Crown Prosecution Service (2017</w:t>
      </w:r>
      <w:proofErr w:type="gramStart"/>
      <w:r>
        <w:t>)  ‘</w:t>
      </w:r>
      <w:proofErr w:type="gramEnd"/>
      <w:r>
        <w:t xml:space="preserve">Youth Crime’ </w:t>
      </w:r>
    </w:p>
    <w:p w14:paraId="57C297B7" w14:textId="77777777" w:rsidR="00BF083E" w:rsidRDefault="00BF083E" w:rsidP="00BF083E">
      <w:pPr>
        <w:spacing w:line="480" w:lineRule="auto"/>
      </w:pPr>
      <w:r>
        <w:t xml:space="preserve">Available at: </w:t>
      </w:r>
      <w:hyperlink r:id="rId14" w:history="1">
        <w:r w:rsidRPr="000B5537">
          <w:rPr>
            <w:rStyle w:val="Hyperlink"/>
          </w:rPr>
          <w:t>https://www.cps.gov.uk/crime-info/youth-crime</w:t>
        </w:r>
      </w:hyperlink>
    </w:p>
    <w:p w14:paraId="5F432657" w14:textId="77777777" w:rsidR="00BF083E" w:rsidRDefault="00BF083E" w:rsidP="00BF083E">
      <w:pPr>
        <w:spacing w:line="480" w:lineRule="auto"/>
      </w:pPr>
      <w:r>
        <w:t xml:space="preserve">Accessed </w:t>
      </w:r>
      <w:proofErr w:type="gramStart"/>
      <w:r>
        <w:t>on:</w:t>
      </w:r>
      <w:proofErr w:type="gramEnd"/>
      <w:r>
        <w:t xml:space="preserve"> 27</w:t>
      </w:r>
      <w:r w:rsidRPr="000B4F20">
        <w:rPr>
          <w:vertAlign w:val="superscript"/>
        </w:rPr>
        <w:t>th</w:t>
      </w:r>
      <w:r>
        <w:t xml:space="preserve"> October 2021</w:t>
      </w:r>
    </w:p>
    <w:p w14:paraId="2E22AFCC" w14:textId="77777777" w:rsidR="00BF083E" w:rsidRDefault="00BF083E" w:rsidP="00BF083E">
      <w:pPr>
        <w:spacing w:line="480" w:lineRule="auto"/>
      </w:pPr>
    </w:p>
    <w:p w14:paraId="03BEF6EF" w14:textId="77777777" w:rsidR="00BF083E" w:rsidRDefault="00BF083E" w:rsidP="00BF083E">
      <w:pPr>
        <w:spacing w:line="480" w:lineRule="auto"/>
      </w:pPr>
      <w:proofErr w:type="spellStart"/>
      <w:r>
        <w:t>Cunneen</w:t>
      </w:r>
      <w:proofErr w:type="spellEnd"/>
      <w:r>
        <w:t xml:space="preserve">, C. Goldson, B. Russell, S (2018) ‘Human rights and youth justice reform in England and Wales; A systemic analysis </w:t>
      </w:r>
    </w:p>
    <w:p w14:paraId="5013EFC9" w14:textId="77777777" w:rsidR="00BF083E" w:rsidRDefault="00BF083E" w:rsidP="00BF083E">
      <w:pPr>
        <w:spacing w:line="480" w:lineRule="auto"/>
      </w:pPr>
      <w:r>
        <w:t>Criminology &amp; Criminal Justice, Vol 18 (4) pp 405-430</w:t>
      </w:r>
    </w:p>
    <w:p w14:paraId="27E2DE5E" w14:textId="77777777" w:rsidR="00BF083E" w:rsidRDefault="00BF083E" w:rsidP="00BF083E">
      <w:pPr>
        <w:spacing w:line="480" w:lineRule="auto"/>
        <w:rPr>
          <w:rFonts w:cstheme="majorHAnsi"/>
          <w:position w:val="-2"/>
        </w:rPr>
      </w:pPr>
      <w:r w:rsidRPr="009A6318">
        <w:rPr>
          <w:rFonts w:cstheme="majorHAnsi"/>
          <w:position w:val="-2"/>
        </w:rPr>
        <w:t>DO</w:t>
      </w:r>
      <w:r>
        <w:rPr>
          <w:rFonts w:cstheme="majorHAnsi"/>
          <w:position w:val="-2"/>
        </w:rPr>
        <w:t>I</w:t>
      </w:r>
      <w:r w:rsidRPr="009A6318">
        <w:rPr>
          <w:rFonts w:cstheme="majorHAnsi"/>
          <w:position w:val="-2"/>
        </w:rPr>
        <w:t>:</w:t>
      </w:r>
      <w:r>
        <w:rPr>
          <w:rFonts w:cstheme="majorHAnsi"/>
          <w:position w:val="-2"/>
        </w:rPr>
        <w:t xml:space="preserve"> </w:t>
      </w:r>
      <w:r w:rsidRPr="009A6318">
        <w:rPr>
          <w:rFonts w:cstheme="majorHAnsi"/>
          <w:position w:val="-2"/>
        </w:rPr>
        <w:t>10.177/148</w:t>
      </w:r>
      <w:r>
        <w:rPr>
          <w:rFonts w:cstheme="majorHAnsi"/>
          <w:position w:val="-2"/>
        </w:rPr>
        <w:t>8</w:t>
      </w:r>
      <w:r w:rsidRPr="009A6318">
        <w:rPr>
          <w:rFonts w:cstheme="majorHAnsi"/>
          <w:position w:val="-2"/>
        </w:rPr>
        <w:t xml:space="preserve">95817721957 </w:t>
      </w:r>
    </w:p>
    <w:p w14:paraId="457988A6" w14:textId="77777777" w:rsidR="00BF083E" w:rsidRDefault="00BF083E" w:rsidP="00BF083E">
      <w:pPr>
        <w:spacing w:line="480" w:lineRule="auto"/>
        <w:rPr>
          <w:rFonts w:cstheme="majorHAnsi"/>
          <w:position w:val="-2"/>
        </w:rPr>
      </w:pPr>
    </w:p>
    <w:p w14:paraId="627C339A" w14:textId="77777777" w:rsidR="00BF083E" w:rsidRDefault="00BF083E" w:rsidP="00BF083E">
      <w:pPr>
        <w:spacing w:line="480" w:lineRule="auto"/>
        <w:rPr>
          <w:rFonts w:cstheme="majorHAnsi"/>
          <w:position w:val="-2"/>
        </w:rPr>
      </w:pPr>
      <w:r>
        <w:rPr>
          <w:rFonts w:cstheme="majorHAnsi"/>
          <w:position w:val="-2"/>
        </w:rPr>
        <w:t>Davies G (2021) ‘Boy, 14, charged with murder of five-year-old Logan Mwangi’</w:t>
      </w:r>
    </w:p>
    <w:p w14:paraId="51D478FB" w14:textId="77777777" w:rsidR="00BF083E" w:rsidRDefault="00BF083E" w:rsidP="00BF083E">
      <w:pPr>
        <w:spacing w:line="480" w:lineRule="auto"/>
        <w:rPr>
          <w:rFonts w:cstheme="majorHAnsi"/>
          <w:position w:val="-2"/>
        </w:rPr>
      </w:pPr>
      <w:r>
        <w:rPr>
          <w:rFonts w:cstheme="majorHAnsi"/>
          <w:position w:val="-2"/>
        </w:rPr>
        <w:lastRenderedPageBreak/>
        <w:t xml:space="preserve">Available at: </w:t>
      </w:r>
      <w:hyperlink r:id="rId15" w:history="1">
        <w:r w:rsidRPr="000B5537">
          <w:rPr>
            <w:rStyle w:val="Hyperlink"/>
            <w:rFonts w:cstheme="majorHAnsi"/>
            <w:position w:val="-2"/>
          </w:rPr>
          <w:t>https://www.telegraph.co.uk/news/2021/10/21/boy-14-charged-murder-five-year-old-logan-mwangi/</w:t>
        </w:r>
      </w:hyperlink>
    </w:p>
    <w:p w14:paraId="5F320D73" w14:textId="77777777" w:rsidR="00BF083E" w:rsidRPr="009A6318" w:rsidRDefault="00BF083E" w:rsidP="00BF083E">
      <w:pPr>
        <w:spacing w:line="480" w:lineRule="auto"/>
      </w:pPr>
      <w:r>
        <w:rPr>
          <w:rFonts w:cstheme="majorHAnsi"/>
          <w:position w:val="-2"/>
        </w:rPr>
        <w:t xml:space="preserve">Accessed </w:t>
      </w:r>
      <w:proofErr w:type="gramStart"/>
      <w:r>
        <w:rPr>
          <w:rFonts w:cstheme="majorHAnsi"/>
          <w:position w:val="-2"/>
        </w:rPr>
        <w:t>on:</w:t>
      </w:r>
      <w:proofErr w:type="gramEnd"/>
      <w:r>
        <w:rPr>
          <w:rFonts w:cstheme="majorHAnsi"/>
          <w:position w:val="-2"/>
        </w:rPr>
        <w:t xml:space="preserve"> 3</w:t>
      </w:r>
      <w:r w:rsidRPr="006328E1">
        <w:rPr>
          <w:rFonts w:cstheme="majorHAnsi"/>
          <w:position w:val="-2"/>
          <w:vertAlign w:val="superscript"/>
        </w:rPr>
        <w:t>rd</w:t>
      </w:r>
      <w:r>
        <w:rPr>
          <w:rFonts w:cstheme="majorHAnsi"/>
          <w:position w:val="-2"/>
        </w:rPr>
        <w:t xml:space="preserve"> November 2021</w:t>
      </w:r>
    </w:p>
    <w:p w14:paraId="1E3ACD92" w14:textId="77777777" w:rsidR="00BF083E" w:rsidRDefault="00BF083E" w:rsidP="00BF083E">
      <w:pPr>
        <w:spacing w:line="480" w:lineRule="auto"/>
      </w:pPr>
    </w:p>
    <w:p w14:paraId="50ED16E1" w14:textId="77777777" w:rsidR="00BF083E" w:rsidRDefault="00BF083E" w:rsidP="00BF083E">
      <w:pPr>
        <w:spacing w:line="480" w:lineRule="auto"/>
      </w:pPr>
      <w:r>
        <w:t xml:space="preserve">Davies, M. </w:t>
      </w:r>
      <w:proofErr w:type="spellStart"/>
      <w:r>
        <w:t>Croall</w:t>
      </w:r>
      <w:proofErr w:type="spellEnd"/>
      <w:r>
        <w:t xml:space="preserve">, H. </w:t>
      </w:r>
      <w:proofErr w:type="spellStart"/>
      <w:r>
        <w:t>Tyrer</w:t>
      </w:r>
      <w:proofErr w:type="spellEnd"/>
      <w:r>
        <w:t>, J (2005) ‘Criminal Justice; An Introduction to the Criminal Justice System in England and Wales</w:t>
      </w:r>
    </w:p>
    <w:p w14:paraId="3293A276" w14:textId="77777777" w:rsidR="00BF083E" w:rsidRDefault="00BF083E" w:rsidP="00BF083E">
      <w:pPr>
        <w:spacing w:line="480" w:lineRule="auto"/>
      </w:pPr>
      <w:r>
        <w:t>Third Edition, Pearson Education Limited, Essex</w:t>
      </w:r>
    </w:p>
    <w:p w14:paraId="64CC51D8" w14:textId="77777777" w:rsidR="00BF083E" w:rsidRDefault="00BF083E" w:rsidP="00BF083E">
      <w:pPr>
        <w:spacing w:line="480" w:lineRule="auto"/>
      </w:pPr>
    </w:p>
    <w:p w14:paraId="0D6CC887" w14:textId="77777777" w:rsidR="00BF083E" w:rsidRDefault="00BF083E" w:rsidP="00BF083E">
      <w:pPr>
        <w:spacing w:line="480" w:lineRule="auto"/>
        <w:rPr>
          <w:rFonts w:ascii="Times New Roman" w:hAnsi="Times New Roman" w:cs="Times New Roman"/>
        </w:rPr>
      </w:pPr>
      <w:r>
        <w:rPr>
          <w:rFonts w:ascii="Times New Roman" w:hAnsi="Times New Roman" w:cs="Times New Roman"/>
        </w:rPr>
        <w:t>Gov.uk (2021) ‘Community Sentences’</w:t>
      </w:r>
    </w:p>
    <w:p w14:paraId="21559C97" w14:textId="77777777" w:rsidR="00BF083E" w:rsidRDefault="00BF083E" w:rsidP="00BF083E">
      <w:pPr>
        <w:spacing w:line="480" w:lineRule="auto"/>
        <w:rPr>
          <w:rFonts w:ascii="Times New Roman" w:hAnsi="Times New Roman" w:cs="Times New Roman"/>
        </w:rPr>
      </w:pPr>
      <w:r>
        <w:rPr>
          <w:rFonts w:ascii="Times New Roman" w:hAnsi="Times New Roman" w:cs="Times New Roman"/>
        </w:rPr>
        <w:t xml:space="preserve">Available at: </w:t>
      </w:r>
      <w:hyperlink r:id="rId16" w:history="1">
        <w:r w:rsidRPr="000B5537">
          <w:rPr>
            <w:rStyle w:val="Hyperlink"/>
            <w:rFonts w:ascii="Times New Roman" w:hAnsi="Times New Roman" w:cs="Times New Roman"/>
          </w:rPr>
          <w:t>https://www.gov.uk/community-sentences/community-sentences-if-you-are-under-18</w:t>
        </w:r>
      </w:hyperlink>
    </w:p>
    <w:p w14:paraId="6C651383" w14:textId="77777777" w:rsidR="00BF083E" w:rsidRDefault="00BF083E" w:rsidP="00BF083E">
      <w:pPr>
        <w:spacing w:line="480" w:lineRule="auto"/>
        <w:rPr>
          <w:rFonts w:ascii="Times New Roman" w:hAnsi="Times New Roman" w:cs="Times New Roman"/>
        </w:rPr>
      </w:pPr>
      <w:r>
        <w:rPr>
          <w:rFonts w:ascii="Times New Roman" w:hAnsi="Times New Roman" w:cs="Times New Roman"/>
        </w:rPr>
        <w:t xml:space="preserve">Accessed </w:t>
      </w:r>
      <w:proofErr w:type="gramStart"/>
      <w:r>
        <w:rPr>
          <w:rFonts w:ascii="Times New Roman" w:hAnsi="Times New Roman" w:cs="Times New Roman"/>
        </w:rPr>
        <w:t>on:</w:t>
      </w:r>
      <w:proofErr w:type="gramEnd"/>
      <w:r>
        <w:rPr>
          <w:rFonts w:ascii="Times New Roman" w:hAnsi="Times New Roman" w:cs="Times New Roman"/>
        </w:rPr>
        <w:t xml:space="preserve"> 2</w:t>
      </w:r>
      <w:r w:rsidRPr="002F7373">
        <w:rPr>
          <w:rFonts w:ascii="Times New Roman" w:hAnsi="Times New Roman" w:cs="Times New Roman"/>
          <w:vertAlign w:val="superscript"/>
        </w:rPr>
        <w:t>nd</w:t>
      </w:r>
      <w:r>
        <w:rPr>
          <w:rFonts w:ascii="Times New Roman" w:hAnsi="Times New Roman" w:cs="Times New Roman"/>
        </w:rPr>
        <w:t xml:space="preserve"> November 2021</w:t>
      </w:r>
    </w:p>
    <w:p w14:paraId="7CAA6D71" w14:textId="77777777" w:rsidR="00BF083E" w:rsidRDefault="00BF083E" w:rsidP="00BF083E">
      <w:pPr>
        <w:spacing w:line="480" w:lineRule="auto"/>
        <w:rPr>
          <w:rFonts w:ascii="Times New Roman" w:hAnsi="Times New Roman" w:cs="Times New Roman"/>
        </w:rPr>
      </w:pPr>
    </w:p>
    <w:p w14:paraId="313574C6" w14:textId="77777777" w:rsidR="00BF083E" w:rsidRDefault="00BF083E" w:rsidP="00BF083E">
      <w:pPr>
        <w:spacing w:line="480" w:lineRule="auto"/>
        <w:rPr>
          <w:rFonts w:ascii="Times New Roman" w:hAnsi="Times New Roman" w:cs="Times New Roman"/>
        </w:rPr>
      </w:pPr>
      <w:r>
        <w:rPr>
          <w:rFonts w:ascii="Times New Roman" w:hAnsi="Times New Roman" w:cs="Times New Roman"/>
        </w:rPr>
        <w:t>Guardian (2021) ‘Mother charged with murder of five-year-old Logan Mwangi’</w:t>
      </w:r>
    </w:p>
    <w:p w14:paraId="6ACD98FC" w14:textId="77777777" w:rsidR="00BF083E" w:rsidRDefault="00BF083E" w:rsidP="00BF083E">
      <w:pPr>
        <w:spacing w:line="480" w:lineRule="auto"/>
        <w:rPr>
          <w:rFonts w:ascii="Times New Roman" w:hAnsi="Times New Roman" w:cs="Times New Roman"/>
        </w:rPr>
      </w:pPr>
      <w:r>
        <w:rPr>
          <w:rFonts w:ascii="Times New Roman" w:hAnsi="Times New Roman" w:cs="Times New Roman"/>
        </w:rPr>
        <w:t>Available at:</w:t>
      </w:r>
      <w:r w:rsidRPr="00270DF3">
        <w:t xml:space="preserve"> </w:t>
      </w:r>
      <w:hyperlink r:id="rId17" w:history="1">
        <w:r w:rsidRPr="000B5537">
          <w:rPr>
            <w:rStyle w:val="Hyperlink"/>
            <w:rFonts w:ascii="Times New Roman" w:hAnsi="Times New Roman" w:cs="Times New Roman"/>
          </w:rPr>
          <w:t>https://www.theguardian.com/uk-news/2021/oct/21/boy-charged-with-of-logan-mwangi-appears-in-court</w:t>
        </w:r>
      </w:hyperlink>
    </w:p>
    <w:p w14:paraId="6C72D934" w14:textId="77777777" w:rsidR="00BF083E" w:rsidRPr="00F16B49" w:rsidRDefault="00BF083E" w:rsidP="00BF083E">
      <w:pPr>
        <w:spacing w:line="480" w:lineRule="auto"/>
      </w:pPr>
      <w:r>
        <w:rPr>
          <w:rFonts w:ascii="Times New Roman" w:hAnsi="Times New Roman" w:cs="Times New Roman"/>
        </w:rPr>
        <w:t xml:space="preserve">Accessed </w:t>
      </w:r>
      <w:proofErr w:type="gramStart"/>
      <w:r>
        <w:rPr>
          <w:rFonts w:ascii="Times New Roman" w:hAnsi="Times New Roman" w:cs="Times New Roman"/>
        </w:rPr>
        <w:t>on:</w:t>
      </w:r>
      <w:proofErr w:type="gramEnd"/>
      <w:r>
        <w:rPr>
          <w:rFonts w:ascii="Times New Roman" w:hAnsi="Times New Roman" w:cs="Times New Roman"/>
        </w:rPr>
        <w:t xml:space="preserve"> 3</w:t>
      </w:r>
      <w:r w:rsidRPr="00341C3D">
        <w:rPr>
          <w:rFonts w:ascii="Times New Roman" w:hAnsi="Times New Roman" w:cs="Times New Roman"/>
          <w:vertAlign w:val="superscript"/>
        </w:rPr>
        <w:t>rd</w:t>
      </w:r>
      <w:r>
        <w:rPr>
          <w:rFonts w:ascii="Times New Roman" w:hAnsi="Times New Roman" w:cs="Times New Roman"/>
        </w:rPr>
        <w:t xml:space="preserve"> November 2021</w:t>
      </w:r>
    </w:p>
    <w:p w14:paraId="0D03A232" w14:textId="77777777" w:rsidR="00BF083E" w:rsidRDefault="00BF083E" w:rsidP="00BF083E">
      <w:pPr>
        <w:spacing w:line="480" w:lineRule="auto"/>
      </w:pPr>
    </w:p>
    <w:p w14:paraId="5F7206D8" w14:textId="77777777" w:rsidR="00BF083E" w:rsidRDefault="00BF083E" w:rsidP="00BF083E">
      <w:pPr>
        <w:spacing w:line="480" w:lineRule="auto"/>
      </w:pPr>
    </w:p>
    <w:p w14:paraId="347D6C87" w14:textId="77777777" w:rsidR="00BF083E" w:rsidRDefault="00BF083E" w:rsidP="00BF083E">
      <w:pPr>
        <w:spacing w:line="480" w:lineRule="auto"/>
      </w:pPr>
      <w:r>
        <w:t xml:space="preserve">Hodgkinson, S and Tilley, N (2011) ‘Tackling anti-social behaviour: Lessons from New Labour for the Coalition Government’ </w:t>
      </w:r>
    </w:p>
    <w:p w14:paraId="4AB94BA3" w14:textId="77777777" w:rsidR="00BF083E" w:rsidRDefault="00BF083E" w:rsidP="00BF083E">
      <w:pPr>
        <w:spacing w:line="480" w:lineRule="auto"/>
      </w:pPr>
      <w:r>
        <w:t>Criminology &amp; Criminal Justice, vol 11 (4), pp.283-305</w:t>
      </w:r>
    </w:p>
    <w:p w14:paraId="419788D4" w14:textId="77777777" w:rsidR="00BF083E" w:rsidRPr="00F16B49" w:rsidRDefault="00BF083E" w:rsidP="00BF083E">
      <w:pPr>
        <w:spacing w:line="480" w:lineRule="auto"/>
      </w:pPr>
      <w:r w:rsidRPr="00F16B49">
        <w:rPr>
          <w:rFonts w:ascii="Times New Roman" w:hAnsi="Times New Roman" w:cs="Times New Roman"/>
        </w:rPr>
        <w:t xml:space="preserve">DOI: 10.1177/1748895811414594 </w:t>
      </w:r>
    </w:p>
    <w:p w14:paraId="6D68F3F8" w14:textId="77777777" w:rsidR="00BF083E" w:rsidRDefault="00BF083E" w:rsidP="00BF083E">
      <w:pPr>
        <w:spacing w:line="480" w:lineRule="auto"/>
      </w:pPr>
    </w:p>
    <w:p w14:paraId="6E6471D1" w14:textId="77777777" w:rsidR="00BF083E" w:rsidRDefault="00BF083E" w:rsidP="00BF083E">
      <w:pPr>
        <w:spacing w:line="480" w:lineRule="auto"/>
      </w:pPr>
    </w:p>
    <w:p w14:paraId="1E6F6187" w14:textId="77777777" w:rsidR="00BF083E" w:rsidRDefault="00BF083E" w:rsidP="00BF083E">
      <w:pPr>
        <w:spacing w:line="480" w:lineRule="auto"/>
      </w:pPr>
      <w:r>
        <w:t>Home Office (1997) ‘No More Excuses: A New approach to tackling youth crime in England and Wales’</w:t>
      </w:r>
    </w:p>
    <w:p w14:paraId="31FD4299" w14:textId="77777777" w:rsidR="00BF083E" w:rsidRDefault="00BF083E" w:rsidP="00BF083E">
      <w:pPr>
        <w:spacing w:line="480" w:lineRule="auto"/>
      </w:pPr>
      <w:r>
        <w:t xml:space="preserve">Available at: </w:t>
      </w:r>
      <w:hyperlink r:id="rId18" w:history="1">
        <w:r w:rsidRPr="000C15D1">
          <w:rPr>
            <w:rStyle w:val="Hyperlink"/>
          </w:rPr>
          <w:t>https://webarchive.nationalarchives.gov.uk/ukgwa/20080727011831/http://www.homeoffice.gov.uk/documents/jou-no-more-excuses?view=Html#</w:t>
        </w:r>
      </w:hyperlink>
    </w:p>
    <w:p w14:paraId="5BF0B728" w14:textId="77777777" w:rsidR="00BF083E" w:rsidRDefault="00BF083E" w:rsidP="00BF083E">
      <w:pPr>
        <w:spacing w:line="480" w:lineRule="auto"/>
      </w:pPr>
      <w:r>
        <w:t xml:space="preserve">Accessed </w:t>
      </w:r>
      <w:proofErr w:type="gramStart"/>
      <w:r>
        <w:t>on:</w:t>
      </w:r>
      <w:proofErr w:type="gramEnd"/>
      <w:r>
        <w:t xml:space="preserve"> 25</w:t>
      </w:r>
      <w:r w:rsidRPr="00D21EE3">
        <w:rPr>
          <w:vertAlign w:val="superscript"/>
        </w:rPr>
        <w:t>th</w:t>
      </w:r>
      <w:r>
        <w:t xml:space="preserve"> October 2021</w:t>
      </w:r>
    </w:p>
    <w:p w14:paraId="3CAF4FA0" w14:textId="77777777" w:rsidR="00BF083E" w:rsidRDefault="00BF083E" w:rsidP="00BF083E">
      <w:pPr>
        <w:spacing w:line="480" w:lineRule="auto"/>
      </w:pPr>
    </w:p>
    <w:p w14:paraId="2C8E7BA7" w14:textId="77777777" w:rsidR="00BF083E" w:rsidRDefault="00BF083E" w:rsidP="00BF083E">
      <w:pPr>
        <w:spacing w:line="480" w:lineRule="auto"/>
      </w:pPr>
      <w:r>
        <w:t>Matthews, R. Easton, H. Briggs, D. Pease, K (2007) ‘Assessing the use and impact of Anti-Social Behaviour Orders’</w:t>
      </w:r>
    </w:p>
    <w:p w14:paraId="712A76EE" w14:textId="77777777" w:rsidR="00BF083E" w:rsidRDefault="00BF083E" w:rsidP="00BF083E">
      <w:pPr>
        <w:spacing w:line="480" w:lineRule="auto"/>
      </w:pPr>
      <w:r>
        <w:t>First Edition, Policy Press, Bristol</w:t>
      </w:r>
    </w:p>
    <w:p w14:paraId="05216A52" w14:textId="77777777" w:rsidR="00BF083E" w:rsidRDefault="00BF083E" w:rsidP="00BF083E">
      <w:pPr>
        <w:spacing w:line="480" w:lineRule="auto"/>
      </w:pPr>
    </w:p>
    <w:p w14:paraId="6DF887F4" w14:textId="77777777" w:rsidR="00BF083E" w:rsidRDefault="00BF083E" w:rsidP="00BF083E">
      <w:pPr>
        <w:spacing w:after="240" w:line="480" w:lineRule="auto"/>
      </w:pPr>
      <w:r>
        <w:t xml:space="preserve">Ministry of Defence (2019) ‘Youth Justice Blueprint for Wales’ </w:t>
      </w:r>
    </w:p>
    <w:p w14:paraId="7284965F" w14:textId="77777777" w:rsidR="00BF083E" w:rsidRDefault="00BF083E" w:rsidP="00BF083E">
      <w:pPr>
        <w:spacing w:after="240" w:line="480" w:lineRule="auto"/>
      </w:pPr>
      <w:r>
        <w:t xml:space="preserve">Available at: </w:t>
      </w:r>
      <w:hyperlink r:id="rId19" w:history="1">
        <w:r w:rsidRPr="00E022A7">
          <w:rPr>
            <w:rStyle w:val="Hyperlink"/>
          </w:rPr>
          <w:t>https://gov.wales/sites/default/files/publications/2019-05/youth-justice-blueprint_0.pdf</w:t>
        </w:r>
      </w:hyperlink>
    </w:p>
    <w:p w14:paraId="6389A8BB" w14:textId="77777777" w:rsidR="00BF083E" w:rsidRDefault="00BF083E" w:rsidP="00BF083E">
      <w:pPr>
        <w:spacing w:after="240" w:line="480" w:lineRule="auto"/>
      </w:pPr>
      <w:r>
        <w:t xml:space="preserve">Accessed </w:t>
      </w:r>
      <w:proofErr w:type="gramStart"/>
      <w:r>
        <w:t>on:</w:t>
      </w:r>
      <w:proofErr w:type="gramEnd"/>
      <w:r>
        <w:t xml:space="preserve"> 17</w:t>
      </w:r>
      <w:r w:rsidRPr="00E01ACB">
        <w:rPr>
          <w:vertAlign w:val="superscript"/>
        </w:rPr>
        <w:t>th</w:t>
      </w:r>
      <w:r>
        <w:t xml:space="preserve"> October 2021</w:t>
      </w:r>
    </w:p>
    <w:p w14:paraId="331AEF44" w14:textId="77777777" w:rsidR="00BF083E" w:rsidRDefault="00BF083E" w:rsidP="00BF083E">
      <w:pPr>
        <w:spacing w:after="240" w:line="480" w:lineRule="auto"/>
      </w:pPr>
    </w:p>
    <w:p w14:paraId="2B59DBAC" w14:textId="77777777" w:rsidR="00BF083E" w:rsidRDefault="00BF083E" w:rsidP="00BF083E">
      <w:pPr>
        <w:spacing w:line="480" w:lineRule="auto"/>
      </w:pPr>
    </w:p>
    <w:p w14:paraId="314D1267" w14:textId="77777777" w:rsidR="00BF083E" w:rsidRDefault="00BF083E" w:rsidP="00BF083E">
      <w:pPr>
        <w:spacing w:line="480" w:lineRule="auto"/>
      </w:pPr>
      <w:r>
        <w:t>Ministry of Justice (2021) ‘Youth Justice Statistics 19/20’</w:t>
      </w:r>
    </w:p>
    <w:p w14:paraId="74C7C6BE" w14:textId="77777777" w:rsidR="00BF083E" w:rsidRDefault="00BF083E" w:rsidP="00BF083E">
      <w:pPr>
        <w:spacing w:line="480" w:lineRule="auto"/>
      </w:pPr>
      <w:r>
        <w:t xml:space="preserve">Available at: </w:t>
      </w:r>
      <w:hyperlink r:id="rId20" w:history="1">
        <w:r w:rsidRPr="000B5537">
          <w:rPr>
            <w:rStyle w:val="Hyperlink"/>
          </w:rPr>
          <w:t>https://assets.publishing.service.gov.uk/government/uploads/system/uploads/attachment_data/file/956621/youth-justice-statistics-2019-2020.pdf</w:t>
        </w:r>
      </w:hyperlink>
    </w:p>
    <w:p w14:paraId="2F20523F" w14:textId="77777777" w:rsidR="00BF083E" w:rsidRDefault="00BF083E" w:rsidP="00BF083E">
      <w:pPr>
        <w:spacing w:line="480" w:lineRule="auto"/>
      </w:pPr>
      <w:r>
        <w:lastRenderedPageBreak/>
        <w:t xml:space="preserve">Accessed </w:t>
      </w:r>
      <w:proofErr w:type="gramStart"/>
      <w:r>
        <w:t>on:</w:t>
      </w:r>
      <w:proofErr w:type="gramEnd"/>
      <w:r>
        <w:t xml:space="preserve"> 27</w:t>
      </w:r>
      <w:r w:rsidRPr="000C794A">
        <w:rPr>
          <w:vertAlign w:val="superscript"/>
        </w:rPr>
        <w:t>th</w:t>
      </w:r>
      <w:r>
        <w:t xml:space="preserve"> October 2021</w:t>
      </w:r>
    </w:p>
    <w:p w14:paraId="06001208" w14:textId="77777777" w:rsidR="00BF083E" w:rsidRDefault="00BF083E" w:rsidP="00BF083E">
      <w:pPr>
        <w:spacing w:line="480" w:lineRule="auto"/>
      </w:pPr>
    </w:p>
    <w:p w14:paraId="4BC079E6" w14:textId="77777777" w:rsidR="00BF083E" w:rsidRDefault="00BF083E" w:rsidP="00BF083E">
      <w:pPr>
        <w:spacing w:line="480" w:lineRule="auto"/>
      </w:pPr>
      <w:r>
        <w:t>National Police Chiefs Council (2015) ‘Policing vision 2025’</w:t>
      </w:r>
    </w:p>
    <w:p w14:paraId="321140DA" w14:textId="77777777" w:rsidR="00BF083E" w:rsidRDefault="00BF083E" w:rsidP="00BF083E">
      <w:pPr>
        <w:spacing w:line="480" w:lineRule="auto"/>
      </w:pPr>
      <w:r>
        <w:t xml:space="preserve">Available at: </w:t>
      </w:r>
      <w:hyperlink r:id="rId21" w:history="1">
        <w:r w:rsidRPr="000B5537">
          <w:rPr>
            <w:rStyle w:val="Hyperlink"/>
          </w:rPr>
          <w:t>https://www.npcc.police.uk/documents/Policing%20Vision.pdf</w:t>
        </w:r>
      </w:hyperlink>
    </w:p>
    <w:p w14:paraId="5AF1ABEF" w14:textId="77777777" w:rsidR="00BF083E" w:rsidRDefault="00BF083E" w:rsidP="00BF083E">
      <w:pPr>
        <w:spacing w:line="480" w:lineRule="auto"/>
      </w:pPr>
      <w:r>
        <w:t xml:space="preserve">Accessed </w:t>
      </w:r>
      <w:proofErr w:type="gramStart"/>
      <w:r>
        <w:t>on:</w:t>
      </w:r>
      <w:proofErr w:type="gramEnd"/>
      <w:r>
        <w:t xml:space="preserve"> 4</w:t>
      </w:r>
      <w:r w:rsidRPr="00831A13">
        <w:rPr>
          <w:vertAlign w:val="superscript"/>
        </w:rPr>
        <w:t>th</w:t>
      </w:r>
      <w:r>
        <w:t xml:space="preserve"> November 2021</w:t>
      </w:r>
    </w:p>
    <w:p w14:paraId="045DC745" w14:textId="77777777" w:rsidR="00BF083E" w:rsidRDefault="00BF083E" w:rsidP="00BF083E">
      <w:pPr>
        <w:spacing w:line="480" w:lineRule="auto"/>
      </w:pPr>
    </w:p>
    <w:p w14:paraId="1CB25492" w14:textId="77777777" w:rsidR="00BF083E" w:rsidRDefault="00BF083E" w:rsidP="00BF083E">
      <w:pPr>
        <w:spacing w:line="480" w:lineRule="auto"/>
      </w:pPr>
      <w:r>
        <w:t>Peterson, C (2019) ‘Boris Johnson’s pledge for 20,000 ‘new’ police officers is misleading a d problematic’</w:t>
      </w:r>
    </w:p>
    <w:p w14:paraId="006328DA" w14:textId="77777777" w:rsidR="00BF083E" w:rsidRDefault="00BF083E" w:rsidP="00BF083E">
      <w:pPr>
        <w:spacing w:line="480" w:lineRule="auto"/>
      </w:pPr>
      <w:r>
        <w:t xml:space="preserve">Available at: </w:t>
      </w:r>
      <w:hyperlink r:id="rId22" w:history="1">
        <w:r w:rsidRPr="000B5537">
          <w:rPr>
            <w:rStyle w:val="Hyperlink"/>
          </w:rPr>
          <w:t>https://theconversation.com/boris-johnsons-pledge-for-20-000-new-police-officers-is-misleading-and-problematic-expert-128636</w:t>
        </w:r>
      </w:hyperlink>
    </w:p>
    <w:p w14:paraId="7722F56E" w14:textId="77777777" w:rsidR="00BF083E" w:rsidRDefault="00BF083E" w:rsidP="00BF083E">
      <w:pPr>
        <w:spacing w:line="480" w:lineRule="auto"/>
      </w:pPr>
      <w:r>
        <w:t xml:space="preserve">Accessed </w:t>
      </w:r>
      <w:proofErr w:type="gramStart"/>
      <w:r>
        <w:t>on:</w:t>
      </w:r>
      <w:proofErr w:type="gramEnd"/>
      <w:r>
        <w:t xml:space="preserve"> 4</w:t>
      </w:r>
      <w:r w:rsidRPr="00831A13">
        <w:rPr>
          <w:vertAlign w:val="superscript"/>
        </w:rPr>
        <w:t>th</w:t>
      </w:r>
      <w:r>
        <w:t xml:space="preserve"> November 2021</w:t>
      </w:r>
    </w:p>
    <w:p w14:paraId="132E6CAF" w14:textId="77777777" w:rsidR="00BF083E" w:rsidRDefault="00BF083E" w:rsidP="00BF083E">
      <w:pPr>
        <w:spacing w:line="480" w:lineRule="auto"/>
      </w:pPr>
    </w:p>
    <w:p w14:paraId="770C30D7" w14:textId="77777777" w:rsidR="00BF083E" w:rsidRDefault="00BF083E" w:rsidP="00BF083E">
      <w:pPr>
        <w:spacing w:after="240" w:line="480" w:lineRule="auto"/>
        <w:jc w:val="both"/>
        <w:rPr>
          <w:rFonts w:ascii="Arial" w:hAnsi="Arial" w:cs="Arial"/>
        </w:rPr>
      </w:pPr>
      <w:r>
        <w:rPr>
          <w:rFonts w:ascii="Arial" w:hAnsi="Arial" w:cs="Arial"/>
        </w:rPr>
        <w:t>Taylor, C (2016) ‘Review of the Youth Justice System in England and Wales</w:t>
      </w:r>
    </w:p>
    <w:p w14:paraId="29BA9BF2" w14:textId="77777777" w:rsidR="00BF083E" w:rsidRDefault="00BF083E" w:rsidP="00BF083E">
      <w:pPr>
        <w:spacing w:after="240" w:line="480" w:lineRule="auto"/>
        <w:jc w:val="both"/>
        <w:rPr>
          <w:rFonts w:ascii="Arial" w:hAnsi="Arial" w:cs="Arial"/>
        </w:rPr>
      </w:pPr>
      <w:r>
        <w:rPr>
          <w:rFonts w:ascii="Arial" w:hAnsi="Arial" w:cs="Arial"/>
        </w:rPr>
        <w:t xml:space="preserve">Available at: </w:t>
      </w:r>
    </w:p>
    <w:p w14:paraId="76FD65DB" w14:textId="77777777" w:rsidR="00BF083E" w:rsidRDefault="002E1B26" w:rsidP="00BF083E">
      <w:pPr>
        <w:spacing w:after="240" w:line="480" w:lineRule="auto"/>
        <w:jc w:val="both"/>
        <w:rPr>
          <w:rFonts w:ascii="Arial" w:hAnsi="Arial" w:cs="Arial"/>
        </w:rPr>
      </w:pPr>
      <w:hyperlink r:id="rId23" w:history="1">
        <w:r w:rsidR="00BF083E" w:rsidRPr="00E022A7">
          <w:rPr>
            <w:rStyle w:val="Hyperlink"/>
            <w:rFonts w:ascii="Arial" w:hAnsi="Arial" w:cs="Arial"/>
          </w:rPr>
          <w:t>https://assets.publishing.service.gov.uk/government/uploads/system/uploads/attachment_data/file/577105/youth-justice-review-final-report-print.pdf</w:t>
        </w:r>
      </w:hyperlink>
    </w:p>
    <w:p w14:paraId="723985AE" w14:textId="77777777" w:rsidR="00BF083E" w:rsidRDefault="00BF083E" w:rsidP="00BF083E">
      <w:pPr>
        <w:spacing w:after="240" w:line="480" w:lineRule="auto"/>
        <w:jc w:val="both"/>
        <w:rPr>
          <w:rFonts w:ascii="Arial" w:hAnsi="Arial" w:cs="Arial"/>
        </w:rPr>
      </w:pPr>
      <w:r>
        <w:rPr>
          <w:rFonts w:ascii="Arial" w:hAnsi="Arial" w:cs="Arial"/>
        </w:rPr>
        <w:t xml:space="preserve">Accessed </w:t>
      </w:r>
      <w:proofErr w:type="gramStart"/>
      <w:r>
        <w:rPr>
          <w:rFonts w:ascii="Arial" w:hAnsi="Arial" w:cs="Arial"/>
        </w:rPr>
        <w:t>on:</w:t>
      </w:r>
      <w:proofErr w:type="gramEnd"/>
      <w:r>
        <w:rPr>
          <w:rFonts w:ascii="Arial" w:hAnsi="Arial" w:cs="Arial"/>
        </w:rPr>
        <w:t xml:space="preserve"> 17</w:t>
      </w:r>
      <w:r w:rsidRPr="00BF4952">
        <w:rPr>
          <w:rFonts w:ascii="Arial" w:hAnsi="Arial" w:cs="Arial"/>
          <w:vertAlign w:val="superscript"/>
        </w:rPr>
        <w:t>th</w:t>
      </w:r>
      <w:r>
        <w:rPr>
          <w:rFonts w:ascii="Arial" w:hAnsi="Arial" w:cs="Arial"/>
        </w:rPr>
        <w:t xml:space="preserve"> October 2021</w:t>
      </w:r>
    </w:p>
    <w:p w14:paraId="23CA5F9F" w14:textId="77777777" w:rsidR="00BF083E" w:rsidRDefault="00BF083E" w:rsidP="00BF083E">
      <w:pPr>
        <w:spacing w:line="480" w:lineRule="auto"/>
      </w:pPr>
    </w:p>
    <w:p w14:paraId="25C31089" w14:textId="77777777" w:rsidR="00BF083E" w:rsidRDefault="00BF083E" w:rsidP="00BF083E">
      <w:pPr>
        <w:spacing w:line="480" w:lineRule="auto"/>
      </w:pPr>
      <w:r>
        <w:t>Wallis, P (2014) ‘Understanding Restorative Justice’</w:t>
      </w:r>
    </w:p>
    <w:p w14:paraId="475E0CF8" w14:textId="77777777" w:rsidR="00BF083E" w:rsidRDefault="00BF083E" w:rsidP="00BF083E">
      <w:pPr>
        <w:spacing w:line="480" w:lineRule="auto"/>
      </w:pPr>
      <w:r>
        <w:t>First Edition, Policy Press, Bristol</w:t>
      </w:r>
    </w:p>
    <w:p w14:paraId="7E245E95" w14:textId="77777777" w:rsidR="00BF083E" w:rsidRDefault="00BF083E" w:rsidP="00BF083E">
      <w:pPr>
        <w:spacing w:line="480" w:lineRule="auto"/>
      </w:pPr>
    </w:p>
    <w:p w14:paraId="544D67D3" w14:textId="77777777" w:rsidR="00BF083E" w:rsidRDefault="00BF083E" w:rsidP="00BF083E">
      <w:pPr>
        <w:spacing w:line="480" w:lineRule="auto"/>
      </w:pPr>
      <w:r>
        <w:lastRenderedPageBreak/>
        <w:t>Whitehead, P and Arthur, R (2011) “Let no one despise your youth’. A Sociological approach to youth justice under New Labour 1997-2010’</w:t>
      </w:r>
    </w:p>
    <w:p w14:paraId="3894E07F" w14:textId="77777777" w:rsidR="00BF083E" w:rsidRDefault="00BF083E" w:rsidP="00BF083E">
      <w:pPr>
        <w:spacing w:line="480" w:lineRule="auto"/>
      </w:pPr>
      <w:r>
        <w:t>International Journal of Sociology and Social Policy, Vol 31 (7/8), PP 469-485</w:t>
      </w:r>
    </w:p>
    <w:p w14:paraId="42752F9E" w14:textId="77777777" w:rsidR="00BF083E" w:rsidRDefault="00BF083E" w:rsidP="00BF083E">
      <w:pPr>
        <w:spacing w:line="480" w:lineRule="auto"/>
      </w:pPr>
      <w:r>
        <w:t>DOI: 10.1108/01443331111149897</w:t>
      </w:r>
    </w:p>
    <w:p w14:paraId="24B0A52E" w14:textId="77777777" w:rsidR="00BF083E" w:rsidRDefault="00BF083E" w:rsidP="00BF083E">
      <w:pPr>
        <w:spacing w:line="480" w:lineRule="auto"/>
      </w:pPr>
    </w:p>
    <w:p w14:paraId="27BD94F4" w14:textId="77777777" w:rsidR="00BF083E" w:rsidRDefault="00BF083E" w:rsidP="00BF083E">
      <w:pPr>
        <w:spacing w:line="480" w:lineRule="auto"/>
      </w:pPr>
      <w:r>
        <w:t xml:space="preserve">Williams, E. Squires, P (2021) ‘Rethinking Knife Crime’ </w:t>
      </w:r>
    </w:p>
    <w:p w14:paraId="2F0813CE" w14:textId="77777777" w:rsidR="00BF083E" w:rsidRDefault="00BF083E" w:rsidP="00BF083E">
      <w:pPr>
        <w:spacing w:line="480" w:lineRule="auto"/>
      </w:pPr>
      <w:r>
        <w:t xml:space="preserve">First Edition, Springer International Publishing, Switzerland </w:t>
      </w:r>
    </w:p>
    <w:p w14:paraId="63ECA465" w14:textId="77777777" w:rsidR="00BF083E" w:rsidRDefault="00BF083E" w:rsidP="00BF083E"/>
    <w:p w14:paraId="40C3056B" w14:textId="77777777" w:rsidR="00BF083E" w:rsidRDefault="00BF083E" w:rsidP="00CA33A6">
      <w:pPr>
        <w:spacing w:line="480" w:lineRule="auto"/>
      </w:pPr>
    </w:p>
    <w:p w14:paraId="50A4E500" w14:textId="60F21CE5" w:rsidR="00BF083E" w:rsidRDefault="00BF083E" w:rsidP="00CA33A6">
      <w:pPr>
        <w:spacing w:line="480" w:lineRule="auto"/>
      </w:pPr>
    </w:p>
    <w:p w14:paraId="434B6C9C" w14:textId="77777777" w:rsidR="00BF083E" w:rsidRDefault="00BF083E" w:rsidP="00CA33A6">
      <w:pPr>
        <w:spacing w:line="480" w:lineRule="auto"/>
      </w:pPr>
    </w:p>
    <w:sectPr w:rsidR="00BF083E" w:rsidSect="00BF083E">
      <w:footerReference w:type="even"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D1BEEC" w14:textId="77777777" w:rsidR="002E1B26" w:rsidRDefault="002E1B26" w:rsidP="001A7EBD">
      <w:r>
        <w:separator/>
      </w:r>
    </w:p>
  </w:endnote>
  <w:endnote w:type="continuationSeparator" w:id="0">
    <w:p w14:paraId="13A2AF24" w14:textId="77777777" w:rsidR="002E1B26" w:rsidRDefault="002E1B26" w:rsidP="001A7E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10235188"/>
      <w:docPartObj>
        <w:docPartGallery w:val="Page Numbers (Bottom of Page)"/>
        <w:docPartUnique/>
      </w:docPartObj>
    </w:sdtPr>
    <w:sdtEndPr>
      <w:rPr>
        <w:rStyle w:val="PageNumber"/>
      </w:rPr>
    </w:sdtEndPr>
    <w:sdtContent>
      <w:p w14:paraId="308F3525" w14:textId="12306001" w:rsidR="001A7EBD" w:rsidRDefault="001A7EBD" w:rsidP="000B55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46E369" w14:textId="77777777" w:rsidR="001A7EBD" w:rsidRDefault="001A7EBD" w:rsidP="001A7EB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54336735"/>
      <w:docPartObj>
        <w:docPartGallery w:val="Page Numbers (Bottom of Page)"/>
        <w:docPartUnique/>
      </w:docPartObj>
    </w:sdtPr>
    <w:sdtEndPr>
      <w:rPr>
        <w:rStyle w:val="PageNumber"/>
      </w:rPr>
    </w:sdtEndPr>
    <w:sdtContent>
      <w:p w14:paraId="7BB972EF" w14:textId="2B4527C3" w:rsidR="001A7EBD" w:rsidRDefault="001A7EBD" w:rsidP="000B55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53B0FB" w14:textId="77777777" w:rsidR="001A7EBD" w:rsidRDefault="001A7EBD" w:rsidP="001A7EB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5A0F3B" w14:textId="77777777" w:rsidR="002E1B26" w:rsidRDefault="002E1B26" w:rsidP="001A7EBD">
      <w:r>
        <w:separator/>
      </w:r>
    </w:p>
  </w:footnote>
  <w:footnote w:type="continuationSeparator" w:id="0">
    <w:p w14:paraId="2B078E9D" w14:textId="77777777" w:rsidR="002E1B26" w:rsidRDefault="002E1B26" w:rsidP="001A7EB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672"/>
    <w:rsid w:val="000648EC"/>
    <w:rsid w:val="000662F5"/>
    <w:rsid w:val="000C3F26"/>
    <w:rsid w:val="000D090A"/>
    <w:rsid w:val="000F157D"/>
    <w:rsid w:val="001058AB"/>
    <w:rsid w:val="00121ECC"/>
    <w:rsid w:val="001A7EBD"/>
    <w:rsid w:val="001B1957"/>
    <w:rsid w:val="001B66F4"/>
    <w:rsid w:val="001E2B08"/>
    <w:rsid w:val="00226C91"/>
    <w:rsid w:val="0025523D"/>
    <w:rsid w:val="002630A6"/>
    <w:rsid w:val="00280308"/>
    <w:rsid w:val="00292BC6"/>
    <w:rsid w:val="002C5695"/>
    <w:rsid w:val="002D5018"/>
    <w:rsid w:val="002E1B26"/>
    <w:rsid w:val="00326D2F"/>
    <w:rsid w:val="00335D59"/>
    <w:rsid w:val="00391B50"/>
    <w:rsid w:val="003A4E34"/>
    <w:rsid w:val="003D6428"/>
    <w:rsid w:val="00407F10"/>
    <w:rsid w:val="004F2995"/>
    <w:rsid w:val="00524114"/>
    <w:rsid w:val="00545CE8"/>
    <w:rsid w:val="005971B5"/>
    <w:rsid w:val="005B3567"/>
    <w:rsid w:val="005B7CD8"/>
    <w:rsid w:val="00606625"/>
    <w:rsid w:val="00646F82"/>
    <w:rsid w:val="00652F79"/>
    <w:rsid w:val="00657B82"/>
    <w:rsid w:val="00663657"/>
    <w:rsid w:val="006B1672"/>
    <w:rsid w:val="006D0B73"/>
    <w:rsid w:val="00714AAD"/>
    <w:rsid w:val="00731192"/>
    <w:rsid w:val="007637E7"/>
    <w:rsid w:val="00793CE6"/>
    <w:rsid w:val="007C5D14"/>
    <w:rsid w:val="007E4D51"/>
    <w:rsid w:val="00825B3C"/>
    <w:rsid w:val="00872E3A"/>
    <w:rsid w:val="0087492B"/>
    <w:rsid w:val="008A1B8C"/>
    <w:rsid w:val="008B1DAB"/>
    <w:rsid w:val="008C0627"/>
    <w:rsid w:val="008D33EA"/>
    <w:rsid w:val="008D7679"/>
    <w:rsid w:val="009869BB"/>
    <w:rsid w:val="009B0D40"/>
    <w:rsid w:val="009E59BE"/>
    <w:rsid w:val="009F3C28"/>
    <w:rsid w:val="00A174AE"/>
    <w:rsid w:val="00A31785"/>
    <w:rsid w:val="00A868B4"/>
    <w:rsid w:val="00B12068"/>
    <w:rsid w:val="00B23E53"/>
    <w:rsid w:val="00B36834"/>
    <w:rsid w:val="00B8628D"/>
    <w:rsid w:val="00BA0B95"/>
    <w:rsid w:val="00BF083E"/>
    <w:rsid w:val="00BF4029"/>
    <w:rsid w:val="00C91FAF"/>
    <w:rsid w:val="00CA33A6"/>
    <w:rsid w:val="00CB30CD"/>
    <w:rsid w:val="00CB5FF4"/>
    <w:rsid w:val="00CC3B39"/>
    <w:rsid w:val="00CC5035"/>
    <w:rsid w:val="00CD7729"/>
    <w:rsid w:val="00CF4986"/>
    <w:rsid w:val="00CF4AE6"/>
    <w:rsid w:val="00D22C1B"/>
    <w:rsid w:val="00D34E3E"/>
    <w:rsid w:val="00DF2461"/>
    <w:rsid w:val="00E45138"/>
    <w:rsid w:val="00E84B87"/>
    <w:rsid w:val="00EF1532"/>
    <w:rsid w:val="00EF19BF"/>
    <w:rsid w:val="00EF5BB8"/>
    <w:rsid w:val="00F34AC8"/>
    <w:rsid w:val="00F53395"/>
    <w:rsid w:val="00F64BB1"/>
    <w:rsid w:val="00FA41D1"/>
    <w:rsid w:val="00FD21C5"/>
    <w:rsid w:val="00FE7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3AC58"/>
  <w15:chartTrackingRefBased/>
  <w15:docId w15:val="{9E0BA920-2B13-A549-9EC9-4692B3604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6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083E"/>
    <w:rPr>
      <w:color w:val="0563C1" w:themeColor="hyperlink"/>
      <w:u w:val="single"/>
    </w:rPr>
  </w:style>
  <w:style w:type="character" w:styleId="FollowedHyperlink">
    <w:name w:val="FollowedHyperlink"/>
    <w:basedOn w:val="DefaultParagraphFont"/>
    <w:uiPriority w:val="99"/>
    <w:semiHidden/>
    <w:unhideWhenUsed/>
    <w:rsid w:val="00BF083E"/>
    <w:rPr>
      <w:color w:val="954F72" w:themeColor="followedHyperlink"/>
      <w:u w:val="single"/>
    </w:rPr>
  </w:style>
  <w:style w:type="paragraph" w:styleId="NoSpacing">
    <w:name w:val="No Spacing"/>
    <w:link w:val="NoSpacingChar"/>
    <w:uiPriority w:val="1"/>
    <w:qFormat/>
    <w:rsid w:val="00BF083E"/>
    <w:rPr>
      <w:rFonts w:eastAsiaTheme="minorEastAsia"/>
      <w:sz w:val="22"/>
      <w:szCs w:val="22"/>
      <w:lang w:val="en-US" w:eastAsia="zh-CN"/>
    </w:rPr>
  </w:style>
  <w:style w:type="character" w:customStyle="1" w:styleId="NoSpacingChar">
    <w:name w:val="No Spacing Char"/>
    <w:basedOn w:val="DefaultParagraphFont"/>
    <w:link w:val="NoSpacing"/>
    <w:uiPriority w:val="1"/>
    <w:rsid w:val="00BF083E"/>
    <w:rPr>
      <w:rFonts w:eastAsiaTheme="minorEastAsia"/>
      <w:sz w:val="22"/>
      <w:szCs w:val="22"/>
      <w:lang w:val="en-US" w:eastAsia="zh-CN"/>
    </w:rPr>
  </w:style>
  <w:style w:type="paragraph" w:styleId="Footer">
    <w:name w:val="footer"/>
    <w:basedOn w:val="Normal"/>
    <w:link w:val="FooterChar"/>
    <w:uiPriority w:val="99"/>
    <w:unhideWhenUsed/>
    <w:rsid w:val="001A7EBD"/>
    <w:pPr>
      <w:tabs>
        <w:tab w:val="center" w:pos="4513"/>
        <w:tab w:val="right" w:pos="9026"/>
      </w:tabs>
    </w:pPr>
  </w:style>
  <w:style w:type="character" w:customStyle="1" w:styleId="FooterChar">
    <w:name w:val="Footer Char"/>
    <w:basedOn w:val="DefaultParagraphFont"/>
    <w:link w:val="Footer"/>
    <w:uiPriority w:val="99"/>
    <w:rsid w:val="001A7EBD"/>
  </w:style>
  <w:style w:type="character" w:styleId="PageNumber">
    <w:name w:val="page number"/>
    <w:basedOn w:val="DefaultParagraphFont"/>
    <w:uiPriority w:val="99"/>
    <w:semiHidden/>
    <w:unhideWhenUsed/>
    <w:rsid w:val="001A7E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egislation.gov.uk/ukpga/1998/37/section/37" TargetMode="External"/><Relationship Id="rId18" Type="http://schemas.openxmlformats.org/officeDocument/2006/relationships/hyperlink" Target="https://webarchive.nationalarchives.gov.uk/ukgwa/20080727011831/http://www.homeoffice.gov.uk/documents/jou-no-more-excuses?view=Htm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npcc.police.uk/documents/Policing%20Vision.pdf" TargetMode="External"/><Relationship Id="rId7" Type="http://schemas.openxmlformats.org/officeDocument/2006/relationships/image" Target="media/image1.png"/><Relationship Id="rId12" Type="http://schemas.openxmlformats.org/officeDocument/2006/relationships/hyperlink" Target="https://theconversation.com/the-james-bulger-case-should-not-set-the-age-of-criminal-responsibility-91342" TargetMode="External"/><Relationship Id="rId17" Type="http://schemas.openxmlformats.org/officeDocument/2006/relationships/hyperlink" Target="https://www.theguardian.com/uk-news/2021/oct/21/boy-charged-with-of-logan-mwangi-appears-in-court"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gov.uk/community-sentences/community-sentences-if-you-are-under-18" TargetMode="External"/><Relationship Id="rId20" Type="http://schemas.openxmlformats.org/officeDocument/2006/relationships/hyperlink" Target="https://assets.publishing.service.gov.uk/government/uploads/system/uploads/attachment_data/file/956621/youth-justice-statistics-2019-2020.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heconversation.com/criminalising-ten-year-olds-is-no-way-to-run-a-justice-system-37661"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telegraph.co.uk/news/2021/10/21/boy-14-charged-murder-five-year-old-logan-mwangi/" TargetMode="External"/><Relationship Id="rId23" Type="http://schemas.openxmlformats.org/officeDocument/2006/relationships/hyperlink" Target="https://assets.publishing.service.gov.uk/government/uploads/system/uploads/attachment_data/file/577105/youth-justice-review-final-report-print.pdf" TargetMode="External"/><Relationship Id="rId28" Type="http://schemas.openxmlformats.org/officeDocument/2006/relationships/theme" Target="theme/theme1.xml"/><Relationship Id="rId10" Type="http://schemas.openxmlformats.org/officeDocument/2006/relationships/hyperlink" Target="https://assets.publishing.service.gov.uk/government/uploads/system/uploads/attachment_data/file/374574/Youth_Justice_Strategy_young_people_English.pdf" TargetMode="External"/><Relationship Id="rId19" Type="http://schemas.openxmlformats.org/officeDocument/2006/relationships/hyperlink" Target="https://gov.wales/sites/default/files/publications/2019-05/youth-justice-blueprint_0.pdf" TargetMode="External"/><Relationship Id="rId4" Type="http://schemas.openxmlformats.org/officeDocument/2006/relationships/webSettings" Target="webSettings.xml"/><Relationship Id="rId9" Type="http://schemas.openxmlformats.org/officeDocument/2006/relationships/hyperlink" Target="https://theconversation.com/knife-crime-causes-and-solutions-editors-guide-to-what-our-academic-experts-say-113318" TargetMode="External"/><Relationship Id="rId14" Type="http://schemas.openxmlformats.org/officeDocument/2006/relationships/hyperlink" Target="https://www.cps.gov.uk/crime-info/youth-crime" TargetMode="External"/><Relationship Id="rId22" Type="http://schemas.openxmlformats.org/officeDocument/2006/relationships/hyperlink" Target="https://theconversation.com/boris-johnsons-pledge-for-20-000-new-police-officers-is-misleading-and-problematic-expert-128636"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C3E0428109B6874E90B2E0C81C8584F6"/>
        <w:category>
          <w:name w:val="General"/>
          <w:gallery w:val="placeholder"/>
        </w:category>
        <w:types>
          <w:type w:val="bbPlcHdr"/>
        </w:types>
        <w:behaviors>
          <w:behavior w:val="content"/>
        </w:behaviors>
        <w:guid w:val="{A8F9E187-DDEF-F44C-8FF9-62345B18D036}"/>
      </w:docPartPr>
      <w:docPartBody>
        <w:p w:rsidR="004B4097" w:rsidRDefault="004B4097" w:rsidP="004B4097">
          <w:pPr>
            <w:pStyle w:val="C3E0428109B6874E90B2E0C81C8584F6"/>
          </w:pPr>
          <w:r>
            <w:rPr>
              <w:rFonts w:asciiTheme="majorHAnsi" w:eastAsiaTheme="majorEastAsia" w:hAnsiTheme="majorHAnsi" w:cstheme="majorBidi"/>
              <w:caps/>
              <w:color w:val="4472C4" w:themeColor="accent1"/>
              <w:sz w:val="80"/>
              <w:szCs w:val="80"/>
            </w:rPr>
            <w:t>[Document title]</w:t>
          </w:r>
        </w:p>
      </w:docPartBody>
    </w:docPart>
    <w:docPart>
      <w:docPartPr>
        <w:name w:val="FD30F9C48F9ADB4CBE8660BDA5D41BE7"/>
        <w:category>
          <w:name w:val="General"/>
          <w:gallery w:val="placeholder"/>
        </w:category>
        <w:types>
          <w:type w:val="bbPlcHdr"/>
        </w:types>
        <w:behaviors>
          <w:behavior w:val="content"/>
        </w:behaviors>
        <w:guid w:val="{006D7BEE-FDE8-4343-9961-927170702D0A}"/>
      </w:docPartPr>
      <w:docPartBody>
        <w:p w:rsidR="004B4097" w:rsidRDefault="004B4097" w:rsidP="004B4097">
          <w:pPr>
            <w:pStyle w:val="FD30F9C48F9ADB4CBE8660BDA5D41BE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097"/>
    <w:rsid w:val="00477073"/>
    <w:rsid w:val="004B4097"/>
    <w:rsid w:val="007F7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E0428109B6874E90B2E0C81C8584F6">
    <w:name w:val="C3E0428109B6874E90B2E0C81C8584F6"/>
    <w:rsid w:val="004B4097"/>
  </w:style>
  <w:style w:type="paragraph" w:customStyle="1" w:styleId="FD30F9C48F9ADB4CBE8660BDA5D41BE7">
    <w:name w:val="FD30F9C48F9ADB4CBE8660BDA5D41BE7"/>
    <w:rsid w:val="004B40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Word Count: 3134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3808</Words>
  <Characters>21706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Critically discuss the main changes to youth justice since 1998 with a particular focus on prevention.</vt:lpstr>
    </vt:vector>
  </TitlesOfParts>
  <Company/>
  <LinksUpToDate>false</LinksUpToDate>
  <CharactersWithSpaces>25464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discuss the main changes to youth justice since 1998 with a particular focus on prevention.</dc:title>
  <dc:subject>Sophie Evans (1700768)</dc:subject>
  <dc:creator>Sophie Sarah Evans (1700768)</dc:creator>
  <cp:keywords/>
  <dc:description/>
  <cp:lastModifiedBy>Sophie Sarah Evans (1700768)</cp:lastModifiedBy>
  <cp:revision>2</cp:revision>
  <dcterms:created xsi:type="dcterms:W3CDTF">2021-11-05T21:05:00Z</dcterms:created>
  <dcterms:modified xsi:type="dcterms:W3CDTF">2021-11-05T21:05:00Z</dcterms:modified>
</cp:coreProperties>
</file>