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64D47" w14:textId="77777777" w:rsidR="00C85562" w:rsidRPr="00B07924" w:rsidRDefault="002001B6" w:rsidP="00063289">
      <w:pPr>
        <w:spacing w:line="480" w:lineRule="auto"/>
        <w:jc w:val="center"/>
        <w:rPr>
          <w:rFonts w:ascii="Arial" w:hAnsi="Arial" w:cs="Arial"/>
          <w:b/>
          <w:sz w:val="32"/>
          <w:szCs w:val="24"/>
        </w:rPr>
      </w:pPr>
      <w:r w:rsidRPr="00B07924">
        <w:rPr>
          <w:rFonts w:ascii="Arial" w:hAnsi="Arial" w:cs="Arial"/>
          <w:b/>
          <w:sz w:val="32"/>
          <w:szCs w:val="24"/>
        </w:rPr>
        <w:t>Preparing for Professional Police Practice</w:t>
      </w:r>
    </w:p>
    <w:p w14:paraId="731F9D98" w14:textId="77777777" w:rsidR="002001B6" w:rsidRPr="00B07924" w:rsidRDefault="002001B6" w:rsidP="00063289">
      <w:pPr>
        <w:pBdr>
          <w:bottom w:val="single" w:sz="4" w:space="1" w:color="auto"/>
        </w:pBdr>
        <w:spacing w:line="480" w:lineRule="auto"/>
        <w:jc w:val="center"/>
        <w:rPr>
          <w:rFonts w:ascii="Arial" w:hAnsi="Arial" w:cs="Arial"/>
          <w:b/>
          <w:sz w:val="32"/>
          <w:szCs w:val="24"/>
        </w:rPr>
      </w:pPr>
      <w:r w:rsidRPr="00B07924">
        <w:rPr>
          <w:rFonts w:ascii="Arial" w:hAnsi="Arial" w:cs="Arial"/>
          <w:b/>
          <w:sz w:val="32"/>
          <w:szCs w:val="24"/>
        </w:rPr>
        <w:t>BMPL 4002</w:t>
      </w:r>
    </w:p>
    <w:p w14:paraId="1EEDB35A" w14:textId="77777777" w:rsidR="00152D5C" w:rsidRPr="00063289" w:rsidRDefault="00152D5C" w:rsidP="00063289">
      <w:pPr>
        <w:spacing w:line="480" w:lineRule="auto"/>
        <w:rPr>
          <w:rFonts w:ascii="Arial" w:hAnsi="Arial" w:cs="Arial"/>
          <w:szCs w:val="24"/>
        </w:rPr>
      </w:pPr>
    </w:p>
    <w:p w14:paraId="20064329" w14:textId="77777777" w:rsidR="00152D5C" w:rsidRPr="00063289" w:rsidRDefault="00152D5C" w:rsidP="00063289">
      <w:pPr>
        <w:spacing w:line="480" w:lineRule="auto"/>
        <w:rPr>
          <w:rFonts w:ascii="Arial" w:hAnsi="Arial" w:cs="Arial"/>
          <w:szCs w:val="24"/>
        </w:rPr>
      </w:pPr>
    </w:p>
    <w:p w14:paraId="2B4B4FF7" w14:textId="77777777" w:rsidR="00152D5C" w:rsidRPr="00063289" w:rsidRDefault="00152D5C" w:rsidP="00063289">
      <w:pPr>
        <w:spacing w:line="480" w:lineRule="auto"/>
        <w:rPr>
          <w:rFonts w:ascii="Arial" w:hAnsi="Arial" w:cs="Arial"/>
          <w:szCs w:val="24"/>
        </w:rPr>
      </w:pPr>
    </w:p>
    <w:p w14:paraId="034788EE" w14:textId="77777777" w:rsidR="00152D5C" w:rsidRPr="00063289" w:rsidRDefault="00152D5C" w:rsidP="00063289">
      <w:pPr>
        <w:spacing w:before="0" w:line="480" w:lineRule="auto"/>
        <w:jc w:val="left"/>
        <w:rPr>
          <w:rFonts w:ascii="Arial" w:hAnsi="Arial" w:cs="Arial"/>
          <w:szCs w:val="24"/>
        </w:rPr>
      </w:pPr>
      <w:r w:rsidRPr="00063289">
        <w:rPr>
          <w:rFonts w:ascii="Arial" w:hAnsi="Arial" w:cs="Arial"/>
          <w:szCs w:val="24"/>
        </w:rPr>
        <w:br w:type="page"/>
      </w:r>
    </w:p>
    <w:sdt>
      <w:sdtPr>
        <w:rPr>
          <w:rFonts w:ascii="Arial" w:eastAsiaTheme="minorHAnsi" w:hAnsi="Arial" w:cs="Arial"/>
          <w:color w:val="auto"/>
          <w:sz w:val="24"/>
          <w:szCs w:val="24"/>
          <w:lang w:val="en-GB"/>
        </w:rPr>
        <w:id w:val="-1056007771"/>
        <w:docPartObj>
          <w:docPartGallery w:val="Table of Contents"/>
          <w:docPartUnique/>
        </w:docPartObj>
      </w:sdtPr>
      <w:sdtEndPr>
        <w:rPr>
          <w:b/>
          <w:bCs/>
          <w:noProof/>
        </w:rPr>
      </w:sdtEndPr>
      <w:sdtContent>
        <w:p w14:paraId="6A5CCFE6" w14:textId="77777777" w:rsidR="00C20113" w:rsidRPr="00063289" w:rsidRDefault="00C20113" w:rsidP="00D339C7">
          <w:pPr>
            <w:pStyle w:val="TOCHeading"/>
            <w:spacing w:line="480" w:lineRule="auto"/>
            <w:jc w:val="center"/>
            <w:rPr>
              <w:rFonts w:ascii="Arial" w:hAnsi="Arial" w:cs="Arial"/>
              <w:sz w:val="24"/>
              <w:szCs w:val="24"/>
            </w:rPr>
          </w:pPr>
          <w:r w:rsidRPr="00D339C7">
            <w:rPr>
              <w:rFonts w:ascii="Arial" w:hAnsi="Arial" w:cs="Arial"/>
              <w:b/>
              <w:color w:val="000000" w:themeColor="text1"/>
              <w:sz w:val="28"/>
              <w:szCs w:val="24"/>
            </w:rPr>
            <w:t>Contents</w:t>
          </w:r>
        </w:p>
        <w:p w14:paraId="05A0A8AA" w14:textId="77777777" w:rsidR="00C20113" w:rsidRPr="00063289" w:rsidRDefault="00C20113" w:rsidP="00063289">
          <w:pPr>
            <w:pStyle w:val="TOC1"/>
            <w:tabs>
              <w:tab w:val="right" w:leader="dot" w:pos="9016"/>
            </w:tabs>
            <w:spacing w:line="480" w:lineRule="auto"/>
            <w:rPr>
              <w:rFonts w:ascii="Arial" w:hAnsi="Arial" w:cs="Arial"/>
              <w:noProof/>
              <w:szCs w:val="24"/>
            </w:rPr>
          </w:pPr>
          <w:r w:rsidRPr="00063289">
            <w:rPr>
              <w:rFonts w:ascii="Arial" w:hAnsi="Arial" w:cs="Arial"/>
              <w:szCs w:val="24"/>
            </w:rPr>
            <w:fldChar w:fldCharType="begin"/>
          </w:r>
          <w:r w:rsidRPr="00063289">
            <w:rPr>
              <w:rFonts w:ascii="Arial" w:hAnsi="Arial" w:cs="Arial"/>
              <w:szCs w:val="24"/>
            </w:rPr>
            <w:instrText xml:space="preserve"> TOC \o "1-3" \h \z \u </w:instrText>
          </w:r>
          <w:r w:rsidRPr="00063289">
            <w:rPr>
              <w:rFonts w:ascii="Arial" w:hAnsi="Arial" w:cs="Arial"/>
              <w:szCs w:val="24"/>
            </w:rPr>
            <w:fldChar w:fldCharType="separate"/>
          </w:r>
          <w:hyperlink w:anchor="_Toc150321553" w:history="1">
            <w:r w:rsidRPr="00063289">
              <w:rPr>
                <w:rStyle w:val="Hyperlink"/>
                <w:rFonts w:ascii="Arial" w:hAnsi="Arial" w:cs="Arial"/>
                <w:noProof/>
                <w:szCs w:val="24"/>
              </w:rPr>
              <w:t>Evaluate how police powers and procedures are exercised with integrity and consider the impact differing values and ethics can have upon communities.</w:t>
            </w:r>
            <w:r w:rsidRPr="00063289">
              <w:rPr>
                <w:rFonts w:ascii="Arial" w:hAnsi="Arial" w:cs="Arial"/>
                <w:noProof/>
                <w:webHidden/>
                <w:szCs w:val="24"/>
              </w:rPr>
              <w:tab/>
            </w:r>
            <w:r w:rsidRPr="00063289">
              <w:rPr>
                <w:rFonts w:ascii="Arial" w:hAnsi="Arial" w:cs="Arial"/>
                <w:noProof/>
                <w:webHidden/>
                <w:szCs w:val="24"/>
              </w:rPr>
              <w:fldChar w:fldCharType="begin"/>
            </w:r>
            <w:r w:rsidRPr="00063289">
              <w:rPr>
                <w:rFonts w:ascii="Arial" w:hAnsi="Arial" w:cs="Arial"/>
                <w:noProof/>
                <w:webHidden/>
                <w:szCs w:val="24"/>
              </w:rPr>
              <w:instrText xml:space="preserve"> PAGEREF _Toc150321553 \h </w:instrText>
            </w:r>
            <w:r w:rsidRPr="00063289">
              <w:rPr>
                <w:rFonts w:ascii="Arial" w:hAnsi="Arial" w:cs="Arial"/>
                <w:noProof/>
                <w:webHidden/>
                <w:szCs w:val="24"/>
              </w:rPr>
            </w:r>
            <w:r w:rsidRPr="00063289">
              <w:rPr>
                <w:rFonts w:ascii="Arial" w:hAnsi="Arial" w:cs="Arial"/>
                <w:noProof/>
                <w:webHidden/>
                <w:szCs w:val="24"/>
              </w:rPr>
              <w:fldChar w:fldCharType="separate"/>
            </w:r>
            <w:r w:rsidR="00563AD6">
              <w:rPr>
                <w:rFonts w:ascii="Arial" w:hAnsi="Arial" w:cs="Arial"/>
                <w:noProof/>
                <w:webHidden/>
                <w:szCs w:val="24"/>
              </w:rPr>
              <w:t>3</w:t>
            </w:r>
            <w:r w:rsidRPr="00063289">
              <w:rPr>
                <w:rFonts w:ascii="Arial" w:hAnsi="Arial" w:cs="Arial"/>
                <w:noProof/>
                <w:webHidden/>
                <w:szCs w:val="24"/>
              </w:rPr>
              <w:fldChar w:fldCharType="end"/>
            </w:r>
          </w:hyperlink>
        </w:p>
        <w:p w14:paraId="7F7340C5" w14:textId="77777777" w:rsidR="00C20113" w:rsidRPr="00063289" w:rsidRDefault="00000000" w:rsidP="00063289">
          <w:pPr>
            <w:pStyle w:val="TOC1"/>
            <w:tabs>
              <w:tab w:val="right" w:leader="dot" w:pos="9016"/>
            </w:tabs>
            <w:spacing w:line="480" w:lineRule="auto"/>
            <w:rPr>
              <w:rFonts w:ascii="Arial" w:hAnsi="Arial" w:cs="Arial"/>
              <w:noProof/>
              <w:szCs w:val="24"/>
            </w:rPr>
          </w:pPr>
          <w:hyperlink w:anchor="_Toc150321554" w:history="1">
            <w:r w:rsidR="00C20113" w:rsidRPr="00063289">
              <w:rPr>
                <w:rStyle w:val="Hyperlink"/>
                <w:rFonts w:ascii="Arial" w:hAnsi="Arial" w:cs="Arial"/>
                <w:noProof/>
                <w:szCs w:val="24"/>
              </w:rPr>
              <w:t>References</w:t>
            </w:r>
            <w:r w:rsidR="00C20113" w:rsidRPr="00063289">
              <w:rPr>
                <w:rFonts w:ascii="Arial" w:hAnsi="Arial" w:cs="Arial"/>
                <w:noProof/>
                <w:webHidden/>
                <w:szCs w:val="24"/>
              </w:rPr>
              <w:tab/>
            </w:r>
            <w:r w:rsidR="00C20113" w:rsidRPr="00063289">
              <w:rPr>
                <w:rFonts w:ascii="Arial" w:hAnsi="Arial" w:cs="Arial"/>
                <w:noProof/>
                <w:webHidden/>
                <w:szCs w:val="24"/>
              </w:rPr>
              <w:fldChar w:fldCharType="begin"/>
            </w:r>
            <w:r w:rsidR="00C20113" w:rsidRPr="00063289">
              <w:rPr>
                <w:rFonts w:ascii="Arial" w:hAnsi="Arial" w:cs="Arial"/>
                <w:noProof/>
                <w:webHidden/>
                <w:szCs w:val="24"/>
              </w:rPr>
              <w:instrText xml:space="preserve"> PAGEREF _Toc150321554 \h </w:instrText>
            </w:r>
            <w:r w:rsidR="00C20113" w:rsidRPr="00063289">
              <w:rPr>
                <w:rFonts w:ascii="Arial" w:hAnsi="Arial" w:cs="Arial"/>
                <w:noProof/>
                <w:webHidden/>
                <w:szCs w:val="24"/>
              </w:rPr>
            </w:r>
            <w:r w:rsidR="00C20113" w:rsidRPr="00063289">
              <w:rPr>
                <w:rFonts w:ascii="Arial" w:hAnsi="Arial" w:cs="Arial"/>
                <w:noProof/>
                <w:webHidden/>
                <w:szCs w:val="24"/>
              </w:rPr>
              <w:fldChar w:fldCharType="separate"/>
            </w:r>
            <w:r w:rsidR="00563AD6">
              <w:rPr>
                <w:rFonts w:ascii="Arial" w:hAnsi="Arial" w:cs="Arial"/>
                <w:noProof/>
                <w:webHidden/>
                <w:szCs w:val="24"/>
              </w:rPr>
              <w:t>9</w:t>
            </w:r>
            <w:r w:rsidR="00C20113" w:rsidRPr="00063289">
              <w:rPr>
                <w:rFonts w:ascii="Arial" w:hAnsi="Arial" w:cs="Arial"/>
                <w:noProof/>
                <w:webHidden/>
                <w:szCs w:val="24"/>
              </w:rPr>
              <w:fldChar w:fldCharType="end"/>
            </w:r>
          </w:hyperlink>
        </w:p>
        <w:p w14:paraId="0388BC8E" w14:textId="77777777" w:rsidR="00C20113" w:rsidRPr="00063289" w:rsidRDefault="00C20113" w:rsidP="00063289">
          <w:pPr>
            <w:spacing w:line="480" w:lineRule="auto"/>
            <w:rPr>
              <w:rFonts w:ascii="Arial" w:hAnsi="Arial" w:cs="Arial"/>
              <w:szCs w:val="24"/>
            </w:rPr>
          </w:pPr>
          <w:r w:rsidRPr="00063289">
            <w:rPr>
              <w:rFonts w:ascii="Arial" w:hAnsi="Arial" w:cs="Arial"/>
              <w:b/>
              <w:bCs/>
              <w:noProof/>
              <w:szCs w:val="24"/>
            </w:rPr>
            <w:fldChar w:fldCharType="end"/>
          </w:r>
        </w:p>
      </w:sdtContent>
    </w:sdt>
    <w:p w14:paraId="2FB65826" w14:textId="77777777" w:rsidR="00152D5C" w:rsidRPr="00063289" w:rsidRDefault="00152D5C" w:rsidP="00063289">
      <w:pPr>
        <w:spacing w:line="480" w:lineRule="auto"/>
        <w:rPr>
          <w:rFonts w:ascii="Arial" w:hAnsi="Arial" w:cs="Arial"/>
          <w:szCs w:val="24"/>
        </w:rPr>
      </w:pPr>
    </w:p>
    <w:p w14:paraId="01606501" w14:textId="77777777" w:rsidR="00152D5C" w:rsidRPr="00063289" w:rsidRDefault="00152D5C" w:rsidP="00063289">
      <w:pPr>
        <w:spacing w:line="480" w:lineRule="auto"/>
        <w:rPr>
          <w:rFonts w:ascii="Arial" w:hAnsi="Arial" w:cs="Arial"/>
          <w:szCs w:val="24"/>
        </w:rPr>
      </w:pPr>
    </w:p>
    <w:p w14:paraId="6A0F7781" w14:textId="77777777" w:rsidR="00152D5C" w:rsidRPr="00063289" w:rsidRDefault="00152D5C" w:rsidP="00063289">
      <w:pPr>
        <w:spacing w:line="480" w:lineRule="auto"/>
        <w:rPr>
          <w:rFonts w:ascii="Arial" w:hAnsi="Arial" w:cs="Arial"/>
          <w:szCs w:val="24"/>
        </w:rPr>
      </w:pPr>
    </w:p>
    <w:p w14:paraId="6E688D24" w14:textId="77777777" w:rsidR="00152D5C" w:rsidRPr="00063289" w:rsidRDefault="00152D5C" w:rsidP="00063289">
      <w:pPr>
        <w:spacing w:line="480" w:lineRule="auto"/>
        <w:rPr>
          <w:rFonts w:ascii="Arial" w:hAnsi="Arial" w:cs="Arial"/>
          <w:szCs w:val="24"/>
        </w:rPr>
      </w:pPr>
    </w:p>
    <w:p w14:paraId="3BFB9E5B" w14:textId="77777777" w:rsidR="00152D5C" w:rsidRPr="00063289" w:rsidRDefault="00152D5C" w:rsidP="00063289">
      <w:pPr>
        <w:spacing w:before="0" w:line="480" w:lineRule="auto"/>
        <w:jc w:val="left"/>
        <w:rPr>
          <w:rFonts w:ascii="Arial" w:hAnsi="Arial" w:cs="Arial"/>
          <w:szCs w:val="24"/>
        </w:rPr>
      </w:pPr>
      <w:r w:rsidRPr="00063289">
        <w:rPr>
          <w:rFonts w:ascii="Arial" w:hAnsi="Arial" w:cs="Arial"/>
          <w:szCs w:val="24"/>
        </w:rPr>
        <w:br w:type="page"/>
      </w:r>
    </w:p>
    <w:p w14:paraId="3EF6E1B3" w14:textId="77777777" w:rsidR="00715F9F" w:rsidRDefault="00715F9F" w:rsidP="00715F9F">
      <w:pPr>
        <w:pStyle w:val="Heading1"/>
        <w:spacing w:line="480" w:lineRule="auto"/>
        <w:rPr>
          <w:rFonts w:ascii="Arial" w:hAnsi="Arial" w:cs="Arial"/>
          <w:sz w:val="24"/>
          <w:szCs w:val="24"/>
        </w:rPr>
      </w:pPr>
      <w:bookmarkStart w:id="0" w:name="_Toc150321553"/>
      <w:r>
        <w:rPr>
          <w:rFonts w:ascii="Arial" w:hAnsi="Arial" w:cs="Arial"/>
          <w:sz w:val="24"/>
          <w:szCs w:val="24"/>
        </w:rPr>
        <w:lastRenderedPageBreak/>
        <w:t>Examining</w:t>
      </w:r>
      <w:r w:rsidRPr="00715F9F">
        <w:rPr>
          <w:rFonts w:ascii="Arial" w:hAnsi="Arial" w:cs="Arial"/>
          <w:sz w:val="24"/>
          <w:szCs w:val="24"/>
        </w:rPr>
        <w:t xml:space="preserve"> the need for police powers and procedures to be exercised with fairness and</w:t>
      </w:r>
      <w:r>
        <w:rPr>
          <w:rFonts w:ascii="Arial" w:hAnsi="Arial" w:cs="Arial"/>
          <w:sz w:val="24"/>
          <w:szCs w:val="24"/>
        </w:rPr>
        <w:t xml:space="preserve"> integrity and</w:t>
      </w:r>
      <w:r w:rsidRPr="00715F9F">
        <w:rPr>
          <w:rFonts w:ascii="Arial" w:hAnsi="Arial" w:cs="Arial"/>
          <w:sz w:val="24"/>
          <w:szCs w:val="24"/>
        </w:rPr>
        <w:t xml:space="preserve"> </w:t>
      </w:r>
      <w:r>
        <w:rPr>
          <w:rFonts w:ascii="Arial" w:hAnsi="Arial" w:cs="Arial"/>
          <w:sz w:val="24"/>
          <w:szCs w:val="24"/>
        </w:rPr>
        <w:t>c</w:t>
      </w:r>
      <w:r w:rsidRPr="00715F9F">
        <w:rPr>
          <w:rFonts w:ascii="Arial" w:hAnsi="Arial" w:cs="Arial"/>
          <w:sz w:val="24"/>
          <w:szCs w:val="24"/>
        </w:rPr>
        <w:t>onsider how the different values and ethics can impact communities.</w:t>
      </w:r>
    </w:p>
    <w:bookmarkEnd w:id="0"/>
    <w:p w14:paraId="203D654C" w14:textId="77777777" w:rsidR="00152D5C" w:rsidRPr="00063289" w:rsidRDefault="00880279" w:rsidP="00063289">
      <w:pPr>
        <w:spacing w:line="480" w:lineRule="auto"/>
        <w:rPr>
          <w:rFonts w:ascii="Arial" w:hAnsi="Arial" w:cs="Arial"/>
          <w:szCs w:val="24"/>
        </w:rPr>
      </w:pPr>
      <w:r w:rsidRPr="00063289">
        <w:rPr>
          <w:rFonts w:ascii="Arial" w:hAnsi="Arial" w:cs="Arial"/>
          <w:szCs w:val="24"/>
        </w:rPr>
        <w:t xml:space="preserve">In an ideal world, law enforcement officials would follow all applicable laws and regulations, treat citizens with dignity, make objective decisions, and be completely forthright about their methods and results. Differing values can result in a greater impact on the community than expected. </w:t>
      </w:r>
      <w:r w:rsidR="005A7056" w:rsidRPr="00063289">
        <w:rPr>
          <w:rFonts w:ascii="Arial" w:hAnsi="Arial" w:cs="Arial"/>
          <w:szCs w:val="24"/>
        </w:rPr>
        <w:t>This essay will discuss police powers and procedures and their ro</w:t>
      </w:r>
      <w:r w:rsidR="00796DB2" w:rsidRPr="00063289">
        <w:rPr>
          <w:rFonts w:ascii="Arial" w:hAnsi="Arial" w:cs="Arial"/>
          <w:szCs w:val="24"/>
        </w:rPr>
        <w:t>le in maintaining law and order</w:t>
      </w:r>
      <w:r w:rsidR="00715F9F">
        <w:rPr>
          <w:rFonts w:ascii="Arial" w:hAnsi="Arial" w:cs="Arial"/>
          <w:szCs w:val="24"/>
        </w:rPr>
        <w:t xml:space="preserve"> showing fairness</w:t>
      </w:r>
      <w:r w:rsidR="00796DB2" w:rsidRPr="00063289">
        <w:rPr>
          <w:rFonts w:ascii="Arial" w:hAnsi="Arial" w:cs="Arial"/>
          <w:szCs w:val="24"/>
        </w:rPr>
        <w:t>, why the principles of integrity are crucial, how differing values and ethics within communities can affect their perception of and interaction with law enforcement, the potential conflicts that can arise and the implications of these conflicts.</w:t>
      </w:r>
    </w:p>
    <w:p w14:paraId="6E63E335" w14:textId="77777777" w:rsidR="00152D5C" w:rsidRPr="00063289" w:rsidRDefault="00152D5C" w:rsidP="00063289">
      <w:pPr>
        <w:spacing w:line="480" w:lineRule="auto"/>
        <w:rPr>
          <w:rFonts w:ascii="Arial" w:hAnsi="Arial" w:cs="Arial"/>
          <w:szCs w:val="24"/>
        </w:rPr>
      </w:pPr>
      <w:r w:rsidRPr="00063289">
        <w:rPr>
          <w:rFonts w:ascii="Arial" w:hAnsi="Arial" w:cs="Arial"/>
          <w:szCs w:val="24"/>
        </w:rPr>
        <w:t>In the field of law enforcement, the term police powers and procedures is shorthand for the authorities given to police forces to ensure that the law is followed, the public is secure, and that communities are safeguarded. Officers' authority to intervene, investigate, apprehend and prohibit criminal actions is grounded in the fundamental concept of maintaining social order. Within the confines of legal frameworks and established processes, these authorities enable law enforcement of</w:t>
      </w:r>
      <w:r w:rsidR="00CE61AD" w:rsidRPr="00063289">
        <w:rPr>
          <w:rFonts w:ascii="Arial" w:hAnsi="Arial" w:cs="Arial"/>
          <w:szCs w:val="24"/>
        </w:rPr>
        <w:t>ficials to search, arrest, cite</w:t>
      </w:r>
      <w:r w:rsidRPr="00063289">
        <w:rPr>
          <w:rFonts w:ascii="Arial" w:hAnsi="Arial" w:cs="Arial"/>
          <w:szCs w:val="24"/>
        </w:rPr>
        <w:t xml:space="preserve"> and use necessary force</w:t>
      </w:r>
      <w:r w:rsidR="005009E2" w:rsidRPr="00063289">
        <w:rPr>
          <w:rFonts w:ascii="Arial" w:hAnsi="Arial" w:cs="Arial"/>
          <w:szCs w:val="24"/>
        </w:rPr>
        <w:t xml:space="preserve"> (Dobel, 2016)</w:t>
      </w:r>
      <w:r w:rsidRPr="00063289">
        <w:rPr>
          <w:rFonts w:ascii="Arial" w:hAnsi="Arial" w:cs="Arial"/>
          <w:szCs w:val="24"/>
        </w:rPr>
        <w:t>. Police protocols outline the systematic methodology and standards that regulate the conduct of law enforcement officers while interacting with the public, with an emphasis on preserving the rule of law. Such methods include policies for investigating crimes, providing f</w:t>
      </w:r>
      <w:r w:rsidR="005009E2" w:rsidRPr="00063289">
        <w:rPr>
          <w:rFonts w:ascii="Arial" w:hAnsi="Arial" w:cs="Arial"/>
          <w:szCs w:val="24"/>
        </w:rPr>
        <w:t>air trials, collecting evidence</w:t>
      </w:r>
      <w:r w:rsidRPr="00063289">
        <w:rPr>
          <w:rFonts w:ascii="Arial" w:hAnsi="Arial" w:cs="Arial"/>
          <w:szCs w:val="24"/>
        </w:rPr>
        <w:t xml:space="preserve"> and making arrests without violating anyone's civil liberties. The promotion of public safety, the protection of individual right</w:t>
      </w:r>
      <w:r w:rsidR="00CE61AD" w:rsidRPr="00063289">
        <w:rPr>
          <w:rFonts w:ascii="Arial" w:hAnsi="Arial" w:cs="Arial"/>
          <w:szCs w:val="24"/>
        </w:rPr>
        <w:t xml:space="preserve">s </w:t>
      </w:r>
      <w:r w:rsidRPr="00063289">
        <w:rPr>
          <w:rFonts w:ascii="Arial" w:hAnsi="Arial" w:cs="Arial"/>
          <w:szCs w:val="24"/>
        </w:rPr>
        <w:t xml:space="preserve">and the development of a community's faith in the police are essential functions of police powers and processes. These processes are essential to society because they act as a defence against </w:t>
      </w:r>
      <w:r w:rsidRPr="00063289">
        <w:rPr>
          <w:rFonts w:ascii="Arial" w:hAnsi="Arial" w:cs="Arial"/>
          <w:szCs w:val="24"/>
        </w:rPr>
        <w:lastRenderedPageBreak/>
        <w:t>anarchy and crime, thereby preserving social order and promoting prosperity</w:t>
      </w:r>
      <w:r w:rsidR="005009E2" w:rsidRPr="00063289">
        <w:rPr>
          <w:rFonts w:ascii="Arial" w:hAnsi="Arial" w:cs="Arial"/>
          <w:szCs w:val="24"/>
        </w:rPr>
        <w:t xml:space="preserve"> (Blumberg, Giromini and Jacobson, 2016)</w:t>
      </w:r>
      <w:r w:rsidRPr="00063289">
        <w:rPr>
          <w:rFonts w:ascii="Arial" w:hAnsi="Arial" w:cs="Arial"/>
          <w:szCs w:val="24"/>
        </w:rPr>
        <w:t>.</w:t>
      </w:r>
    </w:p>
    <w:p w14:paraId="091056DA"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Integrity</w:t>
      </w:r>
      <w:r w:rsidR="00715F9F">
        <w:rPr>
          <w:rFonts w:ascii="Arial" w:hAnsi="Arial" w:cs="Arial"/>
          <w:szCs w:val="24"/>
        </w:rPr>
        <w:t xml:space="preserve"> related and fair</w:t>
      </w:r>
      <w:r w:rsidRPr="00063289">
        <w:rPr>
          <w:rFonts w:ascii="Arial" w:hAnsi="Arial" w:cs="Arial"/>
          <w:szCs w:val="24"/>
        </w:rPr>
        <w:t xml:space="preserve"> values are foundational in promoting trust between law enforcement and the communities they serve by g</w:t>
      </w:r>
      <w:r w:rsidR="00715F9F">
        <w:rPr>
          <w:rFonts w:ascii="Arial" w:hAnsi="Arial" w:cs="Arial"/>
          <w:szCs w:val="24"/>
        </w:rPr>
        <w:t>uaranteeing the fairness</w:t>
      </w:r>
      <w:r w:rsidRPr="00063289">
        <w:rPr>
          <w:rFonts w:ascii="Arial" w:hAnsi="Arial" w:cs="Arial"/>
          <w:szCs w:val="24"/>
        </w:rPr>
        <w:t xml:space="preserve"> and ethical use of force. A system based on justice and fairness is promoted by this dedication to integrity, which prevents power abuse and discrimination. For policing to be ethical</w:t>
      </w:r>
      <w:r w:rsidR="00715F9F">
        <w:rPr>
          <w:rFonts w:ascii="Arial" w:hAnsi="Arial" w:cs="Arial"/>
          <w:szCs w:val="24"/>
        </w:rPr>
        <w:t xml:space="preserve"> and fair</w:t>
      </w:r>
      <w:r w:rsidRPr="00063289">
        <w:rPr>
          <w:rFonts w:ascii="Arial" w:hAnsi="Arial" w:cs="Arial"/>
          <w:szCs w:val="24"/>
        </w:rPr>
        <w:t xml:space="preserve">, it must stick to the letter of the law and provide all citizens equal </w:t>
      </w:r>
      <w:r w:rsidR="00715F9F">
        <w:rPr>
          <w:rFonts w:ascii="Arial" w:hAnsi="Arial" w:cs="Arial"/>
          <w:szCs w:val="24"/>
        </w:rPr>
        <w:t xml:space="preserve">and fair </w:t>
      </w:r>
      <w:r w:rsidRPr="00063289">
        <w:rPr>
          <w:rFonts w:ascii="Arial" w:hAnsi="Arial" w:cs="Arial"/>
          <w:szCs w:val="24"/>
        </w:rPr>
        <w:t>treatment, regardless of their personal history or other f</w:t>
      </w:r>
      <w:r w:rsidR="00715F9F">
        <w:rPr>
          <w:rFonts w:ascii="Arial" w:hAnsi="Arial" w:cs="Arial"/>
          <w:szCs w:val="24"/>
        </w:rPr>
        <w:t>actors. Fostering a culture of fairness</w:t>
      </w:r>
      <w:r w:rsidRPr="00063289">
        <w:rPr>
          <w:rFonts w:ascii="Arial" w:hAnsi="Arial" w:cs="Arial"/>
          <w:szCs w:val="24"/>
        </w:rPr>
        <w:t>, in which police actions and their justifications are made plain to the public, is essential to upholding integrity</w:t>
      </w:r>
      <w:r w:rsidR="00715F9F">
        <w:rPr>
          <w:rFonts w:ascii="Arial" w:hAnsi="Arial" w:cs="Arial"/>
          <w:szCs w:val="24"/>
        </w:rPr>
        <w:t xml:space="preserve"> and fairness</w:t>
      </w:r>
      <w:r w:rsidRPr="00063289">
        <w:rPr>
          <w:rFonts w:ascii="Arial" w:hAnsi="Arial" w:cs="Arial"/>
          <w:szCs w:val="24"/>
        </w:rPr>
        <w:t xml:space="preserve">. By being open and </w:t>
      </w:r>
      <w:r w:rsidR="00715F9F">
        <w:rPr>
          <w:rFonts w:ascii="Arial" w:hAnsi="Arial" w:cs="Arial"/>
          <w:szCs w:val="24"/>
        </w:rPr>
        <w:t>fair</w:t>
      </w:r>
      <w:r w:rsidRPr="00063289">
        <w:rPr>
          <w:rFonts w:ascii="Arial" w:hAnsi="Arial" w:cs="Arial"/>
          <w:szCs w:val="24"/>
        </w:rPr>
        <w:t>, law enforcement organisations may earn the respect and trust of the public and gain more assistance in their attempts to keep the peace</w:t>
      </w:r>
      <w:r w:rsidR="005009E2" w:rsidRPr="00063289">
        <w:rPr>
          <w:rFonts w:ascii="Arial" w:hAnsi="Arial" w:cs="Arial"/>
          <w:szCs w:val="24"/>
        </w:rPr>
        <w:t xml:space="preserve"> (Tankebe, 2013)</w:t>
      </w:r>
      <w:r w:rsidRPr="00063289">
        <w:rPr>
          <w:rFonts w:ascii="Arial" w:hAnsi="Arial" w:cs="Arial"/>
          <w:szCs w:val="24"/>
        </w:rPr>
        <w:t xml:space="preserve">. In addition, when police officers show an example of integrity </w:t>
      </w:r>
      <w:r w:rsidR="00715F9F">
        <w:rPr>
          <w:rFonts w:ascii="Arial" w:hAnsi="Arial" w:cs="Arial"/>
          <w:szCs w:val="24"/>
        </w:rPr>
        <w:t xml:space="preserve">and fairness </w:t>
      </w:r>
      <w:r w:rsidRPr="00063289">
        <w:rPr>
          <w:rFonts w:ascii="Arial" w:hAnsi="Arial" w:cs="Arial"/>
          <w:szCs w:val="24"/>
        </w:rPr>
        <w:t>in action, it fosters a culture of accountability and motivates officers to adhere to the highest standards of their profession. This emphasis on accountability is crucial in preventing corrupt practises and fostering a culture of responsibility where police are held accountable for their acts, hence protecting the public's faith in law enforcement.</w:t>
      </w:r>
    </w:p>
    <w:p w14:paraId="52E0A091"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Communities' perceptions of and interactions with law enforcement can be complicated by internal differences in value and ethics, which can make building and maintaining trust difficult. People's views on the role of law enforcement and the validity of their acts may vary depending on factors such as cultural, socioeconomic, or ideological differences</w:t>
      </w:r>
      <w:r w:rsidR="005009E2" w:rsidRPr="00063289">
        <w:rPr>
          <w:rFonts w:ascii="Arial" w:hAnsi="Arial" w:cs="Arial"/>
          <w:szCs w:val="24"/>
        </w:rPr>
        <w:t xml:space="preserve"> (Lawton and Páez, 2015)</w:t>
      </w:r>
      <w:r w:rsidRPr="00063289">
        <w:rPr>
          <w:rFonts w:ascii="Arial" w:hAnsi="Arial" w:cs="Arial"/>
          <w:szCs w:val="24"/>
        </w:rPr>
        <w:t xml:space="preserve">. For instance, cultural differences might cause people to have divergent views on how to resolve conflicts and how law enforcement should intervene. Communities that value their cultural heritage might expect the police to treat them with respect and show cultural awareness while dealing </w:t>
      </w:r>
      <w:r w:rsidRPr="00063289">
        <w:rPr>
          <w:rFonts w:ascii="Arial" w:hAnsi="Arial" w:cs="Arial"/>
          <w:szCs w:val="24"/>
        </w:rPr>
        <w:lastRenderedPageBreak/>
        <w:t>with local problems. The cycle of mistrust and alienation between police and the community can be perpetuated if officers do not learn to recognise and respect these cultural differences.</w:t>
      </w:r>
    </w:p>
    <w:p w14:paraId="0E7CBD6F"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The relationship between communities and the police can be impacted by socioeconomic status as well. Communities already at a disadvantage economically or socially might view law enforcement with suspicion and hostility if they see them as agents of an even more oppressive system. However, more affluent populations may feel entitled to a greater standard of service and response from law enforcement</w:t>
      </w:r>
      <w:r w:rsidR="00715F9F">
        <w:rPr>
          <w:rFonts w:ascii="Arial" w:hAnsi="Arial" w:cs="Arial"/>
          <w:szCs w:val="24"/>
        </w:rPr>
        <w:t xml:space="preserve"> showing unfairness</w:t>
      </w:r>
      <w:r w:rsidRPr="00063289">
        <w:rPr>
          <w:rFonts w:ascii="Arial" w:hAnsi="Arial" w:cs="Arial"/>
          <w:szCs w:val="24"/>
        </w:rPr>
        <w:t xml:space="preserve"> which may change the nature of interactions between police and the public</w:t>
      </w:r>
      <w:r w:rsidR="005009E2" w:rsidRPr="00063289">
        <w:rPr>
          <w:rFonts w:ascii="Arial" w:hAnsi="Arial" w:cs="Arial"/>
          <w:szCs w:val="24"/>
        </w:rPr>
        <w:t xml:space="preserve"> (Shearing and Johnston, 2013)</w:t>
      </w:r>
      <w:r w:rsidRPr="00063289">
        <w:rPr>
          <w:rFonts w:ascii="Arial" w:hAnsi="Arial" w:cs="Arial"/>
          <w:szCs w:val="24"/>
        </w:rPr>
        <w:t xml:space="preserve">. The legitimacy and power of law enforcement can also be affected by ideological divisions among communities. Communities that place a high value on civil liberties and individual rights may be more critical of law enforcement when they believe their rights have been violated. In contrast, communities that </w:t>
      </w:r>
      <w:r w:rsidR="00715F9F">
        <w:rPr>
          <w:rFonts w:ascii="Arial" w:hAnsi="Arial" w:cs="Arial"/>
          <w:szCs w:val="24"/>
        </w:rPr>
        <w:t>prioritise</w:t>
      </w:r>
      <w:r w:rsidRPr="00063289">
        <w:rPr>
          <w:rFonts w:ascii="Arial" w:hAnsi="Arial" w:cs="Arial"/>
          <w:szCs w:val="24"/>
        </w:rPr>
        <w:t xml:space="preserve"> safety and stability may be more receptive to law enforcement policies that place public security ahead of personal liberties.</w:t>
      </w:r>
    </w:p>
    <w:p w14:paraId="627C0E3C"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Communities have different beliefs and ethics, highlighting the need for law enforcement to foster cultural competence and awareness. A more inclusive</w:t>
      </w:r>
      <w:r w:rsidR="00715F9F">
        <w:rPr>
          <w:rFonts w:ascii="Arial" w:hAnsi="Arial" w:cs="Arial"/>
          <w:szCs w:val="24"/>
        </w:rPr>
        <w:t>, fair</w:t>
      </w:r>
      <w:r w:rsidRPr="00063289">
        <w:rPr>
          <w:rFonts w:ascii="Arial" w:hAnsi="Arial" w:cs="Arial"/>
          <w:szCs w:val="24"/>
        </w:rPr>
        <w:t xml:space="preserve"> and cooperative policing approach can be fostered by efforts to understand and connect with diverse populations, establish open conversation, and address individual needs</w:t>
      </w:r>
      <w:r w:rsidR="005009E2" w:rsidRPr="00063289">
        <w:rPr>
          <w:rFonts w:ascii="Arial" w:hAnsi="Arial" w:cs="Arial"/>
          <w:szCs w:val="24"/>
        </w:rPr>
        <w:t xml:space="preserve"> (Beckett, Maynard and Jordan, 2017)</w:t>
      </w:r>
      <w:r w:rsidRPr="00063289">
        <w:rPr>
          <w:rFonts w:ascii="Arial" w:hAnsi="Arial" w:cs="Arial"/>
          <w:szCs w:val="24"/>
        </w:rPr>
        <w:t>. Law enforcement agencies can do a better job of forging a coherent and mutually respectful relationship with the communities they serve if they take into account and value the various perspectives held within those communities.</w:t>
      </w:r>
    </w:p>
    <w:p w14:paraId="4C3AF581" w14:textId="77777777" w:rsidR="004F0598" w:rsidRPr="00063289" w:rsidRDefault="004F0598" w:rsidP="00063289">
      <w:pPr>
        <w:spacing w:line="480" w:lineRule="auto"/>
        <w:rPr>
          <w:rFonts w:ascii="Arial" w:hAnsi="Arial" w:cs="Arial"/>
          <w:szCs w:val="24"/>
        </w:rPr>
      </w:pPr>
      <w:r w:rsidRPr="00063289">
        <w:rPr>
          <w:rFonts w:ascii="Arial" w:hAnsi="Arial" w:cs="Arial"/>
          <w:szCs w:val="24"/>
        </w:rPr>
        <w:lastRenderedPageBreak/>
        <w:t>There are many potential causes for tensions to occur between law enforcement agencies and the communities they are sworn to protect and serve because of differences in ethics and values. Disagreements arise when people have different ideas about how to keep the public safe, how to use force, and how to defend the rights of individuals</w:t>
      </w:r>
      <w:r w:rsidR="005009E2" w:rsidRPr="00063289">
        <w:rPr>
          <w:rFonts w:ascii="Arial" w:hAnsi="Arial" w:cs="Arial"/>
          <w:szCs w:val="24"/>
        </w:rPr>
        <w:t xml:space="preserve"> (Huberts, 2018)</w:t>
      </w:r>
      <w:r w:rsidRPr="00063289">
        <w:rPr>
          <w:rFonts w:ascii="Arial" w:hAnsi="Arial" w:cs="Arial"/>
          <w:szCs w:val="24"/>
        </w:rPr>
        <w:t xml:space="preserve">. Disagreements on when and how much force is justified are one source of possible conflict. Maintaining order and peace may be a priority for law enforcement, which may cause some to view their activities as reasonable and even necessary. </w:t>
      </w:r>
      <w:r w:rsidR="00C20113" w:rsidRPr="00063289">
        <w:rPr>
          <w:rFonts w:ascii="Arial" w:hAnsi="Arial" w:cs="Arial"/>
          <w:szCs w:val="24"/>
        </w:rPr>
        <w:t>T</w:t>
      </w:r>
      <w:r w:rsidRPr="00063289">
        <w:rPr>
          <w:rFonts w:ascii="Arial" w:hAnsi="Arial" w:cs="Arial"/>
          <w:szCs w:val="24"/>
        </w:rPr>
        <w:t xml:space="preserve">he community may consider these acts as excessive and oppressive. </w:t>
      </w:r>
      <w:r w:rsidR="00C20113" w:rsidRPr="00063289">
        <w:rPr>
          <w:rFonts w:ascii="Arial" w:hAnsi="Arial" w:cs="Arial"/>
          <w:szCs w:val="24"/>
        </w:rPr>
        <w:t>With misunderstanding</w:t>
      </w:r>
      <w:r w:rsidRPr="00063289">
        <w:rPr>
          <w:rFonts w:ascii="Arial" w:hAnsi="Arial" w:cs="Arial"/>
          <w:szCs w:val="24"/>
        </w:rPr>
        <w:t>, it can increase tensions, spark public outrage, and diminish public confidence in law enforcement</w:t>
      </w:r>
      <w:r w:rsidR="005009E2" w:rsidRPr="00063289">
        <w:rPr>
          <w:rFonts w:ascii="Arial" w:hAnsi="Arial" w:cs="Arial"/>
          <w:szCs w:val="24"/>
        </w:rPr>
        <w:t xml:space="preserve"> (Miller and Blackler, 2017)</w:t>
      </w:r>
      <w:r w:rsidRPr="00063289">
        <w:rPr>
          <w:rFonts w:ascii="Arial" w:hAnsi="Arial" w:cs="Arial"/>
          <w:szCs w:val="24"/>
        </w:rPr>
        <w:t>.</w:t>
      </w:r>
    </w:p>
    <w:p w14:paraId="0CE92A50"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 xml:space="preserve">Disagreements can also emerge when people place different values on protecting the safety of the group against protecting the rights of the individual. In their pursuit of public safety, law enforcement authorities may take actions that are controversial because they infringe on citizens' rights to personal privacy and liberties. On the other hand, communities </w:t>
      </w:r>
      <w:r w:rsidR="00715F9F">
        <w:rPr>
          <w:rFonts w:ascii="Arial" w:hAnsi="Arial" w:cs="Arial"/>
          <w:szCs w:val="24"/>
        </w:rPr>
        <w:t xml:space="preserve">prioritise </w:t>
      </w:r>
      <w:r w:rsidRPr="00063289">
        <w:rPr>
          <w:rFonts w:ascii="Arial" w:hAnsi="Arial" w:cs="Arial"/>
          <w:szCs w:val="24"/>
        </w:rPr>
        <w:t>individual freedoms can see these actions as an instance of excessive policing or a breach of their civil liberties. Differences in how accountability</w:t>
      </w:r>
      <w:r w:rsidR="00715F9F">
        <w:rPr>
          <w:rFonts w:ascii="Arial" w:hAnsi="Arial" w:cs="Arial"/>
          <w:szCs w:val="24"/>
        </w:rPr>
        <w:t>, fairness</w:t>
      </w:r>
      <w:r w:rsidRPr="00063289">
        <w:rPr>
          <w:rFonts w:ascii="Arial" w:hAnsi="Arial" w:cs="Arial"/>
          <w:szCs w:val="24"/>
        </w:rPr>
        <w:t xml:space="preserve"> and transparency are conceptualised and implemented can also lead to conflict</w:t>
      </w:r>
      <w:r w:rsidR="005009E2" w:rsidRPr="00063289">
        <w:rPr>
          <w:rFonts w:ascii="Arial" w:hAnsi="Arial" w:cs="Arial"/>
          <w:szCs w:val="24"/>
        </w:rPr>
        <w:t xml:space="preserve"> (Hong, 2016)</w:t>
      </w:r>
      <w:r w:rsidRPr="00063289">
        <w:rPr>
          <w:rFonts w:ascii="Arial" w:hAnsi="Arial" w:cs="Arial"/>
          <w:szCs w:val="24"/>
        </w:rPr>
        <w:t>. The community may perceive a lack of openness or unwillingness to address concerns of misbehaviour or abuse of power if law enforcement organisations place more emphasis on internal accountability procedures and protocols. This lack of openness deepens the distrust and scepticism already present in the society and widens the gap between the</w:t>
      </w:r>
      <w:r w:rsidR="00715F9F">
        <w:rPr>
          <w:rFonts w:ascii="Arial" w:hAnsi="Arial" w:cs="Arial"/>
          <w:szCs w:val="24"/>
        </w:rPr>
        <w:t xml:space="preserve"> police and the general people</w:t>
      </w:r>
      <w:r w:rsidRPr="00063289">
        <w:rPr>
          <w:rFonts w:ascii="Arial" w:hAnsi="Arial" w:cs="Arial"/>
          <w:szCs w:val="24"/>
        </w:rPr>
        <w:t>.</w:t>
      </w:r>
    </w:p>
    <w:p w14:paraId="6808E75F"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 xml:space="preserve">Conflicts like these highlight the importance of police departments having open lines of communication and working together with the communities they protect. Conflicts </w:t>
      </w:r>
      <w:r w:rsidRPr="00063289">
        <w:rPr>
          <w:rFonts w:ascii="Arial" w:hAnsi="Arial" w:cs="Arial"/>
          <w:szCs w:val="24"/>
        </w:rPr>
        <w:lastRenderedPageBreak/>
        <w:t>can be reduced and trust between police and citizens can be increased by encouraging open communication, listening to community concerns, and enacting policies that strike a balance between protecting the public and ensuring people's rights</w:t>
      </w:r>
      <w:r w:rsidR="005009E2" w:rsidRPr="00063289">
        <w:rPr>
          <w:rFonts w:ascii="Arial" w:hAnsi="Arial" w:cs="Arial"/>
          <w:szCs w:val="24"/>
        </w:rPr>
        <w:t xml:space="preserve"> (Rohr, 2017)</w:t>
      </w:r>
      <w:r w:rsidRPr="00063289">
        <w:rPr>
          <w:rFonts w:ascii="Arial" w:hAnsi="Arial" w:cs="Arial"/>
          <w:szCs w:val="24"/>
        </w:rPr>
        <w:t>.</w:t>
      </w:r>
    </w:p>
    <w:p w14:paraId="38A11D13"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A breakdown in the connection between law enforcement and the communities they serve can have severe repercussions. One major repercussion is people losing faith in the police force. When tensions grow and locals feel like the police are acting unfairly, excessively, or discriminatorily, it can cause widespread mistrust in authority. When people lose faith in law enforcement, they may be less likely to report crimes, share important information, or work with them to keep the public safe. Because of this, law enforcement is unable to effectively combat crime and maintain order, which has repercussions for the safety of the community as a whole</w:t>
      </w:r>
      <w:r w:rsidR="005009E2" w:rsidRPr="00063289">
        <w:rPr>
          <w:rFonts w:ascii="Arial" w:hAnsi="Arial" w:cs="Arial"/>
          <w:szCs w:val="24"/>
        </w:rPr>
        <w:t xml:space="preserve"> (Menzel, 2015)</w:t>
      </w:r>
      <w:r w:rsidRPr="00063289">
        <w:rPr>
          <w:rFonts w:ascii="Arial" w:hAnsi="Arial" w:cs="Arial"/>
          <w:szCs w:val="24"/>
        </w:rPr>
        <w:t>.</w:t>
      </w:r>
    </w:p>
    <w:p w14:paraId="17E53B85" w14:textId="77777777" w:rsidR="004F0598" w:rsidRPr="00063289" w:rsidRDefault="004F0598" w:rsidP="00063289">
      <w:pPr>
        <w:spacing w:line="480" w:lineRule="auto"/>
        <w:rPr>
          <w:rFonts w:ascii="Arial" w:hAnsi="Arial" w:cs="Arial"/>
          <w:szCs w:val="24"/>
        </w:rPr>
      </w:pPr>
      <w:r w:rsidRPr="00063289">
        <w:rPr>
          <w:rFonts w:ascii="Arial" w:hAnsi="Arial" w:cs="Arial"/>
          <w:szCs w:val="24"/>
        </w:rPr>
        <w:t>Additionally, clashes between police and residents have the potential to damage social cohesiveness and further polarise the population. As community people regard themselves as being unjustly targeted or marginalised by law enforcement, it can generate resentment, hatred and a sense of estrangement. Divisions along ethnic, socioeconomic and ideological lines, among others, can exacerbate already fraught dynamics and undermine efforts to strengthen communities as a whole. In addition, disagreements like these might stymie efforts to create community policing programmes that are both proactive and collaborative</w:t>
      </w:r>
      <w:r w:rsidR="005009E2" w:rsidRPr="00063289">
        <w:rPr>
          <w:rFonts w:ascii="Arial" w:hAnsi="Arial" w:cs="Arial"/>
          <w:szCs w:val="24"/>
        </w:rPr>
        <w:t xml:space="preserve"> (Huberts, 2018)</w:t>
      </w:r>
      <w:r w:rsidRPr="00063289">
        <w:rPr>
          <w:rFonts w:ascii="Arial" w:hAnsi="Arial" w:cs="Arial"/>
          <w:szCs w:val="24"/>
        </w:rPr>
        <w:t>. Community members' openness to constructive communication and cooperation efforts with law enforcement declines in an atmosphere marked by suspicion and antagonism. neighbourhood-based solutions, crime prevention programmes, and other measures to address crime's origins and promote a safer and more secure neighbourhood are hampered by a lack of teamwork.</w:t>
      </w:r>
    </w:p>
    <w:p w14:paraId="50291A15" w14:textId="77777777" w:rsidR="004F0598" w:rsidRPr="00063289" w:rsidRDefault="005B01FF" w:rsidP="00063289">
      <w:pPr>
        <w:spacing w:line="480" w:lineRule="auto"/>
        <w:rPr>
          <w:rFonts w:ascii="Arial" w:hAnsi="Arial" w:cs="Arial"/>
          <w:szCs w:val="24"/>
        </w:rPr>
      </w:pPr>
      <w:r w:rsidRPr="00063289">
        <w:rPr>
          <w:rFonts w:ascii="Arial" w:hAnsi="Arial" w:cs="Arial"/>
          <w:szCs w:val="24"/>
        </w:rPr>
        <w:lastRenderedPageBreak/>
        <w:t xml:space="preserve">Differing values can have profound implications on community trust, collaboration, and social cohesion, threatening the very foundations of society. </w:t>
      </w:r>
      <w:r w:rsidR="004F0598" w:rsidRPr="00063289">
        <w:rPr>
          <w:rFonts w:ascii="Arial" w:hAnsi="Arial" w:cs="Arial"/>
          <w:szCs w:val="24"/>
        </w:rPr>
        <w:t>Rebuilding trust, promoting cooperation, and strengthening social cohesion are all possible outcomes of addressing these ramifications through the prioritisation of community engagement activities, the implementation of community-oriented policing techniques, and the cultivation of open communication channels</w:t>
      </w:r>
      <w:r w:rsidR="005009E2" w:rsidRPr="00063289">
        <w:rPr>
          <w:rFonts w:ascii="Arial" w:hAnsi="Arial" w:cs="Arial"/>
          <w:szCs w:val="24"/>
        </w:rPr>
        <w:t xml:space="preserve"> (Westmarland and Rowe, 2018)</w:t>
      </w:r>
      <w:r w:rsidR="004F0598" w:rsidRPr="00063289">
        <w:rPr>
          <w:rFonts w:ascii="Arial" w:hAnsi="Arial" w:cs="Arial"/>
          <w:szCs w:val="24"/>
        </w:rPr>
        <w:t>. Law enforcement organisations can strive towards bridging the gap and building a more collaborative and mutually respected relationship with the communities they serve by acknowledging and resolving community concerns.</w:t>
      </w:r>
    </w:p>
    <w:p w14:paraId="53DA7D61" w14:textId="77777777" w:rsidR="004F0598" w:rsidRPr="00063289" w:rsidRDefault="004F0598" w:rsidP="00063289">
      <w:pPr>
        <w:spacing w:line="480" w:lineRule="auto"/>
        <w:rPr>
          <w:rFonts w:ascii="Arial" w:hAnsi="Arial" w:cs="Arial"/>
          <w:szCs w:val="24"/>
        </w:rPr>
      </w:pPr>
    </w:p>
    <w:p w14:paraId="0008E5B5" w14:textId="77777777" w:rsidR="005B01FF" w:rsidRPr="00063289" w:rsidRDefault="005B01FF" w:rsidP="00063289">
      <w:pPr>
        <w:spacing w:line="480" w:lineRule="auto"/>
        <w:rPr>
          <w:rFonts w:ascii="Arial" w:hAnsi="Arial" w:cs="Arial"/>
          <w:szCs w:val="24"/>
        </w:rPr>
      </w:pPr>
    </w:p>
    <w:p w14:paraId="706100B5" w14:textId="77777777" w:rsidR="005B01FF" w:rsidRPr="00063289" w:rsidRDefault="005B01FF" w:rsidP="00063289">
      <w:pPr>
        <w:spacing w:before="0" w:line="480" w:lineRule="auto"/>
        <w:jc w:val="left"/>
        <w:rPr>
          <w:rFonts w:ascii="Arial" w:hAnsi="Arial" w:cs="Arial"/>
          <w:szCs w:val="24"/>
        </w:rPr>
      </w:pPr>
      <w:r w:rsidRPr="00063289">
        <w:rPr>
          <w:rFonts w:ascii="Arial" w:hAnsi="Arial" w:cs="Arial"/>
          <w:szCs w:val="24"/>
        </w:rPr>
        <w:br w:type="page"/>
      </w:r>
    </w:p>
    <w:p w14:paraId="5465032F" w14:textId="77777777" w:rsidR="005B01FF" w:rsidRPr="00063289" w:rsidRDefault="005B01FF" w:rsidP="00063289">
      <w:pPr>
        <w:pStyle w:val="Heading1"/>
        <w:spacing w:line="480" w:lineRule="auto"/>
        <w:rPr>
          <w:rFonts w:ascii="Arial" w:hAnsi="Arial" w:cs="Arial"/>
          <w:sz w:val="24"/>
          <w:szCs w:val="24"/>
        </w:rPr>
      </w:pPr>
      <w:bookmarkStart w:id="1" w:name="_Toc150321554"/>
      <w:r w:rsidRPr="00063289">
        <w:rPr>
          <w:rFonts w:ascii="Arial" w:hAnsi="Arial" w:cs="Arial"/>
          <w:sz w:val="24"/>
          <w:szCs w:val="24"/>
        </w:rPr>
        <w:lastRenderedPageBreak/>
        <w:t>References</w:t>
      </w:r>
      <w:bookmarkEnd w:id="1"/>
      <w:r w:rsidRPr="00063289">
        <w:rPr>
          <w:rFonts w:ascii="Arial" w:hAnsi="Arial" w:cs="Arial"/>
          <w:sz w:val="24"/>
          <w:szCs w:val="24"/>
        </w:rPr>
        <w:t xml:space="preserve"> </w:t>
      </w:r>
    </w:p>
    <w:p w14:paraId="42380B0D"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Beckett, C., Maynard, A., &amp; Jordan, P. (2017). </w:t>
      </w:r>
      <w:r w:rsidRPr="00063289">
        <w:rPr>
          <w:rFonts w:ascii="Arial" w:hAnsi="Arial" w:cs="Arial"/>
          <w:i/>
          <w:iCs/>
          <w:szCs w:val="24"/>
        </w:rPr>
        <w:t>Values and ethics in social work</w:t>
      </w:r>
      <w:r w:rsidRPr="00063289">
        <w:rPr>
          <w:rFonts w:ascii="Arial" w:hAnsi="Arial" w:cs="Arial"/>
          <w:szCs w:val="24"/>
        </w:rPr>
        <w:t>. Sage.</w:t>
      </w:r>
    </w:p>
    <w:p w14:paraId="7B0CB78D"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Blumberg, D. M., Giromini, L., &amp; Jacobson, L. B. (2016). Impact of police academy training on recruits’ integrity. Police quarterly, 19(1), 63-86.</w:t>
      </w:r>
    </w:p>
    <w:p w14:paraId="31EAA784"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Dobel, J. P. (2016). Integrity in the public service. Dobel, JP (1990). Integrity in the Public Service. Public Administration Review, 50(3), 354-66.</w:t>
      </w:r>
    </w:p>
    <w:p w14:paraId="12294035"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Hong, S. (2016). Representative bureaucracy, organizational integrity, and citizen coproduction: Does an increase in police ethnic representativeness reduce crime?. </w:t>
      </w:r>
      <w:r w:rsidRPr="00063289">
        <w:rPr>
          <w:rFonts w:ascii="Arial" w:hAnsi="Arial" w:cs="Arial"/>
          <w:i/>
          <w:iCs/>
          <w:szCs w:val="24"/>
        </w:rPr>
        <w:t>Journal of Policy Analysis and Management</w:t>
      </w:r>
      <w:r w:rsidRPr="00063289">
        <w:rPr>
          <w:rFonts w:ascii="Arial" w:hAnsi="Arial" w:cs="Arial"/>
          <w:szCs w:val="24"/>
        </w:rPr>
        <w:t>, </w:t>
      </w:r>
      <w:r w:rsidRPr="00063289">
        <w:rPr>
          <w:rFonts w:ascii="Arial" w:hAnsi="Arial" w:cs="Arial"/>
          <w:i/>
          <w:iCs/>
          <w:szCs w:val="24"/>
        </w:rPr>
        <w:t>35</w:t>
      </w:r>
      <w:r w:rsidRPr="00063289">
        <w:rPr>
          <w:rFonts w:ascii="Arial" w:hAnsi="Arial" w:cs="Arial"/>
          <w:szCs w:val="24"/>
        </w:rPr>
        <w:t>(1), 11-33.</w:t>
      </w:r>
    </w:p>
    <w:p w14:paraId="5390EF25"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Huberts, L. W. (2018). Integrity: What it is and Why it is Important. </w:t>
      </w:r>
      <w:r w:rsidRPr="00063289">
        <w:rPr>
          <w:rFonts w:ascii="Arial" w:hAnsi="Arial" w:cs="Arial"/>
          <w:i/>
          <w:iCs/>
          <w:szCs w:val="24"/>
        </w:rPr>
        <w:t>Public Integrity</w:t>
      </w:r>
      <w:r w:rsidRPr="00063289">
        <w:rPr>
          <w:rFonts w:ascii="Arial" w:hAnsi="Arial" w:cs="Arial"/>
          <w:szCs w:val="24"/>
        </w:rPr>
        <w:t>, </w:t>
      </w:r>
      <w:r w:rsidRPr="00063289">
        <w:rPr>
          <w:rFonts w:ascii="Arial" w:hAnsi="Arial" w:cs="Arial"/>
          <w:i/>
          <w:iCs/>
          <w:szCs w:val="24"/>
        </w:rPr>
        <w:t>20</w:t>
      </w:r>
      <w:r w:rsidRPr="00063289">
        <w:rPr>
          <w:rFonts w:ascii="Arial" w:hAnsi="Arial" w:cs="Arial"/>
          <w:szCs w:val="24"/>
        </w:rPr>
        <w:t>(sup1), S18-S32.</w:t>
      </w:r>
    </w:p>
    <w:p w14:paraId="7A3339A0"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Lawton, A., &amp; Páez, I. (2015). Developing a framework for ethical leadership. </w:t>
      </w:r>
      <w:r w:rsidRPr="00063289">
        <w:rPr>
          <w:rFonts w:ascii="Arial" w:hAnsi="Arial" w:cs="Arial"/>
          <w:i/>
          <w:iCs/>
          <w:szCs w:val="24"/>
        </w:rPr>
        <w:t>Journal of Business Ethics</w:t>
      </w:r>
      <w:r w:rsidRPr="00063289">
        <w:rPr>
          <w:rFonts w:ascii="Arial" w:hAnsi="Arial" w:cs="Arial"/>
          <w:szCs w:val="24"/>
        </w:rPr>
        <w:t>, </w:t>
      </w:r>
      <w:r w:rsidRPr="00063289">
        <w:rPr>
          <w:rFonts w:ascii="Arial" w:hAnsi="Arial" w:cs="Arial"/>
          <w:i/>
          <w:iCs/>
          <w:szCs w:val="24"/>
        </w:rPr>
        <w:t>130</w:t>
      </w:r>
      <w:r w:rsidRPr="00063289">
        <w:rPr>
          <w:rFonts w:ascii="Arial" w:hAnsi="Arial" w:cs="Arial"/>
          <w:szCs w:val="24"/>
        </w:rPr>
        <w:t>, 639-649.</w:t>
      </w:r>
    </w:p>
    <w:p w14:paraId="1A36B181"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Menzel, D. C. (2015). Research on ethics and integrity in public administration: Moving forward, looking back. </w:t>
      </w:r>
      <w:r w:rsidRPr="00063289">
        <w:rPr>
          <w:rFonts w:ascii="Arial" w:hAnsi="Arial" w:cs="Arial"/>
          <w:i/>
          <w:iCs/>
          <w:szCs w:val="24"/>
        </w:rPr>
        <w:t>Public Integrity</w:t>
      </w:r>
      <w:r w:rsidRPr="00063289">
        <w:rPr>
          <w:rFonts w:ascii="Arial" w:hAnsi="Arial" w:cs="Arial"/>
          <w:szCs w:val="24"/>
        </w:rPr>
        <w:t>, </w:t>
      </w:r>
      <w:r w:rsidRPr="00063289">
        <w:rPr>
          <w:rFonts w:ascii="Arial" w:hAnsi="Arial" w:cs="Arial"/>
          <w:i/>
          <w:iCs/>
          <w:szCs w:val="24"/>
        </w:rPr>
        <w:t>17</w:t>
      </w:r>
      <w:r w:rsidRPr="00063289">
        <w:rPr>
          <w:rFonts w:ascii="Arial" w:hAnsi="Arial" w:cs="Arial"/>
          <w:szCs w:val="24"/>
        </w:rPr>
        <w:t>(4), 343-370.</w:t>
      </w:r>
    </w:p>
    <w:p w14:paraId="3F445770"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Miller, S., &amp; Blackler, J. (2017). </w:t>
      </w:r>
      <w:r w:rsidRPr="00063289">
        <w:rPr>
          <w:rFonts w:ascii="Arial" w:hAnsi="Arial" w:cs="Arial"/>
          <w:i/>
          <w:iCs/>
          <w:szCs w:val="24"/>
        </w:rPr>
        <w:t>Ethical issues in policing</w:t>
      </w:r>
      <w:r w:rsidRPr="00063289">
        <w:rPr>
          <w:rFonts w:ascii="Arial" w:hAnsi="Arial" w:cs="Arial"/>
          <w:szCs w:val="24"/>
        </w:rPr>
        <w:t>. Routledge.</w:t>
      </w:r>
    </w:p>
    <w:p w14:paraId="3BDB38A8"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Rohr, J. (2017). </w:t>
      </w:r>
      <w:r w:rsidRPr="00063289">
        <w:rPr>
          <w:rFonts w:ascii="Arial" w:hAnsi="Arial" w:cs="Arial"/>
          <w:i/>
          <w:iCs/>
          <w:szCs w:val="24"/>
        </w:rPr>
        <w:t>Ethics for bureaucrats: An essay on law and values</w:t>
      </w:r>
      <w:r w:rsidRPr="00063289">
        <w:rPr>
          <w:rFonts w:ascii="Arial" w:hAnsi="Arial" w:cs="Arial"/>
          <w:szCs w:val="24"/>
        </w:rPr>
        <w:t>. Routledge.</w:t>
      </w:r>
    </w:p>
    <w:p w14:paraId="64195E1E"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Shearing, C. D., &amp; Johnston, L. (2013). </w:t>
      </w:r>
      <w:r w:rsidRPr="00063289">
        <w:rPr>
          <w:rFonts w:ascii="Arial" w:hAnsi="Arial" w:cs="Arial"/>
          <w:i/>
          <w:iCs/>
          <w:szCs w:val="24"/>
        </w:rPr>
        <w:t>Governing security: Explorations of policing and justice</w:t>
      </w:r>
      <w:r w:rsidRPr="00063289">
        <w:rPr>
          <w:rFonts w:ascii="Arial" w:hAnsi="Arial" w:cs="Arial"/>
          <w:szCs w:val="24"/>
        </w:rPr>
        <w:t>. Routledge.</w:t>
      </w:r>
    </w:p>
    <w:p w14:paraId="3C3CA3FA" w14:textId="77777777" w:rsidR="005009E2" w:rsidRPr="00063289" w:rsidRDefault="005009E2" w:rsidP="00063289">
      <w:pPr>
        <w:spacing w:line="480" w:lineRule="auto"/>
        <w:rPr>
          <w:rFonts w:ascii="Arial" w:hAnsi="Arial" w:cs="Arial"/>
          <w:szCs w:val="24"/>
        </w:rPr>
      </w:pPr>
      <w:r w:rsidRPr="00063289">
        <w:rPr>
          <w:rFonts w:ascii="Arial" w:hAnsi="Arial" w:cs="Arial"/>
          <w:szCs w:val="24"/>
        </w:rPr>
        <w:t>Tankebe, J. (2013). Viewing things differently: The dimensions of public perceptions of police legitimacy. </w:t>
      </w:r>
      <w:r w:rsidRPr="00063289">
        <w:rPr>
          <w:rFonts w:ascii="Arial" w:hAnsi="Arial" w:cs="Arial"/>
          <w:i/>
          <w:iCs/>
          <w:szCs w:val="24"/>
        </w:rPr>
        <w:t>Criminology</w:t>
      </w:r>
      <w:r w:rsidRPr="00063289">
        <w:rPr>
          <w:rFonts w:ascii="Arial" w:hAnsi="Arial" w:cs="Arial"/>
          <w:szCs w:val="24"/>
        </w:rPr>
        <w:t>, </w:t>
      </w:r>
      <w:r w:rsidRPr="00063289">
        <w:rPr>
          <w:rFonts w:ascii="Arial" w:hAnsi="Arial" w:cs="Arial"/>
          <w:i/>
          <w:iCs/>
          <w:szCs w:val="24"/>
        </w:rPr>
        <w:t>51</w:t>
      </w:r>
      <w:r w:rsidRPr="00063289">
        <w:rPr>
          <w:rFonts w:ascii="Arial" w:hAnsi="Arial" w:cs="Arial"/>
          <w:szCs w:val="24"/>
        </w:rPr>
        <w:t>(1), 103-135.</w:t>
      </w:r>
    </w:p>
    <w:p w14:paraId="7D6B8A0E" w14:textId="77777777" w:rsidR="005009E2" w:rsidRPr="00063289" w:rsidRDefault="005009E2" w:rsidP="00063289">
      <w:pPr>
        <w:spacing w:line="480" w:lineRule="auto"/>
        <w:rPr>
          <w:rFonts w:ascii="Arial" w:hAnsi="Arial" w:cs="Arial"/>
          <w:szCs w:val="24"/>
        </w:rPr>
      </w:pPr>
      <w:r w:rsidRPr="00063289">
        <w:rPr>
          <w:rFonts w:ascii="Arial" w:hAnsi="Arial" w:cs="Arial"/>
          <w:szCs w:val="24"/>
        </w:rPr>
        <w:lastRenderedPageBreak/>
        <w:t>Westmarland, L., &amp; Rowe, M. (2018). Police ethics and integrity: can a new code overturn the blue code?. </w:t>
      </w:r>
      <w:r w:rsidRPr="00063289">
        <w:rPr>
          <w:rFonts w:ascii="Arial" w:hAnsi="Arial" w:cs="Arial"/>
          <w:i/>
          <w:iCs/>
          <w:szCs w:val="24"/>
        </w:rPr>
        <w:t>Policing and society</w:t>
      </w:r>
      <w:r w:rsidRPr="00063289">
        <w:rPr>
          <w:rFonts w:ascii="Arial" w:hAnsi="Arial" w:cs="Arial"/>
          <w:szCs w:val="24"/>
        </w:rPr>
        <w:t>, </w:t>
      </w:r>
      <w:r w:rsidRPr="00063289">
        <w:rPr>
          <w:rFonts w:ascii="Arial" w:hAnsi="Arial" w:cs="Arial"/>
          <w:i/>
          <w:iCs/>
          <w:szCs w:val="24"/>
        </w:rPr>
        <w:t>28</w:t>
      </w:r>
      <w:r w:rsidRPr="00063289">
        <w:rPr>
          <w:rFonts w:ascii="Arial" w:hAnsi="Arial" w:cs="Arial"/>
          <w:szCs w:val="24"/>
        </w:rPr>
        <w:t>(7), 854-870.</w:t>
      </w:r>
    </w:p>
    <w:p w14:paraId="219C2BEE" w14:textId="77777777" w:rsidR="005B01FF" w:rsidRPr="00063289" w:rsidRDefault="005B01FF" w:rsidP="00063289">
      <w:pPr>
        <w:spacing w:line="480" w:lineRule="auto"/>
        <w:rPr>
          <w:rFonts w:ascii="Arial" w:hAnsi="Arial" w:cs="Arial"/>
          <w:szCs w:val="24"/>
        </w:rPr>
      </w:pPr>
    </w:p>
    <w:p w14:paraId="7F4E1236" w14:textId="77777777" w:rsidR="005B01FF" w:rsidRPr="00063289" w:rsidRDefault="005B01FF" w:rsidP="00063289">
      <w:pPr>
        <w:spacing w:line="480" w:lineRule="auto"/>
        <w:rPr>
          <w:rFonts w:ascii="Arial" w:hAnsi="Arial" w:cs="Arial"/>
          <w:szCs w:val="24"/>
        </w:rPr>
      </w:pPr>
    </w:p>
    <w:p w14:paraId="711DB021" w14:textId="77777777" w:rsidR="005B01FF" w:rsidRPr="00063289" w:rsidRDefault="005B01FF" w:rsidP="00063289">
      <w:pPr>
        <w:spacing w:line="480" w:lineRule="auto"/>
        <w:rPr>
          <w:rFonts w:ascii="Arial" w:hAnsi="Arial" w:cs="Arial"/>
          <w:szCs w:val="24"/>
        </w:rPr>
      </w:pPr>
    </w:p>
    <w:p w14:paraId="1AFACE6A" w14:textId="77777777" w:rsidR="00152D5C" w:rsidRPr="00063289" w:rsidRDefault="00152D5C" w:rsidP="00063289">
      <w:pPr>
        <w:spacing w:line="480" w:lineRule="auto"/>
        <w:rPr>
          <w:rFonts w:ascii="Arial" w:hAnsi="Arial" w:cs="Arial"/>
          <w:szCs w:val="24"/>
        </w:rPr>
      </w:pPr>
    </w:p>
    <w:sectPr w:rsidR="00152D5C" w:rsidRPr="0006328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C827AD" w14:textId="77777777" w:rsidR="00A705CA" w:rsidRDefault="00A705CA" w:rsidP="005009E2">
      <w:pPr>
        <w:spacing w:before="0" w:after="0" w:line="240" w:lineRule="auto"/>
      </w:pPr>
      <w:r>
        <w:separator/>
      </w:r>
    </w:p>
  </w:endnote>
  <w:endnote w:type="continuationSeparator" w:id="0">
    <w:p w14:paraId="2B6FBDA2" w14:textId="77777777" w:rsidR="00A705CA" w:rsidRDefault="00A705CA" w:rsidP="005009E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96149374"/>
      <w:docPartObj>
        <w:docPartGallery w:val="Page Numbers (Bottom of Page)"/>
        <w:docPartUnique/>
      </w:docPartObj>
    </w:sdtPr>
    <w:sdtEndPr>
      <w:rPr>
        <w:noProof/>
      </w:rPr>
    </w:sdtEndPr>
    <w:sdtContent>
      <w:p w14:paraId="1D3EA241" w14:textId="77777777" w:rsidR="005009E2" w:rsidRDefault="005009E2">
        <w:pPr>
          <w:pStyle w:val="Footer"/>
          <w:jc w:val="right"/>
        </w:pPr>
        <w:r>
          <w:fldChar w:fldCharType="begin"/>
        </w:r>
        <w:r>
          <w:instrText xml:space="preserve"> PAGE   \* MERGEFORMAT </w:instrText>
        </w:r>
        <w:r>
          <w:fldChar w:fldCharType="separate"/>
        </w:r>
        <w:r w:rsidR="00715F9F">
          <w:rPr>
            <w:noProof/>
          </w:rPr>
          <w:t>9</w:t>
        </w:r>
        <w:r>
          <w:rPr>
            <w:noProof/>
          </w:rPr>
          <w:fldChar w:fldCharType="end"/>
        </w:r>
      </w:p>
    </w:sdtContent>
  </w:sdt>
  <w:p w14:paraId="06E360E6" w14:textId="77777777" w:rsidR="005009E2" w:rsidRDefault="00500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A07BA0" w14:textId="77777777" w:rsidR="00A705CA" w:rsidRDefault="00A705CA" w:rsidP="005009E2">
      <w:pPr>
        <w:spacing w:before="0" w:after="0" w:line="240" w:lineRule="auto"/>
      </w:pPr>
      <w:r>
        <w:separator/>
      </w:r>
    </w:p>
  </w:footnote>
  <w:footnote w:type="continuationSeparator" w:id="0">
    <w:p w14:paraId="371BB642" w14:textId="77777777" w:rsidR="00A705CA" w:rsidRDefault="00A705CA" w:rsidP="005009E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7E13F3"/>
    <w:multiLevelType w:val="hybridMultilevel"/>
    <w:tmpl w:val="2B76A7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81992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3B31"/>
    <w:rsid w:val="00022D74"/>
    <w:rsid w:val="00063289"/>
    <w:rsid w:val="00131BFE"/>
    <w:rsid w:val="00152D5C"/>
    <w:rsid w:val="002001B6"/>
    <w:rsid w:val="00343B31"/>
    <w:rsid w:val="004F0598"/>
    <w:rsid w:val="005009E2"/>
    <w:rsid w:val="00542EE5"/>
    <w:rsid w:val="00563AD6"/>
    <w:rsid w:val="005A7056"/>
    <w:rsid w:val="005B01FF"/>
    <w:rsid w:val="006113FD"/>
    <w:rsid w:val="00715F9F"/>
    <w:rsid w:val="00796DB2"/>
    <w:rsid w:val="00880279"/>
    <w:rsid w:val="00945423"/>
    <w:rsid w:val="00A705CA"/>
    <w:rsid w:val="00B07924"/>
    <w:rsid w:val="00B466A8"/>
    <w:rsid w:val="00C20113"/>
    <w:rsid w:val="00C85562"/>
    <w:rsid w:val="00C86ACC"/>
    <w:rsid w:val="00CE61AD"/>
    <w:rsid w:val="00D339C7"/>
    <w:rsid w:val="00E813B6"/>
    <w:rsid w:val="00F65181"/>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4FADD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D74"/>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66A8"/>
    <w:pPr>
      <w:keepNext/>
      <w:keepLines/>
      <w:spacing w:before="240" w:after="24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semiHidden/>
    <w:unhideWhenUsed/>
    <w:qFormat/>
    <w:rsid w:val="00B466A8"/>
    <w:pPr>
      <w:keepNext/>
      <w:keepLines/>
      <w:spacing w:after="120"/>
      <w:outlineLvl w:val="1"/>
    </w:pPr>
    <w:rPr>
      <w:rFonts w:eastAsiaTheme="majorEastAsia" w:cstheme="majorBidi"/>
      <w:b/>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6A8"/>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semiHidden/>
    <w:rsid w:val="00B466A8"/>
    <w:rPr>
      <w:rFonts w:ascii="Times New Roman" w:eastAsiaTheme="majorEastAsia" w:hAnsi="Times New Roman" w:cstheme="majorBidi"/>
      <w:b/>
      <w:color w:val="0D0D0D" w:themeColor="text1" w:themeTint="F2"/>
      <w:sz w:val="24"/>
      <w:szCs w:val="26"/>
    </w:rPr>
  </w:style>
  <w:style w:type="paragraph" w:styleId="ListParagraph">
    <w:name w:val="List Paragraph"/>
    <w:basedOn w:val="Normal"/>
    <w:uiPriority w:val="34"/>
    <w:qFormat/>
    <w:rsid w:val="005009E2"/>
    <w:pPr>
      <w:ind w:left="720"/>
      <w:contextualSpacing/>
    </w:pPr>
  </w:style>
  <w:style w:type="paragraph" w:styleId="Header">
    <w:name w:val="header"/>
    <w:basedOn w:val="Normal"/>
    <w:link w:val="HeaderChar"/>
    <w:uiPriority w:val="99"/>
    <w:unhideWhenUsed/>
    <w:rsid w:val="005009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009E2"/>
    <w:rPr>
      <w:rFonts w:ascii="Times New Roman" w:hAnsi="Times New Roman"/>
      <w:sz w:val="24"/>
    </w:rPr>
  </w:style>
  <w:style w:type="paragraph" w:styleId="Footer">
    <w:name w:val="footer"/>
    <w:basedOn w:val="Normal"/>
    <w:link w:val="FooterChar"/>
    <w:uiPriority w:val="99"/>
    <w:unhideWhenUsed/>
    <w:rsid w:val="005009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009E2"/>
    <w:rPr>
      <w:rFonts w:ascii="Times New Roman" w:hAnsi="Times New Roman"/>
      <w:sz w:val="24"/>
    </w:rPr>
  </w:style>
  <w:style w:type="paragraph" w:styleId="TOCHeading">
    <w:name w:val="TOC Heading"/>
    <w:basedOn w:val="Heading1"/>
    <w:next w:val="Normal"/>
    <w:uiPriority w:val="39"/>
    <w:unhideWhenUsed/>
    <w:qFormat/>
    <w:rsid w:val="00C20113"/>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C20113"/>
    <w:pPr>
      <w:spacing w:after="100"/>
    </w:pPr>
  </w:style>
  <w:style w:type="character" w:styleId="Hyperlink">
    <w:name w:val="Hyperlink"/>
    <w:basedOn w:val="DefaultParagraphFont"/>
    <w:uiPriority w:val="99"/>
    <w:unhideWhenUsed/>
    <w:rsid w:val="00C2011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1841</Words>
  <Characters>10494</Characters>
  <Application>Microsoft Office Word</Application>
  <DocSecurity>0</DocSecurity>
  <Lines>87</Lines>
  <Paragraphs>24</Paragraphs>
  <ScaleCrop>false</ScaleCrop>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2023-11-11T19:28:00Z</dcterms:created>
  <dcterms:modified xsi:type="dcterms:W3CDTF">2023-11-11T19:29:00Z</dcterms:modified>
</cp:coreProperties>
</file>