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0201A" w14:textId="77777777" w:rsidR="00601D68" w:rsidRDefault="00601D68" w:rsidP="00601D68">
      <w:pPr>
        <w:rPr>
          <w:rFonts w:cs="Arial"/>
          <w:b/>
          <w:sz w:val="28"/>
          <w:szCs w:val="28"/>
          <w:lang w:val="en-US"/>
        </w:rPr>
      </w:pPr>
    </w:p>
    <w:p w14:paraId="351C5026" w14:textId="1894F6B2" w:rsidR="00601D68" w:rsidRDefault="00601D68" w:rsidP="00601D68">
      <w:pPr>
        <w:rPr>
          <w:rFonts w:cs="Arial"/>
          <w:b/>
          <w:sz w:val="28"/>
          <w:szCs w:val="28"/>
          <w:lang w:val="en-US"/>
        </w:rPr>
      </w:pPr>
    </w:p>
    <w:p w14:paraId="1A3B9F51" w14:textId="25C8C57C" w:rsidR="00601D68" w:rsidRDefault="00ED52F4" w:rsidP="00601D68">
      <w:pPr>
        <w:rPr>
          <w:rFonts w:cs="Arial"/>
          <w:b/>
          <w:sz w:val="28"/>
          <w:szCs w:val="28"/>
          <w:lang w:val="en-US"/>
        </w:rPr>
      </w:pPr>
      <w:r w:rsidRPr="009B7E20">
        <w:rPr>
          <w:rFonts w:cs="Arial"/>
          <w:b/>
          <w:noProof/>
          <w:sz w:val="28"/>
          <w:szCs w:val="28"/>
          <w:lang w:eastAsia="en-GB"/>
        </w:rPr>
        <w:drawing>
          <wp:anchor distT="0" distB="0" distL="114300" distR="114300" simplePos="0" relativeHeight="251659264" behindDoc="0" locked="0" layoutInCell="1" allowOverlap="1" wp14:anchorId="7F04327B" wp14:editId="4C65AB31">
            <wp:simplePos x="0" y="0"/>
            <wp:positionH relativeFrom="column">
              <wp:posOffset>1381125</wp:posOffset>
            </wp:positionH>
            <wp:positionV relativeFrom="paragraph">
              <wp:posOffset>41769</wp:posOffset>
            </wp:positionV>
            <wp:extent cx="3112770" cy="1249680"/>
            <wp:effectExtent l="0" t="0" r="0" b="0"/>
            <wp:wrapSquare wrapText="bothSides"/>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2770" cy="1249680"/>
                    </a:xfrm>
                    <a:prstGeom prst="rect">
                      <a:avLst/>
                    </a:prstGeom>
                    <a:noFill/>
                    <a:ln>
                      <a:noFill/>
                    </a:ln>
                  </pic:spPr>
                </pic:pic>
              </a:graphicData>
            </a:graphic>
          </wp:anchor>
        </w:drawing>
      </w:r>
    </w:p>
    <w:p w14:paraId="7C5BB446" w14:textId="77777777" w:rsidR="00601D68" w:rsidRDefault="00601D68" w:rsidP="00601D68">
      <w:pPr>
        <w:rPr>
          <w:rFonts w:cs="Arial"/>
          <w:b/>
          <w:sz w:val="28"/>
          <w:szCs w:val="28"/>
          <w:lang w:val="en-US"/>
        </w:rPr>
      </w:pPr>
    </w:p>
    <w:p w14:paraId="651FD711" w14:textId="77777777" w:rsidR="00601D68" w:rsidRDefault="00601D68" w:rsidP="00601D68">
      <w:pPr>
        <w:rPr>
          <w:rFonts w:cs="Arial"/>
          <w:b/>
          <w:sz w:val="28"/>
          <w:szCs w:val="28"/>
          <w:lang w:val="en-US"/>
        </w:rPr>
      </w:pPr>
    </w:p>
    <w:p w14:paraId="118A87E9" w14:textId="77777777" w:rsidR="00601D68" w:rsidRDefault="00601D68" w:rsidP="00601D68">
      <w:pPr>
        <w:rPr>
          <w:rFonts w:cs="Arial"/>
          <w:b/>
          <w:sz w:val="28"/>
          <w:szCs w:val="28"/>
          <w:lang w:val="en-US"/>
        </w:rPr>
      </w:pPr>
    </w:p>
    <w:p w14:paraId="0A8CBC3B" w14:textId="77777777" w:rsidR="00601D68" w:rsidRDefault="00601D68" w:rsidP="00601D68">
      <w:pPr>
        <w:rPr>
          <w:rFonts w:cs="Arial"/>
          <w:b/>
          <w:sz w:val="28"/>
          <w:szCs w:val="28"/>
          <w:lang w:val="en-US"/>
        </w:rPr>
      </w:pPr>
    </w:p>
    <w:p w14:paraId="541DDAF4" w14:textId="77777777" w:rsidR="00601D68" w:rsidRDefault="00601D68" w:rsidP="00601D68">
      <w:pPr>
        <w:rPr>
          <w:rFonts w:cs="Arial"/>
          <w:b/>
          <w:sz w:val="28"/>
          <w:szCs w:val="28"/>
          <w:lang w:val="en-US"/>
        </w:rPr>
      </w:pPr>
    </w:p>
    <w:p w14:paraId="1865B356" w14:textId="77777777" w:rsidR="00601D68" w:rsidRDefault="00601D68" w:rsidP="00601D68">
      <w:pPr>
        <w:rPr>
          <w:rFonts w:cs="Arial"/>
          <w:b/>
          <w:sz w:val="28"/>
          <w:szCs w:val="28"/>
          <w:lang w:val="en-US"/>
        </w:rPr>
      </w:pPr>
    </w:p>
    <w:p w14:paraId="109DA4EA" w14:textId="77777777" w:rsidR="00601D68" w:rsidRDefault="00601D68" w:rsidP="00601D68">
      <w:pPr>
        <w:rPr>
          <w:rFonts w:cs="Arial"/>
          <w:b/>
          <w:sz w:val="28"/>
          <w:szCs w:val="28"/>
          <w:lang w:val="en-US"/>
        </w:rPr>
      </w:pPr>
    </w:p>
    <w:p w14:paraId="0ACC611B" w14:textId="77777777" w:rsidR="00601D68" w:rsidRDefault="00601D68" w:rsidP="00601D68">
      <w:pPr>
        <w:rPr>
          <w:rFonts w:cs="Arial"/>
          <w:b/>
          <w:sz w:val="28"/>
          <w:szCs w:val="28"/>
          <w:lang w:val="en-US"/>
        </w:rPr>
      </w:pPr>
    </w:p>
    <w:p w14:paraId="5DB5EFD8" w14:textId="2389DEEC" w:rsidR="00601D68" w:rsidRDefault="00601D68" w:rsidP="00601D68">
      <w:pPr>
        <w:rPr>
          <w:rFonts w:cs="Arial"/>
          <w:b/>
          <w:sz w:val="28"/>
          <w:szCs w:val="28"/>
          <w:lang w:val="en-US"/>
        </w:rPr>
      </w:pPr>
    </w:p>
    <w:p w14:paraId="300FE48E" w14:textId="6CBFE95C" w:rsidR="00601D68" w:rsidRDefault="00601D68" w:rsidP="00601D68">
      <w:pPr>
        <w:rPr>
          <w:rFonts w:cs="Arial"/>
          <w:b/>
          <w:sz w:val="28"/>
          <w:szCs w:val="28"/>
          <w:lang w:val="en-US"/>
        </w:rPr>
      </w:pPr>
    </w:p>
    <w:p w14:paraId="19685D18" w14:textId="53C82022" w:rsidR="00601D68" w:rsidRDefault="00601D68" w:rsidP="00601D68">
      <w:pPr>
        <w:rPr>
          <w:rFonts w:cs="Arial"/>
          <w:b/>
          <w:sz w:val="28"/>
          <w:szCs w:val="28"/>
          <w:lang w:val="en-US"/>
        </w:rPr>
      </w:pPr>
    </w:p>
    <w:p w14:paraId="3F859DF4" w14:textId="04097F2C" w:rsidR="00601D68" w:rsidRDefault="00601D68" w:rsidP="00601D68">
      <w:pPr>
        <w:rPr>
          <w:rFonts w:cs="Arial"/>
          <w:b/>
          <w:sz w:val="28"/>
          <w:szCs w:val="28"/>
          <w:lang w:val="en-US"/>
        </w:rPr>
      </w:pPr>
    </w:p>
    <w:p w14:paraId="7B60732D" w14:textId="77777777" w:rsidR="00601D68" w:rsidRDefault="00601D68" w:rsidP="00601D68">
      <w:pPr>
        <w:rPr>
          <w:rFonts w:cs="Arial"/>
          <w:b/>
          <w:sz w:val="28"/>
          <w:szCs w:val="28"/>
          <w:lang w:val="en-US"/>
        </w:rPr>
      </w:pPr>
    </w:p>
    <w:tbl>
      <w:tblPr>
        <w:tblW w:w="5000" w:type="pct"/>
        <w:jc w:val="center"/>
        <w:tblLook w:val="04A0" w:firstRow="1" w:lastRow="0" w:firstColumn="1" w:lastColumn="0" w:noHBand="0" w:noVBand="1"/>
      </w:tblPr>
      <w:tblGrid>
        <w:gridCol w:w="9020"/>
      </w:tblGrid>
      <w:tr w:rsidR="00601D68" w14:paraId="6AC7DD56" w14:textId="77777777" w:rsidTr="0076090F">
        <w:trPr>
          <w:trHeight w:val="1440"/>
          <w:jc w:val="center"/>
        </w:trPr>
        <w:sdt>
          <w:sdtPr>
            <w:rPr>
              <w:rFonts w:asciiTheme="majorHAnsi" w:eastAsiaTheme="majorEastAsia" w:hAnsiTheme="majorHAnsi" w:cstheme="majorBidi"/>
              <w:sz w:val="80"/>
              <w:szCs w:val="80"/>
            </w:rPr>
            <w:alias w:val="Title"/>
            <w:id w:val="15524250"/>
            <w:placeholder>
              <w:docPart w:val="25A4D04B77123D4C9C219D149F191526"/>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27BF23A9" w14:textId="5D22B7C4" w:rsidR="00601D68" w:rsidRDefault="00601D68" w:rsidP="0076090F">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Islamic Finance</w:t>
                </w:r>
              </w:p>
            </w:tc>
          </w:sdtContent>
        </w:sdt>
      </w:tr>
      <w:tr w:rsidR="00601D68" w14:paraId="13BCFE32" w14:textId="77777777" w:rsidTr="0076090F">
        <w:trPr>
          <w:trHeight w:val="720"/>
          <w:jc w:val="center"/>
        </w:trPr>
        <w:tc>
          <w:tcPr>
            <w:tcW w:w="5000" w:type="pct"/>
            <w:tcBorders>
              <w:top w:val="single" w:sz="4" w:space="0" w:color="4472C4" w:themeColor="accent1"/>
            </w:tcBorders>
            <w:vAlign w:val="center"/>
          </w:tcPr>
          <w:p w14:paraId="10832F5F" w14:textId="38A671DA" w:rsidR="00601D68" w:rsidRDefault="00601D68" w:rsidP="00791D80">
            <w:pPr>
              <w:pStyle w:val="NoSpacing"/>
              <w:spacing w:before="240"/>
              <w:rPr>
                <w:rFonts w:asciiTheme="majorHAnsi" w:eastAsiaTheme="majorEastAsia" w:hAnsiTheme="majorHAnsi" w:cstheme="majorBidi"/>
                <w:sz w:val="44"/>
                <w:szCs w:val="44"/>
              </w:rPr>
            </w:pPr>
          </w:p>
        </w:tc>
      </w:tr>
    </w:tbl>
    <w:p w14:paraId="54707DDC" w14:textId="77777777" w:rsidR="00601D68" w:rsidRDefault="00601D68" w:rsidP="00601D68">
      <w:pPr>
        <w:rPr>
          <w:rFonts w:cs="Arial"/>
          <w:b/>
          <w:sz w:val="28"/>
          <w:szCs w:val="28"/>
          <w:lang w:val="en-US"/>
        </w:rPr>
      </w:pPr>
    </w:p>
    <w:p w14:paraId="7A993583" w14:textId="6BB8971B" w:rsidR="00601D68" w:rsidRDefault="00601D68" w:rsidP="00601D68">
      <w:pPr>
        <w:jc w:val="center"/>
        <w:rPr>
          <w:rFonts w:cs="Arial"/>
          <w:b/>
          <w:sz w:val="28"/>
          <w:szCs w:val="28"/>
          <w:lang w:val="en-US"/>
        </w:rPr>
      </w:pPr>
    </w:p>
    <w:p w14:paraId="62A6E590" w14:textId="77777777" w:rsidR="00601D68" w:rsidRDefault="00601D68" w:rsidP="00601D68">
      <w:pPr>
        <w:rPr>
          <w:rFonts w:cs="Arial"/>
          <w:b/>
          <w:sz w:val="28"/>
          <w:szCs w:val="28"/>
          <w:lang w:val="en-US"/>
        </w:rPr>
      </w:pPr>
    </w:p>
    <w:p w14:paraId="37C1B2A2" w14:textId="77777777" w:rsidR="00601D68" w:rsidRDefault="00601D68" w:rsidP="00601D68">
      <w:pPr>
        <w:rPr>
          <w:rFonts w:cs="Arial"/>
          <w:b/>
          <w:sz w:val="28"/>
          <w:szCs w:val="28"/>
          <w:lang w:val="en-US"/>
        </w:rPr>
      </w:pPr>
    </w:p>
    <w:p w14:paraId="1CEECB38" w14:textId="77777777" w:rsidR="00601D68" w:rsidRDefault="00601D68" w:rsidP="00601D68">
      <w:pPr>
        <w:rPr>
          <w:rFonts w:cs="Arial"/>
          <w:b/>
          <w:sz w:val="28"/>
          <w:szCs w:val="28"/>
          <w:lang w:val="en-US"/>
        </w:rPr>
      </w:pPr>
    </w:p>
    <w:p w14:paraId="0FF6D912" w14:textId="77777777" w:rsidR="00601D68" w:rsidRDefault="00601D68" w:rsidP="00601D68">
      <w:pPr>
        <w:rPr>
          <w:rFonts w:cs="Arial"/>
          <w:b/>
          <w:sz w:val="28"/>
          <w:szCs w:val="28"/>
          <w:lang w:val="en-US"/>
        </w:rPr>
      </w:pPr>
    </w:p>
    <w:p w14:paraId="0BF24416" w14:textId="77777777" w:rsidR="00601D68" w:rsidRDefault="00601D68" w:rsidP="00601D68">
      <w:pPr>
        <w:rPr>
          <w:rFonts w:cs="Arial"/>
          <w:b/>
          <w:sz w:val="28"/>
          <w:szCs w:val="28"/>
          <w:lang w:val="en-US"/>
        </w:rPr>
      </w:pPr>
    </w:p>
    <w:tbl>
      <w:tblPr>
        <w:tblW w:w="5000" w:type="pct"/>
        <w:jc w:val="center"/>
        <w:tblLook w:val="04A0" w:firstRow="1" w:lastRow="0" w:firstColumn="1" w:lastColumn="0" w:noHBand="0" w:noVBand="1"/>
      </w:tblPr>
      <w:tblGrid>
        <w:gridCol w:w="9020"/>
      </w:tblGrid>
      <w:tr w:rsidR="00601D68" w:rsidRPr="00F4597E" w14:paraId="347B7354" w14:textId="77777777" w:rsidTr="00601D68">
        <w:trPr>
          <w:trHeight w:val="851"/>
          <w:jc w:val="center"/>
        </w:trPr>
        <w:tc>
          <w:tcPr>
            <w:tcW w:w="5000" w:type="pct"/>
            <w:vAlign w:val="center"/>
          </w:tcPr>
          <w:p w14:paraId="682AAA79" w14:textId="77777777" w:rsidR="00601D68" w:rsidRDefault="00601D68" w:rsidP="0076090F">
            <w:pPr>
              <w:pStyle w:val="NoSpacing"/>
              <w:jc w:val="center"/>
              <w:outlineLvl w:val="0"/>
              <w:rPr>
                <w:b/>
                <w:bCs/>
              </w:rPr>
            </w:pPr>
          </w:p>
          <w:p w14:paraId="47DAE3C9" w14:textId="77777777" w:rsidR="00601D68" w:rsidRDefault="00601D68" w:rsidP="0076090F">
            <w:pPr>
              <w:pStyle w:val="NoSpacing"/>
              <w:jc w:val="center"/>
              <w:outlineLvl w:val="0"/>
              <w:rPr>
                <w:b/>
                <w:bCs/>
              </w:rPr>
            </w:pPr>
          </w:p>
          <w:p w14:paraId="33616B37" w14:textId="77777777" w:rsidR="00601D68" w:rsidRDefault="00601D68" w:rsidP="0076090F">
            <w:pPr>
              <w:pStyle w:val="NoSpacing"/>
              <w:jc w:val="center"/>
              <w:outlineLvl w:val="0"/>
              <w:rPr>
                <w:b/>
                <w:bCs/>
              </w:rPr>
            </w:pPr>
          </w:p>
          <w:p w14:paraId="3B5AE49D" w14:textId="77777777" w:rsidR="00601D68" w:rsidRDefault="00601D68" w:rsidP="0076090F">
            <w:pPr>
              <w:pStyle w:val="NoSpacing"/>
              <w:jc w:val="center"/>
              <w:outlineLvl w:val="0"/>
              <w:rPr>
                <w:b/>
                <w:bCs/>
              </w:rPr>
            </w:pPr>
          </w:p>
          <w:p w14:paraId="29012764" w14:textId="77777777" w:rsidR="00601D68" w:rsidRDefault="00601D68" w:rsidP="0076090F">
            <w:pPr>
              <w:pStyle w:val="NoSpacing"/>
              <w:jc w:val="center"/>
              <w:outlineLvl w:val="0"/>
              <w:rPr>
                <w:bCs/>
                <w:sz w:val="32"/>
              </w:rPr>
            </w:pPr>
            <w:bookmarkStart w:id="0" w:name="_Toc530478483"/>
            <w:bookmarkStart w:id="1" w:name="_Toc530479169"/>
            <w:bookmarkStart w:id="2" w:name="_Toc530486196"/>
            <w:bookmarkStart w:id="3" w:name="_Toc530487708"/>
            <w:bookmarkStart w:id="4" w:name="_Toc530498196"/>
            <w:bookmarkStart w:id="5" w:name="_Toc530498426"/>
            <w:bookmarkStart w:id="6" w:name="_Toc531519852"/>
            <w:bookmarkStart w:id="7" w:name="_Toc531519927"/>
            <w:bookmarkStart w:id="8" w:name="_Toc531875399"/>
            <w:r w:rsidRPr="00F4597E">
              <w:rPr>
                <w:b/>
                <w:bCs/>
                <w:sz w:val="32"/>
              </w:rPr>
              <w:t>Student Name:</w:t>
            </w:r>
            <w:r>
              <w:rPr>
                <w:b/>
                <w:bCs/>
                <w:sz w:val="32"/>
              </w:rPr>
              <w:t xml:space="preserve"> Dean Chilcott</w:t>
            </w:r>
            <w:bookmarkEnd w:id="0"/>
            <w:bookmarkEnd w:id="1"/>
            <w:bookmarkEnd w:id="2"/>
            <w:bookmarkEnd w:id="3"/>
            <w:bookmarkEnd w:id="4"/>
            <w:bookmarkEnd w:id="5"/>
            <w:bookmarkEnd w:id="6"/>
            <w:bookmarkEnd w:id="7"/>
            <w:bookmarkEnd w:id="8"/>
          </w:p>
          <w:p w14:paraId="2C50DE54" w14:textId="77777777" w:rsidR="00601D68" w:rsidRPr="009B7E20" w:rsidRDefault="00601D68" w:rsidP="0076090F">
            <w:pPr>
              <w:pStyle w:val="NoSpacing"/>
              <w:jc w:val="center"/>
              <w:outlineLvl w:val="0"/>
              <w:rPr>
                <w:bCs/>
              </w:rPr>
            </w:pPr>
            <w:bookmarkStart w:id="9" w:name="_Toc530478484"/>
            <w:bookmarkStart w:id="10" w:name="_Toc530479170"/>
            <w:bookmarkStart w:id="11" w:name="_Toc530486197"/>
            <w:bookmarkStart w:id="12" w:name="_Toc530487709"/>
            <w:bookmarkStart w:id="13" w:name="_Toc530498197"/>
            <w:bookmarkStart w:id="14" w:name="_Toc530498427"/>
            <w:bookmarkStart w:id="15" w:name="_Toc531519853"/>
            <w:bookmarkStart w:id="16" w:name="_Toc531519928"/>
            <w:bookmarkStart w:id="17" w:name="_Toc531875400"/>
            <w:r>
              <w:rPr>
                <w:b/>
                <w:bCs/>
                <w:sz w:val="32"/>
              </w:rPr>
              <w:t xml:space="preserve">Student ID: </w:t>
            </w:r>
            <w:r w:rsidRPr="009B7E20">
              <w:rPr>
                <w:b/>
                <w:bCs/>
                <w:sz w:val="32"/>
              </w:rPr>
              <w:t>1403144</w:t>
            </w:r>
            <w:bookmarkEnd w:id="9"/>
            <w:bookmarkEnd w:id="10"/>
            <w:bookmarkEnd w:id="11"/>
            <w:bookmarkEnd w:id="12"/>
            <w:bookmarkEnd w:id="13"/>
            <w:bookmarkEnd w:id="14"/>
            <w:bookmarkEnd w:id="15"/>
            <w:bookmarkEnd w:id="16"/>
            <w:bookmarkEnd w:id="17"/>
          </w:p>
          <w:p w14:paraId="0CF51C0D" w14:textId="77777777" w:rsidR="00601D68" w:rsidRDefault="00601D68" w:rsidP="0076090F">
            <w:pPr>
              <w:pStyle w:val="NoSpacing"/>
              <w:outlineLvl w:val="0"/>
              <w:rPr>
                <w:bCs/>
              </w:rPr>
            </w:pPr>
          </w:p>
          <w:p w14:paraId="3C2C3EEE" w14:textId="77777777" w:rsidR="00601D68" w:rsidRDefault="00601D68" w:rsidP="0076090F">
            <w:pPr>
              <w:pStyle w:val="NoSpacing"/>
              <w:outlineLvl w:val="0"/>
              <w:rPr>
                <w:bCs/>
              </w:rPr>
            </w:pPr>
          </w:p>
          <w:p w14:paraId="0876F94C" w14:textId="77777777" w:rsidR="00601D68" w:rsidRDefault="00601D68" w:rsidP="0076090F">
            <w:pPr>
              <w:pStyle w:val="NoSpacing"/>
              <w:outlineLvl w:val="0"/>
              <w:rPr>
                <w:bCs/>
              </w:rPr>
            </w:pPr>
          </w:p>
          <w:p w14:paraId="57467B00" w14:textId="77777777" w:rsidR="00601D68" w:rsidRDefault="00601D68" w:rsidP="0076090F">
            <w:pPr>
              <w:pStyle w:val="NoSpacing"/>
              <w:outlineLvl w:val="0"/>
              <w:rPr>
                <w:bCs/>
              </w:rPr>
            </w:pPr>
          </w:p>
          <w:p w14:paraId="45E99726" w14:textId="77777777" w:rsidR="00601D68" w:rsidRDefault="00601D68" w:rsidP="0076090F">
            <w:pPr>
              <w:pStyle w:val="NoSpacing"/>
              <w:outlineLvl w:val="0"/>
              <w:rPr>
                <w:bCs/>
              </w:rPr>
            </w:pPr>
          </w:p>
          <w:p w14:paraId="2D587914" w14:textId="77777777" w:rsidR="00601D68" w:rsidRDefault="00601D68" w:rsidP="0076090F">
            <w:pPr>
              <w:pStyle w:val="NoSpacing"/>
              <w:outlineLvl w:val="0"/>
              <w:rPr>
                <w:bCs/>
              </w:rPr>
            </w:pPr>
          </w:p>
          <w:p w14:paraId="3629B9CD" w14:textId="77777777" w:rsidR="00601D68" w:rsidRDefault="00601D68" w:rsidP="0076090F">
            <w:pPr>
              <w:pStyle w:val="NoSpacing"/>
              <w:outlineLvl w:val="0"/>
              <w:rPr>
                <w:bCs/>
              </w:rPr>
            </w:pPr>
          </w:p>
          <w:p w14:paraId="79C9B686" w14:textId="77777777" w:rsidR="00601D68" w:rsidRDefault="00601D68" w:rsidP="0076090F">
            <w:pPr>
              <w:pStyle w:val="NoSpacing"/>
              <w:outlineLvl w:val="0"/>
              <w:rPr>
                <w:bCs/>
              </w:rPr>
            </w:pPr>
          </w:p>
          <w:p w14:paraId="4A6C36B4" w14:textId="77777777" w:rsidR="00601D68" w:rsidRPr="00F4597E" w:rsidRDefault="00601D68" w:rsidP="0076090F">
            <w:pPr>
              <w:pStyle w:val="NoSpacing"/>
              <w:outlineLvl w:val="0"/>
              <w:rPr>
                <w:bCs/>
              </w:rPr>
            </w:pPr>
          </w:p>
        </w:tc>
      </w:tr>
    </w:tbl>
    <w:p w14:paraId="26A7641D" w14:textId="738E1DA6" w:rsidR="006E391C" w:rsidRDefault="006E391C" w:rsidP="00601D68">
      <w:pPr>
        <w:jc w:val="both"/>
        <w:rPr>
          <w:rFonts w:ascii="Calibri" w:hAnsi="Calibri"/>
          <w:sz w:val="22"/>
          <w:szCs w:val="22"/>
        </w:rPr>
      </w:pPr>
    </w:p>
    <w:sdt>
      <w:sdtPr>
        <w:rPr>
          <w:rFonts w:ascii="Times New Roman" w:eastAsia="Times New Roman" w:hAnsi="Times New Roman" w:cs="Times New Roman"/>
          <w:color w:val="auto"/>
          <w:sz w:val="24"/>
          <w:szCs w:val="24"/>
          <w:lang w:val="en-GB"/>
        </w:rPr>
        <w:id w:val="-336379826"/>
        <w:docPartObj>
          <w:docPartGallery w:val="Table of Contents"/>
          <w:docPartUnique/>
        </w:docPartObj>
      </w:sdtPr>
      <w:sdtEndPr>
        <w:rPr>
          <w:b/>
          <w:bCs/>
          <w:noProof/>
        </w:rPr>
      </w:sdtEndPr>
      <w:sdtContent>
        <w:p w14:paraId="3944DB98" w14:textId="084EDFFD" w:rsidR="00ED52F4" w:rsidRDefault="00ED52F4" w:rsidP="00ED52F4">
          <w:pPr>
            <w:pStyle w:val="TOCHeading"/>
          </w:pPr>
          <w:r>
            <w:t>Contents</w:t>
          </w:r>
        </w:p>
        <w:p w14:paraId="54F3B045" w14:textId="77777777" w:rsidR="00ED52F4" w:rsidRPr="00ED52F4" w:rsidRDefault="00ED52F4" w:rsidP="00ED52F4">
          <w:pPr>
            <w:rPr>
              <w:lang w:val="en-US"/>
            </w:rPr>
          </w:pPr>
        </w:p>
        <w:p w14:paraId="13DFC8A6" w14:textId="03A1562D" w:rsidR="00DA42B0" w:rsidRDefault="00ED52F4">
          <w:pPr>
            <w:pStyle w:val="TOC1"/>
            <w:tabs>
              <w:tab w:val="right" w:leader="dot" w:pos="9010"/>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p>
        <w:p w14:paraId="0B214274" w14:textId="385F8558" w:rsidR="00DA42B0" w:rsidRDefault="00F44FCC">
          <w:pPr>
            <w:pStyle w:val="TOC1"/>
            <w:tabs>
              <w:tab w:val="right" w:leader="dot" w:pos="9010"/>
            </w:tabs>
            <w:rPr>
              <w:rFonts w:asciiTheme="minorHAnsi" w:eastAsiaTheme="minorEastAsia" w:hAnsiTheme="minorHAnsi" w:cstheme="minorBidi"/>
              <w:noProof/>
            </w:rPr>
          </w:pPr>
          <w:hyperlink w:anchor="_Toc531875401" w:history="1">
            <w:r w:rsidR="00DA42B0" w:rsidRPr="00901AC0">
              <w:rPr>
                <w:rStyle w:val="Hyperlink"/>
                <w:rFonts w:asciiTheme="majorHAnsi" w:eastAsiaTheme="majorEastAsia" w:hAnsiTheme="majorHAnsi" w:cstheme="majorBidi"/>
                <w:noProof/>
              </w:rPr>
              <w:t>Background</w:t>
            </w:r>
            <w:r w:rsidR="00DA42B0">
              <w:rPr>
                <w:noProof/>
                <w:webHidden/>
              </w:rPr>
              <w:tab/>
            </w:r>
            <w:r w:rsidR="00DA42B0">
              <w:rPr>
                <w:noProof/>
                <w:webHidden/>
              </w:rPr>
              <w:fldChar w:fldCharType="begin"/>
            </w:r>
            <w:r w:rsidR="00DA42B0">
              <w:rPr>
                <w:noProof/>
                <w:webHidden/>
              </w:rPr>
              <w:instrText xml:space="preserve"> PAGEREF _Toc531875401 \h </w:instrText>
            </w:r>
            <w:r w:rsidR="00DA42B0">
              <w:rPr>
                <w:noProof/>
                <w:webHidden/>
              </w:rPr>
            </w:r>
            <w:r w:rsidR="00DA42B0">
              <w:rPr>
                <w:noProof/>
                <w:webHidden/>
              </w:rPr>
              <w:fldChar w:fldCharType="separate"/>
            </w:r>
            <w:r w:rsidR="003F232B">
              <w:rPr>
                <w:noProof/>
                <w:webHidden/>
              </w:rPr>
              <w:t>3</w:t>
            </w:r>
            <w:r w:rsidR="00DA42B0">
              <w:rPr>
                <w:noProof/>
                <w:webHidden/>
              </w:rPr>
              <w:fldChar w:fldCharType="end"/>
            </w:r>
          </w:hyperlink>
        </w:p>
        <w:p w14:paraId="15FF0DD2" w14:textId="19492311" w:rsidR="00DA42B0" w:rsidRDefault="00F44FCC">
          <w:pPr>
            <w:pStyle w:val="TOC1"/>
            <w:tabs>
              <w:tab w:val="right" w:leader="dot" w:pos="9010"/>
            </w:tabs>
            <w:rPr>
              <w:rFonts w:asciiTheme="minorHAnsi" w:eastAsiaTheme="minorEastAsia" w:hAnsiTheme="minorHAnsi" w:cstheme="minorBidi"/>
              <w:noProof/>
            </w:rPr>
          </w:pPr>
          <w:hyperlink w:anchor="_Toc531875402" w:history="1">
            <w:r w:rsidR="00DA42B0" w:rsidRPr="00901AC0">
              <w:rPr>
                <w:rStyle w:val="Hyperlink"/>
                <w:rFonts w:asciiTheme="majorHAnsi" w:eastAsiaTheme="majorEastAsia" w:hAnsiTheme="majorHAnsi" w:cstheme="majorBidi"/>
                <w:noProof/>
              </w:rPr>
              <w:t>Islamic Finance in Practice</w:t>
            </w:r>
            <w:r w:rsidR="00DA42B0">
              <w:rPr>
                <w:noProof/>
                <w:webHidden/>
              </w:rPr>
              <w:tab/>
            </w:r>
            <w:r w:rsidR="00DA42B0">
              <w:rPr>
                <w:noProof/>
                <w:webHidden/>
              </w:rPr>
              <w:fldChar w:fldCharType="begin"/>
            </w:r>
            <w:r w:rsidR="00DA42B0">
              <w:rPr>
                <w:noProof/>
                <w:webHidden/>
              </w:rPr>
              <w:instrText xml:space="preserve"> PAGEREF _Toc531875402 \h </w:instrText>
            </w:r>
            <w:r w:rsidR="00DA42B0">
              <w:rPr>
                <w:noProof/>
                <w:webHidden/>
              </w:rPr>
            </w:r>
            <w:r w:rsidR="00DA42B0">
              <w:rPr>
                <w:noProof/>
                <w:webHidden/>
              </w:rPr>
              <w:fldChar w:fldCharType="separate"/>
            </w:r>
            <w:r w:rsidR="003F232B">
              <w:rPr>
                <w:noProof/>
                <w:webHidden/>
              </w:rPr>
              <w:t>3</w:t>
            </w:r>
            <w:r w:rsidR="00DA42B0">
              <w:rPr>
                <w:noProof/>
                <w:webHidden/>
              </w:rPr>
              <w:fldChar w:fldCharType="end"/>
            </w:r>
          </w:hyperlink>
        </w:p>
        <w:p w14:paraId="74C1F52C" w14:textId="047CED3B" w:rsidR="00DA42B0" w:rsidRDefault="00F44FCC">
          <w:pPr>
            <w:pStyle w:val="TOC1"/>
            <w:tabs>
              <w:tab w:val="right" w:leader="dot" w:pos="9010"/>
            </w:tabs>
            <w:rPr>
              <w:rFonts w:asciiTheme="minorHAnsi" w:eastAsiaTheme="minorEastAsia" w:hAnsiTheme="minorHAnsi" w:cstheme="minorBidi"/>
              <w:noProof/>
            </w:rPr>
          </w:pPr>
          <w:hyperlink w:anchor="_Toc531875403" w:history="1">
            <w:r w:rsidR="00DA42B0" w:rsidRPr="00901AC0">
              <w:rPr>
                <w:rStyle w:val="Hyperlink"/>
                <w:rFonts w:asciiTheme="majorHAnsi" w:eastAsiaTheme="majorEastAsia" w:hAnsiTheme="majorHAnsi" w:cstheme="majorBidi"/>
                <w:noProof/>
              </w:rPr>
              <w:t>Advantages and Disadvantages of Islamic Finance</w:t>
            </w:r>
            <w:r w:rsidR="00DA42B0">
              <w:rPr>
                <w:noProof/>
                <w:webHidden/>
              </w:rPr>
              <w:tab/>
            </w:r>
            <w:r w:rsidR="00DA42B0">
              <w:rPr>
                <w:noProof/>
                <w:webHidden/>
              </w:rPr>
              <w:fldChar w:fldCharType="begin"/>
            </w:r>
            <w:r w:rsidR="00DA42B0">
              <w:rPr>
                <w:noProof/>
                <w:webHidden/>
              </w:rPr>
              <w:instrText xml:space="preserve"> PAGEREF _Toc531875403 \h </w:instrText>
            </w:r>
            <w:r w:rsidR="00DA42B0">
              <w:rPr>
                <w:noProof/>
                <w:webHidden/>
              </w:rPr>
            </w:r>
            <w:r w:rsidR="00DA42B0">
              <w:rPr>
                <w:noProof/>
                <w:webHidden/>
              </w:rPr>
              <w:fldChar w:fldCharType="separate"/>
            </w:r>
            <w:r w:rsidR="003F232B">
              <w:rPr>
                <w:noProof/>
                <w:webHidden/>
              </w:rPr>
              <w:t>4</w:t>
            </w:r>
            <w:r w:rsidR="00DA42B0">
              <w:rPr>
                <w:noProof/>
                <w:webHidden/>
              </w:rPr>
              <w:fldChar w:fldCharType="end"/>
            </w:r>
          </w:hyperlink>
        </w:p>
        <w:p w14:paraId="4FE7888D" w14:textId="3C8A0BF2" w:rsidR="00DA42B0" w:rsidRDefault="00F44FCC">
          <w:pPr>
            <w:pStyle w:val="TOC1"/>
            <w:tabs>
              <w:tab w:val="right" w:leader="dot" w:pos="9010"/>
            </w:tabs>
            <w:rPr>
              <w:rFonts w:asciiTheme="minorHAnsi" w:eastAsiaTheme="minorEastAsia" w:hAnsiTheme="minorHAnsi" w:cstheme="minorBidi"/>
              <w:noProof/>
            </w:rPr>
          </w:pPr>
          <w:hyperlink w:anchor="_Toc531875404" w:history="1">
            <w:r w:rsidR="00DA42B0" w:rsidRPr="00901AC0">
              <w:rPr>
                <w:rStyle w:val="Hyperlink"/>
                <w:rFonts w:asciiTheme="majorHAnsi" w:eastAsiaTheme="majorEastAsia" w:hAnsiTheme="majorHAnsi" w:cstheme="majorBidi"/>
                <w:noProof/>
              </w:rPr>
              <w:t>Analysis of Islamic Finance</w:t>
            </w:r>
            <w:r w:rsidR="00DA42B0">
              <w:rPr>
                <w:noProof/>
                <w:webHidden/>
              </w:rPr>
              <w:tab/>
            </w:r>
            <w:r w:rsidR="00DA42B0">
              <w:rPr>
                <w:noProof/>
                <w:webHidden/>
              </w:rPr>
              <w:fldChar w:fldCharType="begin"/>
            </w:r>
            <w:r w:rsidR="00DA42B0">
              <w:rPr>
                <w:noProof/>
                <w:webHidden/>
              </w:rPr>
              <w:instrText xml:space="preserve"> PAGEREF _Toc531875404 \h </w:instrText>
            </w:r>
            <w:r w:rsidR="00DA42B0">
              <w:rPr>
                <w:noProof/>
                <w:webHidden/>
              </w:rPr>
            </w:r>
            <w:r w:rsidR="00DA42B0">
              <w:rPr>
                <w:noProof/>
                <w:webHidden/>
              </w:rPr>
              <w:fldChar w:fldCharType="separate"/>
            </w:r>
            <w:r w:rsidR="003F232B">
              <w:rPr>
                <w:noProof/>
                <w:webHidden/>
              </w:rPr>
              <w:t>5</w:t>
            </w:r>
            <w:r w:rsidR="00DA42B0">
              <w:rPr>
                <w:noProof/>
                <w:webHidden/>
              </w:rPr>
              <w:fldChar w:fldCharType="end"/>
            </w:r>
          </w:hyperlink>
        </w:p>
        <w:p w14:paraId="006E74E6" w14:textId="4434A0FA" w:rsidR="00DA42B0" w:rsidRDefault="00F44FCC">
          <w:pPr>
            <w:pStyle w:val="TOC1"/>
            <w:tabs>
              <w:tab w:val="right" w:leader="dot" w:pos="9010"/>
            </w:tabs>
            <w:rPr>
              <w:rFonts w:asciiTheme="minorHAnsi" w:eastAsiaTheme="minorEastAsia" w:hAnsiTheme="minorHAnsi" w:cstheme="minorBidi"/>
              <w:noProof/>
            </w:rPr>
          </w:pPr>
          <w:hyperlink w:anchor="_Toc531875405" w:history="1">
            <w:r w:rsidR="00DA42B0" w:rsidRPr="00901AC0">
              <w:rPr>
                <w:rStyle w:val="Hyperlink"/>
                <w:rFonts w:asciiTheme="majorHAnsi" w:eastAsiaTheme="majorEastAsia" w:hAnsiTheme="majorHAnsi" w:cstheme="majorBidi"/>
                <w:noProof/>
              </w:rPr>
              <w:t>Recommendations</w:t>
            </w:r>
            <w:r w:rsidR="00DA42B0">
              <w:rPr>
                <w:noProof/>
                <w:webHidden/>
              </w:rPr>
              <w:tab/>
            </w:r>
            <w:r w:rsidR="00DA42B0">
              <w:rPr>
                <w:noProof/>
                <w:webHidden/>
              </w:rPr>
              <w:fldChar w:fldCharType="begin"/>
            </w:r>
            <w:r w:rsidR="00DA42B0">
              <w:rPr>
                <w:noProof/>
                <w:webHidden/>
              </w:rPr>
              <w:instrText xml:space="preserve"> PAGEREF _Toc531875405 \h </w:instrText>
            </w:r>
            <w:r w:rsidR="00DA42B0">
              <w:rPr>
                <w:noProof/>
                <w:webHidden/>
              </w:rPr>
            </w:r>
            <w:r w:rsidR="00DA42B0">
              <w:rPr>
                <w:noProof/>
                <w:webHidden/>
              </w:rPr>
              <w:fldChar w:fldCharType="separate"/>
            </w:r>
            <w:r w:rsidR="003F232B">
              <w:rPr>
                <w:noProof/>
                <w:webHidden/>
              </w:rPr>
              <w:t>6</w:t>
            </w:r>
            <w:r w:rsidR="00DA42B0">
              <w:rPr>
                <w:noProof/>
                <w:webHidden/>
              </w:rPr>
              <w:fldChar w:fldCharType="end"/>
            </w:r>
          </w:hyperlink>
        </w:p>
        <w:p w14:paraId="06FD6C36" w14:textId="7F23BFDF" w:rsidR="00ED52F4" w:rsidRDefault="00ED52F4" w:rsidP="00ED52F4">
          <w:pPr>
            <w:rPr>
              <w:b/>
              <w:bCs/>
              <w:noProof/>
            </w:rPr>
          </w:pPr>
          <w:r>
            <w:rPr>
              <w:b/>
              <w:bCs/>
              <w:noProof/>
            </w:rPr>
            <w:fldChar w:fldCharType="end"/>
          </w:r>
        </w:p>
      </w:sdtContent>
    </w:sdt>
    <w:p w14:paraId="05B59545" w14:textId="77777777" w:rsidR="006E391C" w:rsidRDefault="006E391C" w:rsidP="00601D68">
      <w:pPr>
        <w:jc w:val="both"/>
        <w:rPr>
          <w:rFonts w:ascii="Calibri" w:hAnsi="Calibri"/>
          <w:sz w:val="22"/>
          <w:szCs w:val="22"/>
        </w:rPr>
      </w:pPr>
    </w:p>
    <w:p w14:paraId="14753AD3" w14:textId="77777777" w:rsidR="006E391C" w:rsidRDefault="006E391C" w:rsidP="00601D68">
      <w:pPr>
        <w:jc w:val="both"/>
        <w:rPr>
          <w:rFonts w:ascii="Calibri" w:hAnsi="Calibri"/>
          <w:sz w:val="22"/>
          <w:szCs w:val="22"/>
        </w:rPr>
      </w:pPr>
    </w:p>
    <w:p w14:paraId="7278BD89" w14:textId="77777777" w:rsidR="006E391C" w:rsidRDefault="006E391C" w:rsidP="00601D68">
      <w:pPr>
        <w:jc w:val="both"/>
        <w:rPr>
          <w:rFonts w:ascii="Calibri" w:hAnsi="Calibri"/>
          <w:sz w:val="22"/>
          <w:szCs w:val="22"/>
        </w:rPr>
      </w:pPr>
    </w:p>
    <w:p w14:paraId="73A94147" w14:textId="29E8451D" w:rsidR="006E391C" w:rsidRDefault="006E391C" w:rsidP="00601D68">
      <w:pPr>
        <w:jc w:val="both"/>
        <w:rPr>
          <w:rFonts w:ascii="Calibri" w:hAnsi="Calibri"/>
          <w:sz w:val="22"/>
          <w:szCs w:val="22"/>
        </w:rPr>
      </w:pPr>
    </w:p>
    <w:p w14:paraId="4EB022EE" w14:textId="5638E38B" w:rsidR="00ED52F4" w:rsidRDefault="00ED52F4" w:rsidP="00601D68">
      <w:pPr>
        <w:jc w:val="both"/>
        <w:rPr>
          <w:rFonts w:ascii="Calibri" w:hAnsi="Calibri"/>
          <w:sz w:val="22"/>
          <w:szCs w:val="22"/>
        </w:rPr>
      </w:pPr>
    </w:p>
    <w:p w14:paraId="5F7E3897" w14:textId="084DE4AE" w:rsidR="00ED52F4" w:rsidRDefault="00ED52F4" w:rsidP="00601D68">
      <w:pPr>
        <w:jc w:val="both"/>
        <w:rPr>
          <w:rFonts w:ascii="Calibri" w:hAnsi="Calibri"/>
          <w:sz w:val="22"/>
          <w:szCs w:val="22"/>
        </w:rPr>
      </w:pPr>
    </w:p>
    <w:p w14:paraId="2F4AA94D" w14:textId="5E4DAA64" w:rsidR="00ED52F4" w:rsidRDefault="00ED52F4" w:rsidP="00601D68">
      <w:pPr>
        <w:jc w:val="both"/>
        <w:rPr>
          <w:rFonts w:ascii="Calibri" w:hAnsi="Calibri"/>
          <w:sz w:val="22"/>
          <w:szCs w:val="22"/>
        </w:rPr>
      </w:pPr>
    </w:p>
    <w:p w14:paraId="648E99BD" w14:textId="4DACD894" w:rsidR="00ED52F4" w:rsidRDefault="00ED52F4" w:rsidP="00601D68">
      <w:pPr>
        <w:jc w:val="both"/>
        <w:rPr>
          <w:rFonts w:ascii="Calibri" w:hAnsi="Calibri"/>
          <w:sz w:val="22"/>
          <w:szCs w:val="22"/>
        </w:rPr>
      </w:pPr>
    </w:p>
    <w:p w14:paraId="7AFD7556" w14:textId="688B60B2" w:rsidR="00ED52F4" w:rsidRDefault="00ED52F4" w:rsidP="00601D68">
      <w:pPr>
        <w:jc w:val="both"/>
        <w:rPr>
          <w:rFonts w:ascii="Calibri" w:hAnsi="Calibri"/>
          <w:sz w:val="22"/>
          <w:szCs w:val="22"/>
        </w:rPr>
      </w:pPr>
    </w:p>
    <w:p w14:paraId="460981A1" w14:textId="75BEC5B7" w:rsidR="00ED52F4" w:rsidRDefault="00ED52F4" w:rsidP="00601D68">
      <w:pPr>
        <w:jc w:val="both"/>
        <w:rPr>
          <w:rFonts w:ascii="Calibri" w:hAnsi="Calibri"/>
          <w:sz w:val="22"/>
          <w:szCs w:val="22"/>
        </w:rPr>
      </w:pPr>
    </w:p>
    <w:p w14:paraId="32B40195" w14:textId="3EAD6D99" w:rsidR="00ED52F4" w:rsidRDefault="00ED52F4" w:rsidP="00601D68">
      <w:pPr>
        <w:jc w:val="both"/>
        <w:rPr>
          <w:rFonts w:ascii="Calibri" w:hAnsi="Calibri"/>
          <w:sz w:val="22"/>
          <w:szCs w:val="22"/>
        </w:rPr>
      </w:pPr>
    </w:p>
    <w:p w14:paraId="1E525077" w14:textId="56E59C74" w:rsidR="00ED52F4" w:rsidRDefault="00ED52F4" w:rsidP="00601D68">
      <w:pPr>
        <w:jc w:val="both"/>
        <w:rPr>
          <w:rFonts w:ascii="Calibri" w:hAnsi="Calibri"/>
          <w:sz w:val="22"/>
          <w:szCs w:val="22"/>
        </w:rPr>
      </w:pPr>
    </w:p>
    <w:p w14:paraId="41AFE2F6" w14:textId="13A2C286" w:rsidR="00ED52F4" w:rsidRDefault="00ED52F4" w:rsidP="00601D68">
      <w:pPr>
        <w:jc w:val="both"/>
        <w:rPr>
          <w:rFonts w:ascii="Calibri" w:hAnsi="Calibri"/>
          <w:sz w:val="22"/>
          <w:szCs w:val="22"/>
        </w:rPr>
      </w:pPr>
    </w:p>
    <w:p w14:paraId="660D4946" w14:textId="26C0DDEB" w:rsidR="00ED52F4" w:rsidRDefault="00ED52F4" w:rsidP="00601D68">
      <w:pPr>
        <w:jc w:val="both"/>
        <w:rPr>
          <w:rFonts w:ascii="Calibri" w:hAnsi="Calibri"/>
          <w:sz w:val="22"/>
          <w:szCs w:val="22"/>
        </w:rPr>
      </w:pPr>
    </w:p>
    <w:p w14:paraId="500E51E4" w14:textId="506889A5" w:rsidR="00ED52F4" w:rsidRDefault="00ED52F4" w:rsidP="00601D68">
      <w:pPr>
        <w:jc w:val="both"/>
        <w:rPr>
          <w:rFonts w:ascii="Calibri" w:hAnsi="Calibri"/>
          <w:sz w:val="22"/>
          <w:szCs w:val="22"/>
        </w:rPr>
      </w:pPr>
    </w:p>
    <w:p w14:paraId="55755568" w14:textId="115A6827" w:rsidR="00ED52F4" w:rsidRDefault="00ED52F4" w:rsidP="00601D68">
      <w:pPr>
        <w:jc w:val="both"/>
        <w:rPr>
          <w:rFonts w:ascii="Calibri" w:hAnsi="Calibri"/>
          <w:sz w:val="22"/>
          <w:szCs w:val="22"/>
        </w:rPr>
      </w:pPr>
    </w:p>
    <w:p w14:paraId="545A4CD3" w14:textId="27421E62" w:rsidR="00ED52F4" w:rsidRDefault="00ED52F4" w:rsidP="00601D68">
      <w:pPr>
        <w:jc w:val="both"/>
        <w:rPr>
          <w:rFonts w:ascii="Calibri" w:hAnsi="Calibri"/>
          <w:sz w:val="22"/>
          <w:szCs w:val="22"/>
        </w:rPr>
      </w:pPr>
    </w:p>
    <w:p w14:paraId="2E946660" w14:textId="0E284360" w:rsidR="00ED52F4" w:rsidRDefault="00ED52F4" w:rsidP="00601D68">
      <w:pPr>
        <w:jc w:val="both"/>
        <w:rPr>
          <w:rFonts w:ascii="Calibri" w:hAnsi="Calibri"/>
          <w:sz w:val="22"/>
          <w:szCs w:val="22"/>
        </w:rPr>
      </w:pPr>
    </w:p>
    <w:p w14:paraId="39AD6CD4" w14:textId="4D34C846" w:rsidR="00ED52F4" w:rsidRDefault="00ED52F4" w:rsidP="00601D68">
      <w:pPr>
        <w:jc w:val="both"/>
        <w:rPr>
          <w:rFonts w:ascii="Calibri" w:hAnsi="Calibri"/>
          <w:sz w:val="22"/>
          <w:szCs w:val="22"/>
        </w:rPr>
      </w:pPr>
    </w:p>
    <w:p w14:paraId="7CF3F54D" w14:textId="36167CF1" w:rsidR="00ED52F4" w:rsidRDefault="00ED52F4" w:rsidP="00601D68">
      <w:pPr>
        <w:jc w:val="both"/>
        <w:rPr>
          <w:rFonts w:ascii="Calibri" w:hAnsi="Calibri"/>
          <w:sz w:val="22"/>
          <w:szCs w:val="22"/>
        </w:rPr>
      </w:pPr>
    </w:p>
    <w:p w14:paraId="17C3E7AB" w14:textId="519B54DA" w:rsidR="00ED52F4" w:rsidRDefault="00ED52F4" w:rsidP="00601D68">
      <w:pPr>
        <w:jc w:val="both"/>
        <w:rPr>
          <w:rFonts w:ascii="Calibri" w:hAnsi="Calibri"/>
          <w:sz w:val="22"/>
          <w:szCs w:val="22"/>
        </w:rPr>
      </w:pPr>
    </w:p>
    <w:p w14:paraId="4F12FED8" w14:textId="26C78188" w:rsidR="00ED52F4" w:rsidRDefault="00ED52F4" w:rsidP="00601D68">
      <w:pPr>
        <w:jc w:val="both"/>
        <w:rPr>
          <w:rFonts w:ascii="Calibri" w:hAnsi="Calibri"/>
          <w:sz w:val="22"/>
          <w:szCs w:val="22"/>
        </w:rPr>
      </w:pPr>
    </w:p>
    <w:p w14:paraId="4EC108CF" w14:textId="5E7BD533" w:rsidR="00ED52F4" w:rsidRDefault="00ED52F4" w:rsidP="00601D68">
      <w:pPr>
        <w:jc w:val="both"/>
        <w:rPr>
          <w:rFonts w:ascii="Calibri" w:hAnsi="Calibri"/>
          <w:sz w:val="22"/>
          <w:szCs w:val="22"/>
        </w:rPr>
      </w:pPr>
    </w:p>
    <w:p w14:paraId="4FAEE3DD" w14:textId="03686311" w:rsidR="00ED52F4" w:rsidRDefault="00ED52F4" w:rsidP="00601D68">
      <w:pPr>
        <w:jc w:val="both"/>
        <w:rPr>
          <w:rFonts w:ascii="Calibri" w:hAnsi="Calibri"/>
          <w:sz w:val="22"/>
          <w:szCs w:val="22"/>
        </w:rPr>
      </w:pPr>
    </w:p>
    <w:p w14:paraId="56AD251E" w14:textId="4B75D49A" w:rsidR="00ED52F4" w:rsidRDefault="00ED52F4" w:rsidP="00601D68">
      <w:pPr>
        <w:jc w:val="both"/>
        <w:rPr>
          <w:rFonts w:ascii="Calibri" w:hAnsi="Calibri"/>
          <w:sz w:val="22"/>
          <w:szCs w:val="22"/>
        </w:rPr>
      </w:pPr>
    </w:p>
    <w:p w14:paraId="0269F695" w14:textId="3625756A" w:rsidR="00ED52F4" w:rsidRDefault="00ED52F4" w:rsidP="00601D68">
      <w:pPr>
        <w:jc w:val="both"/>
        <w:rPr>
          <w:rFonts w:ascii="Calibri" w:hAnsi="Calibri"/>
          <w:sz w:val="22"/>
          <w:szCs w:val="22"/>
        </w:rPr>
      </w:pPr>
    </w:p>
    <w:p w14:paraId="561641B2" w14:textId="2EE32082" w:rsidR="00ED52F4" w:rsidRDefault="00ED52F4" w:rsidP="00601D68">
      <w:pPr>
        <w:jc w:val="both"/>
        <w:rPr>
          <w:rFonts w:ascii="Calibri" w:hAnsi="Calibri"/>
          <w:sz w:val="22"/>
          <w:szCs w:val="22"/>
        </w:rPr>
      </w:pPr>
    </w:p>
    <w:p w14:paraId="5A62E2B5" w14:textId="1EA01E89" w:rsidR="00ED52F4" w:rsidRDefault="00ED52F4" w:rsidP="00601D68">
      <w:pPr>
        <w:jc w:val="both"/>
        <w:rPr>
          <w:rFonts w:ascii="Calibri" w:hAnsi="Calibri"/>
          <w:sz w:val="22"/>
          <w:szCs w:val="22"/>
        </w:rPr>
      </w:pPr>
    </w:p>
    <w:p w14:paraId="7FC02D01" w14:textId="0A8B8B42" w:rsidR="00ED52F4" w:rsidRDefault="00ED52F4" w:rsidP="00601D68">
      <w:pPr>
        <w:jc w:val="both"/>
        <w:rPr>
          <w:rFonts w:ascii="Calibri" w:hAnsi="Calibri"/>
          <w:sz w:val="22"/>
          <w:szCs w:val="22"/>
        </w:rPr>
      </w:pPr>
    </w:p>
    <w:p w14:paraId="266A1B40" w14:textId="4FA42989" w:rsidR="00ED52F4" w:rsidRDefault="00ED52F4" w:rsidP="00601D68">
      <w:pPr>
        <w:jc w:val="both"/>
        <w:rPr>
          <w:rFonts w:ascii="Calibri" w:hAnsi="Calibri"/>
          <w:sz w:val="22"/>
          <w:szCs w:val="22"/>
        </w:rPr>
      </w:pPr>
    </w:p>
    <w:p w14:paraId="67DA4AF4" w14:textId="3C7A58D8" w:rsidR="00ED52F4" w:rsidRDefault="00ED52F4" w:rsidP="00601D68">
      <w:pPr>
        <w:jc w:val="both"/>
        <w:rPr>
          <w:rFonts w:ascii="Calibri" w:hAnsi="Calibri"/>
          <w:sz w:val="22"/>
          <w:szCs w:val="22"/>
        </w:rPr>
      </w:pPr>
    </w:p>
    <w:p w14:paraId="3CAF2704" w14:textId="2678A869" w:rsidR="00ED52F4" w:rsidRDefault="00ED52F4" w:rsidP="00601D68">
      <w:pPr>
        <w:jc w:val="both"/>
        <w:rPr>
          <w:rFonts w:ascii="Calibri" w:hAnsi="Calibri"/>
          <w:sz w:val="22"/>
          <w:szCs w:val="22"/>
        </w:rPr>
      </w:pPr>
    </w:p>
    <w:p w14:paraId="7DE18375" w14:textId="4F7D0C00" w:rsidR="00ED52F4" w:rsidRDefault="00ED52F4" w:rsidP="00601D68">
      <w:pPr>
        <w:jc w:val="both"/>
        <w:rPr>
          <w:rFonts w:ascii="Calibri" w:hAnsi="Calibri"/>
          <w:sz w:val="22"/>
          <w:szCs w:val="22"/>
        </w:rPr>
      </w:pPr>
    </w:p>
    <w:p w14:paraId="0B423671" w14:textId="062F49BF" w:rsidR="00ED52F4" w:rsidRDefault="00ED52F4" w:rsidP="00601D68">
      <w:pPr>
        <w:jc w:val="both"/>
        <w:rPr>
          <w:rFonts w:ascii="Calibri" w:hAnsi="Calibri"/>
          <w:sz w:val="22"/>
          <w:szCs w:val="22"/>
        </w:rPr>
      </w:pPr>
    </w:p>
    <w:p w14:paraId="5F2CDCCE" w14:textId="571FC26C" w:rsidR="00ED52F4" w:rsidRDefault="00ED52F4" w:rsidP="00601D68">
      <w:pPr>
        <w:jc w:val="both"/>
        <w:rPr>
          <w:rFonts w:ascii="Calibri" w:hAnsi="Calibri"/>
          <w:sz w:val="22"/>
          <w:szCs w:val="22"/>
        </w:rPr>
      </w:pPr>
    </w:p>
    <w:p w14:paraId="78727F2D" w14:textId="5B85C84C" w:rsidR="00ED52F4" w:rsidRDefault="00ED52F4" w:rsidP="00601D68">
      <w:pPr>
        <w:jc w:val="both"/>
        <w:rPr>
          <w:rFonts w:ascii="Calibri" w:hAnsi="Calibri"/>
          <w:sz w:val="22"/>
          <w:szCs w:val="22"/>
        </w:rPr>
      </w:pPr>
    </w:p>
    <w:p w14:paraId="3661FBA1" w14:textId="67FF182B" w:rsidR="00ED52F4" w:rsidRDefault="00ED52F4" w:rsidP="00601D68">
      <w:pPr>
        <w:jc w:val="both"/>
        <w:rPr>
          <w:rFonts w:ascii="Calibri" w:hAnsi="Calibri"/>
          <w:sz w:val="22"/>
          <w:szCs w:val="22"/>
        </w:rPr>
      </w:pPr>
    </w:p>
    <w:p w14:paraId="404F0ACE" w14:textId="335E4ADE" w:rsidR="00ED52F4" w:rsidRDefault="00ED52F4" w:rsidP="00601D68">
      <w:pPr>
        <w:jc w:val="both"/>
        <w:rPr>
          <w:rFonts w:ascii="Calibri" w:hAnsi="Calibri"/>
          <w:sz w:val="22"/>
          <w:szCs w:val="22"/>
        </w:rPr>
      </w:pPr>
    </w:p>
    <w:p w14:paraId="31F117DB" w14:textId="4BB2F187" w:rsidR="00ED52F4" w:rsidRDefault="00ED52F4" w:rsidP="00ED52F4">
      <w:pPr>
        <w:pStyle w:val="NoSpacing"/>
        <w:outlineLvl w:val="0"/>
        <w:rPr>
          <w:bCs/>
          <w:sz w:val="32"/>
        </w:rPr>
      </w:pPr>
      <w:bookmarkStart w:id="18" w:name="_Toc531875401"/>
      <w:r w:rsidRPr="00ED52F4">
        <w:rPr>
          <w:rFonts w:asciiTheme="majorHAnsi" w:eastAsiaTheme="majorEastAsia" w:hAnsiTheme="majorHAnsi" w:cstheme="majorBidi"/>
          <w:color w:val="2F5496" w:themeColor="accent1" w:themeShade="BF"/>
          <w:sz w:val="32"/>
          <w:szCs w:val="32"/>
        </w:rPr>
        <w:t>Background</w:t>
      </w:r>
      <w:bookmarkEnd w:id="18"/>
    </w:p>
    <w:p w14:paraId="7F3BA601" w14:textId="7C5903C9" w:rsidR="00ED52F4" w:rsidRDefault="00ED52F4" w:rsidP="00601D68">
      <w:pPr>
        <w:jc w:val="both"/>
        <w:rPr>
          <w:rFonts w:ascii="Calibri" w:hAnsi="Calibri"/>
          <w:sz w:val="22"/>
          <w:szCs w:val="22"/>
        </w:rPr>
      </w:pPr>
    </w:p>
    <w:p w14:paraId="2BFEC3FE" w14:textId="77777777" w:rsidR="009E4629" w:rsidRDefault="00ED52F4" w:rsidP="00601D68">
      <w:pPr>
        <w:jc w:val="both"/>
        <w:rPr>
          <w:rFonts w:ascii="Calibri" w:hAnsi="Calibri"/>
          <w:sz w:val="22"/>
          <w:szCs w:val="22"/>
        </w:rPr>
      </w:pPr>
      <w:r>
        <w:rPr>
          <w:rFonts w:ascii="Calibri" w:hAnsi="Calibri"/>
          <w:sz w:val="22"/>
          <w:szCs w:val="22"/>
        </w:rPr>
        <w:t xml:space="preserve">Islamic Finance practises are guided by Shari’ah Law and based around the teachings of the Qur’an, the Sunnah, this </w:t>
      </w:r>
      <w:r w:rsidR="009E4629">
        <w:rPr>
          <w:rFonts w:ascii="Calibri" w:hAnsi="Calibri"/>
          <w:sz w:val="22"/>
          <w:szCs w:val="22"/>
        </w:rPr>
        <w:t>meaning</w:t>
      </w:r>
      <w:r>
        <w:rPr>
          <w:rFonts w:ascii="Calibri" w:hAnsi="Calibri"/>
          <w:sz w:val="22"/>
          <w:szCs w:val="22"/>
        </w:rPr>
        <w:t xml:space="preserve"> the practices and sayings of the prophet Muhammad. Islamic financial institutions therefore follow practises such as Interest free transactions, </w:t>
      </w:r>
      <w:r w:rsidR="009E4629">
        <w:rPr>
          <w:rFonts w:ascii="Calibri" w:hAnsi="Calibri"/>
          <w:sz w:val="22"/>
          <w:szCs w:val="22"/>
        </w:rPr>
        <w:t>Good and services that are illegal from the Islamic point of view cannot be produced or consumed, activities or transactions involving speculation must be avoided, known as gharar, and Zakat, the compulsory Islamic tax must be paid.</w:t>
      </w:r>
    </w:p>
    <w:p w14:paraId="2647E9DE" w14:textId="46E42B7C" w:rsidR="009E4629" w:rsidRDefault="009E4629" w:rsidP="00601D68">
      <w:pPr>
        <w:jc w:val="both"/>
        <w:rPr>
          <w:rFonts w:ascii="Calibri" w:hAnsi="Calibri"/>
          <w:sz w:val="22"/>
          <w:szCs w:val="22"/>
        </w:rPr>
      </w:pPr>
    </w:p>
    <w:p w14:paraId="7DF33A1D" w14:textId="7F2A665E" w:rsidR="00ED52F4" w:rsidRDefault="009E4629" w:rsidP="00601D68">
      <w:pPr>
        <w:jc w:val="both"/>
        <w:rPr>
          <w:rFonts w:ascii="Calibri" w:hAnsi="Calibri"/>
          <w:sz w:val="22"/>
          <w:szCs w:val="22"/>
        </w:rPr>
      </w:pPr>
      <w:r>
        <w:rPr>
          <w:rFonts w:ascii="Calibri" w:hAnsi="Calibri"/>
          <w:sz w:val="22"/>
          <w:szCs w:val="22"/>
        </w:rPr>
        <w:t xml:space="preserve">The main principles of Islamic finance are that wealth must be generated from legitimate trade and </w:t>
      </w:r>
      <w:r w:rsidR="00FE78C3">
        <w:rPr>
          <w:rFonts w:ascii="Calibri" w:hAnsi="Calibri"/>
          <w:sz w:val="22"/>
          <w:szCs w:val="22"/>
        </w:rPr>
        <w:t>asset-based</w:t>
      </w:r>
      <w:r>
        <w:rPr>
          <w:rFonts w:ascii="Calibri" w:hAnsi="Calibri"/>
          <w:sz w:val="22"/>
          <w:szCs w:val="22"/>
        </w:rPr>
        <w:t xml:space="preserve"> investments, meaning the use of money for the purposes of making money is forbidden, the investment must also have an ethical benefit to the wider society and not </w:t>
      </w:r>
      <w:r w:rsidR="00FE78C3">
        <w:rPr>
          <w:rFonts w:ascii="Calibri" w:hAnsi="Calibri"/>
          <w:sz w:val="22"/>
          <w:szCs w:val="22"/>
        </w:rPr>
        <w:t>solely</w:t>
      </w:r>
      <w:r>
        <w:rPr>
          <w:rFonts w:ascii="Calibri" w:hAnsi="Calibri"/>
          <w:sz w:val="22"/>
          <w:szCs w:val="22"/>
        </w:rPr>
        <w:t xml:space="preserve"> a return, the risk must be shared by the individual and institution and all harmful </w:t>
      </w:r>
      <w:r w:rsidR="00FE78C3">
        <w:rPr>
          <w:rFonts w:ascii="Calibri" w:hAnsi="Calibri"/>
          <w:sz w:val="22"/>
          <w:szCs w:val="22"/>
        </w:rPr>
        <w:t>activities</w:t>
      </w:r>
      <w:r>
        <w:rPr>
          <w:rFonts w:ascii="Calibri" w:hAnsi="Calibri"/>
          <w:sz w:val="22"/>
          <w:szCs w:val="22"/>
        </w:rPr>
        <w:t xml:space="preserve"> </w:t>
      </w:r>
      <w:r w:rsidR="00FE78C3">
        <w:rPr>
          <w:rFonts w:ascii="Calibri" w:hAnsi="Calibri"/>
          <w:sz w:val="22"/>
          <w:szCs w:val="22"/>
        </w:rPr>
        <w:t>referred</w:t>
      </w:r>
      <w:r>
        <w:rPr>
          <w:rFonts w:ascii="Calibri" w:hAnsi="Calibri"/>
          <w:sz w:val="22"/>
          <w:szCs w:val="22"/>
        </w:rPr>
        <w:t xml:space="preserve"> to </w:t>
      </w:r>
      <w:r w:rsidR="00FE78C3">
        <w:rPr>
          <w:rFonts w:ascii="Calibri" w:hAnsi="Calibri"/>
          <w:sz w:val="22"/>
          <w:szCs w:val="22"/>
        </w:rPr>
        <w:t>as” Haram</w:t>
      </w:r>
      <w:r>
        <w:rPr>
          <w:rFonts w:ascii="Calibri" w:hAnsi="Calibri"/>
          <w:sz w:val="22"/>
          <w:szCs w:val="22"/>
        </w:rPr>
        <w:t xml:space="preserve">” Must be avoided.  </w:t>
      </w:r>
      <w:sdt>
        <w:sdtPr>
          <w:rPr>
            <w:rFonts w:ascii="Calibri" w:hAnsi="Calibri"/>
            <w:sz w:val="22"/>
            <w:szCs w:val="22"/>
          </w:rPr>
          <w:id w:val="772295118"/>
          <w:citation/>
        </w:sdtPr>
        <w:sdtEndPr/>
        <w:sdtContent>
          <w:r>
            <w:rPr>
              <w:rFonts w:ascii="Calibri" w:hAnsi="Calibri"/>
              <w:sz w:val="22"/>
              <w:szCs w:val="22"/>
            </w:rPr>
            <w:fldChar w:fldCharType="begin"/>
          </w:r>
          <w:r>
            <w:rPr>
              <w:rFonts w:ascii="Calibri" w:hAnsi="Calibri"/>
              <w:sz w:val="22"/>
              <w:szCs w:val="22"/>
            </w:rPr>
            <w:instrText xml:space="preserve"> CITATION Bra05 \l 2057 </w:instrText>
          </w:r>
          <w:r>
            <w:rPr>
              <w:rFonts w:ascii="Calibri" w:hAnsi="Calibri"/>
              <w:sz w:val="22"/>
              <w:szCs w:val="22"/>
            </w:rPr>
            <w:fldChar w:fldCharType="separate"/>
          </w:r>
          <w:r w:rsidR="003F232B" w:rsidRPr="003F232B">
            <w:rPr>
              <w:rFonts w:ascii="Calibri" w:hAnsi="Calibri"/>
              <w:noProof/>
              <w:sz w:val="22"/>
              <w:szCs w:val="22"/>
            </w:rPr>
            <w:t>(Cook, January 2005)</w:t>
          </w:r>
          <w:r>
            <w:rPr>
              <w:rFonts w:ascii="Calibri" w:hAnsi="Calibri"/>
              <w:sz w:val="22"/>
              <w:szCs w:val="22"/>
            </w:rPr>
            <w:fldChar w:fldCharType="end"/>
          </w:r>
        </w:sdtContent>
      </w:sdt>
    </w:p>
    <w:p w14:paraId="1B96BF03" w14:textId="3E06AF0F" w:rsidR="00324E9E" w:rsidRDefault="00324E9E" w:rsidP="00601D68">
      <w:pPr>
        <w:jc w:val="both"/>
        <w:rPr>
          <w:rFonts w:ascii="Calibri" w:hAnsi="Calibri"/>
          <w:sz w:val="22"/>
          <w:szCs w:val="22"/>
        </w:rPr>
      </w:pPr>
    </w:p>
    <w:p w14:paraId="2D41A1B6" w14:textId="3067C468" w:rsidR="00C10DB4" w:rsidRDefault="00C10DB4" w:rsidP="00C10DB4">
      <w:pPr>
        <w:jc w:val="both"/>
        <w:rPr>
          <w:rFonts w:ascii="Calibri" w:hAnsi="Calibri"/>
          <w:sz w:val="22"/>
          <w:szCs w:val="22"/>
        </w:rPr>
      </w:pPr>
      <w:r>
        <w:rPr>
          <w:rFonts w:ascii="Calibri" w:hAnsi="Calibri"/>
          <w:sz w:val="22"/>
          <w:szCs w:val="22"/>
        </w:rPr>
        <w:t xml:space="preserve">Islamic Finance originated in the early 1960’s in Egypt, the Mit-Ghamr Islamic Savings Associations mobilised the savings of Muslim investors, providing returns that did not deviate from the laws of the Shariah </w:t>
      </w:r>
      <w:sdt>
        <w:sdtPr>
          <w:rPr>
            <w:rFonts w:ascii="Calibri" w:hAnsi="Calibri"/>
            <w:sz w:val="22"/>
            <w:szCs w:val="22"/>
          </w:rPr>
          <w:id w:val="12504818"/>
          <w:citation/>
        </w:sdtPr>
        <w:sdtEndPr/>
        <w:sdtContent>
          <w:r>
            <w:rPr>
              <w:rFonts w:ascii="Calibri" w:hAnsi="Calibri"/>
              <w:sz w:val="22"/>
              <w:szCs w:val="22"/>
            </w:rPr>
            <w:fldChar w:fldCharType="begin"/>
          </w:r>
          <w:r>
            <w:rPr>
              <w:rFonts w:ascii="Calibri" w:hAnsi="Calibri"/>
              <w:sz w:val="22"/>
              <w:szCs w:val="22"/>
            </w:rPr>
            <w:instrText xml:space="preserve"> CITATION Mum15 \l 2057 </w:instrText>
          </w:r>
          <w:r>
            <w:rPr>
              <w:rFonts w:ascii="Calibri" w:hAnsi="Calibri"/>
              <w:sz w:val="22"/>
              <w:szCs w:val="22"/>
            </w:rPr>
            <w:fldChar w:fldCharType="separate"/>
          </w:r>
          <w:r w:rsidR="003F232B" w:rsidRPr="003F232B">
            <w:rPr>
              <w:rFonts w:ascii="Calibri" w:hAnsi="Calibri"/>
              <w:noProof/>
              <w:sz w:val="22"/>
              <w:szCs w:val="22"/>
            </w:rPr>
            <w:t>(Hussain, 2015)</w:t>
          </w:r>
          <w:r>
            <w:rPr>
              <w:rFonts w:ascii="Calibri" w:hAnsi="Calibri"/>
              <w:sz w:val="22"/>
              <w:szCs w:val="22"/>
            </w:rPr>
            <w:fldChar w:fldCharType="end"/>
          </w:r>
        </w:sdtContent>
      </w:sdt>
    </w:p>
    <w:p w14:paraId="250E3630" w14:textId="77777777" w:rsidR="00C10DB4" w:rsidRDefault="00C10DB4" w:rsidP="00601D68">
      <w:pPr>
        <w:jc w:val="both"/>
        <w:rPr>
          <w:rFonts w:ascii="Calibri" w:hAnsi="Calibri"/>
          <w:sz w:val="22"/>
          <w:szCs w:val="22"/>
        </w:rPr>
      </w:pPr>
    </w:p>
    <w:p w14:paraId="57A194B5" w14:textId="5914C9CB" w:rsidR="00324E9E" w:rsidRDefault="00324E9E" w:rsidP="00601D68">
      <w:pPr>
        <w:jc w:val="both"/>
        <w:rPr>
          <w:rFonts w:ascii="Calibri" w:hAnsi="Calibri"/>
          <w:sz w:val="22"/>
          <w:szCs w:val="22"/>
        </w:rPr>
      </w:pPr>
      <w:r>
        <w:rPr>
          <w:rFonts w:ascii="Calibri" w:hAnsi="Calibri"/>
          <w:sz w:val="22"/>
          <w:szCs w:val="22"/>
        </w:rPr>
        <w:t xml:space="preserve">The Bank of London and the Middle East suggests that Islamic finance main principles are focuses on the avoidance of harmful activities such as charging interest, further to these institutions must ensure that ambiguity, referred to as Gharar, or gambling and speculation known as Maysair is minimised in transactions, to ensure compliance with Sharia Law there must be no investment in Alcohol, pork, pornography or gambling. </w:t>
      </w:r>
      <w:sdt>
        <w:sdtPr>
          <w:rPr>
            <w:rFonts w:ascii="Calibri" w:hAnsi="Calibri"/>
            <w:sz w:val="22"/>
            <w:szCs w:val="22"/>
          </w:rPr>
          <w:id w:val="-1975046830"/>
          <w:citation/>
        </w:sdtPr>
        <w:sdtEndPr/>
        <w:sdtContent>
          <w:r>
            <w:rPr>
              <w:rFonts w:ascii="Calibri" w:hAnsi="Calibri"/>
              <w:sz w:val="22"/>
              <w:szCs w:val="22"/>
            </w:rPr>
            <w:fldChar w:fldCharType="begin"/>
          </w:r>
          <w:r>
            <w:rPr>
              <w:rFonts w:ascii="Calibri" w:hAnsi="Calibri"/>
              <w:sz w:val="22"/>
              <w:szCs w:val="22"/>
            </w:rPr>
            <w:instrText xml:space="preserve"> CITATION Luc10 \l 2057 </w:instrText>
          </w:r>
          <w:r>
            <w:rPr>
              <w:rFonts w:ascii="Calibri" w:hAnsi="Calibri"/>
              <w:sz w:val="22"/>
              <w:szCs w:val="22"/>
            </w:rPr>
            <w:fldChar w:fldCharType="separate"/>
          </w:r>
          <w:r w:rsidR="003F232B" w:rsidRPr="003F232B">
            <w:rPr>
              <w:rFonts w:ascii="Calibri" w:hAnsi="Calibri"/>
              <w:noProof/>
              <w:sz w:val="22"/>
              <w:szCs w:val="22"/>
            </w:rPr>
            <w:t>(Warwick-Ching, 2010)</w:t>
          </w:r>
          <w:r>
            <w:rPr>
              <w:rFonts w:ascii="Calibri" w:hAnsi="Calibri"/>
              <w:sz w:val="22"/>
              <w:szCs w:val="22"/>
            </w:rPr>
            <w:fldChar w:fldCharType="end"/>
          </w:r>
        </w:sdtContent>
      </w:sdt>
    </w:p>
    <w:p w14:paraId="01EA9804" w14:textId="68DC9EC9" w:rsidR="00DA42B0" w:rsidRDefault="00DA42B0" w:rsidP="00601D68">
      <w:pPr>
        <w:jc w:val="both"/>
        <w:rPr>
          <w:rFonts w:ascii="Calibri" w:hAnsi="Calibri"/>
          <w:sz w:val="22"/>
          <w:szCs w:val="22"/>
        </w:rPr>
      </w:pPr>
    </w:p>
    <w:p w14:paraId="2D1A76E7" w14:textId="22E08B7A" w:rsidR="00324E9E" w:rsidRDefault="00324E9E" w:rsidP="00601D68">
      <w:pPr>
        <w:jc w:val="both"/>
        <w:rPr>
          <w:rFonts w:ascii="Calibri" w:hAnsi="Calibri"/>
          <w:sz w:val="22"/>
          <w:szCs w:val="22"/>
        </w:rPr>
      </w:pPr>
    </w:p>
    <w:p w14:paraId="035B8C23" w14:textId="7EEE1255" w:rsidR="00324E9E" w:rsidRPr="00324E9E" w:rsidRDefault="00324E9E" w:rsidP="00324E9E">
      <w:pPr>
        <w:pStyle w:val="NoSpacing"/>
        <w:outlineLvl w:val="0"/>
        <w:rPr>
          <w:rFonts w:asciiTheme="majorHAnsi" w:eastAsiaTheme="majorEastAsia" w:hAnsiTheme="majorHAnsi" w:cstheme="majorBidi"/>
          <w:color w:val="2F5496" w:themeColor="accent1" w:themeShade="BF"/>
          <w:sz w:val="32"/>
          <w:szCs w:val="32"/>
        </w:rPr>
      </w:pPr>
      <w:bookmarkStart w:id="19" w:name="_Toc531875402"/>
      <w:r w:rsidRPr="00324E9E">
        <w:rPr>
          <w:rFonts w:asciiTheme="majorHAnsi" w:eastAsiaTheme="majorEastAsia" w:hAnsiTheme="majorHAnsi" w:cstheme="majorBidi"/>
          <w:color w:val="2F5496" w:themeColor="accent1" w:themeShade="BF"/>
          <w:sz w:val="32"/>
          <w:szCs w:val="32"/>
        </w:rPr>
        <w:t>Islamic Finance</w:t>
      </w:r>
      <w:r>
        <w:rPr>
          <w:rFonts w:asciiTheme="majorHAnsi" w:eastAsiaTheme="majorEastAsia" w:hAnsiTheme="majorHAnsi" w:cstheme="majorBidi"/>
          <w:color w:val="2F5496" w:themeColor="accent1" w:themeShade="BF"/>
          <w:sz w:val="32"/>
          <w:szCs w:val="32"/>
        </w:rPr>
        <w:t xml:space="preserve"> in</w:t>
      </w:r>
      <w:r w:rsidRPr="00324E9E">
        <w:rPr>
          <w:rFonts w:asciiTheme="majorHAnsi" w:eastAsiaTheme="majorEastAsia" w:hAnsiTheme="majorHAnsi" w:cstheme="majorBidi"/>
          <w:color w:val="2F5496" w:themeColor="accent1" w:themeShade="BF"/>
          <w:sz w:val="32"/>
          <w:szCs w:val="32"/>
        </w:rPr>
        <w:t xml:space="preserve"> Practice</w:t>
      </w:r>
      <w:bookmarkEnd w:id="19"/>
      <w:r w:rsidRPr="00324E9E">
        <w:rPr>
          <w:rFonts w:asciiTheme="majorHAnsi" w:eastAsiaTheme="majorEastAsia" w:hAnsiTheme="majorHAnsi" w:cstheme="majorBidi"/>
          <w:color w:val="2F5496" w:themeColor="accent1" w:themeShade="BF"/>
          <w:sz w:val="32"/>
          <w:szCs w:val="32"/>
        </w:rPr>
        <w:t xml:space="preserve"> </w:t>
      </w:r>
    </w:p>
    <w:p w14:paraId="2756C203" w14:textId="465DC009" w:rsidR="00324E9E" w:rsidRDefault="00324E9E" w:rsidP="00601D68">
      <w:pPr>
        <w:jc w:val="both"/>
        <w:rPr>
          <w:rFonts w:ascii="Calibri" w:hAnsi="Calibri"/>
          <w:sz w:val="22"/>
          <w:szCs w:val="22"/>
        </w:rPr>
      </w:pPr>
    </w:p>
    <w:p w14:paraId="159CF609" w14:textId="497ABCAA" w:rsidR="00324E9E" w:rsidRDefault="00324E9E" w:rsidP="00601D68">
      <w:pPr>
        <w:jc w:val="both"/>
        <w:rPr>
          <w:rFonts w:ascii="Calibri" w:hAnsi="Calibri"/>
          <w:sz w:val="22"/>
          <w:szCs w:val="22"/>
        </w:rPr>
      </w:pPr>
      <w:r>
        <w:rPr>
          <w:rFonts w:ascii="Calibri" w:hAnsi="Calibri"/>
          <w:sz w:val="22"/>
          <w:szCs w:val="22"/>
        </w:rPr>
        <w:t xml:space="preserve">Islamic Finance prohibits interest and so the Islamic Finance business model is founded on the basis of shared risk, the customer and the financial institution share the risk of potential investments and divide any dividend between them. </w:t>
      </w:r>
    </w:p>
    <w:p w14:paraId="04A49E8D" w14:textId="77777777" w:rsidR="000F622B" w:rsidRDefault="000F622B" w:rsidP="00601D68">
      <w:pPr>
        <w:jc w:val="both"/>
        <w:rPr>
          <w:rFonts w:ascii="Calibri" w:hAnsi="Calibri"/>
          <w:sz w:val="22"/>
          <w:szCs w:val="22"/>
        </w:rPr>
      </w:pPr>
    </w:p>
    <w:p w14:paraId="4892FA65" w14:textId="1C1A6EB7" w:rsidR="00324E9E" w:rsidRDefault="000F622B" w:rsidP="00601D68">
      <w:pPr>
        <w:jc w:val="both"/>
        <w:rPr>
          <w:rFonts w:ascii="Calibri" w:hAnsi="Calibri"/>
          <w:sz w:val="22"/>
          <w:szCs w:val="22"/>
        </w:rPr>
      </w:pPr>
      <w:r>
        <w:rPr>
          <w:rFonts w:ascii="Calibri" w:hAnsi="Calibri"/>
          <w:sz w:val="22"/>
          <w:szCs w:val="22"/>
        </w:rPr>
        <w:t>Islamic finance is made up of the following categories;</w:t>
      </w:r>
    </w:p>
    <w:p w14:paraId="0D370689" w14:textId="0230604E" w:rsidR="000F622B" w:rsidRDefault="000F622B" w:rsidP="00601D68">
      <w:pPr>
        <w:jc w:val="both"/>
        <w:rPr>
          <w:rFonts w:ascii="Calibri" w:hAnsi="Calibri"/>
          <w:sz w:val="22"/>
          <w:szCs w:val="22"/>
        </w:rPr>
      </w:pPr>
    </w:p>
    <w:p w14:paraId="14EB39D9" w14:textId="14B3D9E7" w:rsidR="000F622B" w:rsidRDefault="000F622B" w:rsidP="00601D68">
      <w:pPr>
        <w:jc w:val="both"/>
        <w:rPr>
          <w:rFonts w:ascii="Calibri" w:hAnsi="Calibri"/>
          <w:sz w:val="22"/>
          <w:szCs w:val="22"/>
        </w:rPr>
      </w:pPr>
      <w:r>
        <w:rPr>
          <w:rFonts w:ascii="Calibri" w:hAnsi="Calibri"/>
          <w:sz w:val="22"/>
          <w:szCs w:val="22"/>
        </w:rPr>
        <w:t xml:space="preserve">Ijara- a leasing arrangement under which a financial institution buys an item for a customer and then leases this over a pre-determined period to them </w:t>
      </w:r>
    </w:p>
    <w:p w14:paraId="6C8E9414" w14:textId="34D3C558" w:rsidR="000F622B" w:rsidRDefault="000F622B" w:rsidP="00601D68">
      <w:pPr>
        <w:jc w:val="both"/>
        <w:rPr>
          <w:rFonts w:ascii="Calibri" w:hAnsi="Calibri"/>
          <w:sz w:val="22"/>
          <w:szCs w:val="22"/>
        </w:rPr>
      </w:pPr>
    </w:p>
    <w:p w14:paraId="3B468108" w14:textId="68341F0B" w:rsidR="000F622B" w:rsidRDefault="000F622B" w:rsidP="00601D68">
      <w:pPr>
        <w:jc w:val="both"/>
        <w:rPr>
          <w:rFonts w:ascii="Calibri" w:hAnsi="Calibri"/>
          <w:sz w:val="22"/>
          <w:szCs w:val="22"/>
        </w:rPr>
      </w:pPr>
      <w:r>
        <w:rPr>
          <w:rFonts w:ascii="Calibri" w:hAnsi="Calibri"/>
          <w:sz w:val="22"/>
          <w:szCs w:val="22"/>
        </w:rPr>
        <w:t xml:space="preserve">Ijara-wa-Iqtina- another leasing arrangement with an option to buy at the end for the customer </w:t>
      </w:r>
    </w:p>
    <w:p w14:paraId="41B49182" w14:textId="473EF268" w:rsidR="000F622B" w:rsidRDefault="000F622B" w:rsidP="00601D68">
      <w:pPr>
        <w:jc w:val="both"/>
        <w:rPr>
          <w:rFonts w:ascii="Calibri" w:hAnsi="Calibri"/>
          <w:sz w:val="22"/>
          <w:szCs w:val="22"/>
        </w:rPr>
      </w:pPr>
    </w:p>
    <w:p w14:paraId="54E652E0" w14:textId="3297CEAD" w:rsidR="000F622B" w:rsidRDefault="000F622B" w:rsidP="00601D68">
      <w:pPr>
        <w:jc w:val="both"/>
        <w:rPr>
          <w:rFonts w:ascii="Calibri" w:hAnsi="Calibri"/>
          <w:sz w:val="22"/>
          <w:szCs w:val="22"/>
        </w:rPr>
      </w:pPr>
      <w:r>
        <w:rPr>
          <w:rFonts w:ascii="Calibri" w:hAnsi="Calibri"/>
          <w:sz w:val="22"/>
          <w:szCs w:val="22"/>
        </w:rPr>
        <w:t xml:space="preserve">Mudaraba- a specialised investment by an expert under which the customer and the bank share any profit, customers risk losing money if the investment is unsuccessful, although the bank will not charge handling fees unless a profit is achieved. </w:t>
      </w:r>
    </w:p>
    <w:p w14:paraId="04E088FC" w14:textId="34F3DF9F" w:rsidR="000F622B" w:rsidRDefault="000F622B" w:rsidP="00601D68">
      <w:pPr>
        <w:jc w:val="both"/>
        <w:rPr>
          <w:rFonts w:ascii="Calibri" w:hAnsi="Calibri"/>
          <w:sz w:val="22"/>
          <w:szCs w:val="22"/>
        </w:rPr>
      </w:pPr>
    </w:p>
    <w:p w14:paraId="0AD6B9D2" w14:textId="24E63026" w:rsidR="000F622B" w:rsidRDefault="000F622B" w:rsidP="00601D68">
      <w:pPr>
        <w:jc w:val="both"/>
        <w:rPr>
          <w:rFonts w:ascii="Calibri" w:hAnsi="Calibri"/>
          <w:sz w:val="22"/>
          <w:szCs w:val="22"/>
        </w:rPr>
      </w:pPr>
      <w:r>
        <w:rPr>
          <w:rFonts w:ascii="Calibri" w:hAnsi="Calibri"/>
          <w:sz w:val="22"/>
          <w:szCs w:val="22"/>
        </w:rPr>
        <w:t xml:space="preserve">Murabaha- a form of credit enabling a customer to make a purchase without the need to take out an interest-bearing loan, the bank buys the item and sells it on to the customer on a deferred basis. </w:t>
      </w:r>
    </w:p>
    <w:p w14:paraId="2DD1E312" w14:textId="6800E508" w:rsidR="000F622B" w:rsidRDefault="000F622B" w:rsidP="00601D68">
      <w:pPr>
        <w:jc w:val="both"/>
        <w:rPr>
          <w:rFonts w:ascii="Calibri" w:hAnsi="Calibri"/>
          <w:sz w:val="22"/>
          <w:szCs w:val="22"/>
        </w:rPr>
      </w:pPr>
    </w:p>
    <w:p w14:paraId="1CE298BE" w14:textId="77777777" w:rsidR="00D145C6" w:rsidRDefault="000F622B" w:rsidP="00601D68">
      <w:pPr>
        <w:jc w:val="both"/>
        <w:rPr>
          <w:rFonts w:ascii="Calibri" w:hAnsi="Calibri"/>
          <w:sz w:val="22"/>
          <w:szCs w:val="22"/>
        </w:rPr>
      </w:pPr>
      <w:r>
        <w:rPr>
          <w:rFonts w:ascii="Calibri" w:hAnsi="Calibri"/>
          <w:sz w:val="22"/>
          <w:szCs w:val="22"/>
        </w:rPr>
        <w:t>Musharake- an investment partnership in which profit-sharing terms are established on advance and losses are fixed at the amount invested.</w:t>
      </w:r>
    </w:p>
    <w:p w14:paraId="791CAD5F" w14:textId="77777777" w:rsidR="00D145C6" w:rsidRDefault="00D145C6" w:rsidP="00601D68">
      <w:pPr>
        <w:jc w:val="both"/>
        <w:rPr>
          <w:rFonts w:ascii="Calibri" w:hAnsi="Calibri"/>
          <w:sz w:val="22"/>
          <w:szCs w:val="22"/>
        </w:rPr>
      </w:pPr>
    </w:p>
    <w:p w14:paraId="08C6E0F6" w14:textId="65034E51" w:rsidR="00324E9E" w:rsidRDefault="00D145C6" w:rsidP="00601D68">
      <w:pPr>
        <w:jc w:val="both"/>
        <w:rPr>
          <w:rFonts w:ascii="Calibri" w:hAnsi="Calibri"/>
          <w:sz w:val="22"/>
          <w:szCs w:val="22"/>
        </w:rPr>
      </w:pPr>
      <w:r w:rsidRPr="00D145C6">
        <w:rPr>
          <w:rFonts w:ascii="Calibri" w:hAnsi="Calibri"/>
          <w:sz w:val="22"/>
          <w:szCs w:val="22"/>
        </w:rPr>
        <w:t>Sukuk</w:t>
      </w:r>
      <w:r>
        <w:rPr>
          <w:rFonts w:ascii="Calibri" w:hAnsi="Calibri"/>
          <w:sz w:val="22"/>
          <w:szCs w:val="22"/>
        </w:rPr>
        <w:t>- Similar to a bond</w:t>
      </w:r>
      <w:r w:rsidR="000F622B">
        <w:rPr>
          <w:rFonts w:ascii="Calibri" w:hAnsi="Calibri"/>
          <w:sz w:val="22"/>
          <w:szCs w:val="22"/>
        </w:rPr>
        <w:t xml:space="preserve"> </w:t>
      </w:r>
      <w:sdt>
        <w:sdtPr>
          <w:rPr>
            <w:rFonts w:ascii="Calibri" w:hAnsi="Calibri"/>
            <w:sz w:val="22"/>
            <w:szCs w:val="22"/>
          </w:rPr>
          <w:id w:val="350841924"/>
          <w:citation/>
        </w:sdtPr>
        <w:sdtEndPr/>
        <w:sdtContent>
          <w:r w:rsidR="00324E9E">
            <w:rPr>
              <w:rFonts w:ascii="Calibri" w:hAnsi="Calibri"/>
              <w:sz w:val="22"/>
              <w:szCs w:val="22"/>
            </w:rPr>
            <w:fldChar w:fldCharType="begin"/>
          </w:r>
          <w:r w:rsidR="00324E9E">
            <w:rPr>
              <w:rFonts w:ascii="Calibri" w:hAnsi="Calibri"/>
              <w:sz w:val="22"/>
              <w:szCs w:val="22"/>
            </w:rPr>
            <w:instrText xml:space="preserve"> CITATION Luc10 \l 2057 </w:instrText>
          </w:r>
          <w:r w:rsidR="00324E9E">
            <w:rPr>
              <w:rFonts w:ascii="Calibri" w:hAnsi="Calibri"/>
              <w:sz w:val="22"/>
              <w:szCs w:val="22"/>
            </w:rPr>
            <w:fldChar w:fldCharType="separate"/>
          </w:r>
          <w:r w:rsidR="003F232B" w:rsidRPr="003F232B">
            <w:rPr>
              <w:rFonts w:ascii="Calibri" w:hAnsi="Calibri"/>
              <w:noProof/>
              <w:sz w:val="22"/>
              <w:szCs w:val="22"/>
            </w:rPr>
            <w:t>(Warwick-Ching, 2010)</w:t>
          </w:r>
          <w:r w:rsidR="00324E9E">
            <w:rPr>
              <w:rFonts w:ascii="Calibri" w:hAnsi="Calibri"/>
              <w:sz w:val="22"/>
              <w:szCs w:val="22"/>
            </w:rPr>
            <w:fldChar w:fldCharType="end"/>
          </w:r>
        </w:sdtContent>
      </w:sdt>
    </w:p>
    <w:p w14:paraId="503E69D1" w14:textId="719AD1C9" w:rsidR="00DA42B0" w:rsidRP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bookmarkStart w:id="20" w:name="_Toc531875403"/>
      <w:r w:rsidRPr="00DA42B0">
        <w:rPr>
          <w:rFonts w:asciiTheme="majorHAnsi" w:eastAsiaTheme="majorEastAsia" w:hAnsiTheme="majorHAnsi" w:cstheme="majorBidi"/>
          <w:color w:val="2F5496" w:themeColor="accent1" w:themeShade="BF"/>
          <w:sz w:val="32"/>
          <w:szCs w:val="32"/>
        </w:rPr>
        <w:lastRenderedPageBreak/>
        <w:t>Advantages and Disadvantages of Islamic Finance</w:t>
      </w:r>
      <w:bookmarkEnd w:id="20"/>
      <w:r>
        <w:rPr>
          <w:rFonts w:asciiTheme="majorHAnsi" w:eastAsiaTheme="majorEastAsia" w:hAnsiTheme="majorHAnsi" w:cstheme="majorBidi"/>
          <w:color w:val="2F5496" w:themeColor="accent1" w:themeShade="BF"/>
          <w:sz w:val="32"/>
          <w:szCs w:val="32"/>
        </w:rPr>
        <w:t xml:space="preserve"> </w:t>
      </w:r>
    </w:p>
    <w:p w14:paraId="779E1886" w14:textId="77777777" w:rsidR="00DA42B0" w:rsidRDefault="00DA42B0" w:rsidP="00601D68">
      <w:pPr>
        <w:jc w:val="both"/>
        <w:rPr>
          <w:rFonts w:ascii="Calibri" w:hAnsi="Calibri"/>
          <w:sz w:val="22"/>
          <w:szCs w:val="22"/>
        </w:rPr>
      </w:pPr>
    </w:p>
    <w:p w14:paraId="66FBAEC4" w14:textId="59434E13" w:rsidR="00DA42B0" w:rsidRDefault="008A3935" w:rsidP="00601D68">
      <w:pPr>
        <w:jc w:val="both"/>
        <w:rPr>
          <w:rFonts w:ascii="Calibri" w:hAnsi="Calibri"/>
          <w:sz w:val="22"/>
          <w:szCs w:val="22"/>
        </w:rPr>
      </w:pPr>
      <w:r>
        <w:rPr>
          <w:rFonts w:ascii="Calibri" w:hAnsi="Calibri"/>
          <w:sz w:val="22"/>
          <w:szCs w:val="22"/>
        </w:rPr>
        <w:t>A key advantage of Islamic over conventional finance is that the Islamic finance industry has experience incredible growth over the past decade, growing at a rate of 10-12%, this success is attributed to the following advantages over conventional finance;</w:t>
      </w:r>
    </w:p>
    <w:p w14:paraId="0617084C" w14:textId="3CA5F379" w:rsidR="008A3935" w:rsidRDefault="008A3935" w:rsidP="00601D68">
      <w:pPr>
        <w:jc w:val="both"/>
        <w:rPr>
          <w:rFonts w:ascii="Calibri" w:hAnsi="Calibri"/>
          <w:sz w:val="22"/>
          <w:szCs w:val="22"/>
        </w:rPr>
      </w:pPr>
    </w:p>
    <w:p w14:paraId="457A34B6" w14:textId="285BE689" w:rsidR="008A3935" w:rsidRDefault="008A3935" w:rsidP="00601D68">
      <w:pPr>
        <w:jc w:val="both"/>
        <w:rPr>
          <w:rFonts w:ascii="Calibri" w:hAnsi="Calibri"/>
          <w:sz w:val="22"/>
          <w:szCs w:val="22"/>
        </w:rPr>
      </w:pPr>
      <w:r>
        <w:rPr>
          <w:rFonts w:ascii="Calibri" w:hAnsi="Calibri"/>
          <w:sz w:val="22"/>
          <w:szCs w:val="22"/>
        </w:rPr>
        <w:t xml:space="preserve">The Islamic finance industry promotes financial justice, this is at the very core of the Islamic model, this kind of banking creates a balance for the profit or loss between and individual and a financial institute, the output of a business venture is shared equally between the entrepreneur and the financer. </w:t>
      </w:r>
    </w:p>
    <w:p w14:paraId="68A7DE00" w14:textId="0AFC83BD" w:rsidR="008A3935" w:rsidRDefault="008A3935" w:rsidP="00601D68">
      <w:pPr>
        <w:jc w:val="both"/>
        <w:rPr>
          <w:rFonts w:ascii="Calibri" w:hAnsi="Calibri"/>
          <w:sz w:val="22"/>
          <w:szCs w:val="22"/>
        </w:rPr>
      </w:pPr>
    </w:p>
    <w:p w14:paraId="1456A60E" w14:textId="3E7D5C24" w:rsidR="008A3935" w:rsidRDefault="008A3935" w:rsidP="00601D68">
      <w:pPr>
        <w:jc w:val="both"/>
        <w:rPr>
          <w:rFonts w:ascii="Calibri" w:hAnsi="Calibri"/>
          <w:sz w:val="22"/>
          <w:szCs w:val="22"/>
        </w:rPr>
      </w:pPr>
      <w:r>
        <w:rPr>
          <w:rFonts w:ascii="Calibri" w:hAnsi="Calibri"/>
          <w:sz w:val="22"/>
          <w:szCs w:val="22"/>
        </w:rPr>
        <w:t xml:space="preserve">Financial Inclusion is another benefit of this kind of </w:t>
      </w:r>
      <w:r w:rsidR="00906628">
        <w:rPr>
          <w:rFonts w:ascii="Calibri" w:hAnsi="Calibri"/>
          <w:sz w:val="22"/>
          <w:szCs w:val="22"/>
        </w:rPr>
        <w:t>finance</w:t>
      </w:r>
      <w:r>
        <w:rPr>
          <w:rFonts w:ascii="Calibri" w:hAnsi="Calibri"/>
          <w:sz w:val="22"/>
          <w:szCs w:val="22"/>
        </w:rPr>
        <w:t xml:space="preserve">, </w:t>
      </w:r>
      <w:r w:rsidR="00906628">
        <w:rPr>
          <w:rFonts w:ascii="Calibri" w:hAnsi="Calibri"/>
          <w:sz w:val="22"/>
          <w:szCs w:val="22"/>
        </w:rPr>
        <w:t>Muslims</w:t>
      </w:r>
      <w:r>
        <w:rPr>
          <w:rFonts w:ascii="Calibri" w:hAnsi="Calibri"/>
          <w:sz w:val="22"/>
          <w:szCs w:val="22"/>
        </w:rPr>
        <w:t xml:space="preserve"> refrain from banking in a conventional manner as this is based on paying and receiving interest which is prohibited, </w:t>
      </w:r>
      <w:r w:rsidR="00906628">
        <w:rPr>
          <w:rFonts w:ascii="Calibri" w:hAnsi="Calibri"/>
          <w:sz w:val="22"/>
          <w:szCs w:val="22"/>
        </w:rPr>
        <w:t>Islamic</w:t>
      </w:r>
      <w:r>
        <w:rPr>
          <w:rFonts w:ascii="Calibri" w:hAnsi="Calibri"/>
          <w:sz w:val="22"/>
          <w:szCs w:val="22"/>
        </w:rPr>
        <w:t xml:space="preserve"> banking removes these </w:t>
      </w:r>
      <w:r w:rsidR="00906628">
        <w:rPr>
          <w:rFonts w:ascii="Calibri" w:hAnsi="Calibri"/>
          <w:sz w:val="22"/>
          <w:szCs w:val="22"/>
        </w:rPr>
        <w:t>barriers</w:t>
      </w:r>
      <w:r>
        <w:rPr>
          <w:rFonts w:ascii="Calibri" w:hAnsi="Calibri"/>
          <w:sz w:val="22"/>
          <w:szCs w:val="22"/>
        </w:rPr>
        <w:t xml:space="preserve"> and allows </w:t>
      </w:r>
      <w:r w:rsidR="00906628">
        <w:rPr>
          <w:rFonts w:ascii="Calibri" w:hAnsi="Calibri"/>
          <w:sz w:val="22"/>
          <w:szCs w:val="22"/>
        </w:rPr>
        <w:t>Muslims</w:t>
      </w:r>
      <w:r>
        <w:rPr>
          <w:rFonts w:ascii="Calibri" w:hAnsi="Calibri"/>
          <w:sz w:val="22"/>
          <w:szCs w:val="22"/>
        </w:rPr>
        <w:t xml:space="preserve"> to make use of a banking system.</w:t>
      </w:r>
    </w:p>
    <w:p w14:paraId="5919FCA9" w14:textId="28F8030F" w:rsidR="008A3935" w:rsidRDefault="008A3935" w:rsidP="00601D68">
      <w:pPr>
        <w:jc w:val="both"/>
        <w:rPr>
          <w:rFonts w:ascii="Calibri" w:hAnsi="Calibri"/>
          <w:sz w:val="22"/>
          <w:szCs w:val="22"/>
        </w:rPr>
      </w:pPr>
    </w:p>
    <w:p w14:paraId="0D83D480" w14:textId="29B30546" w:rsidR="00906628" w:rsidRDefault="00906628" w:rsidP="00906628">
      <w:pPr>
        <w:jc w:val="both"/>
        <w:rPr>
          <w:rFonts w:ascii="Calibri" w:hAnsi="Calibri"/>
          <w:sz w:val="22"/>
          <w:szCs w:val="22"/>
        </w:rPr>
      </w:pPr>
      <w:r>
        <w:rPr>
          <w:rFonts w:ascii="Calibri" w:hAnsi="Calibri"/>
          <w:sz w:val="22"/>
          <w:szCs w:val="22"/>
        </w:rPr>
        <w:t xml:space="preserve">Islamic Finance reduces the impact of harmful products or practises, this means that investments are approached with caution and the decision making process differs from that of a conventional system, business that appear to pose a high risk are usual not invested in, this can be attributed to the reason that the global 2008 financial crisis had minimal impact upon the Islamic finance industry, due to the </w:t>
      </w:r>
      <w:r w:rsidRPr="00906628">
        <w:rPr>
          <w:rFonts w:ascii="Calibri" w:hAnsi="Calibri"/>
          <w:sz w:val="22"/>
          <w:szCs w:val="22"/>
        </w:rPr>
        <w:t>audits and analysis</w:t>
      </w:r>
      <w:r>
        <w:rPr>
          <w:rFonts w:ascii="Calibri" w:hAnsi="Calibri"/>
          <w:sz w:val="22"/>
          <w:szCs w:val="22"/>
        </w:rPr>
        <w:t xml:space="preserve">  under taken by </w:t>
      </w:r>
      <w:r w:rsidRPr="00906628">
        <w:rPr>
          <w:rFonts w:ascii="Calibri" w:hAnsi="Calibri"/>
          <w:sz w:val="22"/>
          <w:szCs w:val="22"/>
        </w:rPr>
        <w:t>Islamic finance institute</w:t>
      </w:r>
      <w:r>
        <w:rPr>
          <w:rFonts w:ascii="Calibri" w:hAnsi="Calibri"/>
          <w:sz w:val="22"/>
          <w:szCs w:val="22"/>
        </w:rPr>
        <w:t>s this</w:t>
      </w:r>
      <w:r w:rsidRPr="00906628">
        <w:rPr>
          <w:rFonts w:ascii="Calibri" w:hAnsi="Calibri"/>
          <w:sz w:val="22"/>
          <w:szCs w:val="22"/>
        </w:rPr>
        <w:t xml:space="preserve"> lessens the occurrence of risk and </w:t>
      </w:r>
      <w:r>
        <w:rPr>
          <w:rFonts w:ascii="Calibri" w:hAnsi="Calibri"/>
          <w:sz w:val="22"/>
          <w:szCs w:val="22"/>
        </w:rPr>
        <w:t>promotes</w:t>
      </w:r>
      <w:r w:rsidRPr="00906628">
        <w:rPr>
          <w:rFonts w:ascii="Calibri" w:hAnsi="Calibri"/>
          <w:sz w:val="22"/>
          <w:szCs w:val="22"/>
        </w:rPr>
        <w:t xml:space="preserve"> financial stability</w:t>
      </w:r>
      <w:r>
        <w:rPr>
          <w:rFonts w:ascii="Calibri" w:hAnsi="Calibri"/>
          <w:sz w:val="22"/>
          <w:szCs w:val="22"/>
        </w:rPr>
        <w:t xml:space="preserve"> by avoiding over debting the banks. </w:t>
      </w:r>
    </w:p>
    <w:p w14:paraId="53DE1157" w14:textId="094C1851" w:rsidR="00906628" w:rsidRDefault="00906628" w:rsidP="00906628">
      <w:pPr>
        <w:jc w:val="both"/>
        <w:rPr>
          <w:rFonts w:ascii="Calibri" w:hAnsi="Calibri"/>
          <w:sz w:val="22"/>
          <w:szCs w:val="22"/>
        </w:rPr>
      </w:pPr>
    </w:p>
    <w:p w14:paraId="474D8982" w14:textId="725DFB53" w:rsidR="00906628" w:rsidRPr="00906628" w:rsidRDefault="00906628" w:rsidP="00906628">
      <w:pPr>
        <w:jc w:val="both"/>
        <w:rPr>
          <w:rFonts w:ascii="Calibri" w:hAnsi="Calibri"/>
          <w:sz w:val="22"/>
          <w:szCs w:val="22"/>
        </w:rPr>
      </w:pPr>
      <w:r>
        <w:rPr>
          <w:rFonts w:ascii="Calibri" w:hAnsi="Calibri"/>
          <w:sz w:val="22"/>
          <w:szCs w:val="22"/>
        </w:rPr>
        <w:t xml:space="preserve">Islamic Finance also has a heightened focus on ethical and moral values, this promotes socially desirable investments rather than changing exclusively profit, this system better supports the individual, the institution and the community at large promoting responsible behaviour and a better corporate social responsibility from organisations. </w:t>
      </w:r>
      <w:sdt>
        <w:sdtPr>
          <w:rPr>
            <w:rFonts w:ascii="Calibri" w:hAnsi="Calibri"/>
            <w:sz w:val="22"/>
            <w:szCs w:val="22"/>
          </w:rPr>
          <w:id w:val="-530192570"/>
          <w:citation/>
        </w:sdtPr>
        <w:sdtEndPr/>
        <w:sdtContent>
          <w:r>
            <w:rPr>
              <w:rFonts w:ascii="Calibri" w:hAnsi="Calibri"/>
              <w:sz w:val="22"/>
              <w:szCs w:val="22"/>
            </w:rPr>
            <w:fldChar w:fldCharType="begin"/>
          </w:r>
          <w:r>
            <w:rPr>
              <w:rFonts w:ascii="Calibri" w:hAnsi="Calibri"/>
              <w:sz w:val="22"/>
              <w:szCs w:val="22"/>
            </w:rPr>
            <w:instrText xml:space="preserve"> CITATION Aim18 \l 2057 </w:instrText>
          </w:r>
          <w:r>
            <w:rPr>
              <w:rFonts w:ascii="Calibri" w:hAnsi="Calibri"/>
              <w:sz w:val="22"/>
              <w:szCs w:val="22"/>
            </w:rPr>
            <w:fldChar w:fldCharType="separate"/>
          </w:r>
          <w:r w:rsidR="003F232B" w:rsidRPr="003F232B">
            <w:rPr>
              <w:rFonts w:ascii="Calibri" w:hAnsi="Calibri"/>
              <w:noProof/>
              <w:sz w:val="22"/>
              <w:szCs w:val="22"/>
            </w:rPr>
            <w:t>(Aims Education, 2018)</w:t>
          </w:r>
          <w:r>
            <w:rPr>
              <w:rFonts w:ascii="Calibri" w:hAnsi="Calibri"/>
              <w:sz w:val="22"/>
              <w:szCs w:val="22"/>
            </w:rPr>
            <w:fldChar w:fldCharType="end"/>
          </w:r>
        </w:sdtContent>
      </w:sdt>
    </w:p>
    <w:p w14:paraId="4D9A22BA" w14:textId="1F26290F" w:rsidR="008A3935" w:rsidRDefault="008A3935" w:rsidP="00601D68">
      <w:pPr>
        <w:jc w:val="both"/>
        <w:rPr>
          <w:rFonts w:ascii="Calibri" w:hAnsi="Calibri"/>
          <w:sz w:val="22"/>
          <w:szCs w:val="22"/>
        </w:rPr>
      </w:pPr>
    </w:p>
    <w:p w14:paraId="48418B24" w14:textId="536AB945" w:rsidR="00906628" w:rsidRDefault="00906628" w:rsidP="00601D68">
      <w:pPr>
        <w:jc w:val="both"/>
        <w:rPr>
          <w:rFonts w:ascii="Calibri" w:hAnsi="Calibri"/>
          <w:sz w:val="22"/>
          <w:szCs w:val="22"/>
        </w:rPr>
      </w:pPr>
      <w:r>
        <w:rPr>
          <w:rFonts w:ascii="Calibri" w:hAnsi="Calibri"/>
          <w:sz w:val="22"/>
          <w:szCs w:val="22"/>
        </w:rPr>
        <w:t>Islamic finance is not with</w:t>
      </w:r>
      <w:r w:rsidR="00041791">
        <w:rPr>
          <w:rFonts w:ascii="Calibri" w:hAnsi="Calibri"/>
          <w:sz w:val="22"/>
          <w:szCs w:val="22"/>
        </w:rPr>
        <w:t>o</w:t>
      </w:r>
      <w:r>
        <w:rPr>
          <w:rFonts w:ascii="Calibri" w:hAnsi="Calibri"/>
          <w:sz w:val="22"/>
          <w:szCs w:val="22"/>
        </w:rPr>
        <w:t xml:space="preserve">ut its draw potential </w:t>
      </w:r>
      <w:r w:rsidR="00041791">
        <w:rPr>
          <w:rFonts w:ascii="Calibri" w:hAnsi="Calibri"/>
          <w:sz w:val="22"/>
          <w:szCs w:val="22"/>
        </w:rPr>
        <w:t>drawbacks</w:t>
      </w:r>
      <w:r>
        <w:rPr>
          <w:rFonts w:ascii="Calibri" w:hAnsi="Calibri"/>
          <w:sz w:val="22"/>
          <w:szCs w:val="22"/>
        </w:rPr>
        <w:t xml:space="preserve">, the following </w:t>
      </w:r>
      <w:r w:rsidR="00041791">
        <w:rPr>
          <w:rFonts w:ascii="Calibri" w:hAnsi="Calibri"/>
          <w:sz w:val="22"/>
          <w:szCs w:val="22"/>
        </w:rPr>
        <w:t xml:space="preserve">can be regarded as disadvantages to the Islamic business model; </w:t>
      </w:r>
    </w:p>
    <w:p w14:paraId="7AEF18E6" w14:textId="419B3467" w:rsidR="00041791" w:rsidRDefault="00041791" w:rsidP="00601D68">
      <w:pPr>
        <w:jc w:val="both"/>
        <w:rPr>
          <w:rFonts w:ascii="Calibri" w:hAnsi="Calibri"/>
          <w:sz w:val="22"/>
          <w:szCs w:val="22"/>
        </w:rPr>
      </w:pPr>
    </w:p>
    <w:p w14:paraId="7A362F34" w14:textId="47D2B602" w:rsidR="00041791" w:rsidRDefault="00041791" w:rsidP="00601D68">
      <w:pPr>
        <w:jc w:val="both"/>
        <w:rPr>
          <w:rFonts w:ascii="Calibri" w:hAnsi="Calibri"/>
          <w:sz w:val="22"/>
          <w:szCs w:val="22"/>
        </w:rPr>
      </w:pPr>
      <w:r>
        <w:rPr>
          <w:rFonts w:ascii="Calibri" w:hAnsi="Calibri"/>
          <w:sz w:val="22"/>
          <w:szCs w:val="22"/>
        </w:rPr>
        <w:t xml:space="preserve">As institutions that operate under Islamic finance are governed by Shari’a Law, there is no central authority in order to deem what is compliant as this is bases upon religious teachings and so understanding of what is permissible under this system varies among different jurisdictions. </w:t>
      </w:r>
    </w:p>
    <w:p w14:paraId="799D55F2" w14:textId="23F72259" w:rsidR="00041791" w:rsidRDefault="00041791" w:rsidP="00601D68">
      <w:pPr>
        <w:jc w:val="both"/>
        <w:rPr>
          <w:rFonts w:ascii="Calibri" w:hAnsi="Calibri"/>
          <w:sz w:val="22"/>
          <w:szCs w:val="22"/>
        </w:rPr>
      </w:pPr>
    </w:p>
    <w:p w14:paraId="5AED6681" w14:textId="16255A08" w:rsidR="00041791" w:rsidRDefault="00041791" w:rsidP="00601D68">
      <w:pPr>
        <w:jc w:val="both"/>
        <w:rPr>
          <w:rFonts w:ascii="Calibri" w:hAnsi="Calibri"/>
          <w:sz w:val="22"/>
          <w:szCs w:val="22"/>
        </w:rPr>
      </w:pPr>
      <w:r>
        <w:rPr>
          <w:rFonts w:ascii="Calibri" w:hAnsi="Calibri"/>
          <w:sz w:val="22"/>
          <w:szCs w:val="22"/>
        </w:rPr>
        <w:t xml:space="preserve">Due to the huge growth within the industry more complex banking products are now available and the banks are not harmonised as regulatory standards differ so vastly when compared to the conventional system that is highly regulated by a measurable body, for example the sale of debt is allowed in Malaysian Islamic financial institutes, however, prohibited by other Islamic banks. </w:t>
      </w:r>
      <w:sdt>
        <w:sdtPr>
          <w:rPr>
            <w:rFonts w:ascii="Calibri" w:hAnsi="Calibri"/>
            <w:sz w:val="22"/>
            <w:szCs w:val="22"/>
          </w:rPr>
          <w:id w:val="2127268401"/>
          <w:citation/>
        </w:sdtPr>
        <w:sdtEndPr/>
        <w:sdtContent>
          <w:r>
            <w:rPr>
              <w:rFonts w:ascii="Calibri" w:hAnsi="Calibri"/>
              <w:sz w:val="22"/>
              <w:szCs w:val="22"/>
            </w:rPr>
            <w:fldChar w:fldCharType="begin"/>
          </w:r>
          <w:r>
            <w:rPr>
              <w:rFonts w:ascii="Calibri" w:hAnsi="Calibri"/>
              <w:sz w:val="22"/>
              <w:szCs w:val="22"/>
            </w:rPr>
            <w:instrText xml:space="preserve"> CITATION Cha17 \l 2057 </w:instrText>
          </w:r>
          <w:r>
            <w:rPr>
              <w:rFonts w:ascii="Calibri" w:hAnsi="Calibri"/>
              <w:sz w:val="22"/>
              <w:szCs w:val="22"/>
            </w:rPr>
            <w:fldChar w:fldCharType="separate"/>
          </w:r>
          <w:r w:rsidR="003F232B" w:rsidRPr="003F232B">
            <w:rPr>
              <w:rFonts w:ascii="Calibri" w:hAnsi="Calibri"/>
              <w:noProof/>
              <w:sz w:val="22"/>
              <w:szCs w:val="22"/>
            </w:rPr>
            <w:t>(Changeboard Team, 2017)</w:t>
          </w:r>
          <w:r>
            <w:rPr>
              <w:rFonts w:ascii="Calibri" w:hAnsi="Calibri"/>
              <w:sz w:val="22"/>
              <w:szCs w:val="22"/>
            </w:rPr>
            <w:fldChar w:fldCharType="end"/>
          </w:r>
        </w:sdtContent>
      </w:sdt>
    </w:p>
    <w:p w14:paraId="21B07294" w14:textId="09285B48" w:rsidR="00041791" w:rsidRDefault="00041791" w:rsidP="00601D68">
      <w:pPr>
        <w:jc w:val="both"/>
        <w:rPr>
          <w:rFonts w:ascii="Calibri" w:hAnsi="Calibri"/>
          <w:sz w:val="22"/>
          <w:szCs w:val="22"/>
        </w:rPr>
      </w:pPr>
    </w:p>
    <w:p w14:paraId="6C427F84" w14:textId="3A9E96D1" w:rsidR="00041791" w:rsidRDefault="00041791" w:rsidP="00601D68">
      <w:pPr>
        <w:jc w:val="both"/>
        <w:rPr>
          <w:rFonts w:ascii="Calibri" w:hAnsi="Calibri"/>
          <w:sz w:val="22"/>
          <w:szCs w:val="22"/>
        </w:rPr>
      </w:pPr>
      <w:r>
        <w:rPr>
          <w:rFonts w:ascii="Calibri" w:hAnsi="Calibri"/>
          <w:sz w:val="22"/>
          <w:szCs w:val="22"/>
        </w:rPr>
        <w:t xml:space="preserve">Further to this Islamic Laws also introduce an element of risk to business as it places a limit on products such as conventional insurance, meaning that in a period of loss the business could be more harshly affected than under a conventional finance approach.  </w:t>
      </w:r>
      <w:sdt>
        <w:sdtPr>
          <w:rPr>
            <w:rFonts w:ascii="Calibri" w:hAnsi="Calibri"/>
            <w:sz w:val="22"/>
            <w:szCs w:val="22"/>
          </w:rPr>
          <w:id w:val="-1931725183"/>
          <w:citation/>
        </w:sdtPr>
        <w:sdtEndPr/>
        <w:sdtContent>
          <w:r w:rsidR="00552FF9">
            <w:rPr>
              <w:rFonts w:ascii="Calibri" w:hAnsi="Calibri"/>
              <w:sz w:val="22"/>
              <w:szCs w:val="22"/>
            </w:rPr>
            <w:fldChar w:fldCharType="begin"/>
          </w:r>
          <w:r w:rsidR="00552FF9">
            <w:rPr>
              <w:rFonts w:ascii="Calibri" w:hAnsi="Calibri"/>
              <w:sz w:val="22"/>
              <w:szCs w:val="22"/>
            </w:rPr>
            <w:instrText xml:space="preserve"> CITATION Exp16 \l 2057 </w:instrText>
          </w:r>
          <w:r w:rsidR="00552FF9">
            <w:rPr>
              <w:rFonts w:ascii="Calibri" w:hAnsi="Calibri"/>
              <w:sz w:val="22"/>
              <w:szCs w:val="22"/>
            </w:rPr>
            <w:fldChar w:fldCharType="separate"/>
          </w:r>
          <w:r w:rsidR="003F232B" w:rsidRPr="003F232B">
            <w:rPr>
              <w:rFonts w:ascii="Calibri" w:hAnsi="Calibri"/>
              <w:noProof/>
              <w:sz w:val="22"/>
              <w:szCs w:val="22"/>
            </w:rPr>
            <w:t>(Exportiamo, 2016)</w:t>
          </w:r>
          <w:r w:rsidR="00552FF9">
            <w:rPr>
              <w:rFonts w:ascii="Calibri" w:hAnsi="Calibri"/>
              <w:sz w:val="22"/>
              <w:szCs w:val="22"/>
            </w:rPr>
            <w:fldChar w:fldCharType="end"/>
          </w:r>
        </w:sdtContent>
      </w:sdt>
    </w:p>
    <w:p w14:paraId="7AE8A8BA" w14:textId="4495A0EA" w:rsidR="00906628" w:rsidRDefault="00041791" w:rsidP="00041791">
      <w:pPr>
        <w:tabs>
          <w:tab w:val="left" w:pos="3093"/>
        </w:tabs>
        <w:jc w:val="both"/>
        <w:rPr>
          <w:rFonts w:ascii="Calibri" w:hAnsi="Calibri"/>
          <w:sz w:val="22"/>
          <w:szCs w:val="22"/>
        </w:rPr>
      </w:pPr>
      <w:r>
        <w:rPr>
          <w:rFonts w:ascii="Calibri" w:hAnsi="Calibri"/>
          <w:sz w:val="22"/>
          <w:szCs w:val="22"/>
        </w:rPr>
        <w:tab/>
      </w:r>
    </w:p>
    <w:p w14:paraId="1E3EC456" w14:textId="77777777" w:rsidR="00D145C6" w:rsidRDefault="00D145C6" w:rsidP="00601D68">
      <w:pPr>
        <w:jc w:val="both"/>
        <w:rPr>
          <w:rFonts w:ascii="Calibri" w:hAnsi="Calibri"/>
          <w:sz w:val="22"/>
          <w:szCs w:val="22"/>
        </w:rPr>
      </w:pPr>
    </w:p>
    <w:p w14:paraId="7C1A474D" w14:textId="172E5AF2" w:rsidR="00DA42B0" w:rsidRDefault="00DA42B0" w:rsidP="00601D68">
      <w:pPr>
        <w:jc w:val="both"/>
        <w:rPr>
          <w:rFonts w:ascii="Calibri" w:hAnsi="Calibri"/>
          <w:sz w:val="22"/>
          <w:szCs w:val="22"/>
        </w:rPr>
      </w:pPr>
    </w:p>
    <w:p w14:paraId="6863C70F" w14:textId="56D87FC9" w:rsidR="00DA42B0" w:rsidRDefault="00DA42B0" w:rsidP="00601D68">
      <w:pPr>
        <w:jc w:val="both"/>
        <w:rPr>
          <w:rFonts w:ascii="Calibri" w:hAnsi="Calibri"/>
          <w:sz w:val="22"/>
          <w:szCs w:val="22"/>
        </w:rPr>
      </w:pPr>
    </w:p>
    <w:p w14:paraId="4AAB2D17" w14:textId="23EDBADA" w:rsidR="00DA42B0" w:rsidRDefault="00DA42B0" w:rsidP="00601D68">
      <w:pPr>
        <w:jc w:val="both"/>
        <w:rPr>
          <w:rFonts w:ascii="Calibri" w:hAnsi="Calibri"/>
          <w:sz w:val="22"/>
          <w:szCs w:val="22"/>
        </w:rPr>
      </w:pPr>
    </w:p>
    <w:p w14:paraId="7225FB75" w14:textId="362CB589" w:rsidR="00DA42B0" w:rsidRDefault="00DA42B0" w:rsidP="00601D68">
      <w:pPr>
        <w:jc w:val="both"/>
        <w:rPr>
          <w:rFonts w:ascii="Calibri" w:hAnsi="Calibri"/>
          <w:sz w:val="22"/>
          <w:szCs w:val="22"/>
        </w:rPr>
      </w:pPr>
    </w:p>
    <w:p w14:paraId="6C3D1053" w14:textId="7DA82BE5" w:rsidR="00DA42B0" w:rsidRDefault="00DA42B0" w:rsidP="00601D68">
      <w:pPr>
        <w:jc w:val="both"/>
        <w:rPr>
          <w:rFonts w:ascii="Calibri" w:hAnsi="Calibri"/>
          <w:sz w:val="22"/>
          <w:szCs w:val="22"/>
        </w:rPr>
      </w:pPr>
    </w:p>
    <w:p w14:paraId="37A8F830" w14:textId="684616FC" w:rsidR="00DA42B0" w:rsidRDefault="00DA42B0" w:rsidP="00601D68">
      <w:pPr>
        <w:jc w:val="both"/>
        <w:rPr>
          <w:rFonts w:ascii="Calibri" w:hAnsi="Calibri"/>
          <w:sz w:val="22"/>
          <w:szCs w:val="22"/>
        </w:rPr>
      </w:pPr>
    </w:p>
    <w:p w14:paraId="04C68002" w14:textId="02B081DC" w:rsid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bookmarkStart w:id="21" w:name="_Toc531875404"/>
      <w:r w:rsidRPr="00DA42B0">
        <w:rPr>
          <w:rFonts w:asciiTheme="majorHAnsi" w:eastAsiaTheme="majorEastAsia" w:hAnsiTheme="majorHAnsi" w:cstheme="majorBidi"/>
          <w:color w:val="2F5496" w:themeColor="accent1" w:themeShade="BF"/>
          <w:sz w:val="32"/>
          <w:szCs w:val="32"/>
        </w:rPr>
        <w:lastRenderedPageBreak/>
        <w:t>A</w:t>
      </w:r>
      <w:r>
        <w:rPr>
          <w:rFonts w:asciiTheme="majorHAnsi" w:eastAsiaTheme="majorEastAsia" w:hAnsiTheme="majorHAnsi" w:cstheme="majorBidi"/>
          <w:color w:val="2F5496" w:themeColor="accent1" w:themeShade="BF"/>
          <w:sz w:val="32"/>
          <w:szCs w:val="32"/>
        </w:rPr>
        <w:t>nalysis of Islamic Finance</w:t>
      </w:r>
      <w:bookmarkEnd w:id="21"/>
      <w:r>
        <w:rPr>
          <w:rFonts w:asciiTheme="majorHAnsi" w:eastAsiaTheme="majorEastAsia" w:hAnsiTheme="majorHAnsi" w:cstheme="majorBidi"/>
          <w:color w:val="2F5496" w:themeColor="accent1" w:themeShade="BF"/>
          <w:sz w:val="32"/>
          <w:szCs w:val="32"/>
        </w:rPr>
        <w:t xml:space="preserve"> </w:t>
      </w:r>
    </w:p>
    <w:p w14:paraId="4AB41903" w14:textId="7A305603" w:rsid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p>
    <w:p w14:paraId="2A6B5089" w14:textId="64F733B1" w:rsidR="00552FF9" w:rsidRDefault="00552FF9" w:rsidP="00552FF9">
      <w:pPr>
        <w:jc w:val="both"/>
        <w:rPr>
          <w:rFonts w:ascii="Calibri" w:hAnsi="Calibri"/>
          <w:sz w:val="22"/>
          <w:szCs w:val="22"/>
        </w:rPr>
      </w:pPr>
      <w:r>
        <w:rPr>
          <w:rFonts w:ascii="Calibri" w:hAnsi="Calibri"/>
          <w:sz w:val="22"/>
          <w:szCs w:val="22"/>
        </w:rPr>
        <w:t xml:space="preserve">Focusing of the global financial crisis of 2008 the western conventional banking system was devastated by this crash, the Islamic economy and financial system remained unscathed, Muslims attribute this to the fact that the Islamic banking model is anchored on honourable values such as credibility and transparency allowing the system to support </w:t>
      </w:r>
      <w:r w:rsidRPr="00552FF9">
        <w:rPr>
          <w:rFonts w:ascii="Calibri" w:hAnsi="Calibri"/>
          <w:sz w:val="22"/>
          <w:szCs w:val="22"/>
        </w:rPr>
        <w:t>security and safety in any financial transactions.</w:t>
      </w:r>
      <w:r>
        <w:rPr>
          <w:rFonts w:ascii="Calibri" w:hAnsi="Calibri"/>
          <w:sz w:val="22"/>
          <w:szCs w:val="22"/>
        </w:rPr>
        <w:t xml:space="preserve">     </w:t>
      </w:r>
    </w:p>
    <w:p w14:paraId="71B09FB6" w14:textId="64E0AA4B" w:rsidR="00552FF9" w:rsidRPr="00552FF9" w:rsidRDefault="007F34E1" w:rsidP="00552FF9">
      <w:pPr>
        <w:jc w:val="both"/>
        <w:rPr>
          <w:rFonts w:ascii="Calibri" w:hAnsi="Calibri"/>
          <w:sz w:val="22"/>
          <w:szCs w:val="22"/>
        </w:rPr>
      </w:pPr>
      <w:r>
        <w:rPr>
          <w:rFonts w:ascii="Calibri" w:hAnsi="Calibri"/>
          <w:sz w:val="22"/>
          <w:szCs w:val="22"/>
        </w:rPr>
        <w:t>Furthermore,</w:t>
      </w:r>
      <w:r w:rsidR="00552FF9">
        <w:rPr>
          <w:rFonts w:ascii="Calibri" w:hAnsi="Calibri"/>
          <w:sz w:val="22"/>
          <w:szCs w:val="22"/>
        </w:rPr>
        <w:t xml:space="preserve"> this is also attributed to the importance placed upon </w:t>
      </w:r>
      <w:r>
        <w:rPr>
          <w:rFonts w:ascii="Calibri" w:hAnsi="Calibri"/>
          <w:sz w:val="22"/>
          <w:szCs w:val="22"/>
        </w:rPr>
        <w:t>institutions</w:t>
      </w:r>
      <w:r w:rsidR="00552FF9">
        <w:rPr>
          <w:rFonts w:ascii="Calibri" w:hAnsi="Calibri"/>
          <w:sz w:val="22"/>
          <w:szCs w:val="22"/>
        </w:rPr>
        <w:t xml:space="preserve"> by Shari’ah law when avoiding </w:t>
      </w:r>
      <w:r w:rsidR="00552FF9" w:rsidRPr="00552FF9">
        <w:rPr>
          <w:rFonts w:ascii="Calibri" w:hAnsi="Calibri"/>
          <w:sz w:val="22"/>
          <w:szCs w:val="22"/>
        </w:rPr>
        <w:t>financial transactions that involve unsubstantiated risk or uncertainty (</w:t>
      </w:r>
      <w:proofErr w:type="spellStart"/>
      <w:r w:rsidR="00552FF9" w:rsidRPr="00552FF9">
        <w:rPr>
          <w:rFonts w:ascii="Calibri" w:hAnsi="Calibri"/>
          <w:sz w:val="22"/>
          <w:szCs w:val="22"/>
        </w:rPr>
        <w:t>gharar</w:t>
      </w:r>
      <w:proofErr w:type="spellEnd"/>
      <w:r w:rsidR="003F232B">
        <w:rPr>
          <w:rFonts w:ascii="Calibri" w:hAnsi="Calibri"/>
          <w:sz w:val="22"/>
          <w:szCs w:val="22"/>
        </w:rPr>
        <w:t xml:space="preserve">) or </w:t>
      </w:r>
      <w:r w:rsidR="00552FF9" w:rsidRPr="00552FF9">
        <w:rPr>
          <w:rFonts w:ascii="Calibri" w:hAnsi="Calibri"/>
          <w:sz w:val="22"/>
          <w:szCs w:val="22"/>
        </w:rPr>
        <w:t xml:space="preserve">unfairness and taking </w:t>
      </w:r>
      <w:proofErr w:type="gramStart"/>
      <w:r w:rsidR="00552FF9" w:rsidRPr="00552FF9">
        <w:rPr>
          <w:rFonts w:ascii="Calibri" w:hAnsi="Calibri"/>
          <w:sz w:val="22"/>
          <w:szCs w:val="22"/>
        </w:rPr>
        <w:t>other</w:t>
      </w:r>
      <w:proofErr w:type="gramEnd"/>
      <w:r w:rsidR="00552FF9" w:rsidRPr="00552FF9">
        <w:rPr>
          <w:rFonts w:ascii="Calibri" w:hAnsi="Calibri"/>
          <w:sz w:val="22"/>
          <w:szCs w:val="22"/>
        </w:rPr>
        <w:t xml:space="preserve"> people's money unjustly.</w:t>
      </w:r>
      <w:r w:rsidR="00552FF9">
        <w:rPr>
          <w:rFonts w:ascii="Calibri" w:hAnsi="Calibri"/>
          <w:sz w:val="22"/>
          <w:szCs w:val="22"/>
        </w:rPr>
        <w:t xml:space="preserve"> </w:t>
      </w:r>
      <w:sdt>
        <w:sdtPr>
          <w:rPr>
            <w:rFonts w:ascii="Calibri" w:hAnsi="Calibri"/>
            <w:sz w:val="22"/>
            <w:szCs w:val="22"/>
          </w:rPr>
          <w:id w:val="503171233"/>
          <w:citation/>
        </w:sdtPr>
        <w:sdtEndPr/>
        <w:sdtContent>
          <w:r w:rsidR="00552FF9">
            <w:rPr>
              <w:rFonts w:ascii="Calibri" w:hAnsi="Calibri"/>
              <w:sz w:val="22"/>
              <w:szCs w:val="22"/>
            </w:rPr>
            <w:fldChar w:fldCharType="begin"/>
          </w:r>
          <w:r w:rsidR="00552FF9">
            <w:rPr>
              <w:rFonts w:ascii="Calibri" w:hAnsi="Calibri"/>
              <w:sz w:val="22"/>
              <w:szCs w:val="22"/>
            </w:rPr>
            <w:instrText xml:space="preserve"> CITATION Oth12 \l 2057 </w:instrText>
          </w:r>
          <w:r w:rsidR="00552FF9">
            <w:rPr>
              <w:rFonts w:ascii="Calibri" w:hAnsi="Calibri"/>
              <w:sz w:val="22"/>
              <w:szCs w:val="22"/>
            </w:rPr>
            <w:fldChar w:fldCharType="separate"/>
          </w:r>
          <w:r w:rsidR="003F232B" w:rsidRPr="003F232B">
            <w:rPr>
              <w:rFonts w:ascii="Calibri" w:hAnsi="Calibri"/>
              <w:noProof/>
              <w:sz w:val="22"/>
              <w:szCs w:val="22"/>
            </w:rPr>
            <w:t>(Othman, 2012)</w:t>
          </w:r>
          <w:r w:rsidR="00552FF9">
            <w:rPr>
              <w:rFonts w:ascii="Calibri" w:hAnsi="Calibri"/>
              <w:sz w:val="22"/>
              <w:szCs w:val="22"/>
            </w:rPr>
            <w:fldChar w:fldCharType="end"/>
          </w:r>
        </w:sdtContent>
      </w:sdt>
    </w:p>
    <w:p w14:paraId="200E7C0E" w14:textId="64CF9471" w:rsidR="00552FF9" w:rsidRDefault="00552FF9" w:rsidP="00DA42B0">
      <w:pPr>
        <w:jc w:val="both"/>
        <w:rPr>
          <w:rFonts w:ascii="Calibri" w:hAnsi="Calibri"/>
          <w:sz w:val="22"/>
          <w:szCs w:val="22"/>
        </w:rPr>
      </w:pPr>
    </w:p>
    <w:p w14:paraId="5969DC71" w14:textId="130B5631" w:rsidR="007F34E1" w:rsidRPr="007F34E1" w:rsidRDefault="007F34E1" w:rsidP="007F34E1">
      <w:pPr>
        <w:jc w:val="both"/>
        <w:rPr>
          <w:rFonts w:ascii="Calibri" w:hAnsi="Calibri"/>
          <w:sz w:val="22"/>
          <w:szCs w:val="22"/>
        </w:rPr>
      </w:pPr>
      <w:bookmarkStart w:id="22" w:name="_GoBack"/>
      <w:bookmarkEnd w:id="22"/>
      <w:r>
        <w:rPr>
          <w:rFonts w:ascii="Calibri" w:hAnsi="Calibri"/>
          <w:sz w:val="22"/>
          <w:szCs w:val="22"/>
        </w:rPr>
        <w:t>A crisis of such a magnitude as the subprime mortgage scandal brining about the financial crash would not be plausible under Islamic financial markets as it is against their principles to sell debt against debt and so as a result the global financial crisis would not have occurred under the principles of Islamic finance</w:t>
      </w:r>
      <w:r w:rsidRPr="007F34E1">
        <w:rPr>
          <w:rFonts w:ascii="Calibri" w:hAnsi="Calibri"/>
          <w:sz w:val="22"/>
          <w:szCs w:val="22"/>
        </w:rPr>
        <w:t xml:space="preserve"> (al-Haddad and el-</w:t>
      </w:r>
      <w:proofErr w:type="spellStart"/>
      <w:r w:rsidRPr="007F34E1">
        <w:rPr>
          <w:rFonts w:ascii="Calibri" w:hAnsi="Calibri"/>
          <w:sz w:val="22"/>
          <w:szCs w:val="22"/>
        </w:rPr>
        <w:t>Diwany</w:t>
      </w:r>
      <w:proofErr w:type="spellEnd"/>
      <w:r w:rsidRPr="007F34E1">
        <w:rPr>
          <w:rFonts w:ascii="Calibri" w:hAnsi="Calibri"/>
          <w:sz w:val="22"/>
          <w:szCs w:val="22"/>
        </w:rPr>
        <w:t>, 2008).</w:t>
      </w:r>
    </w:p>
    <w:p w14:paraId="4D3AB843" w14:textId="11FAFD2E" w:rsidR="007F34E1" w:rsidRDefault="007F34E1" w:rsidP="007F34E1"/>
    <w:p w14:paraId="785EBBF7" w14:textId="7E83FAD8" w:rsidR="0054549D" w:rsidRDefault="00DA42B0" w:rsidP="00DA42B0">
      <w:pPr>
        <w:jc w:val="both"/>
        <w:rPr>
          <w:rFonts w:ascii="Calibri" w:hAnsi="Calibri"/>
          <w:sz w:val="22"/>
          <w:szCs w:val="22"/>
        </w:rPr>
      </w:pPr>
      <w:r>
        <w:rPr>
          <w:rFonts w:ascii="Calibri" w:hAnsi="Calibri"/>
          <w:sz w:val="22"/>
          <w:szCs w:val="22"/>
        </w:rPr>
        <w:t xml:space="preserve">Islamic finance </w:t>
      </w:r>
      <w:r w:rsidR="0054549D">
        <w:rPr>
          <w:rFonts w:ascii="Calibri" w:hAnsi="Calibri"/>
          <w:sz w:val="22"/>
          <w:szCs w:val="22"/>
        </w:rPr>
        <w:t>could be regarded as</w:t>
      </w:r>
      <w:r>
        <w:rPr>
          <w:rFonts w:ascii="Calibri" w:hAnsi="Calibri"/>
          <w:sz w:val="22"/>
          <w:szCs w:val="22"/>
        </w:rPr>
        <w:t xml:space="preserve"> </w:t>
      </w:r>
      <w:proofErr w:type="spellStart"/>
      <w:r>
        <w:rPr>
          <w:rFonts w:ascii="Calibri" w:hAnsi="Calibri"/>
          <w:sz w:val="22"/>
          <w:szCs w:val="22"/>
        </w:rPr>
        <w:t>a</w:t>
      </w:r>
      <w:proofErr w:type="spellEnd"/>
      <w:r>
        <w:rPr>
          <w:rFonts w:ascii="Calibri" w:hAnsi="Calibri"/>
          <w:sz w:val="22"/>
          <w:szCs w:val="22"/>
        </w:rPr>
        <w:t xml:space="preserve"> means to financial institutions avoiding the peaks and troughs that have occurred in the financial markets;</w:t>
      </w:r>
      <w:r w:rsidR="0054549D">
        <w:rPr>
          <w:rFonts w:ascii="Calibri" w:hAnsi="Calibri"/>
          <w:sz w:val="22"/>
          <w:szCs w:val="22"/>
        </w:rPr>
        <w:t xml:space="preserve"> taking into consideration the continued growth of the Islamic Model, </w:t>
      </w:r>
      <w:r w:rsidR="003F232B">
        <w:rPr>
          <w:rFonts w:ascii="Calibri" w:hAnsi="Calibri"/>
          <w:sz w:val="22"/>
          <w:szCs w:val="22"/>
        </w:rPr>
        <w:t xml:space="preserve">due to its responsible and carefully considered practises to avoid over </w:t>
      </w:r>
      <w:proofErr w:type="spellStart"/>
      <w:r w:rsidR="003F232B">
        <w:rPr>
          <w:rFonts w:ascii="Calibri" w:hAnsi="Calibri"/>
          <w:sz w:val="22"/>
          <w:szCs w:val="22"/>
        </w:rPr>
        <w:t>debting</w:t>
      </w:r>
      <w:proofErr w:type="spellEnd"/>
      <w:r w:rsidR="003F232B">
        <w:rPr>
          <w:rFonts w:ascii="Calibri" w:hAnsi="Calibri"/>
          <w:sz w:val="22"/>
          <w:szCs w:val="22"/>
        </w:rPr>
        <w:t xml:space="preserve"> the Islamic Finance market has grown and is expected to experience further growth, its success as a model is detailed below. </w:t>
      </w:r>
    </w:p>
    <w:p w14:paraId="13B7FC16" w14:textId="144E9390" w:rsidR="003F232B" w:rsidRDefault="003F232B" w:rsidP="00DA42B0">
      <w:pPr>
        <w:jc w:val="both"/>
        <w:rPr>
          <w:rFonts w:ascii="Calibri" w:hAnsi="Calibri"/>
          <w:sz w:val="22"/>
          <w:szCs w:val="22"/>
        </w:rPr>
      </w:pPr>
    </w:p>
    <w:p w14:paraId="257FBE4D" w14:textId="27336CFF" w:rsidR="003F232B" w:rsidRDefault="003F232B" w:rsidP="00DA42B0">
      <w:pPr>
        <w:jc w:val="both"/>
        <w:rPr>
          <w:rFonts w:ascii="Calibri" w:hAnsi="Calibri"/>
          <w:sz w:val="22"/>
          <w:szCs w:val="22"/>
        </w:rPr>
      </w:pPr>
      <w:r>
        <w:rPr>
          <w:rFonts w:ascii="Calibri" w:hAnsi="Calibri"/>
          <w:noProof/>
          <w:sz w:val="22"/>
          <w:szCs w:val="22"/>
        </w:rPr>
        <w:drawing>
          <wp:inline distT="0" distB="0" distL="0" distR="0" wp14:anchorId="7AE937A4" wp14:editId="2C29F19E">
            <wp:extent cx="5727700" cy="3265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9 at 16.07.47.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265805"/>
                    </a:xfrm>
                    <a:prstGeom prst="rect">
                      <a:avLst/>
                    </a:prstGeom>
                  </pic:spPr>
                </pic:pic>
              </a:graphicData>
            </a:graphic>
          </wp:inline>
        </w:drawing>
      </w:r>
    </w:p>
    <w:p w14:paraId="6051ABBD" w14:textId="77777777" w:rsidR="0054549D" w:rsidRDefault="0054549D" w:rsidP="00DA42B0">
      <w:pPr>
        <w:jc w:val="both"/>
        <w:rPr>
          <w:rFonts w:ascii="Calibri" w:hAnsi="Calibri"/>
        </w:rPr>
      </w:pPr>
    </w:p>
    <w:p w14:paraId="597E01FA" w14:textId="4FB49754" w:rsidR="003F232B" w:rsidRPr="003F232B" w:rsidRDefault="00DA42B0" w:rsidP="003F232B">
      <w:pPr>
        <w:jc w:val="both"/>
        <w:rPr>
          <w:rFonts w:ascii="Calibri" w:hAnsi="Calibri"/>
          <w:sz w:val="22"/>
          <w:szCs w:val="22"/>
        </w:rPr>
      </w:pPr>
      <w:r w:rsidRPr="003F232B">
        <w:rPr>
          <w:rFonts w:ascii="Calibri" w:hAnsi="Calibri"/>
          <w:sz w:val="22"/>
          <w:szCs w:val="22"/>
        </w:rPr>
        <w:t xml:space="preserve"> </w:t>
      </w:r>
      <w:r w:rsidR="003F232B">
        <w:rPr>
          <w:rFonts w:ascii="Calibri" w:hAnsi="Calibri"/>
          <w:sz w:val="22"/>
          <w:szCs w:val="22"/>
        </w:rPr>
        <w:t>Islamic Finance experienced its t</w:t>
      </w:r>
      <w:r w:rsidR="003F232B" w:rsidRPr="003F232B">
        <w:rPr>
          <w:rFonts w:ascii="Calibri" w:hAnsi="Calibri"/>
          <w:sz w:val="22"/>
          <w:szCs w:val="22"/>
        </w:rPr>
        <w:t>hird consecutive year of single digit growth – 7.0% growth in 2016, compared with 7.3% in 2015 and 9.3% in 2014</w:t>
      </w:r>
      <w:r w:rsidR="003F232B">
        <w:rPr>
          <w:rFonts w:ascii="Calibri" w:hAnsi="Calibri"/>
          <w:sz w:val="22"/>
          <w:szCs w:val="22"/>
        </w:rPr>
        <w:t xml:space="preserve">. </w:t>
      </w:r>
      <w:sdt>
        <w:sdtPr>
          <w:rPr>
            <w:rFonts w:ascii="Calibri" w:hAnsi="Calibri"/>
            <w:sz w:val="22"/>
            <w:szCs w:val="22"/>
          </w:rPr>
          <w:id w:val="1182707521"/>
          <w:citation/>
        </w:sdtPr>
        <w:sdtContent>
          <w:r w:rsidR="003F232B">
            <w:rPr>
              <w:rFonts w:ascii="Calibri" w:hAnsi="Calibri"/>
              <w:sz w:val="22"/>
              <w:szCs w:val="22"/>
            </w:rPr>
            <w:fldChar w:fldCharType="begin"/>
          </w:r>
          <w:r w:rsidR="003F232B">
            <w:rPr>
              <w:rFonts w:ascii="Calibri" w:hAnsi="Calibri"/>
              <w:sz w:val="22"/>
              <w:szCs w:val="22"/>
            </w:rPr>
            <w:instrText xml:space="preserve"> CITATION Dub17 \l 2057 </w:instrText>
          </w:r>
          <w:r w:rsidR="003F232B">
            <w:rPr>
              <w:rFonts w:ascii="Calibri" w:hAnsi="Calibri"/>
              <w:sz w:val="22"/>
              <w:szCs w:val="22"/>
            </w:rPr>
            <w:fldChar w:fldCharType="separate"/>
          </w:r>
          <w:r w:rsidR="003F232B" w:rsidRPr="003F232B">
            <w:rPr>
              <w:rFonts w:ascii="Calibri" w:hAnsi="Calibri"/>
              <w:noProof/>
              <w:sz w:val="22"/>
              <w:szCs w:val="22"/>
            </w:rPr>
            <w:t>(Dubai Islamic Bank, 2017)</w:t>
          </w:r>
          <w:r w:rsidR="003F232B">
            <w:rPr>
              <w:rFonts w:ascii="Calibri" w:hAnsi="Calibri"/>
              <w:sz w:val="22"/>
              <w:szCs w:val="22"/>
            </w:rPr>
            <w:fldChar w:fldCharType="end"/>
          </w:r>
        </w:sdtContent>
      </w:sdt>
    </w:p>
    <w:p w14:paraId="1B594FC8" w14:textId="363BF8E1" w:rsidR="00DA42B0" w:rsidRDefault="00DA42B0" w:rsidP="00DA42B0">
      <w:pPr>
        <w:jc w:val="both"/>
        <w:rPr>
          <w:rFonts w:ascii="Calibri" w:hAnsi="Calibri"/>
          <w:sz w:val="22"/>
          <w:szCs w:val="22"/>
        </w:rPr>
      </w:pPr>
    </w:p>
    <w:p w14:paraId="5E0930B4" w14:textId="712571FC" w:rsidR="00D145C6" w:rsidRDefault="00D145C6" w:rsidP="00DA42B0">
      <w:pPr>
        <w:jc w:val="both"/>
        <w:rPr>
          <w:rFonts w:ascii="Calibri" w:hAnsi="Calibri"/>
          <w:sz w:val="22"/>
          <w:szCs w:val="22"/>
        </w:rPr>
      </w:pPr>
    </w:p>
    <w:p w14:paraId="34430B87" w14:textId="77777777" w:rsidR="00D145C6" w:rsidRDefault="00D145C6" w:rsidP="00DA42B0">
      <w:pPr>
        <w:jc w:val="both"/>
        <w:rPr>
          <w:rFonts w:ascii="Calibri" w:hAnsi="Calibri"/>
          <w:sz w:val="22"/>
          <w:szCs w:val="22"/>
        </w:rPr>
      </w:pPr>
    </w:p>
    <w:p w14:paraId="0D9E286C" w14:textId="15CED52B" w:rsid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p>
    <w:p w14:paraId="3AD48353" w14:textId="77777777" w:rsidR="00D145C6" w:rsidRDefault="00D145C6" w:rsidP="00DA42B0">
      <w:pPr>
        <w:pStyle w:val="NoSpacing"/>
        <w:outlineLvl w:val="0"/>
        <w:rPr>
          <w:rFonts w:asciiTheme="majorHAnsi" w:eastAsiaTheme="majorEastAsia" w:hAnsiTheme="majorHAnsi" w:cstheme="majorBidi"/>
          <w:color w:val="2F5496" w:themeColor="accent1" w:themeShade="BF"/>
          <w:sz w:val="32"/>
          <w:szCs w:val="32"/>
        </w:rPr>
      </w:pPr>
    </w:p>
    <w:p w14:paraId="0CCA8411" w14:textId="09E3C38E" w:rsid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p>
    <w:p w14:paraId="146B832C" w14:textId="6D59CE68" w:rsidR="00601D68" w:rsidRP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bookmarkStart w:id="23" w:name="_Toc531875405"/>
      <w:r w:rsidRPr="00DA42B0">
        <w:rPr>
          <w:rFonts w:asciiTheme="majorHAnsi" w:eastAsiaTheme="majorEastAsia" w:hAnsiTheme="majorHAnsi" w:cstheme="majorBidi"/>
          <w:color w:val="2F5496" w:themeColor="accent1" w:themeShade="BF"/>
          <w:sz w:val="32"/>
          <w:szCs w:val="32"/>
        </w:rPr>
        <w:lastRenderedPageBreak/>
        <w:t>Recommendations</w:t>
      </w:r>
      <w:bookmarkEnd w:id="23"/>
      <w:r w:rsidRPr="00DA42B0">
        <w:rPr>
          <w:rFonts w:asciiTheme="majorHAnsi" w:eastAsiaTheme="majorEastAsia" w:hAnsiTheme="majorHAnsi" w:cstheme="majorBidi"/>
          <w:color w:val="2F5496" w:themeColor="accent1" w:themeShade="BF"/>
          <w:sz w:val="32"/>
          <w:szCs w:val="32"/>
        </w:rPr>
        <w:t xml:space="preserve"> </w:t>
      </w:r>
    </w:p>
    <w:p w14:paraId="7A980325" w14:textId="77777777" w:rsidR="00DA42B0" w:rsidRDefault="00DA42B0" w:rsidP="00DA42B0">
      <w:pPr>
        <w:jc w:val="both"/>
        <w:rPr>
          <w:rFonts w:ascii="Calibri" w:hAnsi="Calibri"/>
          <w:sz w:val="22"/>
          <w:szCs w:val="22"/>
        </w:rPr>
      </w:pPr>
    </w:p>
    <w:p w14:paraId="1F9DD0BE" w14:textId="4CA51367" w:rsidR="003F232B" w:rsidRDefault="00601D68" w:rsidP="003F232B">
      <w:pPr>
        <w:jc w:val="both"/>
        <w:rPr>
          <w:rFonts w:ascii="Calibri" w:hAnsi="Calibri"/>
          <w:sz w:val="22"/>
          <w:szCs w:val="22"/>
        </w:rPr>
      </w:pPr>
      <w:r>
        <w:rPr>
          <w:rFonts w:ascii="Calibri" w:hAnsi="Calibri"/>
          <w:sz w:val="22"/>
          <w:szCs w:val="22"/>
        </w:rPr>
        <w:t>Make 3 recommendations as to whether Islamic finance is the way forward for International banks</w:t>
      </w:r>
    </w:p>
    <w:p w14:paraId="73E637AC" w14:textId="61F2B8D8" w:rsidR="003F232B" w:rsidRDefault="003F232B" w:rsidP="003F232B">
      <w:pPr>
        <w:jc w:val="both"/>
        <w:rPr>
          <w:rFonts w:ascii="Calibri" w:hAnsi="Calibri"/>
          <w:sz w:val="22"/>
          <w:szCs w:val="22"/>
        </w:rPr>
      </w:pPr>
    </w:p>
    <w:p w14:paraId="37AA1DF2" w14:textId="144BA0D6" w:rsidR="003F232B" w:rsidRDefault="003F232B" w:rsidP="003F232B">
      <w:pPr>
        <w:jc w:val="both"/>
        <w:rPr>
          <w:rFonts w:ascii="Calibri" w:hAnsi="Calibri"/>
          <w:sz w:val="22"/>
          <w:szCs w:val="22"/>
        </w:rPr>
      </w:pPr>
    </w:p>
    <w:p w14:paraId="3465F601" w14:textId="4E74855A" w:rsidR="003F232B" w:rsidRDefault="003F232B" w:rsidP="003F232B">
      <w:pPr>
        <w:jc w:val="both"/>
        <w:rPr>
          <w:rFonts w:ascii="Calibri" w:hAnsi="Calibri"/>
          <w:sz w:val="22"/>
          <w:szCs w:val="22"/>
        </w:rPr>
      </w:pPr>
    </w:p>
    <w:p w14:paraId="672CA31D" w14:textId="367A6C13" w:rsidR="003F232B" w:rsidRDefault="003F232B" w:rsidP="003F232B">
      <w:pPr>
        <w:jc w:val="both"/>
        <w:rPr>
          <w:rFonts w:ascii="Calibri" w:hAnsi="Calibri"/>
          <w:sz w:val="22"/>
          <w:szCs w:val="22"/>
        </w:rPr>
      </w:pPr>
    </w:p>
    <w:p w14:paraId="1190D4E5" w14:textId="7C440D4F" w:rsidR="003F232B" w:rsidRDefault="003F232B" w:rsidP="003F232B">
      <w:pPr>
        <w:jc w:val="both"/>
        <w:rPr>
          <w:rFonts w:ascii="Calibri" w:hAnsi="Calibri"/>
          <w:sz w:val="22"/>
          <w:szCs w:val="22"/>
        </w:rPr>
      </w:pPr>
    </w:p>
    <w:p w14:paraId="59BF91C6" w14:textId="25483F5C" w:rsidR="003F232B" w:rsidRDefault="003F232B" w:rsidP="003F232B">
      <w:pPr>
        <w:jc w:val="both"/>
        <w:rPr>
          <w:rFonts w:ascii="Calibri" w:hAnsi="Calibri"/>
          <w:sz w:val="22"/>
          <w:szCs w:val="22"/>
        </w:rPr>
      </w:pPr>
    </w:p>
    <w:p w14:paraId="5FB36B83" w14:textId="0130582F" w:rsidR="003F232B" w:rsidRDefault="003F232B" w:rsidP="003F232B">
      <w:pPr>
        <w:jc w:val="both"/>
        <w:rPr>
          <w:rFonts w:ascii="Calibri" w:hAnsi="Calibri"/>
          <w:sz w:val="22"/>
          <w:szCs w:val="22"/>
        </w:rPr>
      </w:pPr>
    </w:p>
    <w:p w14:paraId="36B3C383" w14:textId="29605A86" w:rsidR="003F232B" w:rsidRDefault="003F232B" w:rsidP="003F232B">
      <w:pPr>
        <w:jc w:val="both"/>
        <w:rPr>
          <w:rFonts w:ascii="Calibri" w:hAnsi="Calibri"/>
          <w:sz w:val="22"/>
          <w:szCs w:val="22"/>
        </w:rPr>
      </w:pPr>
    </w:p>
    <w:p w14:paraId="707D9521" w14:textId="1CCEF3A6" w:rsidR="003F232B" w:rsidRDefault="003F232B" w:rsidP="003F232B">
      <w:pPr>
        <w:jc w:val="both"/>
        <w:rPr>
          <w:rFonts w:ascii="Calibri" w:hAnsi="Calibri"/>
          <w:sz w:val="22"/>
          <w:szCs w:val="22"/>
        </w:rPr>
      </w:pPr>
    </w:p>
    <w:p w14:paraId="4A65E711" w14:textId="425E671E" w:rsidR="003F232B" w:rsidRDefault="003F232B" w:rsidP="003F232B">
      <w:pPr>
        <w:jc w:val="both"/>
        <w:rPr>
          <w:rFonts w:ascii="Calibri" w:hAnsi="Calibri"/>
          <w:sz w:val="22"/>
          <w:szCs w:val="22"/>
        </w:rPr>
      </w:pPr>
    </w:p>
    <w:p w14:paraId="3AA6D1F9" w14:textId="2CD222C3" w:rsidR="003F232B" w:rsidRDefault="003F232B" w:rsidP="003F232B">
      <w:pPr>
        <w:jc w:val="both"/>
        <w:rPr>
          <w:rFonts w:ascii="Calibri" w:hAnsi="Calibri"/>
          <w:sz w:val="22"/>
          <w:szCs w:val="22"/>
        </w:rPr>
      </w:pPr>
    </w:p>
    <w:p w14:paraId="148C5C7F" w14:textId="67C53CD1" w:rsidR="003F232B" w:rsidRDefault="003F232B" w:rsidP="003F232B">
      <w:pPr>
        <w:jc w:val="both"/>
        <w:rPr>
          <w:rFonts w:ascii="Calibri" w:hAnsi="Calibri"/>
          <w:sz w:val="22"/>
          <w:szCs w:val="22"/>
        </w:rPr>
      </w:pPr>
    </w:p>
    <w:p w14:paraId="14BAFF1C" w14:textId="64D99F33" w:rsidR="003F232B" w:rsidRDefault="003F232B" w:rsidP="003F232B">
      <w:pPr>
        <w:jc w:val="both"/>
        <w:rPr>
          <w:rFonts w:ascii="Calibri" w:hAnsi="Calibri"/>
          <w:sz w:val="22"/>
          <w:szCs w:val="22"/>
        </w:rPr>
      </w:pPr>
    </w:p>
    <w:p w14:paraId="0BBD530E" w14:textId="7927E64C" w:rsidR="003F232B" w:rsidRDefault="003F232B" w:rsidP="003F232B">
      <w:pPr>
        <w:jc w:val="both"/>
        <w:rPr>
          <w:rFonts w:ascii="Calibri" w:hAnsi="Calibri"/>
          <w:sz w:val="22"/>
          <w:szCs w:val="22"/>
        </w:rPr>
      </w:pPr>
    </w:p>
    <w:p w14:paraId="0ABAE3E1" w14:textId="3EC4E25D" w:rsidR="003F232B" w:rsidRDefault="003F232B" w:rsidP="003F232B">
      <w:pPr>
        <w:jc w:val="both"/>
        <w:rPr>
          <w:rFonts w:ascii="Calibri" w:hAnsi="Calibri"/>
          <w:sz w:val="22"/>
          <w:szCs w:val="22"/>
        </w:rPr>
      </w:pPr>
    </w:p>
    <w:p w14:paraId="222CE965" w14:textId="300298D7" w:rsidR="003F232B" w:rsidRDefault="003F232B" w:rsidP="003F232B">
      <w:pPr>
        <w:jc w:val="both"/>
        <w:rPr>
          <w:rFonts w:ascii="Calibri" w:hAnsi="Calibri"/>
          <w:sz w:val="22"/>
          <w:szCs w:val="22"/>
        </w:rPr>
      </w:pPr>
    </w:p>
    <w:p w14:paraId="6EAE3F14" w14:textId="2DB6CD57" w:rsidR="003F232B" w:rsidRDefault="003F232B" w:rsidP="003F232B">
      <w:pPr>
        <w:jc w:val="both"/>
        <w:rPr>
          <w:rFonts w:ascii="Calibri" w:hAnsi="Calibri"/>
          <w:sz w:val="22"/>
          <w:szCs w:val="22"/>
        </w:rPr>
      </w:pPr>
    </w:p>
    <w:p w14:paraId="58F04BCF" w14:textId="15992FCD" w:rsidR="003F232B" w:rsidRDefault="003F232B" w:rsidP="003F232B">
      <w:pPr>
        <w:jc w:val="both"/>
        <w:rPr>
          <w:rFonts w:ascii="Calibri" w:hAnsi="Calibri"/>
          <w:sz w:val="22"/>
          <w:szCs w:val="22"/>
        </w:rPr>
      </w:pPr>
    </w:p>
    <w:p w14:paraId="30CB78A8" w14:textId="08E08CD1" w:rsidR="003F232B" w:rsidRDefault="003F232B" w:rsidP="003F232B">
      <w:pPr>
        <w:jc w:val="both"/>
        <w:rPr>
          <w:rFonts w:ascii="Calibri" w:hAnsi="Calibri"/>
          <w:sz w:val="22"/>
          <w:szCs w:val="22"/>
        </w:rPr>
      </w:pPr>
    </w:p>
    <w:p w14:paraId="2986E1DA" w14:textId="36933D51" w:rsidR="003F232B" w:rsidRDefault="003F232B" w:rsidP="003F232B">
      <w:pPr>
        <w:jc w:val="both"/>
        <w:rPr>
          <w:rFonts w:ascii="Calibri" w:hAnsi="Calibri"/>
          <w:sz w:val="22"/>
          <w:szCs w:val="22"/>
        </w:rPr>
      </w:pPr>
    </w:p>
    <w:p w14:paraId="49A40D17" w14:textId="3596FBD4" w:rsidR="003F232B" w:rsidRDefault="003F232B" w:rsidP="003F232B">
      <w:pPr>
        <w:jc w:val="both"/>
        <w:rPr>
          <w:rFonts w:ascii="Calibri" w:hAnsi="Calibri"/>
          <w:sz w:val="22"/>
          <w:szCs w:val="22"/>
        </w:rPr>
      </w:pPr>
    </w:p>
    <w:p w14:paraId="7C47D100" w14:textId="6A29D6CC" w:rsidR="003F232B" w:rsidRDefault="003F232B" w:rsidP="003F232B">
      <w:pPr>
        <w:jc w:val="both"/>
        <w:rPr>
          <w:rFonts w:ascii="Calibri" w:hAnsi="Calibri"/>
          <w:sz w:val="22"/>
          <w:szCs w:val="22"/>
        </w:rPr>
      </w:pPr>
    </w:p>
    <w:p w14:paraId="62223C3B" w14:textId="566D8165" w:rsidR="003F232B" w:rsidRDefault="003F232B" w:rsidP="003F232B">
      <w:pPr>
        <w:jc w:val="both"/>
        <w:rPr>
          <w:rFonts w:ascii="Calibri" w:hAnsi="Calibri"/>
          <w:sz w:val="22"/>
          <w:szCs w:val="22"/>
        </w:rPr>
      </w:pPr>
    </w:p>
    <w:p w14:paraId="4209D0FD" w14:textId="0DA356D3" w:rsidR="003F232B" w:rsidRDefault="003F232B" w:rsidP="003F232B">
      <w:pPr>
        <w:jc w:val="both"/>
        <w:rPr>
          <w:rFonts w:ascii="Calibri" w:hAnsi="Calibri"/>
          <w:sz w:val="22"/>
          <w:szCs w:val="22"/>
        </w:rPr>
      </w:pPr>
    </w:p>
    <w:p w14:paraId="4E46991E" w14:textId="056D0425" w:rsidR="003F232B" w:rsidRDefault="003F232B" w:rsidP="003F232B">
      <w:pPr>
        <w:jc w:val="both"/>
        <w:rPr>
          <w:rFonts w:ascii="Calibri" w:hAnsi="Calibri"/>
          <w:sz w:val="22"/>
          <w:szCs w:val="22"/>
        </w:rPr>
      </w:pPr>
    </w:p>
    <w:p w14:paraId="4244B6AA" w14:textId="61206C93" w:rsidR="003F232B" w:rsidRDefault="003F232B" w:rsidP="003F232B">
      <w:pPr>
        <w:jc w:val="both"/>
        <w:rPr>
          <w:rFonts w:ascii="Calibri" w:hAnsi="Calibri"/>
          <w:sz w:val="22"/>
          <w:szCs w:val="22"/>
        </w:rPr>
      </w:pPr>
    </w:p>
    <w:p w14:paraId="33F234EB" w14:textId="6DE4FC53" w:rsidR="003F232B" w:rsidRDefault="003F232B" w:rsidP="003F232B">
      <w:pPr>
        <w:jc w:val="both"/>
        <w:rPr>
          <w:rFonts w:ascii="Calibri" w:hAnsi="Calibri"/>
          <w:sz w:val="22"/>
          <w:szCs w:val="22"/>
        </w:rPr>
      </w:pPr>
    </w:p>
    <w:p w14:paraId="04B0FE02" w14:textId="150D3DF7" w:rsidR="003F232B" w:rsidRDefault="003F232B" w:rsidP="003F232B">
      <w:pPr>
        <w:jc w:val="both"/>
        <w:rPr>
          <w:rFonts w:ascii="Calibri" w:hAnsi="Calibri"/>
          <w:sz w:val="22"/>
          <w:szCs w:val="22"/>
        </w:rPr>
      </w:pPr>
    </w:p>
    <w:p w14:paraId="380ED8CA" w14:textId="2C9F8FBB" w:rsidR="003F232B" w:rsidRDefault="003F232B" w:rsidP="003F232B">
      <w:pPr>
        <w:jc w:val="both"/>
        <w:rPr>
          <w:rFonts w:ascii="Calibri" w:hAnsi="Calibri"/>
          <w:sz w:val="22"/>
          <w:szCs w:val="22"/>
        </w:rPr>
      </w:pPr>
    </w:p>
    <w:p w14:paraId="0059C451" w14:textId="0ECD0091" w:rsidR="003F232B" w:rsidRDefault="003F232B" w:rsidP="003F232B">
      <w:pPr>
        <w:jc w:val="both"/>
        <w:rPr>
          <w:rFonts w:ascii="Calibri" w:hAnsi="Calibri"/>
          <w:sz w:val="22"/>
          <w:szCs w:val="22"/>
        </w:rPr>
      </w:pPr>
    </w:p>
    <w:p w14:paraId="699B6370" w14:textId="0942A0B4" w:rsidR="003F232B" w:rsidRDefault="003F232B" w:rsidP="003F232B">
      <w:pPr>
        <w:jc w:val="both"/>
        <w:rPr>
          <w:rFonts w:ascii="Calibri" w:hAnsi="Calibri"/>
          <w:sz w:val="22"/>
          <w:szCs w:val="22"/>
        </w:rPr>
      </w:pPr>
    </w:p>
    <w:p w14:paraId="5C1BDD59" w14:textId="340795DF" w:rsidR="003F232B" w:rsidRDefault="003F232B" w:rsidP="003F232B">
      <w:pPr>
        <w:jc w:val="both"/>
        <w:rPr>
          <w:rFonts w:ascii="Calibri" w:hAnsi="Calibri"/>
          <w:sz w:val="22"/>
          <w:szCs w:val="22"/>
        </w:rPr>
      </w:pPr>
    </w:p>
    <w:p w14:paraId="220D4D20" w14:textId="7354988B" w:rsidR="003F232B" w:rsidRDefault="003F232B" w:rsidP="003F232B">
      <w:pPr>
        <w:jc w:val="both"/>
        <w:rPr>
          <w:rFonts w:ascii="Calibri" w:hAnsi="Calibri"/>
          <w:sz w:val="22"/>
          <w:szCs w:val="22"/>
        </w:rPr>
      </w:pPr>
    </w:p>
    <w:p w14:paraId="0F6CF71F" w14:textId="62512605" w:rsidR="003F232B" w:rsidRDefault="003F232B" w:rsidP="003F232B">
      <w:pPr>
        <w:jc w:val="both"/>
        <w:rPr>
          <w:rFonts w:ascii="Calibri" w:hAnsi="Calibri"/>
          <w:sz w:val="22"/>
          <w:szCs w:val="22"/>
        </w:rPr>
      </w:pPr>
    </w:p>
    <w:p w14:paraId="5E2C6BC6" w14:textId="692F8297" w:rsidR="003F232B" w:rsidRDefault="003F232B" w:rsidP="003F232B">
      <w:pPr>
        <w:jc w:val="both"/>
        <w:rPr>
          <w:rFonts w:ascii="Calibri" w:hAnsi="Calibri"/>
          <w:sz w:val="22"/>
          <w:szCs w:val="22"/>
        </w:rPr>
      </w:pPr>
    </w:p>
    <w:p w14:paraId="5EB1B7C4" w14:textId="62E3BD08" w:rsidR="003F232B" w:rsidRDefault="003F232B" w:rsidP="003F232B">
      <w:pPr>
        <w:jc w:val="both"/>
        <w:rPr>
          <w:rFonts w:ascii="Calibri" w:hAnsi="Calibri"/>
          <w:sz w:val="22"/>
          <w:szCs w:val="22"/>
        </w:rPr>
      </w:pPr>
    </w:p>
    <w:p w14:paraId="55D7CC26" w14:textId="52BFAB64" w:rsidR="003F232B" w:rsidRDefault="003F232B" w:rsidP="003F232B">
      <w:pPr>
        <w:jc w:val="both"/>
        <w:rPr>
          <w:rFonts w:ascii="Calibri" w:hAnsi="Calibri"/>
          <w:sz w:val="22"/>
          <w:szCs w:val="22"/>
        </w:rPr>
      </w:pPr>
    </w:p>
    <w:p w14:paraId="1E1EF026" w14:textId="23EFACF6" w:rsidR="003F232B" w:rsidRDefault="003F232B" w:rsidP="003F232B">
      <w:pPr>
        <w:jc w:val="both"/>
        <w:rPr>
          <w:rFonts w:ascii="Calibri" w:hAnsi="Calibri"/>
          <w:sz w:val="22"/>
          <w:szCs w:val="22"/>
        </w:rPr>
      </w:pPr>
    </w:p>
    <w:p w14:paraId="3CCB13F6" w14:textId="55C99FDB" w:rsidR="003F232B" w:rsidRDefault="003F232B" w:rsidP="003F232B">
      <w:pPr>
        <w:jc w:val="both"/>
        <w:rPr>
          <w:rFonts w:ascii="Calibri" w:hAnsi="Calibri"/>
          <w:sz w:val="22"/>
          <w:szCs w:val="22"/>
        </w:rPr>
      </w:pPr>
    </w:p>
    <w:p w14:paraId="33066615" w14:textId="1786FF16" w:rsidR="003F232B" w:rsidRDefault="003F232B" w:rsidP="003F232B">
      <w:pPr>
        <w:jc w:val="both"/>
        <w:rPr>
          <w:rFonts w:ascii="Calibri" w:hAnsi="Calibri"/>
          <w:sz w:val="22"/>
          <w:szCs w:val="22"/>
        </w:rPr>
      </w:pPr>
    </w:p>
    <w:p w14:paraId="30F49F19" w14:textId="33884D16" w:rsidR="003F232B" w:rsidRDefault="003F232B" w:rsidP="003F232B">
      <w:pPr>
        <w:jc w:val="both"/>
        <w:rPr>
          <w:rFonts w:ascii="Calibri" w:hAnsi="Calibri"/>
          <w:sz w:val="22"/>
          <w:szCs w:val="22"/>
        </w:rPr>
      </w:pPr>
    </w:p>
    <w:p w14:paraId="0F021804" w14:textId="5E600ED1" w:rsidR="003F232B" w:rsidRDefault="003F232B" w:rsidP="003F232B">
      <w:pPr>
        <w:jc w:val="both"/>
        <w:rPr>
          <w:rFonts w:ascii="Calibri" w:hAnsi="Calibri"/>
          <w:sz w:val="22"/>
          <w:szCs w:val="22"/>
        </w:rPr>
      </w:pPr>
    </w:p>
    <w:p w14:paraId="26255F10" w14:textId="02BCBB50" w:rsidR="003F232B" w:rsidRDefault="003F232B" w:rsidP="003F232B">
      <w:pPr>
        <w:jc w:val="both"/>
        <w:rPr>
          <w:rFonts w:ascii="Calibri" w:hAnsi="Calibri"/>
          <w:sz w:val="22"/>
          <w:szCs w:val="22"/>
        </w:rPr>
      </w:pPr>
    </w:p>
    <w:p w14:paraId="1D6A9F04" w14:textId="1E6323B7" w:rsidR="003F232B" w:rsidRDefault="003F232B" w:rsidP="003F232B">
      <w:pPr>
        <w:jc w:val="both"/>
        <w:rPr>
          <w:rFonts w:ascii="Calibri" w:hAnsi="Calibri"/>
          <w:sz w:val="22"/>
          <w:szCs w:val="22"/>
        </w:rPr>
      </w:pPr>
    </w:p>
    <w:p w14:paraId="5C5DE3FE" w14:textId="1900702D" w:rsidR="003F232B" w:rsidRDefault="003F232B" w:rsidP="003F232B">
      <w:pPr>
        <w:jc w:val="both"/>
        <w:rPr>
          <w:rFonts w:ascii="Calibri" w:hAnsi="Calibri"/>
          <w:sz w:val="22"/>
          <w:szCs w:val="22"/>
        </w:rPr>
      </w:pPr>
    </w:p>
    <w:p w14:paraId="40DC2D36" w14:textId="59BF59AA" w:rsidR="003F232B" w:rsidRDefault="003F232B" w:rsidP="003F232B">
      <w:pPr>
        <w:jc w:val="both"/>
        <w:rPr>
          <w:rFonts w:ascii="Calibri" w:hAnsi="Calibri"/>
          <w:sz w:val="22"/>
          <w:szCs w:val="22"/>
        </w:rPr>
      </w:pPr>
    </w:p>
    <w:p w14:paraId="1CDFC1ED" w14:textId="4F1F5B8B" w:rsidR="003F232B" w:rsidRDefault="003F232B" w:rsidP="003F232B">
      <w:pPr>
        <w:jc w:val="both"/>
        <w:rPr>
          <w:rFonts w:ascii="Calibri" w:hAnsi="Calibri"/>
          <w:sz w:val="22"/>
          <w:szCs w:val="22"/>
        </w:rPr>
      </w:pPr>
    </w:p>
    <w:p w14:paraId="3D42BF8B" w14:textId="77777777" w:rsidR="003F232B" w:rsidRPr="003F232B" w:rsidRDefault="003F232B" w:rsidP="003F232B">
      <w:pPr>
        <w:jc w:val="both"/>
        <w:rPr>
          <w:rFonts w:ascii="Calibri" w:hAnsi="Calibri"/>
          <w:sz w:val="22"/>
          <w:szCs w:val="22"/>
        </w:rPr>
      </w:pPr>
    </w:p>
    <w:sdt>
      <w:sdtPr>
        <w:rPr>
          <w:rFonts w:ascii="Times New Roman" w:eastAsia="Times New Roman" w:hAnsi="Times New Roman" w:cs="Times New Roman"/>
          <w:color w:val="auto"/>
          <w:sz w:val="24"/>
          <w:szCs w:val="24"/>
        </w:rPr>
        <w:id w:val="-566795854"/>
        <w:docPartObj>
          <w:docPartGallery w:val="Bibliographies"/>
          <w:docPartUnique/>
        </w:docPartObj>
      </w:sdtPr>
      <w:sdtEndPr/>
      <w:sdtContent>
        <w:p w14:paraId="39434390" w14:textId="045DDA53" w:rsidR="00DA42B0" w:rsidRDefault="00DA42B0">
          <w:pPr>
            <w:pStyle w:val="Heading1"/>
          </w:pPr>
          <w:r>
            <w:t>Bibliography</w:t>
          </w:r>
        </w:p>
        <w:sdt>
          <w:sdtPr>
            <w:id w:val="111145805"/>
            <w:bibliography/>
          </w:sdtPr>
          <w:sdtEndPr/>
          <w:sdtContent>
            <w:p w14:paraId="05C18810" w14:textId="77777777" w:rsidR="003F232B" w:rsidRDefault="00DA42B0" w:rsidP="003F232B">
              <w:pPr>
                <w:pStyle w:val="Bibliography"/>
                <w:rPr>
                  <w:noProof/>
                </w:rPr>
              </w:pPr>
              <w:r>
                <w:fldChar w:fldCharType="begin"/>
              </w:r>
              <w:r>
                <w:instrText xml:space="preserve"> BIBLIOGRAPHY </w:instrText>
              </w:r>
              <w:r>
                <w:fldChar w:fldCharType="separate"/>
              </w:r>
              <w:r w:rsidR="003F232B">
                <w:rPr>
                  <w:noProof/>
                </w:rPr>
                <w:t xml:space="preserve">Aims Education, 2018. </w:t>
              </w:r>
              <w:r w:rsidR="003F232B">
                <w:rPr>
                  <w:i/>
                  <w:iCs/>
                  <w:noProof/>
                </w:rPr>
                <w:t xml:space="preserve">www.aims.education. </w:t>
              </w:r>
              <w:r w:rsidR="003F232B">
                <w:rPr>
                  <w:noProof/>
                </w:rPr>
                <w:t xml:space="preserve">[Online] </w:t>
              </w:r>
              <w:r w:rsidR="003F232B">
                <w:rPr>
                  <w:noProof/>
                </w:rPr>
                <w:br/>
                <w:t xml:space="preserve">Available at: </w:t>
              </w:r>
              <w:r w:rsidR="003F232B">
                <w:rPr>
                  <w:noProof/>
                  <w:u w:val="single"/>
                </w:rPr>
                <w:t>http://www.aims.education/islamic-finance-blog/advantages-of-islamic-banking-and-finance/</w:t>
              </w:r>
              <w:r w:rsidR="003F232B">
                <w:rPr>
                  <w:noProof/>
                </w:rPr>
                <w:br/>
                <w:t>[Accessed 9th December 2018].</w:t>
              </w:r>
            </w:p>
            <w:p w14:paraId="6C8D7C44" w14:textId="77777777" w:rsidR="003F232B" w:rsidRDefault="003F232B" w:rsidP="003F232B">
              <w:pPr>
                <w:pStyle w:val="Bibliography"/>
                <w:rPr>
                  <w:noProof/>
                </w:rPr>
              </w:pPr>
              <w:r>
                <w:rPr>
                  <w:noProof/>
                </w:rPr>
                <w:t xml:space="preserve">Changeboard Team, 2017. The challenges facing Islamic banking. </w:t>
              </w:r>
              <w:r>
                <w:rPr>
                  <w:i/>
                  <w:iCs/>
                  <w:noProof/>
                </w:rPr>
                <w:t>Changeboard</w:t>
              </w:r>
              <w:r>
                <w:rPr>
                  <w:noProof/>
                </w:rPr>
                <w:t>, 31 July, p. 1.</w:t>
              </w:r>
            </w:p>
            <w:p w14:paraId="0AE52E39" w14:textId="77777777" w:rsidR="003F232B" w:rsidRDefault="003F232B" w:rsidP="003F232B">
              <w:pPr>
                <w:pStyle w:val="Bibliography"/>
                <w:rPr>
                  <w:noProof/>
                </w:rPr>
              </w:pPr>
              <w:r>
                <w:rPr>
                  <w:noProof/>
                </w:rPr>
                <w:t xml:space="preserve">Cook, B. J., January 2005. Islamic Banking and Finance inTheory and Practice: The Experienceof Malaysia and Bahrain. </w:t>
              </w:r>
              <w:r>
                <w:rPr>
                  <w:i/>
                  <w:iCs/>
                  <w:noProof/>
                </w:rPr>
                <w:t xml:space="preserve">The American Journal of Islamic Social Sciences , </w:t>
              </w:r>
              <w:r>
                <w:rPr>
                  <w:noProof/>
                </w:rPr>
                <w:t>22(2), p. 70.</w:t>
              </w:r>
            </w:p>
            <w:p w14:paraId="152AFB61" w14:textId="77777777" w:rsidR="003F232B" w:rsidRDefault="003F232B" w:rsidP="003F232B">
              <w:pPr>
                <w:pStyle w:val="Bibliography"/>
                <w:rPr>
                  <w:noProof/>
                </w:rPr>
              </w:pPr>
              <w:r>
                <w:rPr>
                  <w:noProof/>
                </w:rPr>
                <w:t xml:space="preserve">Dubai Islamic Bank, 2017. </w:t>
              </w:r>
              <w:r>
                <w:rPr>
                  <w:i/>
                  <w:iCs/>
                  <w:noProof/>
                </w:rPr>
                <w:t xml:space="preserve">GLOBAL ISLAMIC FINANCE REPORT , </w:t>
              </w:r>
              <w:r>
                <w:rPr>
                  <w:noProof/>
                </w:rPr>
                <w:t>Dubai: Dubai Islamic Bank.</w:t>
              </w:r>
            </w:p>
            <w:p w14:paraId="2CFA7455" w14:textId="77777777" w:rsidR="003F232B" w:rsidRDefault="003F232B" w:rsidP="003F232B">
              <w:pPr>
                <w:pStyle w:val="Bibliography"/>
                <w:rPr>
                  <w:noProof/>
                </w:rPr>
              </w:pPr>
              <w:r>
                <w:rPr>
                  <w:noProof/>
                </w:rPr>
                <w:t xml:space="preserve">Exportiamo, 2016. </w:t>
              </w:r>
              <w:r>
                <w:rPr>
                  <w:i/>
                  <w:iCs/>
                  <w:noProof/>
                </w:rPr>
                <w:t xml:space="preserve">Exportiamo.it. </w:t>
              </w:r>
              <w:r>
                <w:rPr>
                  <w:noProof/>
                </w:rPr>
                <w:t xml:space="preserve">[Online] </w:t>
              </w:r>
              <w:r>
                <w:rPr>
                  <w:noProof/>
                </w:rPr>
                <w:br/>
                <w:t xml:space="preserve">Available at: </w:t>
              </w:r>
              <w:r>
                <w:rPr>
                  <w:noProof/>
                  <w:u w:val="single"/>
                </w:rPr>
                <w:t>http://www.exportiamo.it/aree-tematiche/12877/islamic-commercial-law-limits-advantages-and-disadvantages/</w:t>
              </w:r>
              <w:r>
                <w:rPr>
                  <w:noProof/>
                </w:rPr>
                <w:br/>
                <w:t>[Accessed 9th December 2018].</w:t>
              </w:r>
            </w:p>
            <w:p w14:paraId="1F4DAE48" w14:textId="77777777" w:rsidR="003F232B" w:rsidRDefault="003F232B" w:rsidP="003F232B">
              <w:pPr>
                <w:pStyle w:val="Bibliography"/>
                <w:rPr>
                  <w:noProof/>
                </w:rPr>
              </w:pPr>
              <w:r>
                <w:rPr>
                  <w:noProof/>
                </w:rPr>
                <w:t xml:space="preserve">Hussain, M., 2015. An Overview Of Islamic Finance. </w:t>
              </w:r>
              <w:r>
                <w:rPr>
                  <w:i/>
                  <w:iCs/>
                  <w:noProof/>
                </w:rPr>
                <w:t xml:space="preserve">IMF Working Paper, </w:t>
              </w:r>
              <w:r>
                <w:rPr>
                  <w:noProof/>
                </w:rPr>
                <w:t>Volume WP/15/120, p. 4.</w:t>
              </w:r>
            </w:p>
            <w:p w14:paraId="0223CBFD" w14:textId="77777777" w:rsidR="003F232B" w:rsidRDefault="003F232B" w:rsidP="003F232B">
              <w:pPr>
                <w:pStyle w:val="Bibliography"/>
                <w:rPr>
                  <w:noProof/>
                </w:rPr>
              </w:pPr>
              <w:r>
                <w:rPr>
                  <w:noProof/>
                </w:rPr>
                <w:t xml:space="preserve">Othman, R., 2012. Islamic Banking: The Firewall Against The Global Financial Crisis. </w:t>
              </w:r>
              <w:r>
                <w:rPr>
                  <w:i/>
                  <w:iCs/>
                  <w:noProof/>
                </w:rPr>
                <w:t xml:space="preserve">Journal of Applied Business Research, </w:t>
              </w:r>
              <w:r>
                <w:rPr>
                  <w:noProof/>
                </w:rPr>
                <w:t>(1)(28), pp. 9-14.</w:t>
              </w:r>
            </w:p>
            <w:p w14:paraId="3255557E" w14:textId="77777777" w:rsidR="003F232B" w:rsidRDefault="003F232B" w:rsidP="003F232B">
              <w:pPr>
                <w:pStyle w:val="Bibliography"/>
                <w:rPr>
                  <w:noProof/>
                </w:rPr>
              </w:pPr>
              <w:r>
                <w:rPr>
                  <w:noProof/>
                </w:rPr>
                <w:t xml:space="preserve">Warwick-Ching, L., 2010. Beginners’ Guide to Islamic Finance. </w:t>
              </w:r>
              <w:r>
                <w:rPr>
                  <w:i/>
                  <w:iCs/>
                  <w:noProof/>
                </w:rPr>
                <w:t>Financial Times</w:t>
              </w:r>
              <w:r>
                <w:rPr>
                  <w:noProof/>
                </w:rPr>
                <w:t xml:space="preserve">, 14 July. </w:t>
              </w:r>
            </w:p>
            <w:p w14:paraId="6483B065" w14:textId="60B01CA7" w:rsidR="00DA42B0" w:rsidRDefault="00DA42B0" w:rsidP="003F232B">
              <w:r>
                <w:rPr>
                  <w:b/>
                  <w:bCs/>
                  <w:noProof/>
                </w:rPr>
                <w:fldChar w:fldCharType="end"/>
              </w:r>
            </w:p>
          </w:sdtContent>
        </w:sdt>
      </w:sdtContent>
    </w:sdt>
    <w:p w14:paraId="2EC04567" w14:textId="21333CF6" w:rsidR="00324E9E" w:rsidRDefault="00324E9E"/>
    <w:p w14:paraId="645D46E9" w14:textId="77777777" w:rsidR="00040AE8" w:rsidRPr="00040AE8" w:rsidRDefault="00040AE8" w:rsidP="00040AE8">
      <w:r w:rsidRPr="00040AE8">
        <w:rPr>
          <w:rFonts w:ascii="Verdana" w:hAnsi="Verdana"/>
          <w:color w:val="000000"/>
          <w:sz w:val="21"/>
          <w:szCs w:val="21"/>
          <w:shd w:val="clear" w:color="auto" w:fill="FFFFFF"/>
        </w:rPr>
        <w:t>Al-Haddad, H. and Tarek el-</w:t>
      </w:r>
      <w:proofErr w:type="spellStart"/>
      <w:r w:rsidRPr="00040AE8">
        <w:rPr>
          <w:rFonts w:ascii="Verdana" w:hAnsi="Verdana"/>
          <w:color w:val="000000"/>
          <w:sz w:val="21"/>
          <w:szCs w:val="21"/>
          <w:shd w:val="clear" w:color="auto" w:fill="FFFFFF"/>
        </w:rPr>
        <w:t>Diwany</w:t>
      </w:r>
      <w:proofErr w:type="spellEnd"/>
      <w:r w:rsidRPr="00040AE8">
        <w:rPr>
          <w:rFonts w:ascii="Verdana" w:hAnsi="Verdana"/>
          <w:color w:val="000000"/>
          <w:sz w:val="21"/>
          <w:szCs w:val="21"/>
          <w:shd w:val="clear" w:color="auto" w:fill="FFFFFF"/>
        </w:rPr>
        <w:t xml:space="preserve"> (2008). “Boom, Bust, Crunch: Is There an Islamic Solution?” http://www.islamic-finance.com/item153_f.htm - date accessed: 28 May 2010.</w:t>
      </w:r>
    </w:p>
    <w:p w14:paraId="45B67A37" w14:textId="047B6973" w:rsidR="00324E9E" w:rsidRDefault="00324E9E"/>
    <w:p w14:paraId="0D890F9C" w14:textId="5E289B4D" w:rsidR="00324E9E" w:rsidRDefault="00324E9E"/>
    <w:p w14:paraId="56DACBB0" w14:textId="22C4FC4D" w:rsidR="00324E9E" w:rsidRDefault="00324E9E"/>
    <w:p w14:paraId="7A0FD5E2" w14:textId="4C8D3CFB" w:rsidR="00324E9E" w:rsidRDefault="00324E9E"/>
    <w:p w14:paraId="61694904" w14:textId="1F230482" w:rsidR="00324E9E" w:rsidRDefault="00324E9E"/>
    <w:p w14:paraId="1D70B1D7" w14:textId="07634AF1" w:rsidR="00324E9E" w:rsidRDefault="00324E9E"/>
    <w:p w14:paraId="073EBE1F" w14:textId="0D105214" w:rsidR="00324E9E" w:rsidRDefault="00324E9E"/>
    <w:p w14:paraId="46298030" w14:textId="412790BF" w:rsidR="00324E9E" w:rsidRDefault="00324E9E"/>
    <w:p w14:paraId="25E8CB07" w14:textId="6EC184A3" w:rsidR="00324E9E" w:rsidRDefault="00324E9E"/>
    <w:p w14:paraId="110A4ACB" w14:textId="52E3FEAC" w:rsidR="00324E9E" w:rsidRDefault="00324E9E"/>
    <w:p w14:paraId="0FADFDC7" w14:textId="20ED8759" w:rsidR="00324E9E" w:rsidRDefault="00324E9E"/>
    <w:p w14:paraId="536E22D2" w14:textId="77777777" w:rsidR="00324E9E" w:rsidRDefault="00324E9E"/>
    <w:sectPr w:rsidR="00324E9E" w:rsidSect="005D0139">
      <w:head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09194" w14:textId="77777777" w:rsidR="00F44FCC" w:rsidRDefault="00F44FCC" w:rsidP="00601D68">
      <w:r>
        <w:separator/>
      </w:r>
    </w:p>
  </w:endnote>
  <w:endnote w:type="continuationSeparator" w:id="0">
    <w:p w14:paraId="092AD58C" w14:textId="77777777" w:rsidR="00F44FCC" w:rsidRDefault="00F44FCC" w:rsidP="00601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A44CC" w14:textId="77777777" w:rsidR="00F44FCC" w:rsidRDefault="00F44FCC" w:rsidP="00601D68">
      <w:r>
        <w:separator/>
      </w:r>
    </w:p>
  </w:footnote>
  <w:footnote w:type="continuationSeparator" w:id="0">
    <w:p w14:paraId="163A0CCF" w14:textId="77777777" w:rsidR="00F44FCC" w:rsidRDefault="00F44FCC" w:rsidP="00601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87F01" w14:textId="77777777" w:rsidR="00601D68" w:rsidRDefault="00601D68">
    <w:pPr>
      <w:pStyle w:val="Header"/>
    </w:pPr>
    <w:r>
      <w:rPr>
        <w:noProof/>
      </w:rPr>
      <mc:AlternateContent>
        <mc:Choice Requires="wps">
          <w:drawing>
            <wp:anchor distT="0" distB="0" distL="114300" distR="114300" simplePos="0" relativeHeight="251659264" behindDoc="0" locked="0" layoutInCell="1" allowOverlap="1" wp14:anchorId="2C0D0861" wp14:editId="0B0741DD">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8FCB0D8" w14:textId="09E9E825" w:rsidR="00601D68" w:rsidRDefault="00601D68">
                              <w:pPr>
                                <w:pStyle w:val="NoSpacing"/>
                                <w:jc w:val="center"/>
                                <w:rPr>
                                  <w:b/>
                                  <w:caps/>
                                  <w:spacing w:val="20"/>
                                  <w:sz w:val="28"/>
                                  <w:szCs w:val="28"/>
                                </w:rPr>
                              </w:pPr>
                              <w:r>
                                <w:rPr>
                                  <w:b/>
                                  <w:caps/>
                                  <w:spacing w:val="20"/>
                                  <w:sz w:val="28"/>
                                  <w:szCs w:val="28"/>
                                </w:rPr>
                                <w:t>Islamic Finance</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2C0D0861"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" fillcolor="#44546a [3215]" stroked="f" strokeweight="1p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8FCB0D8" w14:textId="09E9E825" w:rsidR="00601D68" w:rsidRDefault="00601D68">
                        <w:pPr>
                          <w:pStyle w:val="NoSpacing"/>
                          <w:jc w:val="center"/>
                          <w:rPr>
                            <w:b/>
                            <w:caps/>
                            <w:spacing w:val="20"/>
                            <w:sz w:val="28"/>
                            <w:szCs w:val="28"/>
                          </w:rPr>
                        </w:pPr>
                        <w:r>
                          <w:rPr>
                            <w:b/>
                            <w:caps/>
                            <w:spacing w:val="20"/>
                            <w:sz w:val="28"/>
                            <w:szCs w:val="28"/>
                          </w:rPr>
                          <w:t>Islamic Finance</w:t>
                        </w:r>
                      </w:p>
                    </w:sdtContent>
                  </w:sdt>
                </w:txbxContent>
              </v:textbox>
              <w10:wrap anchorx="page" anchory="page"/>
            </v:rect>
          </w:pict>
        </mc:Fallback>
      </mc:AlternateContent>
    </w:r>
  </w:p>
  <w:p w14:paraId="4F4C8415" w14:textId="77777777" w:rsidR="00601D68" w:rsidRDefault="00601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226472"/>
    <w:multiLevelType w:val="hybridMultilevel"/>
    <w:tmpl w:val="8812B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245061"/>
    <w:multiLevelType w:val="hybridMultilevel"/>
    <w:tmpl w:val="AB2A1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D68"/>
    <w:rsid w:val="00040AE8"/>
    <w:rsid w:val="00041791"/>
    <w:rsid w:val="000F622B"/>
    <w:rsid w:val="002F64AC"/>
    <w:rsid w:val="00324E9E"/>
    <w:rsid w:val="003C0D4B"/>
    <w:rsid w:val="003F01C1"/>
    <w:rsid w:val="003F232B"/>
    <w:rsid w:val="00474E4F"/>
    <w:rsid w:val="0054549D"/>
    <w:rsid w:val="00552FF9"/>
    <w:rsid w:val="005D0139"/>
    <w:rsid w:val="00601D68"/>
    <w:rsid w:val="0067799D"/>
    <w:rsid w:val="006E391C"/>
    <w:rsid w:val="00744EC8"/>
    <w:rsid w:val="00791D80"/>
    <w:rsid w:val="007F34E1"/>
    <w:rsid w:val="008A3935"/>
    <w:rsid w:val="00906628"/>
    <w:rsid w:val="009E4629"/>
    <w:rsid w:val="00B46750"/>
    <w:rsid w:val="00BA3BD5"/>
    <w:rsid w:val="00C10DB4"/>
    <w:rsid w:val="00CE1266"/>
    <w:rsid w:val="00D145C6"/>
    <w:rsid w:val="00DA42B0"/>
    <w:rsid w:val="00ED52F4"/>
    <w:rsid w:val="00F30D1A"/>
    <w:rsid w:val="00F44FCC"/>
    <w:rsid w:val="00FE7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D2E1E"/>
  <w14:defaultImageDpi w14:val="32767"/>
  <w15:chartTrackingRefBased/>
  <w15:docId w15:val="{60362C5A-206F-FC40-A303-B3FA1B00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01D68"/>
    <w:rPr>
      <w:rFonts w:ascii="Times New Roman" w:eastAsia="Times New Roman" w:hAnsi="Times New Roman" w:cs="Times New Roman"/>
    </w:rPr>
  </w:style>
  <w:style w:type="paragraph" w:styleId="Heading1">
    <w:name w:val="heading 1"/>
    <w:basedOn w:val="Normal"/>
    <w:next w:val="Normal"/>
    <w:link w:val="Heading1Char"/>
    <w:uiPriority w:val="9"/>
    <w:qFormat/>
    <w:rsid w:val="00601D6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1D68"/>
    <w:rPr>
      <w:rFonts w:eastAsiaTheme="minorEastAsia"/>
      <w:sz w:val="22"/>
      <w:szCs w:val="22"/>
      <w:lang w:val="en-US"/>
    </w:rPr>
  </w:style>
  <w:style w:type="character" w:customStyle="1" w:styleId="NoSpacingChar">
    <w:name w:val="No Spacing Char"/>
    <w:basedOn w:val="DefaultParagraphFont"/>
    <w:link w:val="NoSpacing"/>
    <w:uiPriority w:val="1"/>
    <w:rsid w:val="00601D68"/>
    <w:rPr>
      <w:rFonts w:eastAsiaTheme="minorEastAsia"/>
      <w:sz w:val="22"/>
      <w:szCs w:val="22"/>
      <w:lang w:val="en-US"/>
    </w:rPr>
  </w:style>
  <w:style w:type="paragraph" w:styleId="ListParagraph">
    <w:name w:val="List Paragraph"/>
    <w:basedOn w:val="Normal"/>
    <w:uiPriority w:val="34"/>
    <w:qFormat/>
    <w:rsid w:val="00601D68"/>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601D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1D68"/>
    <w:pPr>
      <w:spacing w:line="259" w:lineRule="auto"/>
      <w:outlineLvl w:val="9"/>
    </w:pPr>
    <w:rPr>
      <w:lang w:val="en-US"/>
    </w:rPr>
  </w:style>
  <w:style w:type="paragraph" w:styleId="Header">
    <w:name w:val="header"/>
    <w:basedOn w:val="Normal"/>
    <w:link w:val="HeaderChar"/>
    <w:uiPriority w:val="99"/>
    <w:unhideWhenUsed/>
    <w:rsid w:val="00601D68"/>
    <w:pPr>
      <w:tabs>
        <w:tab w:val="center" w:pos="4680"/>
        <w:tab w:val="right" w:pos="9360"/>
      </w:tabs>
    </w:pPr>
  </w:style>
  <w:style w:type="character" w:customStyle="1" w:styleId="HeaderChar">
    <w:name w:val="Header Char"/>
    <w:basedOn w:val="DefaultParagraphFont"/>
    <w:link w:val="Header"/>
    <w:uiPriority w:val="99"/>
    <w:rsid w:val="00601D68"/>
    <w:rPr>
      <w:rFonts w:ascii="Times New Roman" w:eastAsia="Times New Roman" w:hAnsi="Times New Roman" w:cs="Times New Roman"/>
    </w:rPr>
  </w:style>
  <w:style w:type="paragraph" w:styleId="Footer">
    <w:name w:val="footer"/>
    <w:basedOn w:val="Normal"/>
    <w:link w:val="FooterChar"/>
    <w:uiPriority w:val="99"/>
    <w:unhideWhenUsed/>
    <w:rsid w:val="00601D68"/>
    <w:pPr>
      <w:tabs>
        <w:tab w:val="center" w:pos="4680"/>
        <w:tab w:val="right" w:pos="9360"/>
      </w:tabs>
    </w:pPr>
  </w:style>
  <w:style w:type="character" w:customStyle="1" w:styleId="FooterChar">
    <w:name w:val="Footer Char"/>
    <w:basedOn w:val="DefaultParagraphFont"/>
    <w:link w:val="Footer"/>
    <w:uiPriority w:val="99"/>
    <w:rsid w:val="00601D68"/>
    <w:rPr>
      <w:rFonts w:ascii="Times New Roman" w:eastAsia="Times New Roman" w:hAnsi="Times New Roman" w:cs="Times New Roman"/>
    </w:rPr>
  </w:style>
  <w:style w:type="character" w:styleId="Hyperlink">
    <w:name w:val="Hyperlink"/>
    <w:basedOn w:val="DefaultParagraphFont"/>
    <w:uiPriority w:val="99"/>
    <w:unhideWhenUsed/>
    <w:rsid w:val="00ED52F4"/>
    <w:rPr>
      <w:color w:val="0563C1" w:themeColor="hyperlink"/>
      <w:u w:val="single"/>
    </w:rPr>
  </w:style>
  <w:style w:type="paragraph" w:styleId="TOC2">
    <w:name w:val="toc 2"/>
    <w:basedOn w:val="Normal"/>
    <w:next w:val="Normal"/>
    <w:autoRedefine/>
    <w:uiPriority w:val="39"/>
    <w:unhideWhenUsed/>
    <w:rsid w:val="00ED52F4"/>
    <w:pPr>
      <w:spacing w:after="100"/>
      <w:ind w:left="240"/>
    </w:pPr>
  </w:style>
  <w:style w:type="paragraph" w:styleId="TOC1">
    <w:name w:val="toc 1"/>
    <w:basedOn w:val="Normal"/>
    <w:next w:val="Normal"/>
    <w:autoRedefine/>
    <w:uiPriority w:val="39"/>
    <w:unhideWhenUsed/>
    <w:rsid w:val="00ED52F4"/>
    <w:pPr>
      <w:spacing w:after="100"/>
    </w:pPr>
  </w:style>
  <w:style w:type="paragraph" w:styleId="TOC3">
    <w:name w:val="toc 3"/>
    <w:basedOn w:val="Normal"/>
    <w:next w:val="Normal"/>
    <w:autoRedefine/>
    <w:uiPriority w:val="39"/>
    <w:unhideWhenUsed/>
    <w:rsid w:val="00ED52F4"/>
    <w:pPr>
      <w:spacing w:after="100"/>
      <w:ind w:left="480"/>
    </w:pPr>
  </w:style>
  <w:style w:type="paragraph" w:styleId="Bibliography">
    <w:name w:val="Bibliography"/>
    <w:basedOn w:val="Normal"/>
    <w:next w:val="Normal"/>
    <w:uiPriority w:val="37"/>
    <w:unhideWhenUsed/>
    <w:rsid w:val="00DA42B0"/>
  </w:style>
  <w:style w:type="character" w:styleId="UnresolvedMention">
    <w:name w:val="Unresolved Mention"/>
    <w:basedOn w:val="DefaultParagraphFont"/>
    <w:uiPriority w:val="99"/>
    <w:rsid w:val="00D145C6"/>
    <w:rPr>
      <w:color w:val="605E5C"/>
      <w:shd w:val="clear" w:color="auto" w:fill="E1DFDD"/>
    </w:rPr>
  </w:style>
  <w:style w:type="character" w:styleId="FollowedHyperlink">
    <w:name w:val="FollowedHyperlink"/>
    <w:basedOn w:val="DefaultParagraphFont"/>
    <w:uiPriority w:val="99"/>
    <w:semiHidden/>
    <w:unhideWhenUsed/>
    <w:rsid w:val="008A3935"/>
    <w:rPr>
      <w:color w:val="954F72" w:themeColor="followedHyperlink"/>
      <w:u w:val="single"/>
    </w:rPr>
  </w:style>
  <w:style w:type="character" w:customStyle="1" w:styleId="apple-converted-space">
    <w:name w:val="apple-converted-space"/>
    <w:basedOn w:val="DefaultParagraphFont"/>
    <w:rsid w:val="00552FF9"/>
  </w:style>
  <w:style w:type="character" w:customStyle="1" w:styleId="ls5">
    <w:name w:val="ls5"/>
    <w:basedOn w:val="DefaultParagraphFont"/>
    <w:rsid w:val="007F34E1"/>
  </w:style>
  <w:style w:type="character" w:customStyle="1" w:styleId="ff4">
    <w:name w:val="ff4"/>
    <w:basedOn w:val="DefaultParagraphFont"/>
    <w:rsid w:val="007F34E1"/>
  </w:style>
  <w:style w:type="paragraph" w:styleId="NormalWeb">
    <w:name w:val="Normal (Web)"/>
    <w:basedOn w:val="Normal"/>
    <w:uiPriority w:val="99"/>
    <w:semiHidden/>
    <w:unhideWhenUsed/>
    <w:rsid w:val="003F23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3251">
      <w:bodyDiv w:val="1"/>
      <w:marLeft w:val="0"/>
      <w:marRight w:val="0"/>
      <w:marTop w:val="0"/>
      <w:marBottom w:val="0"/>
      <w:divBdr>
        <w:top w:val="none" w:sz="0" w:space="0" w:color="auto"/>
        <w:left w:val="none" w:sz="0" w:space="0" w:color="auto"/>
        <w:bottom w:val="none" w:sz="0" w:space="0" w:color="auto"/>
        <w:right w:val="none" w:sz="0" w:space="0" w:color="auto"/>
      </w:divBdr>
    </w:div>
    <w:div w:id="30964857">
      <w:bodyDiv w:val="1"/>
      <w:marLeft w:val="0"/>
      <w:marRight w:val="0"/>
      <w:marTop w:val="0"/>
      <w:marBottom w:val="0"/>
      <w:divBdr>
        <w:top w:val="none" w:sz="0" w:space="0" w:color="auto"/>
        <w:left w:val="none" w:sz="0" w:space="0" w:color="auto"/>
        <w:bottom w:val="none" w:sz="0" w:space="0" w:color="auto"/>
        <w:right w:val="none" w:sz="0" w:space="0" w:color="auto"/>
      </w:divBdr>
    </w:div>
    <w:div w:id="116946877">
      <w:bodyDiv w:val="1"/>
      <w:marLeft w:val="0"/>
      <w:marRight w:val="0"/>
      <w:marTop w:val="0"/>
      <w:marBottom w:val="0"/>
      <w:divBdr>
        <w:top w:val="none" w:sz="0" w:space="0" w:color="auto"/>
        <w:left w:val="none" w:sz="0" w:space="0" w:color="auto"/>
        <w:bottom w:val="none" w:sz="0" w:space="0" w:color="auto"/>
        <w:right w:val="none" w:sz="0" w:space="0" w:color="auto"/>
      </w:divBdr>
    </w:div>
    <w:div w:id="122160672">
      <w:bodyDiv w:val="1"/>
      <w:marLeft w:val="0"/>
      <w:marRight w:val="0"/>
      <w:marTop w:val="0"/>
      <w:marBottom w:val="0"/>
      <w:divBdr>
        <w:top w:val="none" w:sz="0" w:space="0" w:color="auto"/>
        <w:left w:val="none" w:sz="0" w:space="0" w:color="auto"/>
        <w:bottom w:val="none" w:sz="0" w:space="0" w:color="auto"/>
        <w:right w:val="none" w:sz="0" w:space="0" w:color="auto"/>
      </w:divBdr>
    </w:div>
    <w:div w:id="158424847">
      <w:bodyDiv w:val="1"/>
      <w:marLeft w:val="0"/>
      <w:marRight w:val="0"/>
      <w:marTop w:val="0"/>
      <w:marBottom w:val="0"/>
      <w:divBdr>
        <w:top w:val="none" w:sz="0" w:space="0" w:color="auto"/>
        <w:left w:val="none" w:sz="0" w:space="0" w:color="auto"/>
        <w:bottom w:val="none" w:sz="0" w:space="0" w:color="auto"/>
        <w:right w:val="none" w:sz="0" w:space="0" w:color="auto"/>
      </w:divBdr>
    </w:div>
    <w:div w:id="184515757">
      <w:bodyDiv w:val="1"/>
      <w:marLeft w:val="0"/>
      <w:marRight w:val="0"/>
      <w:marTop w:val="0"/>
      <w:marBottom w:val="0"/>
      <w:divBdr>
        <w:top w:val="none" w:sz="0" w:space="0" w:color="auto"/>
        <w:left w:val="none" w:sz="0" w:space="0" w:color="auto"/>
        <w:bottom w:val="none" w:sz="0" w:space="0" w:color="auto"/>
        <w:right w:val="none" w:sz="0" w:space="0" w:color="auto"/>
      </w:divBdr>
    </w:div>
    <w:div w:id="189420947">
      <w:bodyDiv w:val="1"/>
      <w:marLeft w:val="0"/>
      <w:marRight w:val="0"/>
      <w:marTop w:val="0"/>
      <w:marBottom w:val="0"/>
      <w:divBdr>
        <w:top w:val="none" w:sz="0" w:space="0" w:color="auto"/>
        <w:left w:val="none" w:sz="0" w:space="0" w:color="auto"/>
        <w:bottom w:val="none" w:sz="0" w:space="0" w:color="auto"/>
        <w:right w:val="none" w:sz="0" w:space="0" w:color="auto"/>
      </w:divBdr>
    </w:div>
    <w:div w:id="210773355">
      <w:bodyDiv w:val="1"/>
      <w:marLeft w:val="0"/>
      <w:marRight w:val="0"/>
      <w:marTop w:val="0"/>
      <w:marBottom w:val="0"/>
      <w:divBdr>
        <w:top w:val="none" w:sz="0" w:space="0" w:color="auto"/>
        <w:left w:val="none" w:sz="0" w:space="0" w:color="auto"/>
        <w:bottom w:val="none" w:sz="0" w:space="0" w:color="auto"/>
        <w:right w:val="none" w:sz="0" w:space="0" w:color="auto"/>
      </w:divBdr>
    </w:div>
    <w:div w:id="227955708">
      <w:bodyDiv w:val="1"/>
      <w:marLeft w:val="0"/>
      <w:marRight w:val="0"/>
      <w:marTop w:val="0"/>
      <w:marBottom w:val="0"/>
      <w:divBdr>
        <w:top w:val="none" w:sz="0" w:space="0" w:color="auto"/>
        <w:left w:val="none" w:sz="0" w:space="0" w:color="auto"/>
        <w:bottom w:val="none" w:sz="0" w:space="0" w:color="auto"/>
        <w:right w:val="none" w:sz="0" w:space="0" w:color="auto"/>
      </w:divBdr>
    </w:div>
    <w:div w:id="256211993">
      <w:bodyDiv w:val="1"/>
      <w:marLeft w:val="0"/>
      <w:marRight w:val="0"/>
      <w:marTop w:val="0"/>
      <w:marBottom w:val="0"/>
      <w:divBdr>
        <w:top w:val="none" w:sz="0" w:space="0" w:color="auto"/>
        <w:left w:val="none" w:sz="0" w:space="0" w:color="auto"/>
        <w:bottom w:val="none" w:sz="0" w:space="0" w:color="auto"/>
        <w:right w:val="none" w:sz="0" w:space="0" w:color="auto"/>
      </w:divBdr>
    </w:div>
    <w:div w:id="278343706">
      <w:bodyDiv w:val="1"/>
      <w:marLeft w:val="0"/>
      <w:marRight w:val="0"/>
      <w:marTop w:val="0"/>
      <w:marBottom w:val="0"/>
      <w:divBdr>
        <w:top w:val="none" w:sz="0" w:space="0" w:color="auto"/>
        <w:left w:val="none" w:sz="0" w:space="0" w:color="auto"/>
        <w:bottom w:val="none" w:sz="0" w:space="0" w:color="auto"/>
        <w:right w:val="none" w:sz="0" w:space="0" w:color="auto"/>
      </w:divBdr>
    </w:div>
    <w:div w:id="278416498">
      <w:bodyDiv w:val="1"/>
      <w:marLeft w:val="0"/>
      <w:marRight w:val="0"/>
      <w:marTop w:val="0"/>
      <w:marBottom w:val="0"/>
      <w:divBdr>
        <w:top w:val="none" w:sz="0" w:space="0" w:color="auto"/>
        <w:left w:val="none" w:sz="0" w:space="0" w:color="auto"/>
        <w:bottom w:val="none" w:sz="0" w:space="0" w:color="auto"/>
        <w:right w:val="none" w:sz="0" w:space="0" w:color="auto"/>
      </w:divBdr>
    </w:div>
    <w:div w:id="326979005">
      <w:bodyDiv w:val="1"/>
      <w:marLeft w:val="0"/>
      <w:marRight w:val="0"/>
      <w:marTop w:val="0"/>
      <w:marBottom w:val="0"/>
      <w:divBdr>
        <w:top w:val="none" w:sz="0" w:space="0" w:color="auto"/>
        <w:left w:val="none" w:sz="0" w:space="0" w:color="auto"/>
        <w:bottom w:val="none" w:sz="0" w:space="0" w:color="auto"/>
        <w:right w:val="none" w:sz="0" w:space="0" w:color="auto"/>
      </w:divBdr>
    </w:div>
    <w:div w:id="349841425">
      <w:bodyDiv w:val="1"/>
      <w:marLeft w:val="0"/>
      <w:marRight w:val="0"/>
      <w:marTop w:val="0"/>
      <w:marBottom w:val="0"/>
      <w:divBdr>
        <w:top w:val="none" w:sz="0" w:space="0" w:color="auto"/>
        <w:left w:val="none" w:sz="0" w:space="0" w:color="auto"/>
        <w:bottom w:val="none" w:sz="0" w:space="0" w:color="auto"/>
        <w:right w:val="none" w:sz="0" w:space="0" w:color="auto"/>
      </w:divBdr>
    </w:div>
    <w:div w:id="353961329">
      <w:bodyDiv w:val="1"/>
      <w:marLeft w:val="0"/>
      <w:marRight w:val="0"/>
      <w:marTop w:val="0"/>
      <w:marBottom w:val="0"/>
      <w:divBdr>
        <w:top w:val="none" w:sz="0" w:space="0" w:color="auto"/>
        <w:left w:val="none" w:sz="0" w:space="0" w:color="auto"/>
        <w:bottom w:val="none" w:sz="0" w:space="0" w:color="auto"/>
        <w:right w:val="none" w:sz="0" w:space="0" w:color="auto"/>
      </w:divBdr>
    </w:div>
    <w:div w:id="362556141">
      <w:bodyDiv w:val="1"/>
      <w:marLeft w:val="0"/>
      <w:marRight w:val="0"/>
      <w:marTop w:val="0"/>
      <w:marBottom w:val="0"/>
      <w:divBdr>
        <w:top w:val="none" w:sz="0" w:space="0" w:color="auto"/>
        <w:left w:val="none" w:sz="0" w:space="0" w:color="auto"/>
        <w:bottom w:val="none" w:sz="0" w:space="0" w:color="auto"/>
        <w:right w:val="none" w:sz="0" w:space="0" w:color="auto"/>
      </w:divBdr>
    </w:div>
    <w:div w:id="491062509">
      <w:bodyDiv w:val="1"/>
      <w:marLeft w:val="0"/>
      <w:marRight w:val="0"/>
      <w:marTop w:val="0"/>
      <w:marBottom w:val="0"/>
      <w:divBdr>
        <w:top w:val="none" w:sz="0" w:space="0" w:color="auto"/>
        <w:left w:val="none" w:sz="0" w:space="0" w:color="auto"/>
        <w:bottom w:val="none" w:sz="0" w:space="0" w:color="auto"/>
        <w:right w:val="none" w:sz="0" w:space="0" w:color="auto"/>
      </w:divBdr>
    </w:div>
    <w:div w:id="511799081">
      <w:bodyDiv w:val="1"/>
      <w:marLeft w:val="0"/>
      <w:marRight w:val="0"/>
      <w:marTop w:val="0"/>
      <w:marBottom w:val="0"/>
      <w:divBdr>
        <w:top w:val="none" w:sz="0" w:space="0" w:color="auto"/>
        <w:left w:val="none" w:sz="0" w:space="0" w:color="auto"/>
        <w:bottom w:val="none" w:sz="0" w:space="0" w:color="auto"/>
        <w:right w:val="none" w:sz="0" w:space="0" w:color="auto"/>
      </w:divBdr>
    </w:div>
    <w:div w:id="512301728">
      <w:bodyDiv w:val="1"/>
      <w:marLeft w:val="0"/>
      <w:marRight w:val="0"/>
      <w:marTop w:val="0"/>
      <w:marBottom w:val="0"/>
      <w:divBdr>
        <w:top w:val="none" w:sz="0" w:space="0" w:color="auto"/>
        <w:left w:val="none" w:sz="0" w:space="0" w:color="auto"/>
        <w:bottom w:val="none" w:sz="0" w:space="0" w:color="auto"/>
        <w:right w:val="none" w:sz="0" w:space="0" w:color="auto"/>
      </w:divBdr>
    </w:div>
    <w:div w:id="522476136">
      <w:bodyDiv w:val="1"/>
      <w:marLeft w:val="0"/>
      <w:marRight w:val="0"/>
      <w:marTop w:val="0"/>
      <w:marBottom w:val="0"/>
      <w:divBdr>
        <w:top w:val="none" w:sz="0" w:space="0" w:color="auto"/>
        <w:left w:val="none" w:sz="0" w:space="0" w:color="auto"/>
        <w:bottom w:val="none" w:sz="0" w:space="0" w:color="auto"/>
        <w:right w:val="none" w:sz="0" w:space="0" w:color="auto"/>
      </w:divBdr>
    </w:div>
    <w:div w:id="547499170">
      <w:bodyDiv w:val="1"/>
      <w:marLeft w:val="0"/>
      <w:marRight w:val="0"/>
      <w:marTop w:val="0"/>
      <w:marBottom w:val="0"/>
      <w:divBdr>
        <w:top w:val="none" w:sz="0" w:space="0" w:color="auto"/>
        <w:left w:val="none" w:sz="0" w:space="0" w:color="auto"/>
        <w:bottom w:val="none" w:sz="0" w:space="0" w:color="auto"/>
        <w:right w:val="none" w:sz="0" w:space="0" w:color="auto"/>
      </w:divBdr>
    </w:div>
    <w:div w:id="602415671">
      <w:bodyDiv w:val="1"/>
      <w:marLeft w:val="0"/>
      <w:marRight w:val="0"/>
      <w:marTop w:val="0"/>
      <w:marBottom w:val="0"/>
      <w:divBdr>
        <w:top w:val="none" w:sz="0" w:space="0" w:color="auto"/>
        <w:left w:val="none" w:sz="0" w:space="0" w:color="auto"/>
        <w:bottom w:val="none" w:sz="0" w:space="0" w:color="auto"/>
        <w:right w:val="none" w:sz="0" w:space="0" w:color="auto"/>
      </w:divBdr>
    </w:div>
    <w:div w:id="665088740">
      <w:bodyDiv w:val="1"/>
      <w:marLeft w:val="0"/>
      <w:marRight w:val="0"/>
      <w:marTop w:val="0"/>
      <w:marBottom w:val="0"/>
      <w:divBdr>
        <w:top w:val="none" w:sz="0" w:space="0" w:color="auto"/>
        <w:left w:val="none" w:sz="0" w:space="0" w:color="auto"/>
        <w:bottom w:val="none" w:sz="0" w:space="0" w:color="auto"/>
        <w:right w:val="none" w:sz="0" w:space="0" w:color="auto"/>
      </w:divBdr>
    </w:div>
    <w:div w:id="675184327">
      <w:bodyDiv w:val="1"/>
      <w:marLeft w:val="0"/>
      <w:marRight w:val="0"/>
      <w:marTop w:val="0"/>
      <w:marBottom w:val="0"/>
      <w:divBdr>
        <w:top w:val="none" w:sz="0" w:space="0" w:color="auto"/>
        <w:left w:val="none" w:sz="0" w:space="0" w:color="auto"/>
        <w:bottom w:val="none" w:sz="0" w:space="0" w:color="auto"/>
        <w:right w:val="none" w:sz="0" w:space="0" w:color="auto"/>
      </w:divBdr>
    </w:div>
    <w:div w:id="684523685">
      <w:bodyDiv w:val="1"/>
      <w:marLeft w:val="0"/>
      <w:marRight w:val="0"/>
      <w:marTop w:val="0"/>
      <w:marBottom w:val="0"/>
      <w:divBdr>
        <w:top w:val="none" w:sz="0" w:space="0" w:color="auto"/>
        <w:left w:val="none" w:sz="0" w:space="0" w:color="auto"/>
        <w:bottom w:val="none" w:sz="0" w:space="0" w:color="auto"/>
        <w:right w:val="none" w:sz="0" w:space="0" w:color="auto"/>
      </w:divBdr>
    </w:div>
    <w:div w:id="707801522">
      <w:bodyDiv w:val="1"/>
      <w:marLeft w:val="0"/>
      <w:marRight w:val="0"/>
      <w:marTop w:val="0"/>
      <w:marBottom w:val="0"/>
      <w:divBdr>
        <w:top w:val="none" w:sz="0" w:space="0" w:color="auto"/>
        <w:left w:val="none" w:sz="0" w:space="0" w:color="auto"/>
        <w:bottom w:val="none" w:sz="0" w:space="0" w:color="auto"/>
        <w:right w:val="none" w:sz="0" w:space="0" w:color="auto"/>
      </w:divBdr>
    </w:div>
    <w:div w:id="713046889">
      <w:bodyDiv w:val="1"/>
      <w:marLeft w:val="0"/>
      <w:marRight w:val="0"/>
      <w:marTop w:val="0"/>
      <w:marBottom w:val="0"/>
      <w:divBdr>
        <w:top w:val="none" w:sz="0" w:space="0" w:color="auto"/>
        <w:left w:val="none" w:sz="0" w:space="0" w:color="auto"/>
        <w:bottom w:val="none" w:sz="0" w:space="0" w:color="auto"/>
        <w:right w:val="none" w:sz="0" w:space="0" w:color="auto"/>
      </w:divBdr>
    </w:div>
    <w:div w:id="722604737">
      <w:bodyDiv w:val="1"/>
      <w:marLeft w:val="0"/>
      <w:marRight w:val="0"/>
      <w:marTop w:val="0"/>
      <w:marBottom w:val="0"/>
      <w:divBdr>
        <w:top w:val="none" w:sz="0" w:space="0" w:color="auto"/>
        <w:left w:val="none" w:sz="0" w:space="0" w:color="auto"/>
        <w:bottom w:val="none" w:sz="0" w:space="0" w:color="auto"/>
        <w:right w:val="none" w:sz="0" w:space="0" w:color="auto"/>
      </w:divBdr>
    </w:div>
    <w:div w:id="752582260">
      <w:bodyDiv w:val="1"/>
      <w:marLeft w:val="0"/>
      <w:marRight w:val="0"/>
      <w:marTop w:val="0"/>
      <w:marBottom w:val="0"/>
      <w:divBdr>
        <w:top w:val="none" w:sz="0" w:space="0" w:color="auto"/>
        <w:left w:val="none" w:sz="0" w:space="0" w:color="auto"/>
        <w:bottom w:val="none" w:sz="0" w:space="0" w:color="auto"/>
        <w:right w:val="none" w:sz="0" w:space="0" w:color="auto"/>
      </w:divBdr>
    </w:div>
    <w:div w:id="833838087">
      <w:bodyDiv w:val="1"/>
      <w:marLeft w:val="0"/>
      <w:marRight w:val="0"/>
      <w:marTop w:val="0"/>
      <w:marBottom w:val="0"/>
      <w:divBdr>
        <w:top w:val="none" w:sz="0" w:space="0" w:color="auto"/>
        <w:left w:val="none" w:sz="0" w:space="0" w:color="auto"/>
        <w:bottom w:val="none" w:sz="0" w:space="0" w:color="auto"/>
        <w:right w:val="none" w:sz="0" w:space="0" w:color="auto"/>
      </w:divBdr>
    </w:div>
    <w:div w:id="853223684">
      <w:bodyDiv w:val="1"/>
      <w:marLeft w:val="0"/>
      <w:marRight w:val="0"/>
      <w:marTop w:val="0"/>
      <w:marBottom w:val="0"/>
      <w:divBdr>
        <w:top w:val="none" w:sz="0" w:space="0" w:color="auto"/>
        <w:left w:val="none" w:sz="0" w:space="0" w:color="auto"/>
        <w:bottom w:val="none" w:sz="0" w:space="0" w:color="auto"/>
        <w:right w:val="none" w:sz="0" w:space="0" w:color="auto"/>
      </w:divBdr>
    </w:div>
    <w:div w:id="898905093">
      <w:bodyDiv w:val="1"/>
      <w:marLeft w:val="0"/>
      <w:marRight w:val="0"/>
      <w:marTop w:val="0"/>
      <w:marBottom w:val="0"/>
      <w:divBdr>
        <w:top w:val="none" w:sz="0" w:space="0" w:color="auto"/>
        <w:left w:val="none" w:sz="0" w:space="0" w:color="auto"/>
        <w:bottom w:val="none" w:sz="0" w:space="0" w:color="auto"/>
        <w:right w:val="none" w:sz="0" w:space="0" w:color="auto"/>
      </w:divBdr>
    </w:div>
    <w:div w:id="913318002">
      <w:bodyDiv w:val="1"/>
      <w:marLeft w:val="0"/>
      <w:marRight w:val="0"/>
      <w:marTop w:val="0"/>
      <w:marBottom w:val="0"/>
      <w:divBdr>
        <w:top w:val="none" w:sz="0" w:space="0" w:color="auto"/>
        <w:left w:val="none" w:sz="0" w:space="0" w:color="auto"/>
        <w:bottom w:val="none" w:sz="0" w:space="0" w:color="auto"/>
        <w:right w:val="none" w:sz="0" w:space="0" w:color="auto"/>
      </w:divBdr>
    </w:div>
    <w:div w:id="914586700">
      <w:bodyDiv w:val="1"/>
      <w:marLeft w:val="0"/>
      <w:marRight w:val="0"/>
      <w:marTop w:val="0"/>
      <w:marBottom w:val="0"/>
      <w:divBdr>
        <w:top w:val="none" w:sz="0" w:space="0" w:color="auto"/>
        <w:left w:val="none" w:sz="0" w:space="0" w:color="auto"/>
        <w:bottom w:val="none" w:sz="0" w:space="0" w:color="auto"/>
        <w:right w:val="none" w:sz="0" w:space="0" w:color="auto"/>
      </w:divBdr>
    </w:div>
    <w:div w:id="934559598">
      <w:bodyDiv w:val="1"/>
      <w:marLeft w:val="0"/>
      <w:marRight w:val="0"/>
      <w:marTop w:val="0"/>
      <w:marBottom w:val="0"/>
      <w:divBdr>
        <w:top w:val="none" w:sz="0" w:space="0" w:color="auto"/>
        <w:left w:val="none" w:sz="0" w:space="0" w:color="auto"/>
        <w:bottom w:val="none" w:sz="0" w:space="0" w:color="auto"/>
        <w:right w:val="none" w:sz="0" w:space="0" w:color="auto"/>
      </w:divBdr>
    </w:div>
    <w:div w:id="938835422">
      <w:bodyDiv w:val="1"/>
      <w:marLeft w:val="0"/>
      <w:marRight w:val="0"/>
      <w:marTop w:val="0"/>
      <w:marBottom w:val="0"/>
      <w:divBdr>
        <w:top w:val="none" w:sz="0" w:space="0" w:color="auto"/>
        <w:left w:val="none" w:sz="0" w:space="0" w:color="auto"/>
        <w:bottom w:val="none" w:sz="0" w:space="0" w:color="auto"/>
        <w:right w:val="none" w:sz="0" w:space="0" w:color="auto"/>
      </w:divBdr>
    </w:div>
    <w:div w:id="963586025">
      <w:bodyDiv w:val="1"/>
      <w:marLeft w:val="0"/>
      <w:marRight w:val="0"/>
      <w:marTop w:val="0"/>
      <w:marBottom w:val="0"/>
      <w:divBdr>
        <w:top w:val="none" w:sz="0" w:space="0" w:color="auto"/>
        <w:left w:val="none" w:sz="0" w:space="0" w:color="auto"/>
        <w:bottom w:val="none" w:sz="0" w:space="0" w:color="auto"/>
        <w:right w:val="none" w:sz="0" w:space="0" w:color="auto"/>
      </w:divBdr>
      <w:divsChild>
        <w:div w:id="737480463">
          <w:marLeft w:val="0"/>
          <w:marRight w:val="0"/>
          <w:marTop w:val="0"/>
          <w:marBottom w:val="0"/>
          <w:divBdr>
            <w:top w:val="none" w:sz="0" w:space="0" w:color="auto"/>
            <w:left w:val="none" w:sz="0" w:space="0" w:color="auto"/>
            <w:bottom w:val="none" w:sz="0" w:space="0" w:color="auto"/>
            <w:right w:val="none" w:sz="0" w:space="0" w:color="auto"/>
          </w:divBdr>
          <w:divsChild>
            <w:div w:id="1867480681">
              <w:marLeft w:val="0"/>
              <w:marRight w:val="0"/>
              <w:marTop w:val="0"/>
              <w:marBottom w:val="0"/>
              <w:divBdr>
                <w:top w:val="none" w:sz="0" w:space="0" w:color="auto"/>
                <w:left w:val="none" w:sz="0" w:space="0" w:color="auto"/>
                <w:bottom w:val="none" w:sz="0" w:space="0" w:color="auto"/>
                <w:right w:val="none" w:sz="0" w:space="0" w:color="auto"/>
              </w:divBdr>
              <w:divsChild>
                <w:div w:id="3605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48241">
      <w:bodyDiv w:val="1"/>
      <w:marLeft w:val="0"/>
      <w:marRight w:val="0"/>
      <w:marTop w:val="0"/>
      <w:marBottom w:val="0"/>
      <w:divBdr>
        <w:top w:val="none" w:sz="0" w:space="0" w:color="auto"/>
        <w:left w:val="none" w:sz="0" w:space="0" w:color="auto"/>
        <w:bottom w:val="none" w:sz="0" w:space="0" w:color="auto"/>
        <w:right w:val="none" w:sz="0" w:space="0" w:color="auto"/>
      </w:divBdr>
    </w:div>
    <w:div w:id="993412945">
      <w:bodyDiv w:val="1"/>
      <w:marLeft w:val="0"/>
      <w:marRight w:val="0"/>
      <w:marTop w:val="0"/>
      <w:marBottom w:val="0"/>
      <w:divBdr>
        <w:top w:val="none" w:sz="0" w:space="0" w:color="auto"/>
        <w:left w:val="none" w:sz="0" w:space="0" w:color="auto"/>
        <w:bottom w:val="none" w:sz="0" w:space="0" w:color="auto"/>
        <w:right w:val="none" w:sz="0" w:space="0" w:color="auto"/>
      </w:divBdr>
    </w:div>
    <w:div w:id="1043943109">
      <w:bodyDiv w:val="1"/>
      <w:marLeft w:val="0"/>
      <w:marRight w:val="0"/>
      <w:marTop w:val="0"/>
      <w:marBottom w:val="0"/>
      <w:divBdr>
        <w:top w:val="none" w:sz="0" w:space="0" w:color="auto"/>
        <w:left w:val="none" w:sz="0" w:space="0" w:color="auto"/>
        <w:bottom w:val="none" w:sz="0" w:space="0" w:color="auto"/>
        <w:right w:val="none" w:sz="0" w:space="0" w:color="auto"/>
      </w:divBdr>
    </w:div>
    <w:div w:id="1057363083">
      <w:bodyDiv w:val="1"/>
      <w:marLeft w:val="0"/>
      <w:marRight w:val="0"/>
      <w:marTop w:val="0"/>
      <w:marBottom w:val="0"/>
      <w:divBdr>
        <w:top w:val="none" w:sz="0" w:space="0" w:color="auto"/>
        <w:left w:val="none" w:sz="0" w:space="0" w:color="auto"/>
        <w:bottom w:val="none" w:sz="0" w:space="0" w:color="auto"/>
        <w:right w:val="none" w:sz="0" w:space="0" w:color="auto"/>
      </w:divBdr>
    </w:div>
    <w:div w:id="1084840313">
      <w:bodyDiv w:val="1"/>
      <w:marLeft w:val="0"/>
      <w:marRight w:val="0"/>
      <w:marTop w:val="0"/>
      <w:marBottom w:val="0"/>
      <w:divBdr>
        <w:top w:val="none" w:sz="0" w:space="0" w:color="auto"/>
        <w:left w:val="none" w:sz="0" w:space="0" w:color="auto"/>
        <w:bottom w:val="none" w:sz="0" w:space="0" w:color="auto"/>
        <w:right w:val="none" w:sz="0" w:space="0" w:color="auto"/>
      </w:divBdr>
    </w:div>
    <w:div w:id="1103572305">
      <w:bodyDiv w:val="1"/>
      <w:marLeft w:val="0"/>
      <w:marRight w:val="0"/>
      <w:marTop w:val="0"/>
      <w:marBottom w:val="0"/>
      <w:divBdr>
        <w:top w:val="none" w:sz="0" w:space="0" w:color="auto"/>
        <w:left w:val="none" w:sz="0" w:space="0" w:color="auto"/>
        <w:bottom w:val="none" w:sz="0" w:space="0" w:color="auto"/>
        <w:right w:val="none" w:sz="0" w:space="0" w:color="auto"/>
      </w:divBdr>
    </w:div>
    <w:div w:id="1173109335">
      <w:bodyDiv w:val="1"/>
      <w:marLeft w:val="0"/>
      <w:marRight w:val="0"/>
      <w:marTop w:val="0"/>
      <w:marBottom w:val="0"/>
      <w:divBdr>
        <w:top w:val="none" w:sz="0" w:space="0" w:color="auto"/>
        <w:left w:val="none" w:sz="0" w:space="0" w:color="auto"/>
        <w:bottom w:val="none" w:sz="0" w:space="0" w:color="auto"/>
        <w:right w:val="none" w:sz="0" w:space="0" w:color="auto"/>
      </w:divBdr>
    </w:div>
    <w:div w:id="1205100706">
      <w:bodyDiv w:val="1"/>
      <w:marLeft w:val="0"/>
      <w:marRight w:val="0"/>
      <w:marTop w:val="0"/>
      <w:marBottom w:val="0"/>
      <w:divBdr>
        <w:top w:val="none" w:sz="0" w:space="0" w:color="auto"/>
        <w:left w:val="none" w:sz="0" w:space="0" w:color="auto"/>
        <w:bottom w:val="none" w:sz="0" w:space="0" w:color="auto"/>
        <w:right w:val="none" w:sz="0" w:space="0" w:color="auto"/>
      </w:divBdr>
    </w:div>
    <w:div w:id="1227645746">
      <w:bodyDiv w:val="1"/>
      <w:marLeft w:val="0"/>
      <w:marRight w:val="0"/>
      <w:marTop w:val="0"/>
      <w:marBottom w:val="0"/>
      <w:divBdr>
        <w:top w:val="none" w:sz="0" w:space="0" w:color="auto"/>
        <w:left w:val="none" w:sz="0" w:space="0" w:color="auto"/>
        <w:bottom w:val="none" w:sz="0" w:space="0" w:color="auto"/>
        <w:right w:val="none" w:sz="0" w:space="0" w:color="auto"/>
      </w:divBdr>
    </w:div>
    <w:div w:id="1260486082">
      <w:bodyDiv w:val="1"/>
      <w:marLeft w:val="0"/>
      <w:marRight w:val="0"/>
      <w:marTop w:val="0"/>
      <w:marBottom w:val="0"/>
      <w:divBdr>
        <w:top w:val="none" w:sz="0" w:space="0" w:color="auto"/>
        <w:left w:val="none" w:sz="0" w:space="0" w:color="auto"/>
        <w:bottom w:val="none" w:sz="0" w:space="0" w:color="auto"/>
        <w:right w:val="none" w:sz="0" w:space="0" w:color="auto"/>
      </w:divBdr>
    </w:div>
    <w:div w:id="1272053893">
      <w:bodyDiv w:val="1"/>
      <w:marLeft w:val="0"/>
      <w:marRight w:val="0"/>
      <w:marTop w:val="0"/>
      <w:marBottom w:val="0"/>
      <w:divBdr>
        <w:top w:val="none" w:sz="0" w:space="0" w:color="auto"/>
        <w:left w:val="none" w:sz="0" w:space="0" w:color="auto"/>
        <w:bottom w:val="none" w:sz="0" w:space="0" w:color="auto"/>
        <w:right w:val="none" w:sz="0" w:space="0" w:color="auto"/>
      </w:divBdr>
    </w:div>
    <w:div w:id="1278952906">
      <w:bodyDiv w:val="1"/>
      <w:marLeft w:val="0"/>
      <w:marRight w:val="0"/>
      <w:marTop w:val="0"/>
      <w:marBottom w:val="0"/>
      <w:divBdr>
        <w:top w:val="none" w:sz="0" w:space="0" w:color="auto"/>
        <w:left w:val="none" w:sz="0" w:space="0" w:color="auto"/>
        <w:bottom w:val="none" w:sz="0" w:space="0" w:color="auto"/>
        <w:right w:val="none" w:sz="0" w:space="0" w:color="auto"/>
      </w:divBdr>
    </w:div>
    <w:div w:id="1326325449">
      <w:bodyDiv w:val="1"/>
      <w:marLeft w:val="0"/>
      <w:marRight w:val="0"/>
      <w:marTop w:val="0"/>
      <w:marBottom w:val="0"/>
      <w:divBdr>
        <w:top w:val="none" w:sz="0" w:space="0" w:color="auto"/>
        <w:left w:val="none" w:sz="0" w:space="0" w:color="auto"/>
        <w:bottom w:val="none" w:sz="0" w:space="0" w:color="auto"/>
        <w:right w:val="none" w:sz="0" w:space="0" w:color="auto"/>
      </w:divBdr>
    </w:div>
    <w:div w:id="1329019127">
      <w:bodyDiv w:val="1"/>
      <w:marLeft w:val="0"/>
      <w:marRight w:val="0"/>
      <w:marTop w:val="0"/>
      <w:marBottom w:val="0"/>
      <w:divBdr>
        <w:top w:val="none" w:sz="0" w:space="0" w:color="auto"/>
        <w:left w:val="none" w:sz="0" w:space="0" w:color="auto"/>
        <w:bottom w:val="none" w:sz="0" w:space="0" w:color="auto"/>
        <w:right w:val="none" w:sz="0" w:space="0" w:color="auto"/>
      </w:divBdr>
      <w:divsChild>
        <w:div w:id="1820227866">
          <w:marLeft w:val="0"/>
          <w:marRight w:val="0"/>
          <w:marTop w:val="0"/>
          <w:marBottom w:val="0"/>
          <w:divBdr>
            <w:top w:val="none" w:sz="0" w:space="0" w:color="auto"/>
            <w:left w:val="none" w:sz="0" w:space="0" w:color="auto"/>
            <w:bottom w:val="none" w:sz="0" w:space="0" w:color="auto"/>
            <w:right w:val="none" w:sz="0" w:space="0" w:color="auto"/>
          </w:divBdr>
        </w:div>
        <w:div w:id="1952929320">
          <w:marLeft w:val="0"/>
          <w:marRight w:val="0"/>
          <w:marTop w:val="0"/>
          <w:marBottom w:val="0"/>
          <w:divBdr>
            <w:top w:val="none" w:sz="0" w:space="0" w:color="auto"/>
            <w:left w:val="none" w:sz="0" w:space="0" w:color="auto"/>
            <w:bottom w:val="none" w:sz="0" w:space="0" w:color="auto"/>
            <w:right w:val="none" w:sz="0" w:space="0" w:color="auto"/>
          </w:divBdr>
        </w:div>
        <w:div w:id="1859466299">
          <w:marLeft w:val="0"/>
          <w:marRight w:val="0"/>
          <w:marTop w:val="0"/>
          <w:marBottom w:val="0"/>
          <w:divBdr>
            <w:top w:val="none" w:sz="0" w:space="0" w:color="auto"/>
            <w:left w:val="none" w:sz="0" w:space="0" w:color="auto"/>
            <w:bottom w:val="none" w:sz="0" w:space="0" w:color="auto"/>
            <w:right w:val="none" w:sz="0" w:space="0" w:color="auto"/>
          </w:divBdr>
        </w:div>
        <w:div w:id="1115172652">
          <w:marLeft w:val="0"/>
          <w:marRight w:val="0"/>
          <w:marTop w:val="0"/>
          <w:marBottom w:val="0"/>
          <w:divBdr>
            <w:top w:val="none" w:sz="0" w:space="0" w:color="auto"/>
            <w:left w:val="none" w:sz="0" w:space="0" w:color="auto"/>
            <w:bottom w:val="none" w:sz="0" w:space="0" w:color="auto"/>
            <w:right w:val="none" w:sz="0" w:space="0" w:color="auto"/>
          </w:divBdr>
        </w:div>
      </w:divsChild>
    </w:div>
    <w:div w:id="1335106340">
      <w:bodyDiv w:val="1"/>
      <w:marLeft w:val="0"/>
      <w:marRight w:val="0"/>
      <w:marTop w:val="0"/>
      <w:marBottom w:val="0"/>
      <w:divBdr>
        <w:top w:val="none" w:sz="0" w:space="0" w:color="auto"/>
        <w:left w:val="none" w:sz="0" w:space="0" w:color="auto"/>
        <w:bottom w:val="none" w:sz="0" w:space="0" w:color="auto"/>
        <w:right w:val="none" w:sz="0" w:space="0" w:color="auto"/>
      </w:divBdr>
    </w:div>
    <w:div w:id="1356612837">
      <w:bodyDiv w:val="1"/>
      <w:marLeft w:val="0"/>
      <w:marRight w:val="0"/>
      <w:marTop w:val="0"/>
      <w:marBottom w:val="0"/>
      <w:divBdr>
        <w:top w:val="none" w:sz="0" w:space="0" w:color="auto"/>
        <w:left w:val="none" w:sz="0" w:space="0" w:color="auto"/>
        <w:bottom w:val="none" w:sz="0" w:space="0" w:color="auto"/>
        <w:right w:val="none" w:sz="0" w:space="0" w:color="auto"/>
      </w:divBdr>
    </w:div>
    <w:div w:id="1358235563">
      <w:bodyDiv w:val="1"/>
      <w:marLeft w:val="0"/>
      <w:marRight w:val="0"/>
      <w:marTop w:val="0"/>
      <w:marBottom w:val="0"/>
      <w:divBdr>
        <w:top w:val="none" w:sz="0" w:space="0" w:color="auto"/>
        <w:left w:val="none" w:sz="0" w:space="0" w:color="auto"/>
        <w:bottom w:val="none" w:sz="0" w:space="0" w:color="auto"/>
        <w:right w:val="none" w:sz="0" w:space="0" w:color="auto"/>
      </w:divBdr>
    </w:div>
    <w:div w:id="1401825317">
      <w:bodyDiv w:val="1"/>
      <w:marLeft w:val="0"/>
      <w:marRight w:val="0"/>
      <w:marTop w:val="0"/>
      <w:marBottom w:val="0"/>
      <w:divBdr>
        <w:top w:val="none" w:sz="0" w:space="0" w:color="auto"/>
        <w:left w:val="none" w:sz="0" w:space="0" w:color="auto"/>
        <w:bottom w:val="none" w:sz="0" w:space="0" w:color="auto"/>
        <w:right w:val="none" w:sz="0" w:space="0" w:color="auto"/>
      </w:divBdr>
    </w:div>
    <w:div w:id="1454254730">
      <w:bodyDiv w:val="1"/>
      <w:marLeft w:val="0"/>
      <w:marRight w:val="0"/>
      <w:marTop w:val="0"/>
      <w:marBottom w:val="0"/>
      <w:divBdr>
        <w:top w:val="none" w:sz="0" w:space="0" w:color="auto"/>
        <w:left w:val="none" w:sz="0" w:space="0" w:color="auto"/>
        <w:bottom w:val="none" w:sz="0" w:space="0" w:color="auto"/>
        <w:right w:val="none" w:sz="0" w:space="0" w:color="auto"/>
      </w:divBdr>
    </w:div>
    <w:div w:id="1461655061">
      <w:bodyDiv w:val="1"/>
      <w:marLeft w:val="0"/>
      <w:marRight w:val="0"/>
      <w:marTop w:val="0"/>
      <w:marBottom w:val="0"/>
      <w:divBdr>
        <w:top w:val="none" w:sz="0" w:space="0" w:color="auto"/>
        <w:left w:val="none" w:sz="0" w:space="0" w:color="auto"/>
        <w:bottom w:val="none" w:sz="0" w:space="0" w:color="auto"/>
        <w:right w:val="none" w:sz="0" w:space="0" w:color="auto"/>
      </w:divBdr>
    </w:div>
    <w:div w:id="1475215678">
      <w:bodyDiv w:val="1"/>
      <w:marLeft w:val="0"/>
      <w:marRight w:val="0"/>
      <w:marTop w:val="0"/>
      <w:marBottom w:val="0"/>
      <w:divBdr>
        <w:top w:val="none" w:sz="0" w:space="0" w:color="auto"/>
        <w:left w:val="none" w:sz="0" w:space="0" w:color="auto"/>
        <w:bottom w:val="none" w:sz="0" w:space="0" w:color="auto"/>
        <w:right w:val="none" w:sz="0" w:space="0" w:color="auto"/>
      </w:divBdr>
    </w:div>
    <w:div w:id="1521506174">
      <w:bodyDiv w:val="1"/>
      <w:marLeft w:val="0"/>
      <w:marRight w:val="0"/>
      <w:marTop w:val="0"/>
      <w:marBottom w:val="0"/>
      <w:divBdr>
        <w:top w:val="none" w:sz="0" w:space="0" w:color="auto"/>
        <w:left w:val="none" w:sz="0" w:space="0" w:color="auto"/>
        <w:bottom w:val="none" w:sz="0" w:space="0" w:color="auto"/>
        <w:right w:val="none" w:sz="0" w:space="0" w:color="auto"/>
      </w:divBdr>
    </w:div>
    <w:div w:id="1533493600">
      <w:bodyDiv w:val="1"/>
      <w:marLeft w:val="0"/>
      <w:marRight w:val="0"/>
      <w:marTop w:val="0"/>
      <w:marBottom w:val="0"/>
      <w:divBdr>
        <w:top w:val="none" w:sz="0" w:space="0" w:color="auto"/>
        <w:left w:val="none" w:sz="0" w:space="0" w:color="auto"/>
        <w:bottom w:val="none" w:sz="0" w:space="0" w:color="auto"/>
        <w:right w:val="none" w:sz="0" w:space="0" w:color="auto"/>
      </w:divBdr>
    </w:div>
    <w:div w:id="1547641844">
      <w:bodyDiv w:val="1"/>
      <w:marLeft w:val="0"/>
      <w:marRight w:val="0"/>
      <w:marTop w:val="0"/>
      <w:marBottom w:val="0"/>
      <w:divBdr>
        <w:top w:val="none" w:sz="0" w:space="0" w:color="auto"/>
        <w:left w:val="none" w:sz="0" w:space="0" w:color="auto"/>
        <w:bottom w:val="none" w:sz="0" w:space="0" w:color="auto"/>
        <w:right w:val="none" w:sz="0" w:space="0" w:color="auto"/>
      </w:divBdr>
    </w:div>
    <w:div w:id="1581913156">
      <w:bodyDiv w:val="1"/>
      <w:marLeft w:val="0"/>
      <w:marRight w:val="0"/>
      <w:marTop w:val="0"/>
      <w:marBottom w:val="0"/>
      <w:divBdr>
        <w:top w:val="none" w:sz="0" w:space="0" w:color="auto"/>
        <w:left w:val="none" w:sz="0" w:space="0" w:color="auto"/>
        <w:bottom w:val="none" w:sz="0" w:space="0" w:color="auto"/>
        <w:right w:val="none" w:sz="0" w:space="0" w:color="auto"/>
      </w:divBdr>
    </w:div>
    <w:div w:id="1590312432">
      <w:bodyDiv w:val="1"/>
      <w:marLeft w:val="0"/>
      <w:marRight w:val="0"/>
      <w:marTop w:val="0"/>
      <w:marBottom w:val="0"/>
      <w:divBdr>
        <w:top w:val="none" w:sz="0" w:space="0" w:color="auto"/>
        <w:left w:val="none" w:sz="0" w:space="0" w:color="auto"/>
        <w:bottom w:val="none" w:sz="0" w:space="0" w:color="auto"/>
        <w:right w:val="none" w:sz="0" w:space="0" w:color="auto"/>
      </w:divBdr>
    </w:div>
    <w:div w:id="1606304124">
      <w:bodyDiv w:val="1"/>
      <w:marLeft w:val="0"/>
      <w:marRight w:val="0"/>
      <w:marTop w:val="0"/>
      <w:marBottom w:val="0"/>
      <w:divBdr>
        <w:top w:val="none" w:sz="0" w:space="0" w:color="auto"/>
        <w:left w:val="none" w:sz="0" w:space="0" w:color="auto"/>
        <w:bottom w:val="none" w:sz="0" w:space="0" w:color="auto"/>
        <w:right w:val="none" w:sz="0" w:space="0" w:color="auto"/>
      </w:divBdr>
    </w:div>
    <w:div w:id="1671450190">
      <w:bodyDiv w:val="1"/>
      <w:marLeft w:val="0"/>
      <w:marRight w:val="0"/>
      <w:marTop w:val="0"/>
      <w:marBottom w:val="0"/>
      <w:divBdr>
        <w:top w:val="none" w:sz="0" w:space="0" w:color="auto"/>
        <w:left w:val="none" w:sz="0" w:space="0" w:color="auto"/>
        <w:bottom w:val="none" w:sz="0" w:space="0" w:color="auto"/>
        <w:right w:val="none" w:sz="0" w:space="0" w:color="auto"/>
      </w:divBdr>
    </w:div>
    <w:div w:id="1673408641">
      <w:bodyDiv w:val="1"/>
      <w:marLeft w:val="0"/>
      <w:marRight w:val="0"/>
      <w:marTop w:val="0"/>
      <w:marBottom w:val="0"/>
      <w:divBdr>
        <w:top w:val="none" w:sz="0" w:space="0" w:color="auto"/>
        <w:left w:val="none" w:sz="0" w:space="0" w:color="auto"/>
        <w:bottom w:val="none" w:sz="0" w:space="0" w:color="auto"/>
        <w:right w:val="none" w:sz="0" w:space="0" w:color="auto"/>
      </w:divBdr>
    </w:div>
    <w:div w:id="1674796570">
      <w:bodyDiv w:val="1"/>
      <w:marLeft w:val="0"/>
      <w:marRight w:val="0"/>
      <w:marTop w:val="0"/>
      <w:marBottom w:val="0"/>
      <w:divBdr>
        <w:top w:val="none" w:sz="0" w:space="0" w:color="auto"/>
        <w:left w:val="none" w:sz="0" w:space="0" w:color="auto"/>
        <w:bottom w:val="none" w:sz="0" w:space="0" w:color="auto"/>
        <w:right w:val="none" w:sz="0" w:space="0" w:color="auto"/>
      </w:divBdr>
    </w:div>
    <w:div w:id="1684816444">
      <w:bodyDiv w:val="1"/>
      <w:marLeft w:val="0"/>
      <w:marRight w:val="0"/>
      <w:marTop w:val="0"/>
      <w:marBottom w:val="0"/>
      <w:divBdr>
        <w:top w:val="none" w:sz="0" w:space="0" w:color="auto"/>
        <w:left w:val="none" w:sz="0" w:space="0" w:color="auto"/>
        <w:bottom w:val="none" w:sz="0" w:space="0" w:color="auto"/>
        <w:right w:val="none" w:sz="0" w:space="0" w:color="auto"/>
      </w:divBdr>
    </w:div>
    <w:div w:id="1715039437">
      <w:bodyDiv w:val="1"/>
      <w:marLeft w:val="0"/>
      <w:marRight w:val="0"/>
      <w:marTop w:val="0"/>
      <w:marBottom w:val="0"/>
      <w:divBdr>
        <w:top w:val="none" w:sz="0" w:space="0" w:color="auto"/>
        <w:left w:val="none" w:sz="0" w:space="0" w:color="auto"/>
        <w:bottom w:val="none" w:sz="0" w:space="0" w:color="auto"/>
        <w:right w:val="none" w:sz="0" w:space="0" w:color="auto"/>
      </w:divBdr>
    </w:div>
    <w:div w:id="1773889862">
      <w:bodyDiv w:val="1"/>
      <w:marLeft w:val="0"/>
      <w:marRight w:val="0"/>
      <w:marTop w:val="0"/>
      <w:marBottom w:val="0"/>
      <w:divBdr>
        <w:top w:val="none" w:sz="0" w:space="0" w:color="auto"/>
        <w:left w:val="none" w:sz="0" w:space="0" w:color="auto"/>
        <w:bottom w:val="none" w:sz="0" w:space="0" w:color="auto"/>
        <w:right w:val="none" w:sz="0" w:space="0" w:color="auto"/>
      </w:divBdr>
    </w:div>
    <w:div w:id="1887988023">
      <w:bodyDiv w:val="1"/>
      <w:marLeft w:val="0"/>
      <w:marRight w:val="0"/>
      <w:marTop w:val="0"/>
      <w:marBottom w:val="0"/>
      <w:divBdr>
        <w:top w:val="none" w:sz="0" w:space="0" w:color="auto"/>
        <w:left w:val="none" w:sz="0" w:space="0" w:color="auto"/>
        <w:bottom w:val="none" w:sz="0" w:space="0" w:color="auto"/>
        <w:right w:val="none" w:sz="0" w:space="0" w:color="auto"/>
      </w:divBdr>
    </w:div>
    <w:div w:id="1903179422">
      <w:bodyDiv w:val="1"/>
      <w:marLeft w:val="0"/>
      <w:marRight w:val="0"/>
      <w:marTop w:val="0"/>
      <w:marBottom w:val="0"/>
      <w:divBdr>
        <w:top w:val="none" w:sz="0" w:space="0" w:color="auto"/>
        <w:left w:val="none" w:sz="0" w:space="0" w:color="auto"/>
        <w:bottom w:val="none" w:sz="0" w:space="0" w:color="auto"/>
        <w:right w:val="none" w:sz="0" w:space="0" w:color="auto"/>
      </w:divBdr>
    </w:div>
    <w:div w:id="1913932168">
      <w:bodyDiv w:val="1"/>
      <w:marLeft w:val="0"/>
      <w:marRight w:val="0"/>
      <w:marTop w:val="0"/>
      <w:marBottom w:val="0"/>
      <w:divBdr>
        <w:top w:val="none" w:sz="0" w:space="0" w:color="auto"/>
        <w:left w:val="none" w:sz="0" w:space="0" w:color="auto"/>
        <w:bottom w:val="none" w:sz="0" w:space="0" w:color="auto"/>
        <w:right w:val="none" w:sz="0" w:space="0" w:color="auto"/>
      </w:divBdr>
    </w:div>
    <w:div w:id="1930771882">
      <w:bodyDiv w:val="1"/>
      <w:marLeft w:val="0"/>
      <w:marRight w:val="0"/>
      <w:marTop w:val="0"/>
      <w:marBottom w:val="0"/>
      <w:divBdr>
        <w:top w:val="none" w:sz="0" w:space="0" w:color="auto"/>
        <w:left w:val="none" w:sz="0" w:space="0" w:color="auto"/>
        <w:bottom w:val="none" w:sz="0" w:space="0" w:color="auto"/>
        <w:right w:val="none" w:sz="0" w:space="0" w:color="auto"/>
      </w:divBdr>
    </w:div>
    <w:div w:id="2006124963">
      <w:bodyDiv w:val="1"/>
      <w:marLeft w:val="0"/>
      <w:marRight w:val="0"/>
      <w:marTop w:val="0"/>
      <w:marBottom w:val="0"/>
      <w:divBdr>
        <w:top w:val="none" w:sz="0" w:space="0" w:color="auto"/>
        <w:left w:val="none" w:sz="0" w:space="0" w:color="auto"/>
        <w:bottom w:val="none" w:sz="0" w:space="0" w:color="auto"/>
        <w:right w:val="none" w:sz="0" w:space="0" w:color="auto"/>
      </w:divBdr>
    </w:div>
    <w:div w:id="2135173369">
      <w:bodyDiv w:val="1"/>
      <w:marLeft w:val="0"/>
      <w:marRight w:val="0"/>
      <w:marTop w:val="0"/>
      <w:marBottom w:val="0"/>
      <w:divBdr>
        <w:top w:val="none" w:sz="0" w:space="0" w:color="auto"/>
        <w:left w:val="none" w:sz="0" w:space="0" w:color="auto"/>
        <w:bottom w:val="none" w:sz="0" w:space="0" w:color="auto"/>
        <w:right w:val="none" w:sz="0" w:space="0" w:color="auto"/>
      </w:divBdr>
      <w:divsChild>
        <w:div w:id="2039770627">
          <w:marLeft w:val="0"/>
          <w:marRight w:val="0"/>
          <w:marTop w:val="0"/>
          <w:marBottom w:val="0"/>
          <w:divBdr>
            <w:top w:val="none" w:sz="0" w:space="0" w:color="auto"/>
            <w:left w:val="none" w:sz="0" w:space="0" w:color="auto"/>
            <w:bottom w:val="none" w:sz="0" w:space="0" w:color="auto"/>
            <w:right w:val="none" w:sz="0" w:space="0" w:color="auto"/>
          </w:divBdr>
        </w:div>
        <w:div w:id="516773046">
          <w:marLeft w:val="0"/>
          <w:marRight w:val="0"/>
          <w:marTop w:val="0"/>
          <w:marBottom w:val="0"/>
          <w:divBdr>
            <w:top w:val="none" w:sz="0" w:space="0" w:color="auto"/>
            <w:left w:val="none" w:sz="0" w:space="0" w:color="auto"/>
            <w:bottom w:val="none" w:sz="0" w:space="0" w:color="auto"/>
            <w:right w:val="none" w:sz="0" w:space="0" w:color="auto"/>
          </w:divBdr>
        </w:div>
        <w:div w:id="1679195535">
          <w:marLeft w:val="0"/>
          <w:marRight w:val="0"/>
          <w:marTop w:val="0"/>
          <w:marBottom w:val="0"/>
          <w:divBdr>
            <w:top w:val="none" w:sz="0" w:space="0" w:color="auto"/>
            <w:left w:val="none" w:sz="0" w:space="0" w:color="auto"/>
            <w:bottom w:val="none" w:sz="0" w:space="0" w:color="auto"/>
            <w:right w:val="none" w:sz="0" w:space="0" w:color="auto"/>
          </w:divBdr>
        </w:div>
      </w:divsChild>
    </w:div>
    <w:div w:id="214060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A4D04B77123D4C9C219D149F191526"/>
        <w:category>
          <w:name w:val="General"/>
          <w:gallery w:val="placeholder"/>
        </w:category>
        <w:types>
          <w:type w:val="bbPlcHdr"/>
        </w:types>
        <w:behaviors>
          <w:behavior w:val="content"/>
        </w:behaviors>
        <w:guid w:val="{5C9946C6-8343-6640-8E00-89D088B71B76}"/>
      </w:docPartPr>
      <w:docPartBody>
        <w:p w:rsidR="00E0241E" w:rsidRDefault="00750544" w:rsidP="00750544">
          <w:pPr>
            <w:pStyle w:val="25A4D04B77123D4C9C219D149F191526"/>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544"/>
    <w:rsid w:val="003C28DC"/>
    <w:rsid w:val="00490863"/>
    <w:rsid w:val="0060065D"/>
    <w:rsid w:val="00750544"/>
    <w:rsid w:val="00A803FC"/>
    <w:rsid w:val="00CA5F1A"/>
    <w:rsid w:val="00E02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A4D04B77123D4C9C219D149F191526">
    <w:name w:val="25A4D04B77123D4C9C219D149F191526"/>
    <w:rsid w:val="007505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Bra05</b:Tag>
    <b:SourceType>JournalArticle</b:SourceType>
    <b:Guid>{00485542-825F-224A-B06F-A037AF8D8187}</b:Guid>
    <b:Title>Islamic Banking and Finance inTheory and Practice: The Experienceof Malaysia and Bahrain</b:Title>
    <b:Year>January 2005</b:Year>
    <b:Pages>70</b:Pages>
    <b:Author>
      <b:Author>
        <b:NameList>
          <b:Person>
            <b:Last>Cook</b:Last>
            <b:First>Bradley</b:First>
            <b:Middle>J.</b:Middle>
          </b:Person>
        </b:NameList>
      </b:Author>
    </b:Author>
    <b:JournalName>The American Journal of Islamic Social Sciences </b:JournalName>
    <b:Volume>22</b:Volume>
    <b:Issue>2</b:Issue>
    <b:RefOrder>1</b:RefOrder>
  </b:Source>
  <b:Source>
    <b:Tag>Luc10</b:Tag>
    <b:SourceType>ArticleInAPeriodical</b:SourceType>
    <b:Guid>{91F5FDE7-81BB-DB40-960A-89D558C02708}</b:Guid>
    <b:Title>Beginners’ Guide to Islamic Finance</b:Title>
    <b:Year>2010</b:Year>
    <b:Author>
      <b:Author>
        <b:NameList>
          <b:Person>
            <b:Last>Warwick-Ching</b:Last>
            <b:First>Lucy</b:First>
          </b:Person>
        </b:NameList>
      </b:Author>
    </b:Author>
    <b:PeriodicalTitle>Financial Times</b:PeriodicalTitle>
    <b:Month>July</b:Month>
    <b:Day>14</b:Day>
    <b:RefOrder>3</b:RefOrder>
  </b:Source>
  <b:Source>
    <b:Tag>Mum15</b:Tag>
    <b:SourceType>JournalArticle</b:SourceType>
    <b:Guid>{1F2D81FC-F092-174A-A483-EA71CE602226}</b:Guid>
    <b:Title>An Overview Of Islamic Finance</b:Title>
    <b:Year>2015</b:Year>
    <b:Pages>4</b:Pages>
    <b:Author>
      <b:Author>
        <b:NameList>
          <b:Person>
            <b:Last>Hussain</b:Last>
            <b:First>Mumtaz</b:First>
          </b:Person>
        </b:NameList>
      </b:Author>
    </b:Author>
    <b:JournalName>IMF Working Paper</b:JournalName>
    <b:Volume>WP/15/120</b:Volume>
    <b:RefOrder>2</b:RefOrder>
  </b:Source>
  <b:Source>
    <b:Tag>Aim18</b:Tag>
    <b:SourceType>InternetSite</b:SourceType>
    <b:Guid>{BEC08C27-1507-E646-8EE0-B123FD6AC6BF}</b:Guid>
    <b:Title>www.aims.education</b:Title>
    <b:Year>2018</b:Year>
    <b:Author>
      <b:Author>
        <b:Corporate>Aims Education</b:Corporate>
      </b:Author>
    </b:Author>
    <b:URL>http://www.aims.education/islamic-finance-blog/advantages-of-islamic-banking-and-finance/</b:URL>
    <b:YearAccessed>2018</b:YearAccessed>
    <b:MonthAccessed>December</b:MonthAccessed>
    <b:DayAccessed>9th</b:DayAccessed>
    <b:RefOrder>4</b:RefOrder>
  </b:Source>
  <b:Source>
    <b:Tag>Cha17</b:Tag>
    <b:SourceType>ArticleInAPeriodical</b:SourceType>
    <b:Guid>{15CDEA4B-7613-7242-9F3E-B4A0CC7CE23D}</b:Guid>
    <b:Title>The challenges facing Islamic banking</b:Title>
    <b:Year>2017</b:Year>
    <b:Author>
      <b:Author>
        <b:Corporate>Changeboard Team</b:Corporate>
      </b:Author>
    </b:Author>
    <b:PeriodicalTitle>Changeboard</b:PeriodicalTitle>
    <b:Month>July</b:Month>
    <b:Day>31</b:Day>
    <b:Pages>1</b:Pages>
    <b:RefOrder>5</b:RefOrder>
  </b:Source>
  <b:Source>
    <b:Tag>Exp16</b:Tag>
    <b:SourceType>InternetSite</b:SourceType>
    <b:Guid>{B1077FD6-C3E4-654B-8C39-868F01E33BC7}</b:Guid>
    <b:Title>Exportiamo.it</b:Title>
    <b:Year>2016</b:Year>
    <b:Author>
      <b:Author>
        <b:Corporate>Exportiamo</b:Corporate>
      </b:Author>
    </b:Author>
    <b:URL>http://www.exportiamo.it/aree-tematiche/12877/islamic-commercial-law-limits-advantages-and-disadvantages/</b:URL>
    <b:YearAccessed>2018</b:YearAccessed>
    <b:MonthAccessed>December</b:MonthAccessed>
    <b:DayAccessed>9th</b:DayAccessed>
    <b:RefOrder>6</b:RefOrder>
  </b:Source>
  <b:Source>
    <b:Tag>Oth12</b:Tag>
    <b:SourceType>JournalArticle</b:SourceType>
    <b:Guid>{8E297A6C-08F9-A144-BF22-2F10FF909C9D}</b:Guid>
    <b:Author>
      <b:Author>
        <b:NameList>
          <b:Person>
            <b:Last>Othman</b:Last>
            <b:First>Rohana</b:First>
          </b:Person>
        </b:NameList>
      </b:Author>
    </b:Author>
    <b:Title>Islamic Banking: The Firewall Against The Global Financial Crisis  </b:Title>
    <b:Year>2012</b:Year>
    <b:JournalName>Journal of Applied Business Research</b:JournalName>
    <b:Volume>(1)</b:Volume>
    <b:Issue>28</b:Issue>
    <b:Pages>9-14</b:Pages>
    <b:RefOrder>7</b:RefOrder>
  </b:Source>
  <b:Source>
    <b:Tag>Dub17</b:Tag>
    <b:SourceType>Report</b:SourceType>
    <b:Guid>{6FF03872-E701-684D-A7B2-C1E649BA3455}</b:Guid>
    <b:Title>GLOBAL ISLAMIC FINANCE REPORT </b:Title>
    <b:Year>2017</b:Year>
    <b:Author>
      <b:Author>
        <b:Corporate>Dubai Islamic Bank</b:Corporate>
      </b:Author>
    </b:Author>
    <b:Publisher>Dubai Islamic Bank</b:Publisher>
    <b:City>Dubai</b:City>
    <b:RefOrder>8</b:RefOrder>
  </b:Source>
</b:Sources>
</file>

<file path=customXml/itemProps1.xml><?xml version="1.0" encoding="utf-8"?>
<ds:datastoreItem xmlns:ds="http://schemas.openxmlformats.org/officeDocument/2006/customXml" ds:itemID="{5996DF9B-08B0-8D47-A221-C10C26528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Pages>
  <Words>1465</Words>
  <Characters>8354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Islamic Finance</vt:lpstr>
    </vt:vector>
  </TitlesOfParts>
  <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Islamic Finance</dc:title>
  <dc:subject/>
  <dc:creator>Dean Chilcott</dc:creator>
  <cp:keywords/>
  <dc:description/>
  <cp:lastModifiedBy>Dean Chilcott</cp:lastModifiedBy>
  <cp:revision>5</cp:revision>
  <dcterms:created xsi:type="dcterms:W3CDTF">2018-12-06T16:35:00Z</dcterms:created>
  <dcterms:modified xsi:type="dcterms:W3CDTF">2018-12-09T16:21:00Z</dcterms:modified>
</cp:coreProperties>
</file>