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456DE9" w14:textId="2753B881" w:rsidR="00E611D9" w:rsidRDefault="00E611D9" w:rsidP="00E611D9">
      <w:pPr>
        <w:pStyle w:val="AssignBody"/>
      </w:pPr>
    </w:p>
    <w:tbl>
      <w:tblPr>
        <w:tblStyle w:val="TableGrid"/>
        <w:tblW w:w="0" w:type="auto"/>
        <w:tblLook w:val="04A0" w:firstRow="1" w:lastRow="0" w:firstColumn="1" w:lastColumn="0" w:noHBand="0" w:noVBand="1"/>
      </w:tblPr>
      <w:tblGrid>
        <w:gridCol w:w="1838"/>
        <w:gridCol w:w="7178"/>
      </w:tblGrid>
      <w:tr w:rsidR="002229F0" w14:paraId="4072E411" w14:textId="77777777" w:rsidTr="009440A7">
        <w:tc>
          <w:tcPr>
            <w:tcW w:w="1838" w:type="dxa"/>
          </w:tcPr>
          <w:p w14:paraId="3BDD7132" w14:textId="77777777" w:rsidR="002229F0" w:rsidRDefault="002229F0" w:rsidP="009440A7">
            <w:pPr>
              <w:pStyle w:val="AssignBody"/>
            </w:pPr>
            <w:proofErr w:type="spellStart"/>
            <w:r>
              <w:t>T</w:t>
            </w:r>
            <w:bookmarkStart w:id="0" w:name="cysill"/>
            <w:bookmarkEnd w:id="0"/>
            <w:r>
              <w:t>arged</w:t>
            </w:r>
            <w:proofErr w:type="spellEnd"/>
            <w:r>
              <w:t>/Target 1</w:t>
            </w:r>
          </w:p>
        </w:tc>
        <w:tc>
          <w:tcPr>
            <w:tcW w:w="7178" w:type="dxa"/>
          </w:tcPr>
          <w:p w14:paraId="394C5558" w14:textId="3CD73687" w:rsidR="002229F0" w:rsidRDefault="0095183D" w:rsidP="009440A7">
            <w:pPr>
              <w:pStyle w:val="AssignBody"/>
            </w:pPr>
            <w:r>
              <w:rPr>
                <w:rFonts w:ascii="Roboto" w:hAnsi="Roboto"/>
                <w:color w:val="283041"/>
                <w:sz w:val="21"/>
                <w:szCs w:val="21"/>
                <w:shd w:val="clear" w:color="auto" w:fill="FFFFFF"/>
              </w:rPr>
              <w:t>Consider further the opposing views.</w:t>
            </w:r>
          </w:p>
        </w:tc>
      </w:tr>
      <w:tr w:rsidR="002229F0" w14:paraId="73A65764" w14:textId="77777777" w:rsidTr="009440A7">
        <w:tc>
          <w:tcPr>
            <w:tcW w:w="1838" w:type="dxa"/>
          </w:tcPr>
          <w:p w14:paraId="12A42483" w14:textId="77777777" w:rsidR="002229F0" w:rsidRDefault="002229F0" w:rsidP="009440A7">
            <w:pPr>
              <w:pStyle w:val="AssignBody"/>
            </w:pPr>
            <w:proofErr w:type="spellStart"/>
            <w:r>
              <w:t>Targed</w:t>
            </w:r>
            <w:proofErr w:type="spellEnd"/>
            <w:r>
              <w:t>/Target 2</w:t>
            </w:r>
          </w:p>
        </w:tc>
        <w:tc>
          <w:tcPr>
            <w:tcW w:w="7178" w:type="dxa"/>
          </w:tcPr>
          <w:p w14:paraId="3E19823E" w14:textId="3987C152" w:rsidR="002229F0" w:rsidRDefault="0095183D" w:rsidP="009440A7">
            <w:pPr>
              <w:pStyle w:val="AssignBody"/>
            </w:pPr>
            <w:r>
              <w:t>Check your referencing technique as you should, for example, use punctuation to help you.</w:t>
            </w:r>
          </w:p>
        </w:tc>
      </w:tr>
      <w:tr w:rsidR="002229F0" w14:paraId="0216786F" w14:textId="77777777" w:rsidTr="009440A7">
        <w:tc>
          <w:tcPr>
            <w:tcW w:w="1838" w:type="dxa"/>
          </w:tcPr>
          <w:p w14:paraId="4F73937C" w14:textId="77777777" w:rsidR="002229F0" w:rsidRDefault="002229F0" w:rsidP="009440A7">
            <w:pPr>
              <w:pStyle w:val="AssignBody"/>
            </w:pPr>
            <w:proofErr w:type="spellStart"/>
            <w:r>
              <w:t>Targed</w:t>
            </w:r>
            <w:proofErr w:type="spellEnd"/>
            <w:r>
              <w:t>/Target 3</w:t>
            </w:r>
          </w:p>
        </w:tc>
        <w:tc>
          <w:tcPr>
            <w:tcW w:w="7178" w:type="dxa"/>
          </w:tcPr>
          <w:p w14:paraId="1FEDD524" w14:textId="213D3FBC" w:rsidR="002229F0" w:rsidRDefault="0095183D" w:rsidP="009440A7">
            <w:pPr>
              <w:pStyle w:val="AssignBody"/>
            </w:pPr>
            <w:r>
              <w:t>Consider using texts to support or develop an argument in writing.</w:t>
            </w:r>
          </w:p>
        </w:tc>
      </w:tr>
      <w:tr w:rsidR="002229F0" w14:paraId="1625EF57" w14:textId="77777777" w:rsidTr="009440A7">
        <w:tc>
          <w:tcPr>
            <w:tcW w:w="1838" w:type="dxa"/>
          </w:tcPr>
          <w:p w14:paraId="3316F033" w14:textId="77777777" w:rsidR="002229F0" w:rsidRDefault="002229F0" w:rsidP="009440A7">
            <w:pPr>
              <w:pStyle w:val="AssignBody"/>
            </w:pPr>
            <w:proofErr w:type="spellStart"/>
            <w:r>
              <w:t>Targed</w:t>
            </w:r>
            <w:proofErr w:type="spellEnd"/>
            <w:r>
              <w:t>/Target 4</w:t>
            </w:r>
          </w:p>
        </w:tc>
        <w:tc>
          <w:tcPr>
            <w:tcW w:w="7178" w:type="dxa"/>
          </w:tcPr>
          <w:p w14:paraId="12099F03" w14:textId="1C97E8AD" w:rsidR="002229F0" w:rsidRDefault="0095183D" w:rsidP="009440A7">
            <w:pPr>
              <w:pStyle w:val="AssignBody"/>
            </w:pPr>
            <w:r>
              <w:t xml:space="preserve">Proof read your work and use educational texts to model a more academic style of writing. </w:t>
            </w:r>
          </w:p>
        </w:tc>
      </w:tr>
    </w:tbl>
    <w:p w14:paraId="45E34BBD" w14:textId="263DDD2A" w:rsidR="002229F0" w:rsidRDefault="002229F0" w:rsidP="00E611D9">
      <w:pPr>
        <w:pStyle w:val="AssignBody"/>
      </w:pPr>
    </w:p>
    <w:p w14:paraId="2E5A4869" w14:textId="5898A7CE" w:rsidR="0095183D" w:rsidRDefault="0095183D" w:rsidP="00E611D9">
      <w:pPr>
        <w:pStyle w:val="AssignBody"/>
      </w:pPr>
    </w:p>
    <w:p w14:paraId="736A647F" w14:textId="539E5419" w:rsidR="0095183D" w:rsidRDefault="0095183D" w:rsidP="00E611D9">
      <w:pPr>
        <w:pStyle w:val="AssignBody"/>
      </w:pPr>
    </w:p>
    <w:p w14:paraId="1D01A815" w14:textId="512DDCAD" w:rsidR="0095183D" w:rsidRPr="00C47898" w:rsidRDefault="0095183D" w:rsidP="0095183D">
      <w:pPr>
        <w:pStyle w:val="AssignHeader"/>
        <w:rPr>
          <w:rFonts w:cs="Arial"/>
        </w:rPr>
      </w:pPr>
      <w:r w:rsidRPr="00C47898">
        <w:rPr>
          <w:rFonts w:cs="Arial"/>
        </w:rPr>
        <w:t>ECAD40</w:t>
      </w:r>
      <w:r>
        <w:rPr>
          <w:rFonts w:cs="Arial"/>
        </w:rPr>
        <w:t>10</w:t>
      </w:r>
      <w:r w:rsidRPr="00C47898">
        <w:rPr>
          <w:rFonts w:cs="Arial"/>
        </w:rPr>
        <w:t xml:space="preserve">-C: Cycle 1 </w:t>
      </w:r>
      <w:r>
        <w:rPr>
          <w:rFonts w:cs="Arial"/>
        </w:rPr>
        <w:t xml:space="preserve">Researching the Learning: What, how and why am I teaching? </w:t>
      </w:r>
    </w:p>
    <w:p w14:paraId="6399F4E2" w14:textId="77777777" w:rsidR="0095183D" w:rsidRPr="00C47898" w:rsidRDefault="0095183D" w:rsidP="0095183D">
      <w:pPr>
        <w:pStyle w:val="AssignSubHeader"/>
        <w:rPr>
          <w:rFonts w:cs="Arial"/>
        </w:rPr>
      </w:pPr>
      <w:r w:rsidRPr="00C47898">
        <w:rPr>
          <w:rFonts w:cs="Arial"/>
        </w:rPr>
        <w:t xml:space="preserve">                  Student Number: 1902484 Eleanor Molyneux </w:t>
      </w:r>
    </w:p>
    <w:p w14:paraId="7C0D1593" w14:textId="4C7BE84D" w:rsidR="0095183D" w:rsidRDefault="0095183D" w:rsidP="00E611D9">
      <w:pPr>
        <w:pStyle w:val="AssignBody"/>
      </w:pPr>
    </w:p>
    <w:p w14:paraId="488BADC2" w14:textId="3195D8E0" w:rsidR="0095183D" w:rsidRDefault="0095183D" w:rsidP="00E611D9">
      <w:pPr>
        <w:pStyle w:val="AssignBody"/>
      </w:pPr>
    </w:p>
    <w:p w14:paraId="5CADC458" w14:textId="11523BF0" w:rsidR="0095183D" w:rsidRDefault="0095183D" w:rsidP="00E611D9">
      <w:pPr>
        <w:pStyle w:val="AssignBody"/>
      </w:pPr>
    </w:p>
    <w:p w14:paraId="1AD2231B" w14:textId="0A999023" w:rsidR="0095183D" w:rsidRDefault="0095183D" w:rsidP="00E611D9">
      <w:pPr>
        <w:pStyle w:val="AssignBody"/>
      </w:pPr>
    </w:p>
    <w:p w14:paraId="403B5393" w14:textId="3F020578" w:rsidR="0095183D" w:rsidRDefault="0095183D" w:rsidP="00E611D9">
      <w:pPr>
        <w:pStyle w:val="AssignBody"/>
      </w:pPr>
    </w:p>
    <w:p w14:paraId="4B98A8FB" w14:textId="3A977D9A" w:rsidR="0095183D" w:rsidRDefault="0095183D" w:rsidP="00E611D9">
      <w:pPr>
        <w:pStyle w:val="AssignBody"/>
      </w:pPr>
    </w:p>
    <w:p w14:paraId="60BA3D4F" w14:textId="63CEDAA9" w:rsidR="0095183D" w:rsidRDefault="0095183D" w:rsidP="00E611D9">
      <w:pPr>
        <w:pStyle w:val="AssignBody"/>
      </w:pPr>
    </w:p>
    <w:p w14:paraId="11A772DE" w14:textId="5FEE7095" w:rsidR="0095183D" w:rsidRDefault="0095183D" w:rsidP="00E611D9">
      <w:pPr>
        <w:pStyle w:val="AssignBody"/>
      </w:pPr>
    </w:p>
    <w:p w14:paraId="5961FE56" w14:textId="1F670CE6" w:rsidR="0095183D" w:rsidRDefault="0095183D" w:rsidP="00E611D9">
      <w:pPr>
        <w:pStyle w:val="AssignBody"/>
      </w:pPr>
    </w:p>
    <w:p w14:paraId="4F669D5C" w14:textId="2EAFA90A" w:rsidR="0095183D" w:rsidRDefault="0095183D" w:rsidP="00E611D9">
      <w:pPr>
        <w:pStyle w:val="AssignBody"/>
      </w:pPr>
    </w:p>
    <w:p w14:paraId="23F4BD93" w14:textId="7F197B2D" w:rsidR="0095183D" w:rsidRDefault="0095183D" w:rsidP="00E611D9">
      <w:pPr>
        <w:pStyle w:val="AssignBody"/>
      </w:pPr>
    </w:p>
    <w:p w14:paraId="0F977831" w14:textId="40EAB99B" w:rsidR="0095183D" w:rsidRDefault="0095183D" w:rsidP="00E611D9">
      <w:pPr>
        <w:pStyle w:val="AssignBody"/>
      </w:pPr>
    </w:p>
    <w:p w14:paraId="07DF45EE" w14:textId="1B8A6E0A" w:rsidR="0095183D" w:rsidRDefault="0095183D" w:rsidP="00E611D9">
      <w:pPr>
        <w:pStyle w:val="AssignBody"/>
      </w:pPr>
    </w:p>
    <w:p w14:paraId="28AC406A" w14:textId="732FE09F" w:rsidR="0095183D" w:rsidRDefault="0095183D" w:rsidP="00E611D9">
      <w:pPr>
        <w:pStyle w:val="AssignBody"/>
      </w:pPr>
    </w:p>
    <w:p w14:paraId="0EC923DC" w14:textId="55715835" w:rsidR="0095183D" w:rsidRDefault="0095183D" w:rsidP="00E611D9">
      <w:pPr>
        <w:pStyle w:val="AssignBody"/>
      </w:pPr>
    </w:p>
    <w:p w14:paraId="7851C650" w14:textId="7431DBD4" w:rsidR="0095183D" w:rsidRDefault="0095183D" w:rsidP="00E611D9">
      <w:pPr>
        <w:pStyle w:val="AssignBody"/>
      </w:pPr>
    </w:p>
    <w:p w14:paraId="37CB3C18" w14:textId="0ACD23BD" w:rsidR="0095183D" w:rsidRDefault="0095183D" w:rsidP="00E611D9">
      <w:pPr>
        <w:pStyle w:val="AssignBody"/>
      </w:pPr>
    </w:p>
    <w:p w14:paraId="7AE0B3EB" w14:textId="1963294C" w:rsidR="0095183D" w:rsidRDefault="0095183D" w:rsidP="00E611D9">
      <w:pPr>
        <w:pStyle w:val="AssignBody"/>
      </w:pPr>
    </w:p>
    <w:p w14:paraId="0C3403E2" w14:textId="42859C37" w:rsidR="0095183D" w:rsidRDefault="0095183D" w:rsidP="00E611D9">
      <w:pPr>
        <w:pStyle w:val="AssignBody"/>
      </w:pPr>
    </w:p>
    <w:p w14:paraId="1AC6BCC7" w14:textId="5544ED1E" w:rsidR="0095183D" w:rsidRDefault="0095183D" w:rsidP="00E611D9">
      <w:pPr>
        <w:pStyle w:val="AssignBody"/>
      </w:pPr>
    </w:p>
    <w:p w14:paraId="50497509" w14:textId="2D1BABA5" w:rsidR="0095183D" w:rsidRDefault="0095183D" w:rsidP="00E611D9">
      <w:pPr>
        <w:pStyle w:val="AssignBody"/>
      </w:pPr>
    </w:p>
    <w:p w14:paraId="19949676" w14:textId="79DB8708" w:rsidR="0095183D" w:rsidRDefault="0095183D" w:rsidP="00E611D9">
      <w:pPr>
        <w:pStyle w:val="AssignBody"/>
      </w:pPr>
    </w:p>
    <w:p w14:paraId="75D82707" w14:textId="005E31C1" w:rsidR="009440A7" w:rsidRDefault="009440A7" w:rsidP="00E611D9">
      <w:pPr>
        <w:pStyle w:val="AssignBody"/>
      </w:pPr>
    </w:p>
    <w:p w14:paraId="38A7767B" w14:textId="0B791D76" w:rsidR="009440A7" w:rsidRDefault="009440A7" w:rsidP="00E611D9">
      <w:pPr>
        <w:pStyle w:val="AssignBody"/>
      </w:pPr>
    </w:p>
    <w:p w14:paraId="406BF263" w14:textId="083E947D" w:rsidR="009440A7" w:rsidRDefault="009440A7" w:rsidP="00E611D9">
      <w:pPr>
        <w:pStyle w:val="AssignBody"/>
      </w:pPr>
    </w:p>
    <w:p w14:paraId="63D32EB0" w14:textId="37B30761" w:rsidR="009440A7" w:rsidRDefault="009440A7" w:rsidP="00E611D9">
      <w:pPr>
        <w:pStyle w:val="AssignBody"/>
      </w:pPr>
    </w:p>
    <w:p w14:paraId="6A2EEE3A" w14:textId="257606AE" w:rsidR="009440A7" w:rsidRDefault="009440A7" w:rsidP="00E611D9">
      <w:pPr>
        <w:pStyle w:val="AssignBody"/>
      </w:pPr>
    </w:p>
    <w:p w14:paraId="3BEB125C" w14:textId="442C2265" w:rsidR="009440A7" w:rsidRDefault="009440A7" w:rsidP="00E611D9">
      <w:pPr>
        <w:pStyle w:val="AssignBody"/>
      </w:pPr>
    </w:p>
    <w:p w14:paraId="6C3067C3" w14:textId="18099356" w:rsidR="009440A7" w:rsidRDefault="009440A7" w:rsidP="00E611D9">
      <w:pPr>
        <w:pStyle w:val="AssignBody"/>
      </w:pPr>
    </w:p>
    <w:p w14:paraId="42660882" w14:textId="5F613AE4" w:rsidR="009440A7" w:rsidRDefault="009440A7" w:rsidP="00E611D9">
      <w:pPr>
        <w:pStyle w:val="AssignBody"/>
      </w:pPr>
    </w:p>
    <w:p w14:paraId="301D2A99" w14:textId="69F80D64" w:rsidR="009440A7" w:rsidRDefault="009440A7" w:rsidP="00E611D9">
      <w:pPr>
        <w:pStyle w:val="AssignBody"/>
      </w:pPr>
    </w:p>
    <w:p w14:paraId="6C269F0D" w14:textId="20B09AE1" w:rsidR="009440A7" w:rsidRDefault="009440A7" w:rsidP="00E611D9">
      <w:pPr>
        <w:pStyle w:val="AssignBody"/>
      </w:pPr>
    </w:p>
    <w:p w14:paraId="3232659B" w14:textId="5270CA2B" w:rsidR="009440A7" w:rsidRDefault="009440A7" w:rsidP="00E611D9">
      <w:pPr>
        <w:pStyle w:val="AssignBody"/>
      </w:pPr>
    </w:p>
    <w:sdt>
      <w:sdtPr>
        <w:id w:val="-987244331"/>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6760D0F0" w14:textId="5C707DBA" w:rsidR="0002736C" w:rsidRDefault="0002736C">
          <w:pPr>
            <w:pStyle w:val="TOCHeading"/>
          </w:pPr>
          <w:r>
            <w:t>Contents</w:t>
          </w:r>
        </w:p>
        <w:p w14:paraId="094A380F" w14:textId="085DA6FE" w:rsidR="0002736C" w:rsidRDefault="0002736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0474912" w:history="1">
            <w:r w:rsidRPr="00153C33">
              <w:rPr>
                <w:rStyle w:val="Hyperlink"/>
                <w:noProof/>
              </w:rPr>
              <w:t>A Critical Analysis and Evaluation of the Observation Research Tool, ‘Leuven Scale’</w:t>
            </w:r>
            <w:r>
              <w:rPr>
                <w:noProof/>
                <w:webHidden/>
              </w:rPr>
              <w:tab/>
            </w:r>
            <w:r>
              <w:rPr>
                <w:noProof/>
                <w:webHidden/>
              </w:rPr>
              <w:fldChar w:fldCharType="begin"/>
            </w:r>
            <w:r>
              <w:rPr>
                <w:noProof/>
                <w:webHidden/>
              </w:rPr>
              <w:instrText xml:space="preserve"> PAGEREF _Toc40474912 \h </w:instrText>
            </w:r>
            <w:r>
              <w:rPr>
                <w:noProof/>
                <w:webHidden/>
              </w:rPr>
            </w:r>
            <w:r>
              <w:rPr>
                <w:noProof/>
                <w:webHidden/>
              </w:rPr>
              <w:fldChar w:fldCharType="separate"/>
            </w:r>
            <w:r>
              <w:rPr>
                <w:noProof/>
                <w:webHidden/>
              </w:rPr>
              <w:t>3</w:t>
            </w:r>
            <w:r>
              <w:rPr>
                <w:noProof/>
                <w:webHidden/>
              </w:rPr>
              <w:fldChar w:fldCharType="end"/>
            </w:r>
          </w:hyperlink>
        </w:p>
        <w:p w14:paraId="7F555B55" w14:textId="67D82912" w:rsidR="0002736C" w:rsidRDefault="0002736C">
          <w:pPr>
            <w:pStyle w:val="TOC1"/>
            <w:tabs>
              <w:tab w:val="right" w:leader="dot" w:pos="9016"/>
            </w:tabs>
            <w:rPr>
              <w:rFonts w:eastAsiaTheme="minorEastAsia"/>
              <w:noProof/>
              <w:lang w:eastAsia="en-GB"/>
            </w:rPr>
          </w:pPr>
          <w:hyperlink w:anchor="_Toc40474913" w:history="1">
            <w:r w:rsidRPr="00153C33">
              <w:rPr>
                <w:rStyle w:val="Hyperlink"/>
                <w:noProof/>
              </w:rPr>
              <w:t>References</w:t>
            </w:r>
            <w:r>
              <w:rPr>
                <w:noProof/>
                <w:webHidden/>
              </w:rPr>
              <w:tab/>
            </w:r>
            <w:r>
              <w:rPr>
                <w:noProof/>
                <w:webHidden/>
              </w:rPr>
              <w:fldChar w:fldCharType="begin"/>
            </w:r>
            <w:r>
              <w:rPr>
                <w:noProof/>
                <w:webHidden/>
              </w:rPr>
              <w:instrText xml:space="preserve"> PAGEREF _Toc40474913 \h </w:instrText>
            </w:r>
            <w:r>
              <w:rPr>
                <w:noProof/>
                <w:webHidden/>
              </w:rPr>
            </w:r>
            <w:r>
              <w:rPr>
                <w:noProof/>
                <w:webHidden/>
              </w:rPr>
              <w:fldChar w:fldCharType="separate"/>
            </w:r>
            <w:r>
              <w:rPr>
                <w:noProof/>
                <w:webHidden/>
              </w:rPr>
              <w:t>7</w:t>
            </w:r>
            <w:r>
              <w:rPr>
                <w:noProof/>
                <w:webHidden/>
              </w:rPr>
              <w:fldChar w:fldCharType="end"/>
            </w:r>
          </w:hyperlink>
        </w:p>
        <w:p w14:paraId="089DBB73" w14:textId="5F1BD745" w:rsidR="0002736C" w:rsidRDefault="0002736C">
          <w:pPr>
            <w:pStyle w:val="TOC1"/>
            <w:tabs>
              <w:tab w:val="right" w:leader="dot" w:pos="9016"/>
            </w:tabs>
            <w:rPr>
              <w:rFonts w:eastAsiaTheme="minorEastAsia"/>
              <w:noProof/>
              <w:lang w:eastAsia="en-GB"/>
            </w:rPr>
          </w:pPr>
          <w:hyperlink w:anchor="_Toc40474914" w:history="1">
            <w:r w:rsidRPr="00153C33">
              <w:rPr>
                <w:rStyle w:val="Hyperlink"/>
                <w:noProof/>
              </w:rPr>
              <w:t>Appendices</w:t>
            </w:r>
            <w:r>
              <w:rPr>
                <w:noProof/>
                <w:webHidden/>
              </w:rPr>
              <w:tab/>
            </w:r>
            <w:r>
              <w:rPr>
                <w:noProof/>
                <w:webHidden/>
              </w:rPr>
              <w:fldChar w:fldCharType="begin"/>
            </w:r>
            <w:r>
              <w:rPr>
                <w:noProof/>
                <w:webHidden/>
              </w:rPr>
              <w:instrText xml:space="preserve"> PAGEREF _Toc40474914 \h </w:instrText>
            </w:r>
            <w:r>
              <w:rPr>
                <w:noProof/>
                <w:webHidden/>
              </w:rPr>
            </w:r>
            <w:r>
              <w:rPr>
                <w:noProof/>
                <w:webHidden/>
              </w:rPr>
              <w:fldChar w:fldCharType="separate"/>
            </w:r>
            <w:r>
              <w:rPr>
                <w:noProof/>
                <w:webHidden/>
              </w:rPr>
              <w:t>9</w:t>
            </w:r>
            <w:r>
              <w:rPr>
                <w:noProof/>
                <w:webHidden/>
              </w:rPr>
              <w:fldChar w:fldCharType="end"/>
            </w:r>
          </w:hyperlink>
        </w:p>
        <w:p w14:paraId="083C6C58" w14:textId="262CF017" w:rsidR="0002736C" w:rsidRDefault="0002736C">
          <w:r>
            <w:rPr>
              <w:b/>
              <w:bCs/>
              <w:noProof/>
            </w:rPr>
            <w:fldChar w:fldCharType="end"/>
          </w:r>
        </w:p>
      </w:sdtContent>
    </w:sdt>
    <w:p w14:paraId="4C08ABD0" w14:textId="03B41C63" w:rsidR="009440A7" w:rsidRDefault="009440A7" w:rsidP="00E611D9">
      <w:pPr>
        <w:pStyle w:val="AssignBody"/>
      </w:pPr>
    </w:p>
    <w:p w14:paraId="2FB1C2EE" w14:textId="518FEA71" w:rsidR="009440A7" w:rsidRDefault="009440A7" w:rsidP="00E611D9">
      <w:pPr>
        <w:pStyle w:val="AssignBody"/>
      </w:pPr>
    </w:p>
    <w:p w14:paraId="1921E3EB" w14:textId="4431734E" w:rsidR="009440A7" w:rsidRDefault="009440A7" w:rsidP="00E611D9">
      <w:pPr>
        <w:pStyle w:val="AssignBody"/>
      </w:pPr>
    </w:p>
    <w:p w14:paraId="3821555F" w14:textId="71D4F5C6" w:rsidR="009440A7" w:rsidRDefault="009440A7" w:rsidP="00E611D9">
      <w:pPr>
        <w:pStyle w:val="AssignBody"/>
      </w:pPr>
    </w:p>
    <w:p w14:paraId="11E5AC16" w14:textId="330784E9" w:rsidR="009440A7" w:rsidRDefault="009440A7" w:rsidP="00E611D9">
      <w:pPr>
        <w:pStyle w:val="AssignBody"/>
      </w:pPr>
    </w:p>
    <w:p w14:paraId="4282ABF8" w14:textId="2A0C3451" w:rsidR="009440A7" w:rsidRDefault="009440A7" w:rsidP="00E611D9">
      <w:pPr>
        <w:pStyle w:val="AssignBody"/>
      </w:pPr>
    </w:p>
    <w:p w14:paraId="313FDE7E" w14:textId="7A476428" w:rsidR="009440A7" w:rsidRDefault="009440A7" w:rsidP="00E611D9">
      <w:pPr>
        <w:pStyle w:val="AssignBody"/>
      </w:pPr>
    </w:p>
    <w:p w14:paraId="1FDA5150" w14:textId="156E2A6E" w:rsidR="009440A7" w:rsidRDefault="009440A7" w:rsidP="00E611D9">
      <w:pPr>
        <w:pStyle w:val="AssignBody"/>
      </w:pPr>
    </w:p>
    <w:p w14:paraId="3E5E7290" w14:textId="485DC56B" w:rsidR="009440A7" w:rsidRDefault="009440A7" w:rsidP="00E611D9">
      <w:pPr>
        <w:pStyle w:val="AssignBody"/>
      </w:pPr>
    </w:p>
    <w:p w14:paraId="506B822C" w14:textId="476DA5D4" w:rsidR="009440A7" w:rsidRDefault="009440A7" w:rsidP="00E611D9">
      <w:pPr>
        <w:pStyle w:val="AssignBody"/>
      </w:pPr>
    </w:p>
    <w:p w14:paraId="547F99AB" w14:textId="3E37254A" w:rsidR="009440A7" w:rsidRDefault="009440A7" w:rsidP="00E611D9">
      <w:pPr>
        <w:pStyle w:val="AssignBody"/>
      </w:pPr>
    </w:p>
    <w:p w14:paraId="649E5E7F" w14:textId="2A9C2D71" w:rsidR="009440A7" w:rsidRDefault="009440A7" w:rsidP="00E611D9">
      <w:pPr>
        <w:pStyle w:val="AssignBody"/>
      </w:pPr>
    </w:p>
    <w:p w14:paraId="448812D4" w14:textId="3347337F" w:rsidR="009440A7" w:rsidRDefault="009440A7" w:rsidP="00E611D9">
      <w:pPr>
        <w:pStyle w:val="AssignBody"/>
      </w:pPr>
    </w:p>
    <w:p w14:paraId="4D8F58DE" w14:textId="0F510C4D" w:rsidR="009440A7" w:rsidRDefault="009440A7" w:rsidP="00E611D9">
      <w:pPr>
        <w:pStyle w:val="AssignBody"/>
      </w:pPr>
    </w:p>
    <w:p w14:paraId="33519CAC" w14:textId="5CF43CE3" w:rsidR="009440A7" w:rsidRDefault="009440A7" w:rsidP="00E611D9">
      <w:pPr>
        <w:pStyle w:val="AssignBody"/>
      </w:pPr>
    </w:p>
    <w:p w14:paraId="20D0B878" w14:textId="02418B92" w:rsidR="009440A7" w:rsidRDefault="009440A7" w:rsidP="00E611D9">
      <w:pPr>
        <w:pStyle w:val="AssignBody"/>
      </w:pPr>
    </w:p>
    <w:p w14:paraId="27940774" w14:textId="74EEB572" w:rsidR="009440A7" w:rsidRDefault="009440A7" w:rsidP="00E611D9">
      <w:pPr>
        <w:pStyle w:val="AssignBody"/>
      </w:pPr>
    </w:p>
    <w:p w14:paraId="04B3D220" w14:textId="0190C4E9" w:rsidR="009440A7" w:rsidRDefault="009440A7" w:rsidP="00E611D9">
      <w:pPr>
        <w:pStyle w:val="AssignBody"/>
      </w:pPr>
    </w:p>
    <w:p w14:paraId="0810322F" w14:textId="5E79CBC6" w:rsidR="005E7678" w:rsidRDefault="005E7678" w:rsidP="0002736C">
      <w:pPr>
        <w:pStyle w:val="Heading1"/>
      </w:pPr>
      <w:bookmarkStart w:id="1" w:name="_Toc40474912"/>
      <w:r>
        <w:lastRenderedPageBreak/>
        <w:t>A Critical Analysis and Evaluation of the Observation Research Tool, ‘Leuven Scale’</w:t>
      </w:r>
      <w:bookmarkEnd w:id="1"/>
    </w:p>
    <w:p w14:paraId="7061DA89" w14:textId="0FD7BB4F" w:rsidR="005E7678" w:rsidRPr="005E7678" w:rsidRDefault="005E7678" w:rsidP="005E7678">
      <w:pPr>
        <w:rPr>
          <w:rFonts w:ascii="Arial" w:hAnsi="Arial" w:cs="Arial"/>
          <w:b/>
          <w:bCs/>
          <w:i/>
          <w:iCs/>
        </w:rPr>
      </w:pPr>
      <w:r w:rsidRPr="005E7678">
        <w:rPr>
          <w:rFonts w:ascii="Arial" w:hAnsi="Arial" w:cs="Arial"/>
          <w:b/>
          <w:bCs/>
          <w:i/>
          <w:iCs/>
        </w:rPr>
        <w:t>Introduction</w:t>
      </w:r>
    </w:p>
    <w:p w14:paraId="7509B313" w14:textId="77777777" w:rsidR="005E7678" w:rsidRPr="005E7678" w:rsidRDefault="005E7678" w:rsidP="005E7678">
      <w:pPr>
        <w:rPr>
          <w:rFonts w:ascii="Arial" w:hAnsi="Arial" w:cs="Arial"/>
        </w:rPr>
      </w:pPr>
      <w:r w:rsidRPr="005E7678">
        <w:rPr>
          <w:rFonts w:ascii="Arial" w:hAnsi="Arial" w:cs="Arial"/>
        </w:rPr>
        <w:t xml:space="preserve">The Foundation Phase Action Plan </w:t>
      </w:r>
      <w:sdt>
        <w:sdtPr>
          <w:rPr>
            <w:rFonts w:ascii="Arial" w:hAnsi="Arial" w:cs="Arial"/>
          </w:rPr>
          <w:id w:val="698979487"/>
          <w:citation/>
        </w:sdtPr>
        <w:sdtContent>
          <w:r w:rsidRPr="005E7678">
            <w:rPr>
              <w:rFonts w:ascii="Arial" w:hAnsi="Arial" w:cs="Arial"/>
            </w:rPr>
            <w:fldChar w:fldCharType="begin"/>
          </w:r>
          <w:r w:rsidRPr="005E7678">
            <w:rPr>
              <w:rFonts w:ascii="Arial" w:hAnsi="Arial" w:cs="Arial"/>
            </w:rPr>
            <w:instrText xml:space="preserve"> CITATION Wel16 \l 2057 </w:instrText>
          </w:r>
          <w:r w:rsidRPr="005E7678">
            <w:rPr>
              <w:rFonts w:ascii="Arial" w:hAnsi="Arial" w:cs="Arial"/>
            </w:rPr>
            <w:fldChar w:fldCharType="separate"/>
          </w:r>
          <w:r w:rsidRPr="005E7678">
            <w:rPr>
              <w:rFonts w:ascii="Arial" w:hAnsi="Arial" w:cs="Arial"/>
              <w:noProof/>
            </w:rPr>
            <w:t>(Welsh Government, 2016)</w:t>
          </w:r>
          <w:r w:rsidRPr="005E7678">
            <w:rPr>
              <w:rFonts w:ascii="Arial" w:hAnsi="Arial" w:cs="Arial"/>
            </w:rPr>
            <w:fldChar w:fldCharType="end"/>
          </w:r>
        </w:sdtContent>
      </w:sdt>
      <w:r w:rsidRPr="005E7678">
        <w:rPr>
          <w:rFonts w:ascii="Arial" w:hAnsi="Arial" w:cs="Arial"/>
        </w:rPr>
        <w:t xml:space="preserve"> outlines how practitioners should plan the learning environment to reflect the learners stage of development, ensuring that they can apply, integrate and broaden their skills using resources of constant access. The video I have decided upon to assist my evaluation focuses on the role-play environment </w:t>
      </w:r>
      <w:sdt>
        <w:sdtPr>
          <w:rPr>
            <w:rFonts w:ascii="Arial" w:hAnsi="Arial" w:cs="Arial"/>
          </w:rPr>
          <w:id w:val="-1586301170"/>
          <w:citation/>
        </w:sdtPr>
        <w:sdtContent>
          <w:r w:rsidRPr="005E7678">
            <w:rPr>
              <w:rFonts w:ascii="Arial" w:hAnsi="Arial" w:cs="Arial"/>
            </w:rPr>
            <w:fldChar w:fldCharType="begin"/>
          </w:r>
          <w:r w:rsidRPr="005E7678">
            <w:rPr>
              <w:rFonts w:ascii="Arial" w:hAnsi="Arial" w:cs="Arial"/>
            </w:rPr>
            <w:instrText xml:space="preserve"> CITATION Dep11 \l 2057 </w:instrText>
          </w:r>
          <w:r w:rsidRPr="005E7678">
            <w:rPr>
              <w:rFonts w:ascii="Arial" w:hAnsi="Arial" w:cs="Arial"/>
            </w:rPr>
            <w:fldChar w:fldCharType="separate"/>
          </w:r>
          <w:r w:rsidRPr="005E7678">
            <w:rPr>
              <w:rFonts w:ascii="Arial" w:hAnsi="Arial" w:cs="Arial"/>
              <w:noProof/>
            </w:rPr>
            <w:t>(Department for Education, 2011)</w:t>
          </w:r>
          <w:r w:rsidRPr="005E7678">
            <w:rPr>
              <w:rFonts w:ascii="Arial" w:hAnsi="Arial" w:cs="Arial"/>
            </w:rPr>
            <w:fldChar w:fldCharType="end"/>
          </w:r>
        </w:sdtContent>
      </w:sdt>
      <w:r w:rsidRPr="005E7678">
        <w:rPr>
          <w:rFonts w:ascii="Arial" w:hAnsi="Arial" w:cs="Arial"/>
        </w:rPr>
        <w:t xml:space="preserve"> and from research and observation carried out, I will answer the research question of ‘To what extent does the role-play environment provide opportunities for pupil involvement and learning?’ The context of the video is three children in a role-play environment within the predetermined theme of a travel agency. Throughout my evaluation I will be drawing upon </w:t>
      </w:r>
      <w:proofErr w:type="spellStart"/>
      <w:r w:rsidRPr="005E7678">
        <w:rPr>
          <w:rFonts w:ascii="Arial" w:hAnsi="Arial" w:cs="Arial"/>
        </w:rPr>
        <w:t>Yr</w:t>
      </w:r>
      <w:proofErr w:type="spellEnd"/>
      <w:r w:rsidRPr="005E7678">
        <w:rPr>
          <w:rFonts w:ascii="Arial" w:hAnsi="Arial" w:cs="Arial"/>
        </w:rPr>
        <w:t xml:space="preserve"> </w:t>
      </w:r>
      <w:proofErr w:type="spellStart"/>
      <w:r w:rsidRPr="005E7678">
        <w:rPr>
          <w:rFonts w:ascii="Arial" w:hAnsi="Arial" w:cs="Arial"/>
        </w:rPr>
        <w:t>Athrofa’s</w:t>
      </w:r>
      <w:proofErr w:type="spellEnd"/>
      <w:r w:rsidRPr="005E7678">
        <w:rPr>
          <w:rFonts w:ascii="Arial" w:hAnsi="Arial" w:cs="Arial"/>
        </w:rPr>
        <w:t xml:space="preserve"> Research Dispositions of: Being sceptical; Being ethical; Being a skilled researcher; Being part of an inquiring profession, when sourcing information, deciding upon literature to use, carrying out my observation and evaluation of the Leuven Scale </w:t>
      </w:r>
      <w:sdt>
        <w:sdtPr>
          <w:rPr>
            <w:rFonts w:ascii="Arial" w:hAnsi="Arial" w:cs="Arial"/>
          </w:rPr>
          <w:id w:val="-1814550461"/>
          <w:citation/>
        </w:sdtPr>
        <w:sdtContent>
          <w:r w:rsidRPr="005E7678">
            <w:rPr>
              <w:rFonts w:ascii="Arial" w:hAnsi="Arial" w:cs="Arial"/>
            </w:rPr>
            <w:fldChar w:fldCharType="begin"/>
          </w:r>
          <w:r w:rsidRPr="005E7678">
            <w:rPr>
              <w:rFonts w:ascii="Arial" w:hAnsi="Arial" w:cs="Arial"/>
            </w:rPr>
            <w:instrText xml:space="preserve"> CITATION Ali20 \l 2057 </w:instrText>
          </w:r>
          <w:r w:rsidRPr="005E7678">
            <w:rPr>
              <w:rFonts w:ascii="Arial" w:hAnsi="Arial" w:cs="Arial"/>
            </w:rPr>
            <w:fldChar w:fldCharType="separate"/>
          </w:r>
          <w:r w:rsidRPr="005E7678">
            <w:rPr>
              <w:rFonts w:ascii="Arial" w:hAnsi="Arial" w:cs="Arial"/>
              <w:noProof/>
            </w:rPr>
            <w:t>(Evans, 2020)</w:t>
          </w:r>
          <w:r w:rsidRPr="005E7678">
            <w:rPr>
              <w:rFonts w:ascii="Arial" w:hAnsi="Arial" w:cs="Arial"/>
            </w:rPr>
            <w:fldChar w:fldCharType="end"/>
          </w:r>
        </w:sdtContent>
      </w:sdt>
      <w:r w:rsidRPr="005E7678">
        <w:rPr>
          <w:rFonts w:ascii="Arial" w:hAnsi="Arial" w:cs="Arial"/>
        </w:rPr>
        <w:t>.</w:t>
      </w:r>
    </w:p>
    <w:p w14:paraId="1027E31B" w14:textId="77777777" w:rsidR="005E7678" w:rsidRPr="005E7678" w:rsidRDefault="005E7678" w:rsidP="005E7678">
      <w:pPr>
        <w:rPr>
          <w:rFonts w:ascii="Arial" w:hAnsi="Arial" w:cs="Arial"/>
          <w:b/>
          <w:bCs/>
          <w:i/>
          <w:iCs/>
        </w:rPr>
      </w:pPr>
      <w:r w:rsidRPr="005E7678">
        <w:rPr>
          <w:rFonts w:ascii="Arial" w:hAnsi="Arial" w:cs="Arial"/>
          <w:b/>
          <w:bCs/>
          <w:i/>
          <w:iCs/>
        </w:rPr>
        <w:t>Literature Review</w:t>
      </w:r>
    </w:p>
    <w:p w14:paraId="65403861" w14:textId="77777777" w:rsidR="005E7678" w:rsidRPr="005E7678" w:rsidRDefault="005E7678" w:rsidP="005E7678">
      <w:pPr>
        <w:rPr>
          <w:rFonts w:ascii="Arial" w:hAnsi="Arial" w:cs="Arial"/>
          <w:b/>
          <w:bCs/>
        </w:rPr>
      </w:pPr>
      <w:bookmarkStart w:id="2" w:name="_Hlk40286600"/>
      <w:r w:rsidRPr="005E7678">
        <w:rPr>
          <w:rFonts w:ascii="Arial" w:hAnsi="Arial" w:cs="Arial"/>
        </w:rPr>
        <w:t>Children learn through first-hand experiences with the business of play providing the vehicle. The Welsh Government (2014) acknowledges the significance of play, stating “</w:t>
      </w:r>
      <w:r w:rsidRPr="005E7678">
        <w:rPr>
          <w:rFonts w:ascii="Arial" w:hAnsi="Arial" w:cs="Arial"/>
          <w:i/>
          <w:iCs/>
        </w:rPr>
        <w:t xml:space="preserve">We believe that children have a fundamental right to be able to play, and that play is central to their enjoyment of life and contributes to their well-being. We also believe that play is essential for the growth in children’s cognitive; physical; social and emotional development.” </w:t>
      </w:r>
      <w:r w:rsidRPr="005E7678">
        <w:rPr>
          <w:rFonts w:ascii="Arial" w:hAnsi="Arial" w:cs="Arial"/>
        </w:rPr>
        <w:t xml:space="preserve">(p.4) One feature of play, widely used in the Foundation Phase through continuous provision is role-play. As defined by The International Encyclopaedia of Education </w:t>
      </w:r>
      <w:sdt>
        <w:sdtPr>
          <w:rPr>
            <w:rFonts w:ascii="Arial" w:hAnsi="Arial" w:cs="Arial"/>
          </w:rPr>
          <w:id w:val="1548182306"/>
          <w:citation/>
        </w:sdtPr>
        <w:sdtContent>
          <w:r w:rsidRPr="005E7678">
            <w:rPr>
              <w:rFonts w:ascii="Arial" w:hAnsi="Arial" w:cs="Arial"/>
            </w:rPr>
            <w:fldChar w:fldCharType="begin"/>
          </w:r>
          <w:r w:rsidRPr="005E7678">
            <w:rPr>
              <w:rFonts w:ascii="Arial" w:hAnsi="Arial" w:cs="Arial"/>
            </w:rPr>
            <w:instrText xml:space="preserve">CITATION Pen10 \l 2057 </w:instrText>
          </w:r>
          <w:r w:rsidRPr="005E7678">
            <w:rPr>
              <w:rFonts w:ascii="Arial" w:hAnsi="Arial" w:cs="Arial"/>
            </w:rPr>
            <w:fldChar w:fldCharType="separate"/>
          </w:r>
          <w:r w:rsidRPr="005E7678">
            <w:rPr>
              <w:rFonts w:ascii="Arial" w:hAnsi="Arial" w:cs="Arial"/>
              <w:noProof/>
            </w:rPr>
            <w:t>(Peterson, P. L., Baker, E., &amp; McGaw, B. , 2010)</w:t>
          </w:r>
          <w:r w:rsidRPr="005E7678">
            <w:rPr>
              <w:rFonts w:ascii="Arial" w:hAnsi="Arial" w:cs="Arial"/>
            </w:rPr>
            <w:fldChar w:fldCharType="end"/>
          </w:r>
        </w:sdtContent>
      </w:sdt>
      <w:r w:rsidRPr="005E7678">
        <w:rPr>
          <w:rFonts w:ascii="Arial" w:hAnsi="Arial" w:cs="Arial"/>
        </w:rPr>
        <w:t xml:space="preserve"> </w:t>
      </w:r>
      <w:bookmarkEnd w:id="2"/>
      <w:r w:rsidRPr="005E7678">
        <w:rPr>
          <w:rFonts w:ascii="Arial" w:hAnsi="Arial" w:cs="Arial"/>
        </w:rPr>
        <w:t xml:space="preserve">role-play is the activity in which participants accept an identity, placing themselves in someone else’s situation, </w:t>
      </w:r>
      <w:bookmarkStart w:id="3" w:name="_Hlk40364186"/>
      <w:r w:rsidRPr="005E7678">
        <w:rPr>
          <w:rFonts w:ascii="Arial" w:hAnsi="Arial" w:cs="Arial"/>
        </w:rPr>
        <w:t xml:space="preserve">often within a specified, social framework or situational blueprint. </w:t>
      </w:r>
      <w:bookmarkEnd w:id="3"/>
      <w:r w:rsidRPr="005E7678">
        <w:rPr>
          <w:rFonts w:ascii="Arial" w:hAnsi="Arial" w:cs="Arial"/>
        </w:rPr>
        <w:t>Friedrich Frobel, German educationalist, is one theorist who supports the learning and teaching pedagogy strategies used in the Foundation Phase. Frobel’s theory suggests that it respects the use of role-play within the classroom due to the focus of his research being the development of the child through play and active learning</w:t>
      </w:r>
      <w:r w:rsidRPr="005E7678">
        <w:rPr>
          <w:rFonts w:ascii="Arial" w:hAnsi="Arial" w:cs="Arial"/>
          <w:b/>
          <w:bCs/>
        </w:rPr>
        <w:t xml:space="preserve">. </w:t>
      </w:r>
      <w:r w:rsidRPr="005E7678">
        <w:rPr>
          <w:rFonts w:ascii="Arial" w:hAnsi="Arial" w:cs="Arial"/>
        </w:rPr>
        <w:t xml:space="preserve">Frobel was the first person to formulate a curriculum based upon key learning experiences, offering structured activities with an aspect of play </w:t>
      </w:r>
      <w:sdt>
        <w:sdtPr>
          <w:rPr>
            <w:rFonts w:ascii="Arial" w:hAnsi="Arial" w:cs="Arial"/>
          </w:rPr>
          <w:id w:val="1867790184"/>
          <w:citation/>
        </w:sdtPr>
        <w:sdtContent>
          <w:r w:rsidRPr="005E7678">
            <w:rPr>
              <w:rFonts w:ascii="Arial" w:hAnsi="Arial" w:cs="Arial"/>
            </w:rPr>
            <w:fldChar w:fldCharType="begin"/>
          </w:r>
          <w:r w:rsidRPr="005E7678">
            <w:rPr>
              <w:rFonts w:ascii="Arial" w:hAnsi="Arial" w:cs="Arial"/>
            </w:rPr>
            <w:instrText xml:space="preserve"> CITATION Wel08 \l 2057 </w:instrText>
          </w:r>
          <w:r w:rsidRPr="005E7678">
            <w:rPr>
              <w:rFonts w:ascii="Arial" w:hAnsi="Arial" w:cs="Arial"/>
            </w:rPr>
            <w:fldChar w:fldCharType="separate"/>
          </w:r>
          <w:r w:rsidRPr="005E7678">
            <w:rPr>
              <w:rFonts w:ascii="Arial" w:hAnsi="Arial" w:cs="Arial"/>
              <w:noProof/>
            </w:rPr>
            <w:t>(Welsh Assembly Government , 2008)</w:t>
          </w:r>
          <w:r w:rsidRPr="005E7678">
            <w:rPr>
              <w:rFonts w:ascii="Arial" w:hAnsi="Arial" w:cs="Arial"/>
            </w:rPr>
            <w:fldChar w:fldCharType="end"/>
          </w:r>
        </w:sdtContent>
      </w:sdt>
      <w:r w:rsidRPr="005E7678">
        <w:rPr>
          <w:rFonts w:ascii="Arial" w:hAnsi="Arial" w:cs="Arial"/>
        </w:rPr>
        <w:t xml:space="preserve">. </w:t>
      </w:r>
    </w:p>
    <w:p w14:paraId="6BBFDC91" w14:textId="77777777" w:rsidR="005E7678" w:rsidRPr="005E7678" w:rsidRDefault="005E7678" w:rsidP="005E7678">
      <w:pPr>
        <w:rPr>
          <w:rFonts w:ascii="Arial" w:hAnsi="Arial" w:cs="Arial"/>
          <w:b/>
          <w:bCs/>
        </w:rPr>
      </w:pPr>
      <w:r w:rsidRPr="005E7678">
        <w:rPr>
          <w:rFonts w:ascii="Arial" w:hAnsi="Arial" w:cs="Arial"/>
        </w:rPr>
        <w:t xml:space="preserve">Vygotsky (1978) identified play as a social interaction, supposing that the interaction of two children playing with each other provides them the opportunity to learn about themselves. One of Vygotsky’s beliefs was that real play activities are inhabited by the creation of an imaginary situation, including children taking on roles, and following rules allocated to their adopted role. These rules reveal themselves through the children embracing the given context and collaborating to decide upon rules for roles. The power to act according to rules is decided by ideas, and the individual’s connection to the immediate, real, and concreate situation becomes revealed through this form of play, which Vygotsky believed was the stepping stone for the development of verbally thinking and complex mental function </w:t>
      </w:r>
      <w:sdt>
        <w:sdtPr>
          <w:rPr>
            <w:rFonts w:ascii="Arial" w:hAnsi="Arial" w:cs="Arial"/>
          </w:rPr>
          <w:id w:val="2038925473"/>
          <w:citation/>
        </w:sdtPr>
        <w:sdtContent>
          <w:r w:rsidRPr="005E7678">
            <w:rPr>
              <w:rFonts w:ascii="Arial" w:hAnsi="Arial" w:cs="Arial"/>
            </w:rPr>
            <w:fldChar w:fldCharType="begin"/>
          </w:r>
          <w:r w:rsidRPr="005E7678">
            <w:rPr>
              <w:rFonts w:ascii="Arial" w:hAnsi="Arial" w:cs="Arial"/>
            </w:rPr>
            <w:instrText xml:space="preserve"> CITATION Jan17 \l 2057 </w:instrText>
          </w:r>
          <w:r w:rsidRPr="005E7678">
            <w:rPr>
              <w:rFonts w:ascii="Arial" w:hAnsi="Arial" w:cs="Arial"/>
            </w:rPr>
            <w:fldChar w:fldCharType="separate"/>
          </w:r>
          <w:r w:rsidRPr="005E7678">
            <w:rPr>
              <w:rFonts w:ascii="Arial" w:hAnsi="Arial" w:cs="Arial"/>
              <w:noProof/>
            </w:rPr>
            <w:t>(Scharer, 2017)</w:t>
          </w:r>
          <w:r w:rsidRPr="005E7678">
            <w:rPr>
              <w:rFonts w:ascii="Arial" w:hAnsi="Arial" w:cs="Arial"/>
            </w:rPr>
            <w:fldChar w:fldCharType="end"/>
          </w:r>
        </w:sdtContent>
      </w:sdt>
      <w:r w:rsidRPr="005E7678">
        <w:rPr>
          <w:rFonts w:ascii="Arial" w:hAnsi="Arial" w:cs="Arial"/>
        </w:rPr>
        <w:t xml:space="preserve">. Piaget’s (1952) theory of play differs from Vygotsky’s due to a focus being placed on object-orientated exploration, which may indicate that within a constructivist classroom you might not see the use of role-play, due to encouragement being placed on individuals interacting with objects, as Piaget believed that this was the starting point for children constructing knowledge </w:t>
      </w:r>
      <w:sdt>
        <w:sdtPr>
          <w:rPr>
            <w:rFonts w:ascii="Arial" w:hAnsi="Arial" w:cs="Arial"/>
          </w:rPr>
          <w:id w:val="-1392658876"/>
          <w:citation/>
        </w:sdtPr>
        <w:sdtContent>
          <w:r w:rsidRPr="005E7678">
            <w:rPr>
              <w:rFonts w:ascii="Arial" w:hAnsi="Arial" w:cs="Arial"/>
            </w:rPr>
            <w:fldChar w:fldCharType="begin"/>
          </w:r>
          <w:r w:rsidRPr="005E7678">
            <w:rPr>
              <w:rFonts w:ascii="Arial" w:hAnsi="Arial" w:cs="Arial"/>
            </w:rPr>
            <w:instrText xml:space="preserve"> CITATION Gor13 \l 2057 </w:instrText>
          </w:r>
          <w:r w:rsidRPr="005E7678">
            <w:rPr>
              <w:rFonts w:ascii="Arial" w:hAnsi="Arial" w:cs="Arial"/>
            </w:rPr>
            <w:fldChar w:fldCharType="separate"/>
          </w:r>
          <w:r w:rsidRPr="005E7678">
            <w:rPr>
              <w:rFonts w:ascii="Arial" w:hAnsi="Arial" w:cs="Arial"/>
              <w:noProof/>
            </w:rPr>
            <w:t>(Gordon Biddle, K.A. et al., 2013)</w:t>
          </w:r>
          <w:r w:rsidRPr="005E7678">
            <w:rPr>
              <w:rFonts w:ascii="Arial" w:hAnsi="Arial" w:cs="Arial"/>
            </w:rPr>
            <w:fldChar w:fldCharType="end"/>
          </w:r>
        </w:sdtContent>
      </w:sdt>
      <w:r w:rsidRPr="005E7678">
        <w:rPr>
          <w:rFonts w:ascii="Arial" w:hAnsi="Arial" w:cs="Arial"/>
        </w:rPr>
        <w:t xml:space="preserve">. </w:t>
      </w:r>
    </w:p>
    <w:p w14:paraId="3A7DA621" w14:textId="77777777" w:rsidR="005E7678" w:rsidRPr="005E7678" w:rsidRDefault="005E7678" w:rsidP="005E7678">
      <w:pPr>
        <w:rPr>
          <w:rFonts w:ascii="Arial" w:hAnsi="Arial" w:cs="Arial"/>
        </w:rPr>
      </w:pPr>
      <w:r w:rsidRPr="005E7678">
        <w:rPr>
          <w:rFonts w:ascii="Arial" w:hAnsi="Arial" w:cs="Arial"/>
        </w:rPr>
        <w:lastRenderedPageBreak/>
        <w:t xml:space="preserve">Some advantages of role-play have been discussed within the journal titled Role-play: An Effective Strategy for Teaching and Learning of Basic Science in Primary Schools </w:t>
      </w:r>
      <w:sdt>
        <w:sdtPr>
          <w:rPr>
            <w:rFonts w:ascii="Arial" w:hAnsi="Arial" w:cs="Arial"/>
          </w:rPr>
          <w:id w:val="344905466"/>
          <w:citation/>
        </w:sdtPr>
        <w:sdtContent>
          <w:r w:rsidRPr="005E7678">
            <w:rPr>
              <w:rFonts w:ascii="Arial" w:hAnsi="Arial" w:cs="Arial"/>
            </w:rPr>
            <w:fldChar w:fldCharType="begin"/>
          </w:r>
          <w:r w:rsidRPr="005E7678">
            <w:rPr>
              <w:rFonts w:ascii="Arial" w:hAnsi="Arial" w:cs="Arial"/>
            </w:rPr>
            <w:instrText xml:space="preserve"> CITATION DrA11 \l 2057 </w:instrText>
          </w:r>
          <w:r w:rsidRPr="005E7678">
            <w:rPr>
              <w:rFonts w:ascii="Arial" w:hAnsi="Arial" w:cs="Arial"/>
            </w:rPr>
            <w:fldChar w:fldCharType="separate"/>
          </w:r>
          <w:r w:rsidRPr="005E7678">
            <w:rPr>
              <w:rFonts w:ascii="Arial" w:hAnsi="Arial" w:cs="Arial"/>
              <w:noProof/>
            </w:rPr>
            <w:t>(Osuafor, 2011)</w:t>
          </w:r>
          <w:r w:rsidRPr="005E7678">
            <w:rPr>
              <w:rFonts w:ascii="Arial" w:hAnsi="Arial" w:cs="Arial"/>
            </w:rPr>
            <w:fldChar w:fldCharType="end"/>
          </w:r>
        </w:sdtContent>
      </w:sdt>
      <w:r w:rsidRPr="005E7678">
        <w:rPr>
          <w:rFonts w:ascii="Arial" w:hAnsi="Arial" w:cs="Arial"/>
        </w:rPr>
        <w:t xml:space="preserve">. The journal suggests that an advantage is that it encourages reflection on prior knowledge, drawing together differing dimensions of a cause of study. Participating in role-play aids understanding by immersing oneself in the nature of the subject, embedding concepts and reinforcing knowledge. Children are not only strengthening their knowledge of a topic, but also progressing this understanding by addressing troubles, exploring opposing options, and creating resolutions. </w:t>
      </w:r>
      <w:bookmarkStart w:id="4" w:name="_Hlk40364541"/>
      <w:r w:rsidRPr="005E7678">
        <w:rPr>
          <w:rFonts w:ascii="Arial" w:hAnsi="Arial" w:cs="Arial"/>
        </w:rPr>
        <w:t xml:space="preserve">Role-play is pupil-led, leading to increased interest and involvement allowing students to work collaboratively, as well as independently away from teacher led direction, however, the environment is still systematic in the sense that the arrangement of the role-play is pre-determined. However, psychiatrist </w:t>
      </w:r>
      <w:r w:rsidRPr="005E7678">
        <w:rPr>
          <w:rFonts w:ascii="Arial" w:hAnsi="Arial" w:cs="Arial"/>
          <w:color w:val="111111"/>
          <w:shd w:val="clear" w:color="auto" w:fill="FFFFFF"/>
        </w:rPr>
        <w:t xml:space="preserve">Adam </w:t>
      </w:r>
      <w:proofErr w:type="spellStart"/>
      <w:r w:rsidRPr="005E7678">
        <w:rPr>
          <w:rFonts w:ascii="Arial" w:hAnsi="Arial" w:cs="Arial"/>
          <w:color w:val="111111"/>
          <w:shd w:val="clear" w:color="auto" w:fill="FFFFFF"/>
        </w:rPr>
        <w:t>Blatner</w:t>
      </w:r>
      <w:proofErr w:type="spellEnd"/>
      <w:r w:rsidRPr="005E7678">
        <w:rPr>
          <w:rFonts w:ascii="Arial" w:hAnsi="Arial" w:cs="Arial"/>
          <w:color w:val="111111"/>
          <w:shd w:val="clear" w:color="auto" w:fill="FFFFFF"/>
        </w:rPr>
        <w:t xml:space="preserve"> (2009) considers the limitations</w:t>
      </w:r>
      <w:r w:rsidRPr="005E7678">
        <w:rPr>
          <w:rFonts w:ascii="Arial" w:hAnsi="Arial" w:cs="Arial"/>
          <w:b/>
          <w:bCs/>
          <w:color w:val="111111"/>
          <w:shd w:val="clear" w:color="auto" w:fill="FFFFFF"/>
        </w:rPr>
        <w:t xml:space="preserve">. </w:t>
      </w:r>
      <w:r w:rsidRPr="005E7678">
        <w:rPr>
          <w:rFonts w:ascii="Arial" w:hAnsi="Arial" w:cs="Arial"/>
          <w:color w:val="111111"/>
          <w:shd w:val="clear" w:color="auto" w:fill="FFFFFF"/>
        </w:rPr>
        <w:t xml:space="preserve">Practitioners have to be compliant in order to plan accordingly, ensuring that the topic of the role-play is relevant to the topics being covered, and able to create a continuum for learning in the form of continuous provision. </w:t>
      </w:r>
      <w:proofErr w:type="spellStart"/>
      <w:r w:rsidRPr="005E7678">
        <w:rPr>
          <w:rFonts w:ascii="Arial" w:hAnsi="Arial" w:cs="Arial"/>
        </w:rPr>
        <w:t>Blatner</w:t>
      </w:r>
      <w:proofErr w:type="spellEnd"/>
      <w:r w:rsidRPr="005E7678">
        <w:rPr>
          <w:rFonts w:ascii="Arial" w:hAnsi="Arial" w:cs="Arial"/>
        </w:rPr>
        <w:t xml:space="preserve"> goes on discuss that role-play is an improvisational procedure which requires a level of safety, as the thought of dramatic play can cause some anxieties for children. This needs to be harvested within a group environment, with the teacher taking the role of warming the children up to the process in which they can open up to trusting one another. The teacher needs to dedicate time to provide the participants with descriptions of the roles they will be undertaking. For example, interviewing the children within their role, drawing out their thoughts about certain situations involving their character, starting to warm them up to the imaginative task ahead. </w:t>
      </w:r>
      <w:bookmarkEnd w:id="4"/>
    </w:p>
    <w:p w14:paraId="015B18C8" w14:textId="77777777" w:rsidR="005E7678" w:rsidRPr="005E7678" w:rsidRDefault="005E7678" w:rsidP="005E7678">
      <w:pPr>
        <w:rPr>
          <w:rFonts w:ascii="Arial" w:hAnsi="Arial" w:cs="Arial"/>
          <w:b/>
          <w:bCs/>
          <w:i/>
          <w:iCs/>
        </w:rPr>
      </w:pPr>
      <w:r w:rsidRPr="005E7678">
        <w:rPr>
          <w:rFonts w:ascii="Arial" w:hAnsi="Arial" w:cs="Arial"/>
          <w:b/>
          <w:bCs/>
          <w:i/>
          <w:iCs/>
        </w:rPr>
        <w:t>Methodology</w:t>
      </w:r>
    </w:p>
    <w:p w14:paraId="1ED26D80" w14:textId="77777777" w:rsidR="005E7678" w:rsidRPr="005E7678" w:rsidRDefault="005E7678" w:rsidP="005E7678">
      <w:pPr>
        <w:rPr>
          <w:rFonts w:ascii="Arial" w:hAnsi="Arial" w:cs="Arial"/>
        </w:rPr>
      </w:pPr>
      <w:r w:rsidRPr="005E7678">
        <w:rPr>
          <w:rFonts w:ascii="Arial" w:hAnsi="Arial" w:cs="Arial"/>
          <w:color w:val="041E42"/>
        </w:rPr>
        <w:t xml:space="preserve">Observation is an approach in which a situation or process is assessed and recordings are made of what is discovered </w:t>
      </w:r>
      <w:sdt>
        <w:sdtPr>
          <w:rPr>
            <w:rFonts w:ascii="Arial" w:hAnsi="Arial" w:cs="Arial"/>
          </w:rPr>
          <w:id w:val="-666554440"/>
          <w:citation/>
        </w:sdtPr>
        <w:sdtContent>
          <w:r w:rsidRPr="005E7678">
            <w:rPr>
              <w:rFonts w:ascii="Arial" w:hAnsi="Arial" w:cs="Arial"/>
              <w:color w:val="041E42"/>
            </w:rPr>
            <w:fldChar w:fldCharType="begin"/>
          </w:r>
          <w:r w:rsidRPr="005E7678">
            <w:rPr>
              <w:rFonts w:ascii="Arial" w:hAnsi="Arial" w:cs="Arial"/>
              <w:color w:val="041E42"/>
            </w:rPr>
            <w:instrText xml:space="preserve"> CITATION NSW19 \l 2057 </w:instrText>
          </w:r>
          <w:r w:rsidRPr="005E7678">
            <w:rPr>
              <w:rFonts w:ascii="Arial" w:hAnsi="Arial" w:cs="Arial"/>
              <w:color w:val="041E42"/>
            </w:rPr>
            <w:fldChar w:fldCharType="separate"/>
          </w:r>
          <w:r w:rsidRPr="005E7678">
            <w:rPr>
              <w:rFonts w:ascii="Arial" w:eastAsia="Times New Roman" w:hAnsi="Arial" w:cs="Arial"/>
              <w:noProof/>
              <w:color w:val="041E42"/>
            </w:rPr>
            <w:t>(NSW Government, 2019)</w:t>
          </w:r>
          <w:r w:rsidRPr="005E7678">
            <w:rPr>
              <w:rFonts w:ascii="Arial" w:hAnsi="Arial" w:cs="Arial"/>
              <w:color w:val="041E42"/>
            </w:rPr>
            <w:fldChar w:fldCharType="end"/>
          </w:r>
        </w:sdtContent>
      </w:sdt>
      <w:r w:rsidRPr="005E7678">
        <w:rPr>
          <w:rFonts w:ascii="Arial" w:hAnsi="Arial" w:cs="Arial"/>
          <w:color w:val="041E42"/>
        </w:rPr>
        <w:t xml:space="preserve">. </w:t>
      </w:r>
      <w:r w:rsidRPr="005E7678">
        <w:rPr>
          <w:rFonts w:ascii="Arial" w:hAnsi="Arial" w:cs="Arial"/>
        </w:rPr>
        <w:t xml:space="preserve">There are two ways in which practitioners observe. Firstly by participating, taking an active role in the activity the children are involved in. This approach assists in gathering information on what children are able to do and how their learning can be progressed. Secondly non-participating, practitioners gather information by watching the children, the choices they make, and whether they are working collaboratively or independently </w:t>
      </w:r>
      <w:sdt>
        <w:sdtPr>
          <w:rPr>
            <w:rFonts w:ascii="Arial" w:hAnsi="Arial" w:cs="Arial"/>
          </w:rPr>
          <w:id w:val="369890091"/>
          <w:citation/>
        </w:sdtPr>
        <w:sdtContent>
          <w:r w:rsidRPr="005E7678">
            <w:rPr>
              <w:rFonts w:ascii="Arial" w:hAnsi="Arial" w:cs="Arial"/>
            </w:rPr>
            <w:fldChar w:fldCharType="begin"/>
          </w:r>
          <w:r w:rsidRPr="005E7678">
            <w:rPr>
              <w:rFonts w:ascii="Arial" w:hAnsi="Arial" w:cs="Arial"/>
            </w:rPr>
            <w:instrText xml:space="preserve"> CITATION Wel082 \l 2057 </w:instrText>
          </w:r>
          <w:r w:rsidRPr="005E7678">
            <w:rPr>
              <w:rFonts w:ascii="Arial" w:hAnsi="Arial" w:cs="Arial"/>
            </w:rPr>
            <w:fldChar w:fldCharType="separate"/>
          </w:r>
          <w:r w:rsidRPr="005E7678">
            <w:rPr>
              <w:rFonts w:ascii="Arial" w:hAnsi="Arial" w:cs="Arial"/>
              <w:noProof/>
            </w:rPr>
            <w:t>(Welsh Assembly Government, 2008)</w:t>
          </w:r>
          <w:r w:rsidRPr="005E7678">
            <w:rPr>
              <w:rFonts w:ascii="Arial" w:hAnsi="Arial" w:cs="Arial"/>
            </w:rPr>
            <w:fldChar w:fldCharType="end"/>
          </w:r>
        </w:sdtContent>
      </w:sdt>
      <w:r w:rsidRPr="005E7678">
        <w:rPr>
          <w:rFonts w:ascii="Arial" w:hAnsi="Arial" w:cs="Arial"/>
        </w:rPr>
        <w:t>. Observation schedules are a form of systematic observation aiming to produce data that remains consistent between observers by eliminating factors that could influence an individual’s perception of events and situations. An observation schedule lends itself to a quantitative method for the collection of data, due to its nature of ensuring that data is recorded in an</w:t>
      </w:r>
      <w:r w:rsidRPr="005E7678">
        <w:rPr>
          <w:rFonts w:ascii="Arial" w:hAnsi="Arial" w:cs="Arial"/>
          <w:b/>
          <w:bCs/>
        </w:rPr>
        <w:t xml:space="preserve"> </w:t>
      </w:r>
      <w:r w:rsidRPr="005E7678">
        <w:rPr>
          <w:rFonts w:ascii="Arial" w:hAnsi="Arial" w:cs="Arial"/>
        </w:rPr>
        <w:t xml:space="preserve">objective and consistent manner with observers having a clear understanding and focus of the same attribute, which qualitative data does not supply. An observation schedule contains information that needs to be examined during the observation, not only specifying what the focus is, but also how these are to be measured </w:t>
      </w:r>
      <w:sdt>
        <w:sdtPr>
          <w:rPr>
            <w:rFonts w:ascii="Arial" w:hAnsi="Arial" w:cs="Arial"/>
          </w:rPr>
          <w:id w:val="-1240556764"/>
          <w:citation/>
        </w:sdtPr>
        <w:sdtContent>
          <w:r w:rsidRPr="005E7678">
            <w:rPr>
              <w:rFonts w:ascii="Arial" w:hAnsi="Arial" w:cs="Arial"/>
            </w:rPr>
            <w:fldChar w:fldCharType="begin"/>
          </w:r>
          <w:r w:rsidRPr="005E7678">
            <w:rPr>
              <w:rFonts w:ascii="Arial" w:hAnsi="Arial" w:cs="Arial"/>
            </w:rPr>
            <w:instrText xml:space="preserve"> CITATION Mar14 \l 2057 </w:instrText>
          </w:r>
          <w:r w:rsidRPr="005E7678">
            <w:rPr>
              <w:rFonts w:ascii="Arial" w:hAnsi="Arial" w:cs="Arial"/>
            </w:rPr>
            <w:fldChar w:fldCharType="separate"/>
          </w:r>
          <w:r w:rsidRPr="005E7678">
            <w:rPr>
              <w:rFonts w:ascii="Arial" w:hAnsi="Arial" w:cs="Arial"/>
              <w:noProof/>
            </w:rPr>
            <w:t>(Denscombe, 2014)</w:t>
          </w:r>
          <w:r w:rsidRPr="005E7678">
            <w:rPr>
              <w:rFonts w:ascii="Arial" w:hAnsi="Arial" w:cs="Arial"/>
            </w:rPr>
            <w:fldChar w:fldCharType="end"/>
          </w:r>
        </w:sdtContent>
      </w:sdt>
      <w:r w:rsidRPr="005E7678">
        <w:rPr>
          <w:rFonts w:ascii="Arial" w:hAnsi="Arial" w:cs="Arial"/>
        </w:rPr>
        <w:t xml:space="preserve">. For my observation, I completed an observation schedule in which I will go into detail when discussing when my findings (see appendix 1). </w:t>
      </w:r>
    </w:p>
    <w:p w14:paraId="09BF8DDD" w14:textId="4B5DDE59" w:rsidR="005E7678" w:rsidRPr="005E7678" w:rsidRDefault="005E7678" w:rsidP="005E7678">
      <w:pPr>
        <w:rPr>
          <w:rFonts w:ascii="Arial" w:hAnsi="Arial" w:cs="Arial"/>
        </w:rPr>
      </w:pPr>
      <w:r w:rsidRPr="005E7678">
        <w:rPr>
          <w:rFonts w:ascii="Arial" w:hAnsi="Arial" w:cs="Arial"/>
        </w:rPr>
        <w:t xml:space="preserve">The influential research of Professor </w:t>
      </w:r>
      <w:proofErr w:type="spellStart"/>
      <w:r w:rsidRPr="005E7678">
        <w:rPr>
          <w:rFonts w:ascii="Arial" w:hAnsi="Arial" w:cs="Arial"/>
        </w:rPr>
        <w:t>Ferre</w:t>
      </w:r>
      <w:proofErr w:type="spellEnd"/>
      <w:r w:rsidRPr="005E7678">
        <w:rPr>
          <w:rFonts w:ascii="Arial" w:hAnsi="Arial" w:cs="Arial"/>
        </w:rPr>
        <w:t xml:space="preserve"> </w:t>
      </w:r>
      <w:proofErr w:type="spellStart"/>
      <w:r w:rsidRPr="005E7678">
        <w:rPr>
          <w:rFonts w:ascii="Arial" w:hAnsi="Arial" w:cs="Arial"/>
        </w:rPr>
        <w:t>Laevers</w:t>
      </w:r>
      <w:proofErr w:type="spellEnd"/>
      <w:r w:rsidRPr="005E7678">
        <w:rPr>
          <w:rFonts w:ascii="Arial" w:hAnsi="Arial" w:cs="Arial"/>
        </w:rPr>
        <w:t xml:space="preserve"> has shaped understanding for the way in which children learn, laying out the necessary steps that practitioners can take in order to generate successful learners. </w:t>
      </w:r>
      <w:proofErr w:type="spellStart"/>
      <w:r w:rsidRPr="005E7678">
        <w:rPr>
          <w:rFonts w:ascii="Arial" w:hAnsi="Arial" w:cs="Arial"/>
        </w:rPr>
        <w:t>Laevers</w:t>
      </w:r>
      <w:proofErr w:type="spellEnd"/>
      <w:r w:rsidRPr="005E7678">
        <w:rPr>
          <w:rFonts w:ascii="Arial" w:hAnsi="Arial" w:cs="Arial"/>
        </w:rPr>
        <w:t xml:space="preserve"> and his team began by looking at experiential learning in the early years, and from their findings developed a highly sensitive form of assessment in the form of two scales, The Leuven Scale (LS) for </w:t>
      </w:r>
      <w:r w:rsidR="00037BC6">
        <w:rPr>
          <w:rFonts w:ascii="Arial" w:hAnsi="Arial" w:cs="Arial"/>
        </w:rPr>
        <w:t>w</w:t>
      </w:r>
      <w:r w:rsidRPr="005E7678">
        <w:rPr>
          <w:rFonts w:ascii="Arial" w:hAnsi="Arial" w:cs="Arial"/>
        </w:rPr>
        <w:t xml:space="preserve">ell-being, and the LS for </w:t>
      </w:r>
      <w:r w:rsidR="00037BC6">
        <w:rPr>
          <w:rFonts w:ascii="Arial" w:hAnsi="Arial" w:cs="Arial"/>
        </w:rPr>
        <w:t>i</w:t>
      </w:r>
      <w:r w:rsidRPr="005E7678">
        <w:rPr>
          <w:rFonts w:ascii="Arial" w:hAnsi="Arial" w:cs="Arial"/>
        </w:rPr>
        <w:t xml:space="preserve">nvolvement, aimed within the age ranges of the Foundation Phase. The scales have been a critical tool for enabling practitioners to identify and describe the requirements for learning and how these manifest themselves into children’s behaviour and play </w:t>
      </w:r>
      <w:sdt>
        <w:sdtPr>
          <w:rPr>
            <w:rFonts w:ascii="Arial" w:hAnsi="Arial" w:cs="Arial"/>
          </w:rPr>
          <w:id w:val="1577321861"/>
          <w:citation/>
        </w:sdtPr>
        <w:sdtContent>
          <w:r w:rsidRPr="005E7678">
            <w:rPr>
              <w:rFonts w:ascii="Arial" w:hAnsi="Arial" w:cs="Arial"/>
            </w:rPr>
            <w:fldChar w:fldCharType="begin"/>
          </w:r>
          <w:r w:rsidRPr="005E7678">
            <w:rPr>
              <w:rFonts w:ascii="Arial" w:hAnsi="Arial" w:cs="Arial"/>
            </w:rPr>
            <w:instrText xml:space="preserve"> CITATION Jan14 \l 2057 </w:instrText>
          </w:r>
          <w:r w:rsidRPr="005E7678">
            <w:rPr>
              <w:rFonts w:ascii="Arial" w:hAnsi="Arial" w:cs="Arial"/>
            </w:rPr>
            <w:fldChar w:fldCharType="separate"/>
          </w:r>
          <w:r w:rsidRPr="005E7678">
            <w:rPr>
              <w:rFonts w:ascii="Arial" w:hAnsi="Arial" w:cs="Arial"/>
              <w:noProof/>
            </w:rPr>
            <w:t>(Dubiel, 2014)</w:t>
          </w:r>
          <w:r w:rsidRPr="005E7678">
            <w:rPr>
              <w:rFonts w:ascii="Arial" w:hAnsi="Arial" w:cs="Arial"/>
            </w:rPr>
            <w:fldChar w:fldCharType="end"/>
          </w:r>
        </w:sdtContent>
      </w:sdt>
      <w:r w:rsidRPr="005E7678">
        <w:rPr>
          <w:rFonts w:ascii="Arial" w:hAnsi="Arial" w:cs="Arial"/>
        </w:rPr>
        <w:t xml:space="preserve">. Without stable well-being factors such as attainment, development is less likely to be </w:t>
      </w:r>
      <w:r w:rsidRPr="005E7678">
        <w:rPr>
          <w:rFonts w:ascii="Arial" w:hAnsi="Arial" w:cs="Arial"/>
        </w:rPr>
        <w:lastRenderedPageBreak/>
        <w:t xml:space="preserve">maintained. It is vital that children feel confident within the learning environment, willing to take risks, stretching themselves to move out of their developmental comfort zones </w:t>
      </w:r>
      <w:sdt>
        <w:sdtPr>
          <w:rPr>
            <w:rFonts w:ascii="Arial" w:hAnsi="Arial" w:cs="Arial"/>
          </w:rPr>
          <w:id w:val="232434879"/>
          <w:citation/>
        </w:sdtPr>
        <w:sdtContent>
          <w:r w:rsidRPr="005E7678">
            <w:rPr>
              <w:rFonts w:ascii="Arial" w:hAnsi="Arial" w:cs="Arial"/>
            </w:rPr>
            <w:fldChar w:fldCharType="begin"/>
          </w:r>
          <w:r w:rsidRPr="005E7678">
            <w:rPr>
              <w:rFonts w:ascii="Arial" w:hAnsi="Arial" w:cs="Arial"/>
            </w:rPr>
            <w:instrText xml:space="preserve"> CITATION Jan141 \l 2057 </w:instrText>
          </w:r>
          <w:r w:rsidRPr="005E7678">
            <w:rPr>
              <w:rFonts w:ascii="Arial" w:hAnsi="Arial" w:cs="Arial"/>
            </w:rPr>
            <w:fldChar w:fldCharType="separate"/>
          </w:r>
          <w:r w:rsidRPr="005E7678">
            <w:rPr>
              <w:rFonts w:ascii="Arial" w:hAnsi="Arial" w:cs="Arial"/>
              <w:noProof/>
            </w:rPr>
            <w:t>(Dubiel, 2014)</w:t>
          </w:r>
          <w:r w:rsidRPr="005E7678">
            <w:rPr>
              <w:rFonts w:ascii="Arial" w:hAnsi="Arial" w:cs="Arial"/>
            </w:rPr>
            <w:fldChar w:fldCharType="end"/>
          </w:r>
        </w:sdtContent>
      </w:sdt>
      <w:r w:rsidRPr="005E7678">
        <w:rPr>
          <w:rFonts w:ascii="Arial" w:hAnsi="Arial" w:cs="Arial"/>
        </w:rPr>
        <w:t xml:space="preserve">. </w:t>
      </w:r>
    </w:p>
    <w:p w14:paraId="14B20568" w14:textId="77777777" w:rsidR="005E7678" w:rsidRPr="005E7678" w:rsidRDefault="005E7678" w:rsidP="005E7678">
      <w:pPr>
        <w:rPr>
          <w:rFonts w:ascii="Arial" w:hAnsi="Arial" w:cs="Arial"/>
          <w:b/>
          <w:bCs/>
          <w:i/>
          <w:iCs/>
        </w:rPr>
      </w:pPr>
      <w:r w:rsidRPr="005E7678">
        <w:rPr>
          <w:rFonts w:ascii="Arial" w:hAnsi="Arial" w:cs="Arial"/>
          <w:b/>
          <w:bCs/>
          <w:i/>
          <w:iCs/>
        </w:rPr>
        <w:t>Discussions and Findings</w:t>
      </w:r>
    </w:p>
    <w:p w14:paraId="0C8625C3" w14:textId="77777777" w:rsidR="005E7678" w:rsidRPr="005E7678" w:rsidRDefault="005E7678" w:rsidP="005E7678">
      <w:pPr>
        <w:rPr>
          <w:rFonts w:ascii="Arial" w:hAnsi="Arial" w:cs="Arial"/>
        </w:rPr>
      </w:pPr>
      <w:r w:rsidRPr="005E7678">
        <w:rPr>
          <w:rFonts w:ascii="Arial" w:hAnsi="Arial" w:cs="Arial"/>
        </w:rPr>
        <w:t xml:space="preserve">When stating guidelines for responsibilities for participates BERA (2018) believes </w:t>
      </w:r>
      <w:r w:rsidRPr="005E7678">
        <w:rPr>
          <w:rFonts w:ascii="Arial" w:hAnsi="Arial" w:cs="Arial"/>
          <w:i/>
          <w:iCs/>
        </w:rPr>
        <w:t xml:space="preserve">“…that educational researchers should operate within an ethic of respect for any persons – including themselves – involved in or touched by the research they are undertaking.” </w:t>
      </w:r>
      <w:r w:rsidRPr="005E7678">
        <w:rPr>
          <w:rFonts w:ascii="Arial" w:hAnsi="Arial" w:cs="Arial"/>
        </w:rPr>
        <w:t xml:space="preserve">(p.6) It can be argued that one of the main implications with conducting research within a primary school setting is the matter of gaining children’s consent to participate in the research, and provide their perspective on the subject at hand. Article 12 of the United Nations Convention on the Rights of the Child (2010) expresses that </w:t>
      </w:r>
      <w:r w:rsidRPr="005E7678">
        <w:rPr>
          <w:rFonts w:ascii="Arial" w:hAnsi="Arial" w:cs="Arial"/>
          <w:i/>
          <w:iCs/>
        </w:rPr>
        <w:t xml:space="preserve">“States Parties shall assure to the child who is capable of forming his or her own views the right to express those views freely in all matters affecting the child, the views of the child being given due weight in accordance with the age and maturity of the child.” </w:t>
      </w:r>
      <w:r w:rsidRPr="005E7678">
        <w:rPr>
          <w:rFonts w:ascii="Arial" w:hAnsi="Arial" w:cs="Arial"/>
        </w:rPr>
        <w:t xml:space="preserve">(p.5) Keeping in line with laws should be a focus for researchers within research ethics, especially within the nature of educational research, ensuring that children’s rights are safeguarded. Parents and carers provide the legal responsibility, and can be said to act as ‘gatekeepers’, therefore could be the potential deciders of whether to give voluntary consent for their children. However, children do have the capability of providing assent. An example of how this could be done within a Foundation Phase classroom could be providing children with coloured stickers replicating whether or not they would like to be involved. It is also worth mentioning that there are indicators such as closed body language and aggressive behaviours which easily identify to the researcher that the child does not wish to be involved </w:t>
      </w:r>
      <w:sdt>
        <w:sdtPr>
          <w:rPr>
            <w:rFonts w:ascii="Arial" w:hAnsi="Arial" w:cs="Arial"/>
          </w:rPr>
          <w:id w:val="1185472073"/>
          <w:citation/>
        </w:sdtPr>
        <w:sdtContent>
          <w:r w:rsidRPr="005E7678">
            <w:rPr>
              <w:rFonts w:ascii="Arial" w:hAnsi="Arial" w:cs="Arial"/>
            </w:rPr>
            <w:fldChar w:fldCharType="begin"/>
          </w:r>
          <w:r w:rsidRPr="005E7678">
            <w:rPr>
              <w:rFonts w:ascii="Arial" w:hAnsi="Arial" w:cs="Arial"/>
            </w:rPr>
            <w:instrText xml:space="preserve"> CITATION Car15 \l 2057 </w:instrText>
          </w:r>
          <w:r w:rsidRPr="005E7678">
            <w:rPr>
              <w:rFonts w:ascii="Arial" w:hAnsi="Arial" w:cs="Arial"/>
            </w:rPr>
            <w:fldChar w:fldCharType="separate"/>
          </w:r>
          <w:r w:rsidRPr="005E7678">
            <w:rPr>
              <w:rFonts w:ascii="Arial" w:hAnsi="Arial" w:cs="Arial"/>
              <w:noProof/>
            </w:rPr>
            <w:t>(Blackburn, 2015)</w:t>
          </w:r>
          <w:r w:rsidRPr="005E7678">
            <w:rPr>
              <w:rFonts w:ascii="Arial" w:hAnsi="Arial" w:cs="Arial"/>
            </w:rPr>
            <w:fldChar w:fldCharType="end"/>
          </w:r>
        </w:sdtContent>
      </w:sdt>
      <w:r w:rsidRPr="005E7678">
        <w:rPr>
          <w:rFonts w:ascii="Arial" w:hAnsi="Arial" w:cs="Arial"/>
        </w:rPr>
        <w:t xml:space="preserve">. BERA (2018) explains the importance of researchers accepting the possibility that participants may wish to withdraw their consent, and states within their guidelines that </w:t>
      </w:r>
      <w:r w:rsidRPr="005E7678">
        <w:rPr>
          <w:rFonts w:ascii="Arial" w:hAnsi="Arial" w:cs="Arial"/>
          <w:i/>
          <w:iCs/>
        </w:rPr>
        <w:t>“It should be made clear to participants that they can withdraw at any point without needing to provide an explanation.”</w:t>
      </w:r>
      <w:r w:rsidRPr="005E7678">
        <w:rPr>
          <w:rFonts w:ascii="Arial" w:hAnsi="Arial" w:cs="Arial"/>
        </w:rPr>
        <w:t xml:space="preserve"> (p.9)</w:t>
      </w:r>
    </w:p>
    <w:p w14:paraId="116363CD" w14:textId="7424B293" w:rsidR="005E7678" w:rsidRPr="005E7678" w:rsidRDefault="005E7678" w:rsidP="005E7678">
      <w:pPr>
        <w:rPr>
          <w:rFonts w:ascii="Arial" w:hAnsi="Arial" w:cs="Arial"/>
        </w:rPr>
      </w:pPr>
      <w:r w:rsidRPr="005E7678">
        <w:rPr>
          <w:rFonts w:ascii="Arial" w:hAnsi="Arial" w:cs="Arial"/>
        </w:rPr>
        <w:t xml:space="preserve">My reasoning for carrying out an observation was to fulfil my research question of ‘To what extent does the role play environment provide opportunities for pupil involvement and learning?’. I will now go on to discuss my findings and use these alongside and the LS for </w:t>
      </w:r>
      <w:r w:rsidR="00037BC6">
        <w:rPr>
          <w:rFonts w:ascii="Arial" w:hAnsi="Arial" w:cs="Arial"/>
        </w:rPr>
        <w:t>i</w:t>
      </w:r>
      <w:r w:rsidRPr="005E7678">
        <w:rPr>
          <w:rFonts w:ascii="Arial" w:hAnsi="Arial" w:cs="Arial"/>
        </w:rPr>
        <w:t xml:space="preserve">nvolvement and </w:t>
      </w:r>
      <w:r w:rsidR="00037BC6">
        <w:rPr>
          <w:rFonts w:ascii="Arial" w:hAnsi="Arial" w:cs="Arial"/>
        </w:rPr>
        <w:t>w</w:t>
      </w:r>
      <w:r w:rsidRPr="005E7678">
        <w:rPr>
          <w:rFonts w:ascii="Arial" w:hAnsi="Arial" w:cs="Arial"/>
        </w:rPr>
        <w:t xml:space="preserve">ell-being. My findings have also assisted me in supporting the usage of role-play within the learning environment and the impact that a continuous provision of this kind can have on the Foundation Phase. As seen on my completed observation schedule (see appendix 2) I decided upon focusing on the LS for </w:t>
      </w:r>
      <w:r w:rsidR="00037BC6">
        <w:rPr>
          <w:rFonts w:ascii="Arial" w:hAnsi="Arial" w:cs="Arial"/>
        </w:rPr>
        <w:t>i</w:t>
      </w:r>
      <w:r w:rsidRPr="005E7678">
        <w:rPr>
          <w:rFonts w:ascii="Arial" w:hAnsi="Arial" w:cs="Arial"/>
        </w:rPr>
        <w:t xml:space="preserve">nvolvement due to what I have observed and what LS I felt best reflected the research question. To protect the identity of the children, I have anonymised their names. I concluded upon an average score of 5 ‘Extremely High’ on the LS for </w:t>
      </w:r>
      <w:r w:rsidR="00037BC6">
        <w:rPr>
          <w:rFonts w:ascii="Arial" w:hAnsi="Arial" w:cs="Arial"/>
        </w:rPr>
        <w:t>i</w:t>
      </w:r>
      <w:r w:rsidRPr="005E7678">
        <w:rPr>
          <w:rFonts w:ascii="Arial" w:hAnsi="Arial" w:cs="Arial"/>
        </w:rPr>
        <w:t xml:space="preserve">nvolvement for Child A due to observing signs of continuous and intense activity, revealing the greatest level of involvement, consistent concentration, energy, creativity and realism (see appendix 3). I concluded upon an average score of 4 ‘High’ on the LS for </w:t>
      </w:r>
      <w:r w:rsidR="00037BC6">
        <w:rPr>
          <w:rFonts w:ascii="Arial" w:hAnsi="Arial" w:cs="Arial"/>
        </w:rPr>
        <w:t>i</w:t>
      </w:r>
      <w:r w:rsidRPr="005E7678">
        <w:rPr>
          <w:rFonts w:ascii="Arial" w:hAnsi="Arial" w:cs="Arial"/>
        </w:rPr>
        <w:t xml:space="preserve">nvolvement for Children B and C, due to observing signs of continuous activity with some intense moments, there is still slight moments of distraction however quickly jump back on task. In regards to the LS for well-being, I would place Child A at a high number within the scale by observing their openness when engaging with peers, eye contact and clear gestures (see appendix 4). The three children took their role within the travel agents seriously and realisticly, listening and reacting to one another, completing documents and reading back information for clarity, asking and answering questions that summarise requests, using relevant resources to assist. It is clear to see from the observation that role-play provides opportunities for learning as constantly the children are referring to their prior knowledge on the topic of China. Through role-play children are strengthening the </w:t>
      </w:r>
      <w:r w:rsidRPr="005E7678">
        <w:rPr>
          <w:rFonts w:ascii="Arial" w:hAnsi="Arial" w:cs="Arial"/>
        </w:rPr>
        <w:lastRenderedPageBreak/>
        <w:t>knowledge they have learnt within class, and relating it to a real life situations, which is a unique feature of role-play. Communication skills are strengthened through role-play. These skills requires risk taking on the behalf of the learner. As a practitioner within the Foundation Phase it is important to create a learning environment in which participation is valued without any anxieties or embarrassment for the learners, and I believe a role-play environment fosters this, due to the fact that children are expressing views and opinions through another ‘person’ yet are still using their verbal, cognitive and thinking skills. (Back and Jackson, 2011)</w:t>
      </w:r>
    </w:p>
    <w:p w14:paraId="2CF862EA" w14:textId="77777777" w:rsidR="005E7678" w:rsidRPr="005E7678" w:rsidRDefault="005E7678" w:rsidP="005E7678">
      <w:pPr>
        <w:rPr>
          <w:rFonts w:ascii="Arial" w:hAnsi="Arial" w:cs="Arial"/>
          <w:b/>
          <w:bCs/>
          <w:i/>
          <w:iCs/>
        </w:rPr>
      </w:pPr>
      <w:r w:rsidRPr="005E7678">
        <w:rPr>
          <w:rFonts w:ascii="Arial" w:hAnsi="Arial" w:cs="Arial"/>
          <w:b/>
          <w:bCs/>
          <w:i/>
          <w:iCs/>
        </w:rPr>
        <w:t>Conclusion and recommendations</w:t>
      </w:r>
    </w:p>
    <w:p w14:paraId="4FF76603" w14:textId="33C5A0C9" w:rsidR="005E7678" w:rsidRPr="005E7678" w:rsidRDefault="005E7678" w:rsidP="005E7678">
      <w:pPr>
        <w:rPr>
          <w:rFonts w:ascii="Arial" w:hAnsi="Arial" w:cs="Arial"/>
        </w:rPr>
      </w:pPr>
      <w:r w:rsidRPr="005E7678">
        <w:rPr>
          <w:rFonts w:ascii="Arial" w:hAnsi="Arial" w:cs="Arial"/>
        </w:rPr>
        <w:t>My interaction with the LS has caused me to reflect on my own practice of teaching, and how this can be used to form deeper understandings of the children in which you teach. It is also worth mentioning that a tool of this sort is easy to use, due to its simple layout and provides characteristics to look out for during observations that may not have been previously noticed.</w:t>
      </w:r>
      <w:r w:rsidRPr="005E7678">
        <w:rPr>
          <w:rFonts w:ascii="Arial" w:hAnsi="Arial" w:cs="Arial"/>
          <w:b/>
          <w:bCs/>
        </w:rPr>
        <w:t xml:space="preserve"> </w:t>
      </w:r>
      <w:r w:rsidRPr="005E7678">
        <w:rPr>
          <w:rFonts w:ascii="Arial" w:hAnsi="Arial" w:cs="Arial"/>
        </w:rPr>
        <w:t xml:space="preserve">I believe an approach such as the LS would work within the Foundation Phase Framework, due to observation playing a key role in the everyday running, with the main purposes of identifying where individuals are on the learning continuum, in order to progress and distinguish any obstacles </w:t>
      </w:r>
      <w:sdt>
        <w:sdtPr>
          <w:rPr>
            <w:rFonts w:ascii="Arial" w:hAnsi="Arial" w:cs="Arial"/>
          </w:rPr>
          <w:id w:val="-1087225718"/>
          <w:citation/>
        </w:sdtPr>
        <w:sdtContent>
          <w:r w:rsidRPr="005E7678">
            <w:rPr>
              <w:rFonts w:ascii="Arial" w:hAnsi="Arial" w:cs="Arial"/>
            </w:rPr>
            <w:fldChar w:fldCharType="begin"/>
          </w:r>
          <w:r w:rsidRPr="005E7678">
            <w:rPr>
              <w:rFonts w:ascii="Arial" w:hAnsi="Arial" w:cs="Arial"/>
            </w:rPr>
            <w:instrText xml:space="preserve"> CITATION Wel15 \l 2057 </w:instrText>
          </w:r>
          <w:r w:rsidRPr="005E7678">
            <w:rPr>
              <w:rFonts w:ascii="Arial" w:hAnsi="Arial" w:cs="Arial"/>
            </w:rPr>
            <w:fldChar w:fldCharType="separate"/>
          </w:r>
          <w:r w:rsidRPr="005E7678">
            <w:rPr>
              <w:rFonts w:ascii="Arial" w:hAnsi="Arial" w:cs="Arial"/>
              <w:noProof/>
            </w:rPr>
            <w:t>(Welsh Government, 2015)</w:t>
          </w:r>
          <w:r w:rsidRPr="005E7678">
            <w:rPr>
              <w:rFonts w:ascii="Arial" w:hAnsi="Arial" w:cs="Arial"/>
            </w:rPr>
            <w:fldChar w:fldCharType="end"/>
          </w:r>
        </w:sdtContent>
      </w:sdt>
      <w:r w:rsidRPr="005E7678">
        <w:rPr>
          <w:rFonts w:ascii="Arial" w:hAnsi="Arial" w:cs="Arial"/>
        </w:rPr>
        <w:t>. However, I do believe that a one off observation is not enough to make a conclusion as children develop over time, and potentially does not take into account children with learning difficulties or developmental delay. In terms of the Foundation Phase, we need to take into account that this type of observation does work for the define areas of learning. I do believe in my future career, I will take the LS forward with me but as a supporting tool, not a main tool. I would like to deepen my knowledge within the field of role-play by proposing the research question of ‘To what extent does the role-play environment enhance the language development</w:t>
      </w:r>
      <w:r w:rsidR="00D80C89">
        <w:rPr>
          <w:rFonts w:ascii="Arial" w:hAnsi="Arial" w:cs="Arial"/>
        </w:rPr>
        <w:t xml:space="preserve"> </w:t>
      </w:r>
      <w:r w:rsidRPr="005E7678">
        <w:rPr>
          <w:rFonts w:ascii="Arial" w:hAnsi="Arial" w:cs="Arial"/>
        </w:rPr>
        <w:t xml:space="preserve">of students?’ over a longer period of time. </w:t>
      </w:r>
    </w:p>
    <w:p w14:paraId="61116FB8" w14:textId="77777777" w:rsidR="005E7678" w:rsidRDefault="005E7678" w:rsidP="005E7678">
      <w:pPr>
        <w:rPr>
          <w:b/>
          <w:bCs/>
          <w:sz w:val="24"/>
          <w:szCs w:val="24"/>
        </w:rPr>
      </w:pPr>
    </w:p>
    <w:p w14:paraId="74F7DA48" w14:textId="77777777" w:rsidR="005E7678" w:rsidRDefault="005E7678" w:rsidP="005E7678">
      <w:pPr>
        <w:rPr>
          <w:sz w:val="24"/>
          <w:szCs w:val="24"/>
        </w:rPr>
      </w:pPr>
    </w:p>
    <w:p w14:paraId="637DE055" w14:textId="77777777" w:rsidR="005E7678" w:rsidRDefault="005E7678" w:rsidP="005E7678">
      <w:pPr>
        <w:rPr>
          <w:sz w:val="24"/>
          <w:szCs w:val="24"/>
        </w:rPr>
      </w:pPr>
    </w:p>
    <w:p w14:paraId="6F141789" w14:textId="77777777" w:rsidR="005E7678" w:rsidRDefault="005E7678" w:rsidP="005E7678">
      <w:pPr>
        <w:rPr>
          <w:sz w:val="24"/>
          <w:szCs w:val="24"/>
        </w:rPr>
      </w:pPr>
    </w:p>
    <w:p w14:paraId="70D7C9DE" w14:textId="77777777" w:rsidR="005E7678" w:rsidRDefault="005E7678" w:rsidP="005E7678">
      <w:pPr>
        <w:rPr>
          <w:sz w:val="24"/>
          <w:szCs w:val="24"/>
        </w:rPr>
      </w:pPr>
    </w:p>
    <w:p w14:paraId="21684775" w14:textId="50E6A3EA" w:rsidR="005E7678" w:rsidRDefault="005E7678" w:rsidP="005E7678">
      <w:pPr>
        <w:rPr>
          <w:sz w:val="24"/>
          <w:szCs w:val="24"/>
        </w:rPr>
      </w:pPr>
    </w:p>
    <w:p w14:paraId="3B2B1E7A" w14:textId="003CF954" w:rsidR="005E7678" w:rsidRDefault="005E7678" w:rsidP="005E7678">
      <w:pPr>
        <w:rPr>
          <w:sz w:val="24"/>
          <w:szCs w:val="24"/>
        </w:rPr>
      </w:pPr>
    </w:p>
    <w:p w14:paraId="3E35B82C" w14:textId="2DE753B8" w:rsidR="005E7678" w:rsidRDefault="005E7678" w:rsidP="005E7678">
      <w:pPr>
        <w:rPr>
          <w:sz w:val="24"/>
          <w:szCs w:val="24"/>
        </w:rPr>
      </w:pPr>
    </w:p>
    <w:p w14:paraId="1E8372A4" w14:textId="33D1CB48" w:rsidR="005E7678" w:rsidRDefault="005E7678" w:rsidP="005E7678">
      <w:pPr>
        <w:rPr>
          <w:sz w:val="24"/>
          <w:szCs w:val="24"/>
        </w:rPr>
      </w:pPr>
    </w:p>
    <w:p w14:paraId="12704A7F" w14:textId="78E6AC98" w:rsidR="005E7678" w:rsidRDefault="005E7678" w:rsidP="005E7678">
      <w:pPr>
        <w:rPr>
          <w:sz w:val="24"/>
          <w:szCs w:val="24"/>
        </w:rPr>
      </w:pPr>
    </w:p>
    <w:p w14:paraId="447847D8" w14:textId="5568F06D" w:rsidR="005E7678" w:rsidRDefault="005E7678" w:rsidP="005E7678">
      <w:pPr>
        <w:rPr>
          <w:sz w:val="24"/>
          <w:szCs w:val="24"/>
        </w:rPr>
      </w:pPr>
    </w:p>
    <w:p w14:paraId="35DC5FF6" w14:textId="77777777" w:rsidR="005E7678" w:rsidRDefault="005E7678" w:rsidP="005E7678">
      <w:pPr>
        <w:rPr>
          <w:sz w:val="24"/>
          <w:szCs w:val="24"/>
        </w:rPr>
      </w:pPr>
    </w:p>
    <w:bookmarkStart w:id="5" w:name="_Toc40474913" w:displacedByCustomXml="next"/>
    <w:sdt>
      <w:sdtPr>
        <w:id w:val="-2104791564"/>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388A0615" w14:textId="77777777" w:rsidR="005E7678" w:rsidRDefault="005E7678" w:rsidP="005E7678">
          <w:pPr>
            <w:pStyle w:val="Heading1"/>
          </w:pPr>
          <w:r>
            <w:t>References</w:t>
          </w:r>
          <w:bookmarkEnd w:id="5"/>
        </w:p>
        <w:sdt>
          <w:sdtPr>
            <w:id w:val="-573587230"/>
            <w:bibliography/>
          </w:sdtPr>
          <w:sdtContent>
            <w:p w14:paraId="22181E69" w14:textId="77777777" w:rsidR="005E7678" w:rsidRPr="005E7678" w:rsidRDefault="005E7678" w:rsidP="005E7678">
              <w:pPr>
                <w:pStyle w:val="Bibliography"/>
                <w:rPr>
                  <w:rFonts w:ascii="Arial" w:hAnsi="Arial" w:cs="Arial"/>
                  <w:noProof/>
                  <w:sz w:val="24"/>
                  <w:szCs w:val="24"/>
                  <w:lang w:val="en-US"/>
                </w:rPr>
              </w:pPr>
              <w:r w:rsidRPr="005E7678">
                <w:rPr>
                  <w:rFonts w:ascii="Arial" w:hAnsi="Arial" w:cs="Arial"/>
                </w:rPr>
                <w:fldChar w:fldCharType="begin"/>
              </w:r>
              <w:r w:rsidRPr="005E7678">
                <w:rPr>
                  <w:rFonts w:ascii="Arial" w:hAnsi="Arial" w:cs="Arial"/>
                </w:rPr>
                <w:instrText xml:space="preserve"> BIBLIOGRAPHY </w:instrText>
              </w:r>
              <w:r w:rsidRPr="005E7678">
                <w:rPr>
                  <w:rFonts w:ascii="Arial" w:hAnsi="Arial" w:cs="Arial"/>
                </w:rPr>
                <w:fldChar w:fldCharType="separate"/>
              </w:r>
              <w:r w:rsidRPr="005E7678">
                <w:rPr>
                  <w:rFonts w:ascii="Arial" w:hAnsi="Arial" w:cs="Arial"/>
                  <w:noProof/>
                  <w:lang w:val="en-US"/>
                </w:rPr>
                <w:t xml:space="preserve">Adam Blatner, M., 2009. </w:t>
              </w:r>
              <w:r w:rsidRPr="005E7678">
                <w:rPr>
                  <w:rFonts w:ascii="Arial" w:hAnsi="Arial" w:cs="Arial"/>
                  <w:i/>
                  <w:iCs/>
                  <w:noProof/>
                  <w:lang w:val="en-US"/>
                </w:rPr>
                <w:t xml:space="preserve">Role Playing in Education. </w:t>
              </w:r>
              <w:r w:rsidRPr="005E7678">
                <w:rPr>
                  <w:rFonts w:ascii="Arial" w:hAnsi="Arial" w:cs="Arial"/>
                  <w:noProof/>
                  <w:lang w:val="en-US"/>
                </w:rPr>
                <w:t xml:space="preserve">[Online] </w:t>
              </w:r>
              <w:r w:rsidRPr="005E7678">
                <w:rPr>
                  <w:rFonts w:ascii="Arial" w:hAnsi="Arial" w:cs="Arial"/>
                  <w:noProof/>
                  <w:lang w:val="en-US"/>
                </w:rPr>
                <w:br/>
                <w:t xml:space="preserve">Available at: </w:t>
              </w:r>
              <w:r w:rsidRPr="005E7678">
                <w:rPr>
                  <w:rFonts w:ascii="Arial" w:hAnsi="Arial" w:cs="Arial"/>
                  <w:noProof/>
                  <w:u w:val="single"/>
                  <w:lang w:val="en-US"/>
                </w:rPr>
                <w:t>https://www.blatner.com/adam/pdntbk/rlplayedu.htm</w:t>
              </w:r>
              <w:r w:rsidRPr="005E7678">
                <w:rPr>
                  <w:rFonts w:ascii="Arial" w:hAnsi="Arial" w:cs="Arial"/>
                  <w:noProof/>
                  <w:lang w:val="en-US"/>
                </w:rPr>
                <w:br/>
                <w:t>[Accessed 10th May 2020].</w:t>
              </w:r>
            </w:p>
            <w:p w14:paraId="12536043" w14:textId="77777777" w:rsidR="005E7678" w:rsidRPr="005E7678" w:rsidRDefault="005E7678" w:rsidP="005E7678">
              <w:pPr>
                <w:pStyle w:val="Bibliography"/>
                <w:rPr>
                  <w:rFonts w:ascii="Arial" w:hAnsi="Arial" w:cs="Arial"/>
                  <w:noProof/>
                  <w:lang w:val="en-US"/>
                </w:rPr>
              </w:pPr>
              <w:r w:rsidRPr="005E7678">
                <w:rPr>
                  <w:rFonts w:ascii="Arial" w:hAnsi="Arial" w:cs="Arial"/>
                  <w:noProof/>
                  <w:lang w:val="en-US"/>
                </w:rPr>
                <w:t xml:space="preserve">Back, V. A. J. a. A. L., 2011. Teaching Communication Skills Using Role-Play: An Experience-Based Guide for Educators. </w:t>
              </w:r>
              <w:r w:rsidRPr="005E7678">
                <w:rPr>
                  <w:rFonts w:ascii="Arial" w:hAnsi="Arial" w:cs="Arial"/>
                  <w:i/>
                  <w:iCs/>
                  <w:noProof/>
                  <w:lang w:val="en-US"/>
                </w:rPr>
                <w:t>Journal of Palliative Medicine</w:t>
              </w:r>
              <w:r w:rsidRPr="005E7678">
                <w:rPr>
                  <w:rFonts w:ascii="Arial" w:hAnsi="Arial" w:cs="Arial"/>
                  <w:noProof/>
                  <w:lang w:val="en-US"/>
                </w:rPr>
                <w:t>, June, p. 775–780.</w:t>
              </w:r>
            </w:p>
            <w:p w14:paraId="23A0B412" w14:textId="77777777" w:rsidR="005E7678" w:rsidRPr="005E7678" w:rsidRDefault="005E7678" w:rsidP="005E7678">
              <w:pPr>
                <w:pStyle w:val="Bibliography"/>
                <w:rPr>
                  <w:rFonts w:ascii="Arial" w:hAnsi="Arial" w:cs="Arial"/>
                  <w:noProof/>
                  <w:lang w:val="en-US"/>
                </w:rPr>
              </w:pPr>
              <w:r w:rsidRPr="005E7678">
                <w:rPr>
                  <w:rFonts w:ascii="Arial" w:hAnsi="Arial" w:cs="Arial"/>
                  <w:noProof/>
                  <w:lang w:val="en-US"/>
                </w:rPr>
                <w:t xml:space="preserve">BERA, 2018. </w:t>
              </w:r>
              <w:r w:rsidRPr="005E7678">
                <w:rPr>
                  <w:rFonts w:ascii="Arial" w:hAnsi="Arial" w:cs="Arial"/>
                  <w:i/>
                  <w:iCs/>
                  <w:noProof/>
                  <w:lang w:val="en-US"/>
                </w:rPr>
                <w:t xml:space="preserve">Ethical Guidelines for Educational Research. </w:t>
              </w:r>
              <w:r w:rsidRPr="005E7678">
                <w:rPr>
                  <w:rFonts w:ascii="Arial" w:hAnsi="Arial" w:cs="Arial"/>
                  <w:noProof/>
                  <w:lang w:val="en-US"/>
                </w:rPr>
                <w:t xml:space="preserve">[Online] </w:t>
              </w:r>
              <w:r w:rsidRPr="005E7678">
                <w:rPr>
                  <w:rFonts w:ascii="Arial" w:hAnsi="Arial" w:cs="Arial"/>
                  <w:noProof/>
                  <w:lang w:val="en-US"/>
                </w:rPr>
                <w:br/>
                <w:t xml:space="preserve">Available at: </w:t>
              </w:r>
              <w:r w:rsidRPr="005E7678">
                <w:rPr>
                  <w:rFonts w:ascii="Arial" w:hAnsi="Arial" w:cs="Arial"/>
                  <w:noProof/>
                  <w:u w:val="single"/>
                  <w:lang w:val="en-US"/>
                </w:rPr>
                <w:t>https://moodle.uwtsd.ac.uk/pluginfile.php/362316/mod_resource/content/1/BERA-Ethical-Guidelines-for-Educational-Research_4thEdn_2018.pdf</w:t>
              </w:r>
              <w:r w:rsidRPr="005E7678">
                <w:rPr>
                  <w:rFonts w:ascii="Arial" w:hAnsi="Arial" w:cs="Arial"/>
                  <w:noProof/>
                  <w:lang w:val="en-US"/>
                </w:rPr>
                <w:br/>
                <w:t>[Accessed 2nd May 2020].</w:t>
              </w:r>
            </w:p>
            <w:p w14:paraId="6728E630" w14:textId="77777777" w:rsidR="005E7678" w:rsidRPr="005E7678" w:rsidRDefault="005E7678" w:rsidP="005E7678">
              <w:pPr>
                <w:pStyle w:val="Bibliography"/>
                <w:rPr>
                  <w:rFonts w:ascii="Arial" w:hAnsi="Arial" w:cs="Arial"/>
                  <w:noProof/>
                  <w:lang w:val="en-US"/>
                </w:rPr>
              </w:pPr>
              <w:r w:rsidRPr="005E7678">
                <w:rPr>
                  <w:rFonts w:ascii="Arial" w:hAnsi="Arial" w:cs="Arial"/>
                  <w:noProof/>
                  <w:lang w:val="en-US"/>
                </w:rPr>
                <w:t xml:space="preserve">Blackburn, C., 2015. </w:t>
              </w:r>
              <w:r w:rsidRPr="005E7678">
                <w:rPr>
                  <w:rFonts w:ascii="Arial" w:hAnsi="Arial" w:cs="Arial"/>
                  <w:i/>
                  <w:iCs/>
                  <w:noProof/>
                  <w:lang w:val="en-US"/>
                </w:rPr>
                <w:t xml:space="preserve">Researching with young and developmentally young children – ethical considerations, dilemmas and compromises. </w:t>
              </w:r>
              <w:r w:rsidRPr="005E7678">
                <w:rPr>
                  <w:rFonts w:ascii="Arial" w:hAnsi="Arial" w:cs="Arial"/>
                  <w:noProof/>
                  <w:lang w:val="en-US"/>
                </w:rPr>
                <w:t xml:space="preserve">[Online] </w:t>
              </w:r>
              <w:r w:rsidRPr="005E7678">
                <w:rPr>
                  <w:rFonts w:ascii="Arial" w:hAnsi="Arial" w:cs="Arial"/>
                  <w:noProof/>
                  <w:lang w:val="en-US"/>
                </w:rPr>
                <w:br/>
                <w:t xml:space="preserve">Available at: </w:t>
              </w:r>
              <w:r w:rsidRPr="005E7678">
                <w:rPr>
                  <w:rFonts w:ascii="Arial" w:hAnsi="Arial" w:cs="Arial"/>
                  <w:noProof/>
                  <w:u w:val="single"/>
                  <w:lang w:val="en-US"/>
                </w:rPr>
                <w:t>https://www.bera.ac.uk/blog/researching-with-young-and-developmentally-young-children-ethical-considerations-dilemmas-and-compromises</w:t>
              </w:r>
              <w:r w:rsidRPr="005E7678">
                <w:rPr>
                  <w:rFonts w:ascii="Arial" w:hAnsi="Arial" w:cs="Arial"/>
                  <w:noProof/>
                  <w:lang w:val="en-US"/>
                </w:rPr>
                <w:br/>
                <w:t>[Accessed 6th May 2020].</w:t>
              </w:r>
            </w:p>
            <w:p w14:paraId="27139C80" w14:textId="77777777" w:rsidR="005E7678" w:rsidRPr="005E7678" w:rsidRDefault="005E7678" w:rsidP="005E7678">
              <w:pPr>
                <w:pStyle w:val="Bibliography"/>
                <w:rPr>
                  <w:rFonts w:ascii="Arial" w:hAnsi="Arial" w:cs="Arial"/>
                  <w:noProof/>
                  <w:lang w:val="en-US"/>
                </w:rPr>
              </w:pPr>
              <w:r w:rsidRPr="005E7678">
                <w:rPr>
                  <w:rFonts w:ascii="Arial" w:hAnsi="Arial" w:cs="Arial"/>
                  <w:noProof/>
                  <w:lang w:val="en-US"/>
                </w:rPr>
                <w:t xml:space="preserve">Denscombe, M., 2014. </w:t>
              </w:r>
              <w:r w:rsidRPr="005E7678">
                <w:rPr>
                  <w:rFonts w:ascii="Arial" w:hAnsi="Arial" w:cs="Arial"/>
                  <w:i/>
                  <w:iCs/>
                  <w:noProof/>
                  <w:lang w:val="en-US"/>
                </w:rPr>
                <w:t xml:space="preserve">The Good Research Guide. </w:t>
              </w:r>
              <w:r w:rsidRPr="005E7678">
                <w:rPr>
                  <w:rFonts w:ascii="Arial" w:hAnsi="Arial" w:cs="Arial"/>
                  <w:noProof/>
                  <w:lang w:val="en-US"/>
                </w:rPr>
                <w:t>5th ed. Maidenhead: Open University Press .</w:t>
              </w:r>
            </w:p>
            <w:p w14:paraId="3667A4E8" w14:textId="77777777" w:rsidR="005E7678" w:rsidRPr="005E7678" w:rsidRDefault="005E7678" w:rsidP="005E7678">
              <w:pPr>
                <w:pStyle w:val="Bibliography"/>
                <w:rPr>
                  <w:rFonts w:ascii="Arial" w:hAnsi="Arial" w:cs="Arial"/>
                  <w:noProof/>
                  <w:lang w:val="en-US"/>
                </w:rPr>
              </w:pPr>
              <w:r w:rsidRPr="005E7678">
                <w:rPr>
                  <w:rFonts w:ascii="Arial" w:hAnsi="Arial" w:cs="Arial"/>
                  <w:noProof/>
                  <w:lang w:val="en-US"/>
                </w:rPr>
                <w:t xml:space="preserve">Department for Education, 2011. </w:t>
              </w:r>
              <w:r w:rsidRPr="005E7678">
                <w:rPr>
                  <w:rFonts w:ascii="Arial" w:hAnsi="Arial" w:cs="Arial"/>
                  <w:i/>
                  <w:iCs/>
                  <w:noProof/>
                  <w:lang w:val="en-US"/>
                </w:rPr>
                <w:t xml:space="preserve">Early Years Foundation Stage: Children play at being travel agents. </w:t>
              </w:r>
              <w:r w:rsidRPr="005E7678">
                <w:rPr>
                  <w:rFonts w:ascii="Arial" w:hAnsi="Arial" w:cs="Arial"/>
                  <w:noProof/>
                  <w:lang w:val="en-US"/>
                </w:rPr>
                <w:t xml:space="preserve">[Online] </w:t>
              </w:r>
              <w:r w:rsidRPr="005E7678">
                <w:rPr>
                  <w:rFonts w:ascii="Arial" w:hAnsi="Arial" w:cs="Arial"/>
                  <w:noProof/>
                  <w:lang w:val="en-US"/>
                </w:rPr>
                <w:br/>
                <w:t xml:space="preserve">Available at: </w:t>
              </w:r>
              <w:r w:rsidRPr="005E7678">
                <w:rPr>
                  <w:rFonts w:ascii="Arial" w:hAnsi="Arial" w:cs="Arial"/>
                  <w:noProof/>
                  <w:u w:val="single"/>
                  <w:lang w:val="en-US"/>
                </w:rPr>
                <w:t>https://www.youtube.com/watch?v=yt69atPdg3I</w:t>
              </w:r>
              <w:r w:rsidRPr="005E7678">
                <w:rPr>
                  <w:rFonts w:ascii="Arial" w:hAnsi="Arial" w:cs="Arial"/>
                  <w:noProof/>
                  <w:lang w:val="en-US"/>
                </w:rPr>
                <w:br/>
                <w:t>[Accessed 4th May 2020].</w:t>
              </w:r>
            </w:p>
            <w:p w14:paraId="412E19EB" w14:textId="77777777" w:rsidR="005E7678" w:rsidRPr="005E7678" w:rsidRDefault="005E7678" w:rsidP="005E7678">
              <w:pPr>
                <w:pStyle w:val="Bibliography"/>
                <w:rPr>
                  <w:rFonts w:ascii="Arial" w:hAnsi="Arial" w:cs="Arial"/>
                  <w:noProof/>
                  <w:lang w:val="en-US"/>
                </w:rPr>
              </w:pPr>
              <w:r w:rsidRPr="005E7678">
                <w:rPr>
                  <w:rFonts w:ascii="Arial" w:hAnsi="Arial" w:cs="Arial"/>
                  <w:noProof/>
                  <w:lang w:val="en-US"/>
                </w:rPr>
                <w:t xml:space="preserve">Dubiel, J., 2014. </w:t>
              </w:r>
              <w:r w:rsidRPr="005E7678">
                <w:rPr>
                  <w:rFonts w:ascii="Arial" w:hAnsi="Arial" w:cs="Arial"/>
                  <w:i/>
                  <w:iCs/>
                  <w:noProof/>
                  <w:lang w:val="en-US"/>
                </w:rPr>
                <w:t xml:space="preserve">Learning &amp; Development: Assessment - Measuring up. </w:t>
              </w:r>
              <w:r w:rsidRPr="005E7678">
                <w:rPr>
                  <w:rFonts w:ascii="Arial" w:hAnsi="Arial" w:cs="Arial"/>
                  <w:noProof/>
                  <w:lang w:val="en-US"/>
                </w:rPr>
                <w:t xml:space="preserve">[Online] </w:t>
              </w:r>
              <w:r w:rsidRPr="005E7678">
                <w:rPr>
                  <w:rFonts w:ascii="Arial" w:hAnsi="Arial" w:cs="Arial"/>
                  <w:noProof/>
                  <w:lang w:val="en-US"/>
                </w:rPr>
                <w:br/>
                <w:t xml:space="preserve">Available at: </w:t>
              </w:r>
              <w:r w:rsidRPr="005E7678">
                <w:rPr>
                  <w:rFonts w:ascii="Arial" w:hAnsi="Arial" w:cs="Arial"/>
                  <w:noProof/>
                  <w:u w:val="single"/>
                  <w:lang w:val="en-US"/>
                </w:rPr>
                <w:t>https://www.nurseryworld.co.uk/features/article/learning-development-assessment-measuring-up</w:t>
              </w:r>
              <w:r w:rsidRPr="005E7678">
                <w:rPr>
                  <w:rFonts w:ascii="Arial" w:hAnsi="Arial" w:cs="Arial"/>
                  <w:noProof/>
                  <w:lang w:val="en-US"/>
                </w:rPr>
                <w:br/>
                <w:t>[Accessed 11th May 2020].</w:t>
              </w:r>
            </w:p>
            <w:p w14:paraId="20A52AB5" w14:textId="77777777" w:rsidR="005E7678" w:rsidRPr="005E7678" w:rsidRDefault="005E7678" w:rsidP="005E7678">
              <w:pPr>
                <w:pStyle w:val="Bibliography"/>
                <w:rPr>
                  <w:rFonts w:ascii="Arial" w:hAnsi="Arial" w:cs="Arial"/>
                  <w:noProof/>
                  <w:lang w:val="en-US"/>
                </w:rPr>
              </w:pPr>
              <w:r w:rsidRPr="005E7678">
                <w:rPr>
                  <w:rFonts w:ascii="Arial" w:hAnsi="Arial" w:cs="Arial"/>
                  <w:noProof/>
                  <w:lang w:val="en-US"/>
                </w:rPr>
                <w:t xml:space="preserve">Dubiel, J., 2014. </w:t>
              </w:r>
              <w:r w:rsidRPr="005E7678">
                <w:rPr>
                  <w:rFonts w:ascii="Arial" w:hAnsi="Arial" w:cs="Arial"/>
                  <w:i/>
                  <w:iCs/>
                  <w:noProof/>
                  <w:lang w:val="en-US"/>
                </w:rPr>
                <w:t xml:space="preserve">Measuring Up. </w:t>
              </w:r>
              <w:r w:rsidRPr="005E7678">
                <w:rPr>
                  <w:rFonts w:ascii="Arial" w:hAnsi="Arial" w:cs="Arial"/>
                  <w:noProof/>
                  <w:lang w:val="en-US"/>
                </w:rPr>
                <w:t xml:space="preserve">[Online] </w:t>
              </w:r>
              <w:r w:rsidRPr="005E7678">
                <w:rPr>
                  <w:rFonts w:ascii="Arial" w:hAnsi="Arial" w:cs="Arial"/>
                  <w:noProof/>
                  <w:lang w:val="en-US"/>
                </w:rPr>
                <w:br/>
                <w:t xml:space="preserve">Available at: </w:t>
              </w:r>
              <w:r w:rsidRPr="005E7678">
                <w:rPr>
                  <w:rFonts w:ascii="Arial" w:hAnsi="Arial" w:cs="Arial"/>
                  <w:noProof/>
                  <w:u w:val="single"/>
                  <w:lang w:val="en-US"/>
                </w:rPr>
                <w:t>https://www.ncn.ie/images/Measuring_Up_Nursery_world_Handout.pdf</w:t>
              </w:r>
              <w:r w:rsidRPr="005E7678">
                <w:rPr>
                  <w:rFonts w:ascii="Arial" w:hAnsi="Arial" w:cs="Arial"/>
                  <w:noProof/>
                  <w:lang w:val="en-US"/>
                </w:rPr>
                <w:br/>
                <w:t>[Accessed 8th May 2020].</w:t>
              </w:r>
            </w:p>
            <w:p w14:paraId="7B642F87" w14:textId="77777777" w:rsidR="005E7678" w:rsidRPr="005E7678" w:rsidRDefault="005E7678" w:rsidP="005E7678">
              <w:pPr>
                <w:pStyle w:val="Bibliography"/>
                <w:rPr>
                  <w:rFonts w:ascii="Arial" w:hAnsi="Arial" w:cs="Arial"/>
                  <w:noProof/>
                  <w:lang w:val="en-US"/>
                </w:rPr>
              </w:pPr>
              <w:r w:rsidRPr="005E7678">
                <w:rPr>
                  <w:rFonts w:ascii="Arial" w:hAnsi="Arial" w:cs="Arial"/>
                  <w:noProof/>
                  <w:lang w:val="en-US"/>
                </w:rPr>
                <w:t xml:space="preserve">Evans, A., 2020. </w:t>
              </w:r>
              <w:r w:rsidRPr="005E7678">
                <w:rPr>
                  <w:rFonts w:ascii="Arial" w:hAnsi="Arial" w:cs="Arial"/>
                  <w:i/>
                  <w:iCs/>
                  <w:noProof/>
                  <w:lang w:val="en-US"/>
                </w:rPr>
                <w:t xml:space="preserve">Session 1A: Introduction to Aims and Outcomes of the Module, </w:t>
              </w:r>
              <w:r w:rsidRPr="005E7678">
                <w:rPr>
                  <w:rFonts w:ascii="Arial" w:hAnsi="Arial" w:cs="Arial"/>
                  <w:noProof/>
                  <w:lang w:val="en-US"/>
                </w:rPr>
                <w:t>s.l.: s.n.</w:t>
              </w:r>
            </w:p>
            <w:p w14:paraId="4D803CB6" w14:textId="77777777" w:rsidR="005E7678" w:rsidRPr="005E7678" w:rsidRDefault="005E7678" w:rsidP="005E7678">
              <w:pPr>
                <w:pStyle w:val="Bibliography"/>
                <w:rPr>
                  <w:rFonts w:ascii="Arial" w:hAnsi="Arial" w:cs="Arial"/>
                  <w:noProof/>
                  <w:lang w:val="en-US"/>
                </w:rPr>
              </w:pPr>
              <w:r w:rsidRPr="005E7678">
                <w:rPr>
                  <w:rFonts w:ascii="Arial" w:hAnsi="Arial" w:cs="Arial"/>
                  <w:noProof/>
                  <w:lang w:val="nl-NL"/>
                </w:rPr>
                <w:t xml:space="preserve">Gordon Biddle, K.A. et al., 2013. </w:t>
              </w:r>
              <w:r w:rsidRPr="005E7678">
                <w:rPr>
                  <w:rFonts w:ascii="Arial" w:hAnsi="Arial" w:cs="Arial"/>
                  <w:noProof/>
                  <w:lang w:val="en-US"/>
                </w:rPr>
                <w:t xml:space="preserve">Play and the Learning Environment. In: </w:t>
              </w:r>
              <w:r w:rsidRPr="005E7678">
                <w:rPr>
                  <w:rFonts w:ascii="Arial" w:hAnsi="Arial" w:cs="Arial"/>
                  <w:i/>
                  <w:iCs/>
                  <w:noProof/>
                  <w:lang w:val="en-US"/>
                </w:rPr>
                <w:t xml:space="preserve">Early Childhood Education: Becoming a Professional . </w:t>
              </w:r>
              <w:r w:rsidRPr="005E7678">
                <w:rPr>
                  <w:rFonts w:ascii="Arial" w:hAnsi="Arial" w:cs="Arial"/>
                  <w:noProof/>
                  <w:lang w:val="en-US"/>
                </w:rPr>
                <w:t>California: SAGE Publications, pp. 258-285.</w:t>
              </w:r>
            </w:p>
            <w:p w14:paraId="4BA5F6E5" w14:textId="77777777" w:rsidR="005E7678" w:rsidRPr="005E7678" w:rsidRDefault="005E7678" w:rsidP="005E7678">
              <w:pPr>
                <w:pStyle w:val="Bibliography"/>
                <w:rPr>
                  <w:rFonts w:ascii="Arial" w:hAnsi="Arial" w:cs="Arial"/>
                  <w:noProof/>
                  <w:lang w:val="en-US"/>
                </w:rPr>
              </w:pPr>
              <w:r w:rsidRPr="005E7678">
                <w:rPr>
                  <w:rFonts w:ascii="Arial" w:hAnsi="Arial" w:cs="Arial"/>
                  <w:noProof/>
                  <w:lang w:val="en-US"/>
                </w:rPr>
                <w:t xml:space="preserve">NSW Government, 2019. </w:t>
              </w:r>
              <w:r w:rsidRPr="005E7678">
                <w:rPr>
                  <w:rFonts w:ascii="Arial" w:hAnsi="Arial" w:cs="Arial"/>
                  <w:i/>
                  <w:iCs/>
                  <w:noProof/>
                  <w:lang w:val="en-US"/>
                </w:rPr>
                <w:t xml:space="preserve">Observation: a guide for use in evaluation. </w:t>
              </w:r>
              <w:r w:rsidRPr="005E7678">
                <w:rPr>
                  <w:rFonts w:ascii="Arial" w:hAnsi="Arial" w:cs="Arial"/>
                  <w:noProof/>
                  <w:lang w:val="en-US"/>
                </w:rPr>
                <w:t xml:space="preserve">[Online] </w:t>
              </w:r>
              <w:r w:rsidRPr="005E7678">
                <w:rPr>
                  <w:rFonts w:ascii="Arial" w:hAnsi="Arial" w:cs="Arial"/>
                  <w:noProof/>
                  <w:lang w:val="en-US"/>
                </w:rPr>
                <w:br/>
                <w:t xml:space="preserve">Available at: </w:t>
              </w:r>
              <w:r w:rsidRPr="005E7678">
                <w:rPr>
                  <w:rFonts w:ascii="Arial" w:hAnsi="Arial" w:cs="Arial"/>
                  <w:noProof/>
                  <w:u w:val="single"/>
                  <w:lang w:val="en-US"/>
                </w:rPr>
                <w:t>https://education.nsw.gov.au/teaching-and-learning/professional-learning/evaluation-resource-hub/collecting-data/observation</w:t>
              </w:r>
              <w:r w:rsidRPr="005E7678">
                <w:rPr>
                  <w:rFonts w:ascii="Arial" w:hAnsi="Arial" w:cs="Arial"/>
                  <w:noProof/>
                  <w:lang w:val="en-US"/>
                </w:rPr>
                <w:br/>
                <w:t>[Accessed 12th May 2020].</w:t>
              </w:r>
            </w:p>
            <w:p w14:paraId="38FD94CC" w14:textId="77777777" w:rsidR="005E7678" w:rsidRPr="005E7678" w:rsidRDefault="005E7678" w:rsidP="005E7678">
              <w:pPr>
                <w:pStyle w:val="Bibliography"/>
                <w:rPr>
                  <w:rFonts w:ascii="Arial" w:hAnsi="Arial" w:cs="Arial"/>
                  <w:noProof/>
                  <w:lang w:val="en-US"/>
                </w:rPr>
              </w:pPr>
              <w:r w:rsidRPr="005E7678">
                <w:rPr>
                  <w:rFonts w:ascii="Arial" w:hAnsi="Arial" w:cs="Arial"/>
                  <w:noProof/>
                  <w:lang w:val="en-US"/>
                </w:rPr>
                <w:t xml:space="preserve">Osuafor, D. A. M., 2011. </w:t>
              </w:r>
              <w:r w:rsidRPr="005E7678">
                <w:rPr>
                  <w:rFonts w:ascii="Arial" w:hAnsi="Arial" w:cs="Arial"/>
                  <w:i/>
                  <w:iCs/>
                  <w:noProof/>
                  <w:lang w:val="en-US"/>
                </w:rPr>
                <w:t xml:space="preserve">Role-play: An Effective Strategy for Teaching and Learning of Basic Science in Primary Schools. </w:t>
              </w:r>
              <w:r w:rsidRPr="005E7678">
                <w:rPr>
                  <w:rFonts w:ascii="Arial" w:hAnsi="Arial" w:cs="Arial"/>
                  <w:noProof/>
                  <w:lang w:val="en-US"/>
                </w:rPr>
                <w:t xml:space="preserve">[Online] </w:t>
              </w:r>
              <w:r w:rsidRPr="005E7678">
                <w:rPr>
                  <w:rFonts w:ascii="Arial" w:hAnsi="Arial" w:cs="Arial"/>
                  <w:noProof/>
                  <w:lang w:val="en-US"/>
                </w:rPr>
                <w:br/>
                <w:t xml:space="preserve">Available at: </w:t>
              </w:r>
              <w:r w:rsidRPr="005E7678">
                <w:rPr>
                  <w:rFonts w:ascii="Arial" w:hAnsi="Arial" w:cs="Arial"/>
                  <w:noProof/>
                  <w:u w:val="single"/>
                  <w:lang w:val="en-US"/>
                </w:rPr>
                <w:t>file:///C:/Users/ellie/AppData/Local/Packages/Microsoft.MicrosoftEdge_8wekyb3d8bbwe/TempState/Downloads/ROLE_PLAY_AN_EFFECTIVE_STRATEGY_FOR_TEAC%20(1).pdf</w:t>
              </w:r>
              <w:r w:rsidRPr="005E7678">
                <w:rPr>
                  <w:rFonts w:ascii="Arial" w:hAnsi="Arial" w:cs="Arial"/>
                  <w:noProof/>
                  <w:lang w:val="en-US"/>
                </w:rPr>
                <w:br/>
                <w:t>[Accessed 10th May 2020].</w:t>
              </w:r>
            </w:p>
            <w:p w14:paraId="73421545" w14:textId="77777777" w:rsidR="005E7678" w:rsidRPr="005E7678" w:rsidRDefault="005E7678" w:rsidP="005E7678">
              <w:pPr>
                <w:pStyle w:val="Bibliography"/>
                <w:rPr>
                  <w:rFonts w:ascii="Arial" w:hAnsi="Arial" w:cs="Arial"/>
                  <w:noProof/>
                  <w:lang w:val="en-US"/>
                </w:rPr>
              </w:pPr>
              <w:r w:rsidRPr="005E7678">
                <w:rPr>
                  <w:rFonts w:ascii="Arial" w:hAnsi="Arial" w:cs="Arial"/>
                  <w:noProof/>
                  <w:lang w:val="en-US"/>
                </w:rPr>
                <w:lastRenderedPageBreak/>
                <w:t xml:space="preserve">Peterson, P. L., Baker, E., &amp; McGaw, B. , 2010. </w:t>
              </w:r>
              <w:r w:rsidRPr="005E7678">
                <w:rPr>
                  <w:rFonts w:ascii="Arial" w:hAnsi="Arial" w:cs="Arial"/>
                  <w:i/>
                  <w:iCs/>
                  <w:noProof/>
                  <w:lang w:val="en-US"/>
                </w:rPr>
                <w:t xml:space="preserve">International Encyclopedia of Education. </w:t>
              </w:r>
              <w:r w:rsidRPr="005E7678">
                <w:rPr>
                  <w:rFonts w:ascii="Arial" w:hAnsi="Arial" w:cs="Arial"/>
                  <w:noProof/>
                  <w:lang w:val="en-US"/>
                </w:rPr>
                <w:t>3rd ed. s.l.:Elsevier Ltd..</w:t>
              </w:r>
            </w:p>
            <w:p w14:paraId="4936FCFD" w14:textId="77777777" w:rsidR="005E7678" w:rsidRPr="005E7678" w:rsidRDefault="005E7678" w:rsidP="005E7678">
              <w:pPr>
                <w:pStyle w:val="Bibliography"/>
                <w:rPr>
                  <w:rFonts w:ascii="Arial" w:hAnsi="Arial" w:cs="Arial"/>
                  <w:noProof/>
                  <w:lang w:val="en-US"/>
                </w:rPr>
              </w:pPr>
              <w:r w:rsidRPr="005E7678">
                <w:rPr>
                  <w:rFonts w:ascii="Arial" w:hAnsi="Arial" w:cs="Arial"/>
                  <w:noProof/>
                  <w:lang w:val="en-US"/>
                </w:rPr>
                <w:t xml:space="preserve">Piaget, J., 1952. </w:t>
              </w:r>
              <w:r w:rsidRPr="005E7678">
                <w:rPr>
                  <w:rFonts w:ascii="Arial" w:hAnsi="Arial" w:cs="Arial"/>
                  <w:i/>
                  <w:iCs/>
                  <w:noProof/>
                  <w:lang w:val="en-US"/>
                </w:rPr>
                <w:t xml:space="preserve">The Origins of Intelligence in Children. </w:t>
              </w:r>
              <w:r w:rsidRPr="005E7678">
                <w:rPr>
                  <w:rFonts w:ascii="Arial" w:hAnsi="Arial" w:cs="Arial"/>
                  <w:noProof/>
                  <w:lang w:val="en-US"/>
                </w:rPr>
                <w:t>New York: International Universities Press.</w:t>
              </w:r>
            </w:p>
            <w:p w14:paraId="5D9458BD" w14:textId="77777777" w:rsidR="005E7678" w:rsidRPr="005E7678" w:rsidRDefault="005E7678" w:rsidP="005E7678">
              <w:pPr>
                <w:pStyle w:val="Bibliography"/>
                <w:rPr>
                  <w:rFonts w:ascii="Arial" w:hAnsi="Arial" w:cs="Arial"/>
                  <w:noProof/>
                  <w:lang w:val="en-US"/>
                </w:rPr>
              </w:pPr>
              <w:r w:rsidRPr="005E7678">
                <w:rPr>
                  <w:rFonts w:ascii="Arial" w:hAnsi="Arial" w:cs="Arial"/>
                  <w:noProof/>
                  <w:lang w:val="en-US"/>
                </w:rPr>
                <w:t xml:space="preserve">Scharer, J. H., 2017. Supporting Young Children’s Learning in a Dramatic Play Environment. </w:t>
              </w:r>
              <w:r w:rsidRPr="005E7678">
                <w:rPr>
                  <w:rFonts w:ascii="Arial" w:hAnsi="Arial" w:cs="Arial"/>
                  <w:i/>
                  <w:iCs/>
                  <w:noProof/>
                  <w:lang w:val="en-US"/>
                </w:rPr>
                <w:t xml:space="preserve">Journal of Childhood Studies, </w:t>
              </w:r>
              <w:r w:rsidRPr="005E7678">
                <w:rPr>
                  <w:rFonts w:ascii="Arial" w:hAnsi="Arial" w:cs="Arial"/>
                  <w:noProof/>
                  <w:lang w:val="en-US"/>
                </w:rPr>
                <w:t>42(3), pp. 62-69.</w:t>
              </w:r>
            </w:p>
            <w:p w14:paraId="1F1D3AE8" w14:textId="77777777" w:rsidR="005E7678" w:rsidRPr="005E7678" w:rsidRDefault="005E7678" w:rsidP="005E7678">
              <w:pPr>
                <w:pStyle w:val="Bibliography"/>
                <w:rPr>
                  <w:rFonts w:ascii="Arial" w:hAnsi="Arial" w:cs="Arial"/>
                  <w:noProof/>
                  <w:lang w:val="en-US"/>
                </w:rPr>
              </w:pPr>
              <w:r w:rsidRPr="005E7678">
                <w:rPr>
                  <w:rFonts w:ascii="Arial" w:hAnsi="Arial" w:cs="Arial"/>
                  <w:noProof/>
                  <w:lang w:val="en-US"/>
                </w:rPr>
                <w:t xml:space="preserve">UNICEF, 2010. </w:t>
              </w:r>
              <w:r w:rsidRPr="005E7678">
                <w:rPr>
                  <w:rFonts w:ascii="Arial" w:hAnsi="Arial" w:cs="Arial"/>
                  <w:i/>
                  <w:iCs/>
                  <w:noProof/>
                  <w:lang w:val="en-US"/>
                </w:rPr>
                <w:t xml:space="preserve">The United Nations Convention on the Rights of the Child. </w:t>
              </w:r>
              <w:r w:rsidRPr="005E7678">
                <w:rPr>
                  <w:rFonts w:ascii="Arial" w:hAnsi="Arial" w:cs="Arial"/>
                  <w:noProof/>
                  <w:lang w:val="en-US"/>
                </w:rPr>
                <w:t xml:space="preserve">[Online] </w:t>
              </w:r>
              <w:r w:rsidRPr="005E7678">
                <w:rPr>
                  <w:rFonts w:ascii="Arial" w:hAnsi="Arial" w:cs="Arial"/>
                  <w:noProof/>
                  <w:lang w:val="en-US"/>
                </w:rPr>
                <w:br/>
                <w:t xml:space="preserve">Available at: </w:t>
              </w:r>
              <w:r w:rsidRPr="005E7678">
                <w:rPr>
                  <w:rFonts w:ascii="Arial" w:hAnsi="Arial" w:cs="Arial"/>
                  <w:noProof/>
                  <w:u w:val="single"/>
                  <w:lang w:val="en-US"/>
                </w:rPr>
                <w:t>https://downloads.unicef.org.uk/wp-content/uploads/2010/05/UNCRC_united_nations_convention_on_the_rights_of_the_child.pdf?_ga=2.111537415.2088152468.1585325834-1777949890.1581330048</w:t>
              </w:r>
              <w:r w:rsidRPr="005E7678">
                <w:rPr>
                  <w:rFonts w:ascii="Arial" w:hAnsi="Arial" w:cs="Arial"/>
                  <w:noProof/>
                  <w:lang w:val="en-US"/>
                </w:rPr>
                <w:br/>
                <w:t>[Accessed May 13th 2020].</w:t>
              </w:r>
            </w:p>
            <w:p w14:paraId="3F698D81" w14:textId="77777777" w:rsidR="005E7678" w:rsidRPr="005E7678" w:rsidRDefault="005E7678" w:rsidP="005E7678">
              <w:pPr>
                <w:pStyle w:val="Bibliography"/>
                <w:rPr>
                  <w:rFonts w:ascii="Arial" w:hAnsi="Arial" w:cs="Arial"/>
                  <w:noProof/>
                  <w:lang w:val="en-US"/>
                </w:rPr>
              </w:pPr>
              <w:r w:rsidRPr="005E7678">
                <w:rPr>
                  <w:rFonts w:ascii="Arial" w:hAnsi="Arial" w:cs="Arial"/>
                  <w:noProof/>
                  <w:lang w:val="en-US"/>
                </w:rPr>
                <w:t xml:space="preserve">Vygotsky, L., 1978. </w:t>
              </w:r>
              <w:r w:rsidRPr="005E7678">
                <w:rPr>
                  <w:rFonts w:ascii="Arial" w:hAnsi="Arial" w:cs="Arial"/>
                  <w:i/>
                  <w:iCs/>
                  <w:noProof/>
                  <w:lang w:val="en-US"/>
                </w:rPr>
                <w:t xml:space="preserve">Mind in Society: The development of higher pyschological processes. </w:t>
              </w:r>
              <w:r w:rsidRPr="005E7678">
                <w:rPr>
                  <w:rFonts w:ascii="Arial" w:hAnsi="Arial" w:cs="Arial"/>
                  <w:noProof/>
                  <w:lang w:val="en-US"/>
                </w:rPr>
                <w:t>Massachusetts: Harvard University Press.</w:t>
              </w:r>
            </w:p>
            <w:p w14:paraId="4F6662AE" w14:textId="77777777" w:rsidR="005E7678" w:rsidRPr="005E7678" w:rsidRDefault="005E7678" w:rsidP="005E7678">
              <w:pPr>
                <w:pStyle w:val="Bibliography"/>
                <w:rPr>
                  <w:rFonts w:ascii="Arial" w:hAnsi="Arial" w:cs="Arial"/>
                  <w:noProof/>
                  <w:lang w:val="en-US"/>
                </w:rPr>
              </w:pPr>
              <w:r w:rsidRPr="005E7678">
                <w:rPr>
                  <w:rFonts w:ascii="Arial" w:hAnsi="Arial" w:cs="Arial"/>
                  <w:noProof/>
                  <w:lang w:val="en-US"/>
                </w:rPr>
                <w:t xml:space="preserve">Welsh Assembly Government, 2008. </w:t>
              </w:r>
              <w:r w:rsidRPr="005E7678">
                <w:rPr>
                  <w:rFonts w:ascii="Arial" w:hAnsi="Arial" w:cs="Arial"/>
                  <w:i/>
                  <w:iCs/>
                  <w:noProof/>
                  <w:lang w:val="en-US"/>
                </w:rPr>
                <w:t xml:space="preserve">Observing Children. </w:t>
              </w:r>
              <w:r w:rsidRPr="005E7678">
                <w:rPr>
                  <w:rFonts w:ascii="Arial" w:hAnsi="Arial" w:cs="Arial"/>
                  <w:noProof/>
                  <w:lang w:val="en-US"/>
                </w:rPr>
                <w:t xml:space="preserve">[Online] </w:t>
              </w:r>
              <w:r w:rsidRPr="005E7678">
                <w:rPr>
                  <w:rFonts w:ascii="Arial" w:hAnsi="Arial" w:cs="Arial"/>
                  <w:noProof/>
                  <w:lang w:val="en-US"/>
                </w:rPr>
                <w:br/>
                <w:t xml:space="preserve">Available at: </w:t>
              </w:r>
              <w:r w:rsidRPr="005E7678">
                <w:rPr>
                  <w:rFonts w:ascii="Arial" w:hAnsi="Arial" w:cs="Arial"/>
                  <w:noProof/>
                  <w:u w:val="single"/>
                  <w:lang w:val="en-US"/>
                </w:rPr>
                <w:t>https://s3-eu-west-1.amazonaws.com/hwb-live-storage/a8/9c/a8/ee/f299432c801d025d875da415/observing-children.pdf</w:t>
              </w:r>
              <w:r w:rsidRPr="005E7678">
                <w:rPr>
                  <w:rFonts w:ascii="Arial" w:hAnsi="Arial" w:cs="Arial"/>
                  <w:noProof/>
                  <w:lang w:val="en-US"/>
                </w:rPr>
                <w:br/>
                <w:t>[Accessed 15th May 2020].</w:t>
              </w:r>
            </w:p>
            <w:p w14:paraId="25E49EBB" w14:textId="77777777" w:rsidR="005E7678" w:rsidRPr="005E7678" w:rsidRDefault="005E7678" w:rsidP="005E7678">
              <w:pPr>
                <w:pStyle w:val="Bibliography"/>
                <w:rPr>
                  <w:rFonts w:ascii="Arial" w:hAnsi="Arial" w:cs="Arial"/>
                  <w:noProof/>
                  <w:lang w:val="en-US"/>
                </w:rPr>
              </w:pPr>
              <w:r w:rsidRPr="005E7678">
                <w:rPr>
                  <w:rFonts w:ascii="Arial" w:hAnsi="Arial" w:cs="Arial"/>
                  <w:noProof/>
                  <w:lang w:val="en-US"/>
                </w:rPr>
                <w:t xml:space="preserve">Welsh Government, 2014. </w:t>
              </w:r>
              <w:r w:rsidRPr="005E7678">
                <w:rPr>
                  <w:rFonts w:ascii="Arial" w:hAnsi="Arial" w:cs="Arial"/>
                  <w:i/>
                  <w:iCs/>
                  <w:noProof/>
                  <w:lang w:val="en-US"/>
                </w:rPr>
                <w:t xml:space="preserve">Wales - a Play Friendly Country. </w:t>
              </w:r>
              <w:r w:rsidRPr="005E7678">
                <w:rPr>
                  <w:rFonts w:ascii="Arial" w:hAnsi="Arial" w:cs="Arial"/>
                  <w:noProof/>
                  <w:lang w:val="en-US"/>
                </w:rPr>
                <w:t xml:space="preserve">[Online] </w:t>
              </w:r>
              <w:r w:rsidRPr="005E7678">
                <w:rPr>
                  <w:rFonts w:ascii="Arial" w:hAnsi="Arial" w:cs="Arial"/>
                  <w:noProof/>
                  <w:lang w:val="en-US"/>
                </w:rPr>
                <w:br/>
                <w:t xml:space="preserve">Available at: </w:t>
              </w:r>
              <w:r w:rsidRPr="005E7678">
                <w:rPr>
                  <w:rFonts w:ascii="Arial" w:hAnsi="Arial" w:cs="Arial"/>
                  <w:noProof/>
                  <w:u w:val="single"/>
                  <w:lang w:val="en-US"/>
                </w:rPr>
                <w:t>https://gov.wales/sites/default/files/publications/2019-07/wales-a-play-friendly-country.pdf</w:t>
              </w:r>
              <w:r w:rsidRPr="005E7678">
                <w:rPr>
                  <w:rFonts w:ascii="Arial" w:hAnsi="Arial" w:cs="Arial"/>
                  <w:noProof/>
                  <w:lang w:val="en-US"/>
                </w:rPr>
                <w:br/>
                <w:t>[Accessed 7th May 2020].</w:t>
              </w:r>
            </w:p>
            <w:p w14:paraId="4EAA2687" w14:textId="77777777" w:rsidR="005E7678" w:rsidRPr="005E7678" w:rsidRDefault="005E7678" w:rsidP="005E7678">
              <w:pPr>
                <w:pStyle w:val="Bibliography"/>
                <w:rPr>
                  <w:rFonts w:ascii="Arial" w:hAnsi="Arial" w:cs="Arial"/>
                  <w:noProof/>
                  <w:lang w:val="en-US"/>
                </w:rPr>
              </w:pPr>
              <w:r w:rsidRPr="005E7678">
                <w:rPr>
                  <w:rFonts w:ascii="Arial" w:hAnsi="Arial" w:cs="Arial"/>
                  <w:noProof/>
                  <w:lang w:val="en-US"/>
                </w:rPr>
                <w:t xml:space="preserve">Welsh Government, 2015. </w:t>
              </w:r>
              <w:r w:rsidRPr="005E7678">
                <w:rPr>
                  <w:rFonts w:ascii="Arial" w:hAnsi="Arial" w:cs="Arial"/>
                  <w:i/>
                  <w:iCs/>
                  <w:noProof/>
                  <w:lang w:val="en-US"/>
                </w:rPr>
                <w:t xml:space="preserve">Foundation Phase Framework. </w:t>
              </w:r>
              <w:r w:rsidRPr="005E7678">
                <w:rPr>
                  <w:rFonts w:ascii="Arial" w:hAnsi="Arial" w:cs="Arial"/>
                  <w:noProof/>
                  <w:lang w:val="en-US"/>
                </w:rPr>
                <w:t xml:space="preserve">[Online] </w:t>
              </w:r>
              <w:r w:rsidRPr="005E7678">
                <w:rPr>
                  <w:rFonts w:ascii="Arial" w:hAnsi="Arial" w:cs="Arial"/>
                  <w:noProof/>
                  <w:lang w:val="en-US"/>
                </w:rPr>
                <w:br/>
                <w:t xml:space="preserve">Available at: </w:t>
              </w:r>
              <w:r w:rsidRPr="005E7678">
                <w:rPr>
                  <w:rFonts w:ascii="Arial" w:hAnsi="Arial" w:cs="Arial"/>
                  <w:noProof/>
                  <w:u w:val="single"/>
                  <w:lang w:val="en-US"/>
                </w:rPr>
                <w:t>https://hwb.gov.wales/storage/d5d8e39c-b534-40cb-a3f5-7e2e126d8077/foundation-phase-framework.pdf</w:t>
              </w:r>
              <w:r w:rsidRPr="005E7678">
                <w:rPr>
                  <w:rFonts w:ascii="Arial" w:hAnsi="Arial" w:cs="Arial"/>
                  <w:noProof/>
                  <w:lang w:val="en-US"/>
                </w:rPr>
                <w:br/>
                <w:t>[Accessed 11</w:t>
              </w:r>
              <w:r w:rsidRPr="005E7678">
                <w:rPr>
                  <w:rFonts w:ascii="Arial" w:hAnsi="Arial" w:cs="Arial"/>
                  <w:noProof/>
                  <w:vertAlign w:val="superscript"/>
                  <w:lang w:val="en-US"/>
                </w:rPr>
                <w:t>th</w:t>
              </w:r>
              <w:r w:rsidRPr="005E7678">
                <w:rPr>
                  <w:rFonts w:ascii="Arial" w:hAnsi="Arial" w:cs="Arial"/>
                  <w:noProof/>
                  <w:lang w:val="en-US"/>
                </w:rPr>
                <w:t xml:space="preserve"> May].</w:t>
              </w:r>
            </w:p>
            <w:p w14:paraId="7094E487" w14:textId="77777777" w:rsidR="005E7678" w:rsidRPr="005E7678" w:rsidRDefault="005E7678" w:rsidP="005E7678">
              <w:pPr>
                <w:pStyle w:val="Bibliography"/>
                <w:rPr>
                  <w:rFonts w:ascii="Arial" w:hAnsi="Arial" w:cs="Arial"/>
                  <w:noProof/>
                  <w:lang w:val="en-US"/>
                </w:rPr>
              </w:pPr>
              <w:r w:rsidRPr="005E7678">
                <w:rPr>
                  <w:rFonts w:ascii="Arial" w:hAnsi="Arial" w:cs="Arial"/>
                  <w:noProof/>
                  <w:lang w:val="en-US"/>
                </w:rPr>
                <w:t xml:space="preserve">Welsh Government, 2016. </w:t>
              </w:r>
              <w:r w:rsidRPr="005E7678">
                <w:rPr>
                  <w:rFonts w:ascii="Arial" w:hAnsi="Arial" w:cs="Arial"/>
                  <w:i/>
                  <w:iCs/>
                  <w:noProof/>
                  <w:lang w:val="en-US"/>
                </w:rPr>
                <w:t xml:space="preserve">Foundation Phase Action Plan. </w:t>
              </w:r>
              <w:r w:rsidRPr="005E7678">
                <w:rPr>
                  <w:rFonts w:ascii="Arial" w:hAnsi="Arial" w:cs="Arial"/>
                  <w:noProof/>
                  <w:lang w:val="en-US"/>
                </w:rPr>
                <w:t xml:space="preserve">[Online] </w:t>
              </w:r>
              <w:r w:rsidRPr="005E7678">
                <w:rPr>
                  <w:rFonts w:ascii="Arial" w:hAnsi="Arial" w:cs="Arial"/>
                  <w:noProof/>
                  <w:lang w:val="en-US"/>
                </w:rPr>
                <w:br/>
                <w:t xml:space="preserve">Available at: </w:t>
              </w:r>
              <w:r w:rsidRPr="005E7678">
                <w:rPr>
                  <w:rFonts w:ascii="Arial" w:hAnsi="Arial" w:cs="Arial"/>
                  <w:noProof/>
                  <w:u w:val="single"/>
                  <w:lang w:val="en-US"/>
                </w:rPr>
                <w:t>https://gov.wales/sites/default/files/publications/2018-03/foundation-phase-action-plan.pdf</w:t>
              </w:r>
              <w:r w:rsidRPr="005E7678">
                <w:rPr>
                  <w:rFonts w:ascii="Arial" w:hAnsi="Arial" w:cs="Arial"/>
                  <w:noProof/>
                  <w:lang w:val="en-US"/>
                </w:rPr>
                <w:br/>
                <w:t>[Accessed 14th May 2020].</w:t>
              </w:r>
            </w:p>
            <w:p w14:paraId="1B1006EE" w14:textId="77777777" w:rsidR="005E7678" w:rsidRDefault="005E7678" w:rsidP="005E7678">
              <w:r w:rsidRPr="005E7678">
                <w:rPr>
                  <w:rFonts w:ascii="Arial" w:hAnsi="Arial" w:cs="Arial"/>
                  <w:noProof/>
                </w:rPr>
                <w:fldChar w:fldCharType="end"/>
              </w:r>
            </w:p>
          </w:sdtContent>
        </w:sdt>
      </w:sdtContent>
    </w:sdt>
    <w:p w14:paraId="2AD2393C" w14:textId="5DEA8CEF" w:rsidR="0095183D" w:rsidRDefault="0095183D" w:rsidP="00E611D9">
      <w:pPr>
        <w:pStyle w:val="AssignBody"/>
      </w:pPr>
    </w:p>
    <w:p w14:paraId="0A2D9A5F" w14:textId="1287F76C" w:rsidR="0095183D" w:rsidRDefault="0095183D" w:rsidP="00E611D9">
      <w:pPr>
        <w:pStyle w:val="AssignBody"/>
      </w:pPr>
    </w:p>
    <w:p w14:paraId="052B9399" w14:textId="73CA123F" w:rsidR="0095183D" w:rsidRDefault="0095183D" w:rsidP="00E611D9">
      <w:pPr>
        <w:pStyle w:val="AssignBody"/>
      </w:pPr>
    </w:p>
    <w:p w14:paraId="2A2AE789" w14:textId="4B0134EE" w:rsidR="0095183D" w:rsidRDefault="0095183D" w:rsidP="00E611D9">
      <w:pPr>
        <w:pStyle w:val="AssignBody"/>
      </w:pPr>
    </w:p>
    <w:p w14:paraId="08587737" w14:textId="44E229E9" w:rsidR="0095183D" w:rsidRDefault="0095183D" w:rsidP="00E611D9">
      <w:pPr>
        <w:pStyle w:val="AssignBody"/>
      </w:pPr>
    </w:p>
    <w:p w14:paraId="336E9A93" w14:textId="352CC575" w:rsidR="0095183D" w:rsidRDefault="0095183D" w:rsidP="00E611D9">
      <w:pPr>
        <w:pStyle w:val="AssignBody"/>
      </w:pPr>
    </w:p>
    <w:p w14:paraId="119FDAFF" w14:textId="3CA112AC" w:rsidR="0095183D" w:rsidRDefault="0095183D" w:rsidP="00E611D9">
      <w:pPr>
        <w:pStyle w:val="AssignBody"/>
      </w:pPr>
    </w:p>
    <w:p w14:paraId="0A562681" w14:textId="260FEA6C" w:rsidR="0095183D" w:rsidRDefault="0095183D" w:rsidP="00E611D9">
      <w:pPr>
        <w:pStyle w:val="AssignBody"/>
      </w:pPr>
    </w:p>
    <w:p w14:paraId="4BA0F69E" w14:textId="7921ECE1" w:rsidR="0095183D" w:rsidRDefault="0095183D" w:rsidP="00E611D9">
      <w:pPr>
        <w:pStyle w:val="AssignBody"/>
      </w:pPr>
    </w:p>
    <w:p w14:paraId="258959A5" w14:textId="2140C39E" w:rsidR="0095183D" w:rsidRDefault="0095183D" w:rsidP="00E611D9">
      <w:pPr>
        <w:pStyle w:val="AssignBody"/>
      </w:pPr>
    </w:p>
    <w:p w14:paraId="4C9D5279" w14:textId="7E42D70D" w:rsidR="0095183D" w:rsidRDefault="0002736C" w:rsidP="0002736C">
      <w:pPr>
        <w:pStyle w:val="Heading1"/>
      </w:pPr>
      <w:bookmarkStart w:id="6" w:name="_Toc40474914"/>
      <w:r>
        <w:lastRenderedPageBreak/>
        <w:t>Appendices</w:t>
      </w:r>
      <w:bookmarkEnd w:id="6"/>
      <w:r>
        <w:t xml:space="preserve"> </w:t>
      </w:r>
    </w:p>
    <w:p w14:paraId="71D0D1BD" w14:textId="730B2257" w:rsidR="005E7678" w:rsidRPr="005E7678" w:rsidRDefault="005E7678" w:rsidP="005E7678">
      <w:pPr>
        <w:pStyle w:val="AssignBody"/>
      </w:pPr>
      <w:r w:rsidRPr="005E7678">
        <w:t>Appendix 1</w:t>
      </w:r>
    </w:p>
    <w:p w14:paraId="6BAB8B41" w14:textId="77777777" w:rsidR="005E7678" w:rsidRDefault="005E7678" w:rsidP="005E7678">
      <w:pPr>
        <w:rPr>
          <w:b/>
          <w:bCs/>
          <w:i/>
          <w:iCs/>
          <w:sz w:val="24"/>
          <w:szCs w:val="24"/>
          <w:u w:val="single"/>
        </w:rPr>
      </w:pPr>
      <w:r>
        <w:rPr>
          <w:b/>
          <w:bCs/>
          <w:i/>
          <w:iCs/>
          <w:sz w:val="24"/>
          <w:szCs w:val="24"/>
          <w:u w:val="single"/>
        </w:rPr>
        <w:t>My Observation Schedule</w:t>
      </w:r>
      <w:bookmarkStart w:id="7" w:name="_GoBack"/>
      <w:bookmarkEnd w:id="7"/>
    </w:p>
    <w:p w14:paraId="2F0A297C" w14:textId="77777777" w:rsidR="005E7678" w:rsidRPr="001A09C9" w:rsidRDefault="005E7678" w:rsidP="005E7678">
      <w:pPr>
        <w:rPr>
          <w:sz w:val="24"/>
          <w:szCs w:val="24"/>
        </w:rPr>
      </w:pPr>
      <w:r w:rsidRPr="001A09C9">
        <w:rPr>
          <w:sz w:val="24"/>
          <w:szCs w:val="24"/>
        </w:rPr>
        <w:t xml:space="preserve">Time scale: </w:t>
      </w:r>
    </w:p>
    <w:p w14:paraId="33E6510A" w14:textId="77777777" w:rsidR="005E7678" w:rsidRDefault="005E7678" w:rsidP="005E7678">
      <w:pPr>
        <w:rPr>
          <w:sz w:val="24"/>
          <w:szCs w:val="24"/>
        </w:rPr>
      </w:pPr>
      <w:r>
        <w:rPr>
          <w:sz w:val="24"/>
          <w:szCs w:val="24"/>
        </w:rPr>
        <w:t xml:space="preserve">Context: </w:t>
      </w:r>
    </w:p>
    <w:p w14:paraId="25BFC20E" w14:textId="73C05505" w:rsidR="005E7678" w:rsidRDefault="005E7678" w:rsidP="005E7678">
      <w:pPr>
        <w:rPr>
          <w:sz w:val="24"/>
          <w:szCs w:val="24"/>
        </w:rPr>
      </w:pPr>
      <w:r>
        <w:rPr>
          <w:sz w:val="24"/>
          <w:szCs w:val="24"/>
        </w:rPr>
        <w:t xml:space="preserve">A score will be provided in the table below, based off the following criteria of the Leuven Scale for </w:t>
      </w:r>
      <w:r w:rsidR="00037BC6">
        <w:rPr>
          <w:sz w:val="24"/>
          <w:szCs w:val="24"/>
        </w:rPr>
        <w:t>i</w:t>
      </w:r>
      <w:r>
        <w:rPr>
          <w:sz w:val="24"/>
          <w:szCs w:val="24"/>
        </w:rPr>
        <w:t>nvolvement:</w:t>
      </w:r>
    </w:p>
    <w:p w14:paraId="48844942" w14:textId="77777777" w:rsidR="005E7678" w:rsidRPr="001A09C9" w:rsidRDefault="005E7678" w:rsidP="005E7678">
      <w:pPr>
        <w:pStyle w:val="ListParagraph"/>
        <w:numPr>
          <w:ilvl w:val="0"/>
          <w:numId w:val="1"/>
        </w:numPr>
        <w:rPr>
          <w:sz w:val="24"/>
          <w:szCs w:val="24"/>
        </w:rPr>
      </w:pPr>
      <w:r w:rsidRPr="001A09C9">
        <w:rPr>
          <w:b/>
          <w:bCs/>
          <w:sz w:val="24"/>
          <w:szCs w:val="24"/>
        </w:rPr>
        <w:t xml:space="preserve">Extremely Low – </w:t>
      </w:r>
      <w:r w:rsidRPr="001A09C9">
        <w:rPr>
          <w:sz w:val="24"/>
          <w:szCs w:val="24"/>
        </w:rPr>
        <w:t xml:space="preserve">Child appears to be absent and displays no energy. Can be easily distracted, looking around to see what peers are doing and uninterested. </w:t>
      </w:r>
    </w:p>
    <w:p w14:paraId="15FB4F55" w14:textId="77777777" w:rsidR="005E7678" w:rsidRDefault="005E7678" w:rsidP="005E7678">
      <w:pPr>
        <w:pStyle w:val="ListParagraph"/>
        <w:numPr>
          <w:ilvl w:val="0"/>
          <w:numId w:val="1"/>
        </w:numPr>
        <w:rPr>
          <w:sz w:val="24"/>
          <w:szCs w:val="24"/>
        </w:rPr>
      </w:pPr>
      <w:r>
        <w:rPr>
          <w:b/>
          <w:bCs/>
          <w:sz w:val="24"/>
          <w:szCs w:val="24"/>
        </w:rPr>
        <w:t>Low –</w:t>
      </w:r>
      <w:r>
        <w:rPr>
          <w:sz w:val="24"/>
          <w:szCs w:val="24"/>
        </w:rPr>
        <w:t xml:space="preserve"> There are moments of non-activity where the child will be absent or distracted by what is going on around them. </w:t>
      </w:r>
    </w:p>
    <w:p w14:paraId="651F2800" w14:textId="77777777" w:rsidR="005E7678" w:rsidRDefault="005E7678" w:rsidP="005E7678">
      <w:pPr>
        <w:pStyle w:val="ListParagraph"/>
        <w:numPr>
          <w:ilvl w:val="0"/>
          <w:numId w:val="1"/>
        </w:numPr>
        <w:rPr>
          <w:sz w:val="24"/>
          <w:szCs w:val="24"/>
        </w:rPr>
      </w:pPr>
      <w:r>
        <w:rPr>
          <w:b/>
          <w:bCs/>
          <w:sz w:val="24"/>
          <w:szCs w:val="24"/>
        </w:rPr>
        <w:t>Moderate –</w:t>
      </w:r>
      <w:r>
        <w:rPr>
          <w:sz w:val="24"/>
          <w:szCs w:val="24"/>
        </w:rPr>
        <w:t xml:space="preserve"> The child is busy with the activity but there are no real levels of engagement and concentration. They make some progress, but can still be easily distracted. </w:t>
      </w:r>
    </w:p>
    <w:p w14:paraId="774E63B6" w14:textId="77777777" w:rsidR="005E7678" w:rsidRDefault="005E7678" w:rsidP="005E7678">
      <w:pPr>
        <w:pStyle w:val="ListParagraph"/>
        <w:numPr>
          <w:ilvl w:val="0"/>
          <w:numId w:val="1"/>
        </w:numPr>
        <w:rPr>
          <w:sz w:val="24"/>
          <w:szCs w:val="24"/>
        </w:rPr>
      </w:pPr>
      <w:r>
        <w:rPr>
          <w:b/>
          <w:bCs/>
          <w:sz w:val="24"/>
          <w:szCs w:val="24"/>
        </w:rPr>
        <w:t>High –</w:t>
      </w:r>
      <w:r>
        <w:rPr>
          <w:sz w:val="24"/>
          <w:szCs w:val="24"/>
        </w:rPr>
        <w:t xml:space="preserve"> Continuous involvement with some intense moments, and involvement without any distractions.</w:t>
      </w:r>
    </w:p>
    <w:p w14:paraId="1554238C" w14:textId="77777777" w:rsidR="005E7678" w:rsidRPr="00971CC8" w:rsidRDefault="005E7678" w:rsidP="005E7678">
      <w:pPr>
        <w:pStyle w:val="ListParagraph"/>
        <w:numPr>
          <w:ilvl w:val="0"/>
          <w:numId w:val="1"/>
        </w:numPr>
        <w:rPr>
          <w:sz w:val="24"/>
          <w:szCs w:val="24"/>
        </w:rPr>
      </w:pPr>
      <w:r>
        <w:rPr>
          <w:b/>
          <w:bCs/>
          <w:sz w:val="24"/>
          <w:szCs w:val="24"/>
        </w:rPr>
        <w:t>Extremely High –</w:t>
      </w:r>
      <w:r>
        <w:rPr>
          <w:sz w:val="24"/>
          <w:szCs w:val="24"/>
        </w:rPr>
        <w:t xml:space="preserve"> Involvement is continuously intense, showing consistent concentration, energy and persistence.  </w:t>
      </w:r>
    </w:p>
    <w:p w14:paraId="7F833BE8" w14:textId="608CFAED" w:rsidR="005E7678" w:rsidRDefault="005E7678" w:rsidP="00E611D9">
      <w:pPr>
        <w:pStyle w:val="AssignBody"/>
      </w:pPr>
      <w:r>
        <w:rPr>
          <w:noProof/>
        </w:rPr>
        <w:drawing>
          <wp:inline distT="0" distB="0" distL="0" distR="0" wp14:anchorId="1B833B67" wp14:editId="734DC0AF">
            <wp:extent cx="5789605" cy="2806700"/>
            <wp:effectExtent l="0" t="0" r="190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24928" t="45106" r="24108" b="10970"/>
                    <a:stretch/>
                  </pic:blipFill>
                  <pic:spPr bwMode="auto">
                    <a:xfrm>
                      <a:off x="0" y="0"/>
                      <a:ext cx="5796447" cy="2810017"/>
                    </a:xfrm>
                    <a:prstGeom prst="rect">
                      <a:avLst/>
                    </a:prstGeom>
                    <a:ln>
                      <a:noFill/>
                    </a:ln>
                    <a:extLst>
                      <a:ext uri="{53640926-AAD7-44D8-BBD7-CCE9431645EC}">
                        <a14:shadowObscured xmlns:a14="http://schemas.microsoft.com/office/drawing/2010/main"/>
                      </a:ext>
                    </a:extLst>
                  </pic:spPr>
                </pic:pic>
              </a:graphicData>
            </a:graphic>
          </wp:inline>
        </w:drawing>
      </w:r>
    </w:p>
    <w:p w14:paraId="0B34B492" w14:textId="7FFFF72A" w:rsidR="0095183D" w:rsidRDefault="0095183D" w:rsidP="00E611D9">
      <w:pPr>
        <w:pStyle w:val="AssignBody"/>
      </w:pPr>
    </w:p>
    <w:p w14:paraId="19B9F3F5" w14:textId="0DD0AE7C" w:rsidR="0095183D" w:rsidRDefault="0095183D" w:rsidP="00E611D9">
      <w:pPr>
        <w:pStyle w:val="AssignBody"/>
      </w:pPr>
    </w:p>
    <w:p w14:paraId="19C29288" w14:textId="587C29D2" w:rsidR="0095183D" w:rsidRDefault="0095183D" w:rsidP="00E611D9">
      <w:pPr>
        <w:pStyle w:val="AssignBody"/>
      </w:pPr>
    </w:p>
    <w:p w14:paraId="2E5D42E5" w14:textId="4ADC0A5B" w:rsidR="0095183D" w:rsidRDefault="0095183D" w:rsidP="00E611D9">
      <w:pPr>
        <w:pStyle w:val="AssignBody"/>
      </w:pPr>
    </w:p>
    <w:p w14:paraId="7686239D" w14:textId="13114715" w:rsidR="0095183D" w:rsidRDefault="0095183D" w:rsidP="00E611D9">
      <w:pPr>
        <w:pStyle w:val="AssignBody"/>
      </w:pPr>
    </w:p>
    <w:p w14:paraId="18E0ACA6" w14:textId="7E4C22BC" w:rsidR="0095183D" w:rsidRDefault="0095183D" w:rsidP="00E611D9">
      <w:pPr>
        <w:pStyle w:val="AssignBody"/>
      </w:pPr>
    </w:p>
    <w:p w14:paraId="49DD7C9C" w14:textId="51023F51" w:rsidR="0095183D" w:rsidRDefault="0095183D" w:rsidP="00E611D9">
      <w:pPr>
        <w:pStyle w:val="AssignBody"/>
      </w:pPr>
    </w:p>
    <w:p w14:paraId="49818A89" w14:textId="33700995" w:rsidR="0095183D" w:rsidRDefault="005E7678" w:rsidP="00E611D9">
      <w:pPr>
        <w:pStyle w:val="AssignBody"/>
      </w:pPr>
      <w:r>
        <w:t>Appendix 2</w:t>
      </w:r>
    </w:p>
    <w:p w14:paraId="2170003F" w14:textId="77777777" w:rsidR="005E7678" w:rsidRDefault="005E7678" w:rsidP="005E7678">
      <w:pPr>
        <w:rPr>
          <w:b/>
          <w:bCs/>
          <w:i/>
          <w:iCs/>
          <w:sz w:val="24"/>
          <w:szCs w:val="24"/>
          <w:u w:val="single"/>
        </w:rPr>
      </w:pPr>
      <w:r>
        <w:rPr>
          <w:b/>
          <w:bCs/>
          <w:i/>
          <w:iCs/>
          <w:sz w:val="24"/>
          <w:szCs w:val="24"/>
          <w:u w:val="single"/>
        </w:rPr>
        <w:t>My Observation Schedule</w:t>
      </w:r>
    </w:p>
    <w:p w14:paraId="60C624BD" w14:textId="77777777" w:rsidR="005E7678" w:rsidRPr="001A09C9" w:rsidRDefault="005E7678" w:rsidP="005E7678">
      <w:pPr>
        <w:rPr>
          <w:sz w:val="24"/>
          <w:szCs w:val="24"/>
        </w:rPr>
      </w:pPr>
      <w:r w:rsidRPr="001A09C9">
        <w:rPr>
          <w:sz w:val="24"/>
          <w:szCs w:val="24"/>
        </w:rPr>
        <w:t xml:space="preserve">Time scale: 3 minutes 45 seconds, observation to </w:t>
      </w:r>
      <w:r>
        <w:rPr>
          <w:sz w:val="24"/>
          <w:szCs w:val="24"/>
        </w:rPr>
        <w:t>be taken every 45 seconds (5 observations in total)</w:t>
      </w:r>
    </w:p>
    <w:p w14:paraId="2C7C4BD1" w14:textId="77777777" w:rsidR="005E7678" w:rsidRDefault="005E7678" w:rsidP="005E7678">
      <w:pPr>
        <w:rPr>
          <w:sz w:val="24"/>
          <w:szCs w:val="24"/>
        </w:rPr>
      </w:pPr>
      <w:r>
        <w:rPr>
          <w:sz w:val="24"/>
          <w:szCs w:val="24"/>
        </w:rPr>
        <w:t>Context: 3 Children playing at being roles within a travel agency within the role-play learning environment</w:t>
      </w:r>
    </w:p>
    <w:p w14:paraId="37754CA5" w14:textId="45F6C710" w:rsidR="005E7678" w:rsidRDefault="005E7678" w:rsidP="005E7678">
      <w:pPr>
        <w:rPr>
          <w:sz w:val="24"/>
          <w:szCs w:val="24"/>
        </w:rPr>
      </w:pPr>
      <w:r>
        <w:rPr>
          <w:sz w:val="24"/>
          <w:szCs w:val="24"/>
        </w:rPr>
        <w:t xml:space="preserve">A score will be provided in the table below, based off the following criteria of the Leuven Scale for </w:t>
      </w:r>
      <w:r w:rsidR="00037BC6">
        <w:rPr>
          <w:sz w:val="24"/>
          <w:szCs w:val="24"/>
        </w:rPr>
        <w:t>i</w:t>
      </w:r>
      <w:r>
        <w:rPr>
          <w:sz w:val="24"/>
          <w:szCs w:val="24"/>
        </w:rPr>
        <w:t>nvolvement:</w:t>
      </w:r>
    </w:p>
    <w:p w14:paraId="2A0A26DE" w14:textId="77777777" w:rsidR="005E7678" w:rsidRPr="001A09C9" w:rsidRDefault="005E7678" w:rsidP="005E7678">
      <w:pPr>
        <w:pStyle w:val="ListParagraph"/>
        <w:numPr>
          <w:ilvl w:val="0"/>
          <w:numId w:val="2"/>
        </w:numPr>
        <w:rPr>
          <w:sz w:val="24"/>
          <w:szCs w:val="24"/>
        </w:rPr>
      </w:pPr>
      <w:r w:rsidRPr="001A09C9">
        <w:rPr>
          <w:b/>
          <w:bCs/>
          <w:sz w:val="24"/>
          <w:szCs w:val="24"/>
        </w:rPr>
        <w:t xml:space="preserve">Extremely Low – </w:t>
      </w:r>
      <w:r w:rsidRPr="001A09C9">
        <w:rPr>
          <w:sz w:val="24"/>
          <w:szCs w:val="24"/>
        </w:rPr>
        <w:t xml:space="preserve">Child appears to be absent and displays no energy. Can be easily distracted, looking around to see what peers are doing and uninterested. </w:t>
      </w:r>
    </w:p>
    <w:p w14:paraId="6281CCB7" w14:textId="77777777" w:rsidR="005E7678" w:rsidRDefault="005E7678" w:rsidP="005E7678">
      <w:pPr>
        <w:pStyle w:val="ListParagraph"/>
        <w:numPr>
          <w:ilvl w:val="0"/>
          <w:numId w:val="2"/>
        </w:numPr>
        <w:rPr>
          <w:sz w:val="24"/>
          <w:szCs w:val="24"/>
        </w:rPr>
      </w:pPr>
      <w:r>
        <w:rPr>
          <w:b/>
          <w:bCs/>
          <w:sz w:val="24"/>
          <w:szCs w:val="24"/>
        </w:rPr>
        <w:t>Low –</w:t>
      </w:r>
      <w:r>
        <w:rPr>
          <w:sz w:val="24"/>
          <w:szCs w:val="24"/>
        </w:rPr>
        <w:t xml:space="preserve"> There are moments of non-activity where the child will be absent or distracted by what is going on around them. </w:t>
      </w:r>
    </w:p>
    <w:p w14:paraId="28977FEB" w14:textId="77777777" w:rsidR="005E7678" w:rsidRDefault="005E7678" w:rsidP="005E7678">
      <w:pPr>
        <w:pStyle w:val="ListParagraph"/>
        <w:numPr>
          <w:ilvl w:val="0"/>
          <w:numId w:val="2"/>
        </w:numPr>
        <w:rPr>
          <w:sz w:val="24"/>
          <w:szCs w:val="24"/>
        </w:rPr>
      </w:pPr>
      <w:r>
        <w:rPr>
          <w:b/>
          <w:bCs/>
          <w:sz w:val="24"/>
          <w:szCs w:val="24"/>
        </w:rPr>
        <w:t>Moderate –</w:t>
      </w:r>
      <w:r>
        <w:rPr>
          <w:sz w:val="24"/>
          <w:szCs w:val="24"/>
        </w:rPr>
        <w:t xml:space="preserve"> The child is busy with the activity but there are no real levels of engagement and concentration. They make some progress, but can still be easily distracted. </w:t>
      </w:r>
    </w:p>
    <w:p w14:paraId="57132260" w14:textId="77777777" w:rsidR="005E7678" w:rsidRDefault="005E7678" w:rsidP="005E7678">
      <w:pPr>
        <w:pStyle w:val="ListParagraph"/>
        <w:numPr>
          <w:ilvl w:val="0"/>
          <w:numId w:val="2"/>
        </w:numPr>
        <w:rPr>
          <w:sz w:val="24"/>
          <w:szCs w:val="24"/>
        </w:rPr>
      </w:pPr>
      <w:r>
        <w:rPr>
          <w:b/>
          <w:bCs/>
          <w:sz w:val="24"/>
          <w:szCs w:val="24"/>
        </w:rPr>
        <w:t>High –</w:t>
      </w:r>
      <w:r>
        <w:rPr>
          <w:sz w:val="24"/>
          <w:szCs w:val="24"/>
        </w:rPr>
        <w:t xml:space="preserve"> Continuous involvement with some intense moments, and involvement without any distractions.</w:t>
      </w:r>
    </w:p>
    <w:p w14:paraId="141AAC12" w14:textId="77777777" w:rsidR="005E7678" w:rsidRPr="00971CC8" w:rsidRDefault="005E7678" w:rsidP="005E7678">
      <w:pPr>
        <w:pStyle w:val="ListParagraph"/>
        <w:numPr>
          <w:ilvl w:val="0"/>
          <w:numId w:val="2"/>
        </w:numPr>
        <w:rPr>
          <w:sz w:val="24"/>
          <w:szCs w:val="24"/>
        </w:rPr>
      </w:pPr>
      <w:r>
        <w:rPr>
          <w:b/>
          <w:bCs/>
          <w:sz w:val="24"/>
          <w:szCs w:val="24"/>
        </w:rPr>
        <w:t>Extremely High –</w:t>
      </w:r>
      <w:r>
        <w:rPr>
          <w:sz w:val="24"/>
          <w:szCs w:val="24"/>
        </w:rPr>
        <w:t xml:space="preserve"> Involvement is continuously intense, showing consistent concentration, energy and persistence.  </w:t>
      </w:r>
    </w:p>
    <w:p w14:paraId="6C2C6F12" w14:textId="2A168636" w:rsidR="005E7678" w:rsidRDefault="005E7678" w:rsidP="00E611D9">
      <w:pPr>
        <w:pStyle w:val="AssignBody"/>
      </w:pPr>
      <w:r>
        <w:rPr>
          <w:noProof/>
        </w:rPr>
        <w:drawing>
          <wp:inline distT="0" distB="0" distL="0" distR="0" wp14:anchorId="3D279B1C" wp14:editId="117A80C8">
            <wp:extent cx="5927725" cy="191770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547" t="32499" r="25217" b="41501"/>
                    <a:stretch/>
                  </pic:blipFill>
                  <pic:spPr bwMode="auto">
                    <a:xfrm>
                      <a:off x="0" y="0"/>
                      <a:ext cx="5932683" cy="1919304"/>
                    </a:xfrm>
                    <a:prstGeom prst="rect">
                      <a:avLst/>
                    </a:prstGeom>
                    <a:ln>
                      <a:noFill/>
                    </a:ln>
                    <a:extLst>
                      <a:ext uri="{53640926-AAD7-44D8-BBD7-CCE9431645EC}">
                        <a14:shadowObscured xmlns:a14="http://schemas.microsoft.com/office/drawing/2010/main"/>
                      </a:ext>
                    </a:extLst>
                  </pic:spPr>
                </pic:pic>
              </a:graphicData>
            </a:graphic>
          </wp:inline>
        </w:drawing>
      </w:r>
    </w:p>
    <w:p w14:paraId="388CDD01" w14:textId="0F072EFB" w:rsidR="0095183D" w:rsidRDefault="0095183D" w:rsidP="00E611D9">
      <w:pPr>
        <w:pStyle w:val="AssignBody"/>
      </w:pPr>
    </w:p>
    <w:p w14:paraId="21A20ED4" w14:textId="611FA4F8" w:rsidR="0095183D" w:rsidRDefault="0095183D" w:rsidP="00E611D9">
      <w:pPr>
        <w:pStyle w:val="AssignBody"/>
      </w:pPr>
    </w:p>
    <w:p w14:paraId="1608A2A7" w14:textId="64548B00" w:rsidR="0095183D" w:rsidRDefault="0095183D" w:rsidP="00E611D9">
      <w:pPr>
        <w:pStyle w:val="AssignBody"/>
      </w:pPr>
    </w:p>
    <w:p w14:paraId="1A6570E5" w14:textId="40A8B844" w:rsidR="0095183D" w:rsidRDefault="0095183D" w:rsidP="00E611D9">
      <w:pPr>
        <w:pStyle w:val="AssignBody"/>
      </w:pPr>
    </w:p>
    <w:p w14:paraId="23B1CF96" w14:textId="777580E2" w:rsidR="0095183D" w:rsidRDefault="0095183D" w:rsidP="00E611D9">
      <w:pPr>
        <w:pStyle w:val="AssignBody"/>
      </w:pPr>
    </w:p>
    <w:p w14:paraId="71DE64AC" w14:textId="7BC8FD03" w:rsidR="0095183D" w:rsidRDefault="0095183D" w:rsidP="00E611D9">
      <w:pPr>
        <w:pStyle w:val="AssignBody"/>
      </w:pPr>
    </w:p>
    <w:p w14:paraId="689F56E5" w14:textId="43D5844E" w:rsidR="0095183D" w:rsidRDefault="0095183D" w:rsidP="00E611D9">
      <w:pPr>
        <w:pStyle w:val="AssignBody"/>
      </w:pPr>
    </w:p>
    <w:p w14:paraId="71417A80" w14:textId="78057C5A" w:rsidR="0095183D" w:rsidRDefault="0095183D" w:rsidP="00E611D9">
      <w:pPr>
        <w:pStyle w:val="AssignBody"/>
      </w:pPr>
    </w:p>
    <w:p w14:paraId="058092A4" w14:textId="3086607E" w:rsidR="0095183D" w:rsidRDefault="0095183D" w:rsidP="00E611D9">
      <w:pPr>
        <w:pStyle w:val="AssignBody"/>
      </w:pPr>
    </w:p>
    <w:p w14:paraId="2E307D1E" w14:textId="358EF7CC" w:rsidR="0095183D" w:rsidRDefault="005E7678" w:rsidP="00E611D9">
      <w:pPr>
        <w:pStyle w:val="AssignBody"/>
      </w:pPr>
      <w:r>
        <w:t>Appendix 3</w:t>
      </w:r>
    </w:p>
    <w:p w14:paraId="48C52945" w14:textId="6DF8B4C4" w:rsidR="005E7678" w:rsidRDefault="005E7678" w:rsidP="00E611D9">
      <w:pPr>
        <w:pStyle w:val="AssignBody"/>
      </w:pPr>
      <w:r>
        <w:rPr>
          <w:noProof/>
        </w:rPr>
        <w:drawing>
          <wp:inline distT="0" distB="0" distL="0" distR="0" wp14:anchorId="2F355B47" wp14:editId="1AD16412">
            <wp:extent cx="5731510" cy="3249057"/>
            <wp:effectExtent l="0" t="0" r="2540"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32130" t="32893" r="12364" b="11168"/>
                    <a:stretch/>
                  </pic:blipFill>
                  <pic:spPr bwMode="auto">
                    <a:xfrm>
                      <a:off x="0" y="0"/>
                      <a:ext cx="5731510" cy="3249057"/>
                    </a:xfrm>
                    <a:prstGeom prst="rect">
                      <a:avLst/>
                    </a:prstGeom>
                    <a:ln>
                      <a:noFill/>
                    </a:ln>
                    <a:extLst>
                      <a:ext uri="{53640926-AAD7-44D8-BBD7-CCE9431645EC}">
                        <a14:shadowObscured xmlns:a14="http://schemas.microsoft.com/office/drawing/2010/main"/>
                      </a:ext>
                    </a:extLst>
                  </pic:spPr>
                </pic:pic>
              </a:graphicData>
            </a:graphic>
          </wp:inline>
        </w:drawing>
      </w:r>
    </w:p>
    <w:p w14:paraId="793BC62D" w14:textId="6A433925" w:rsidR="005E7678" w:rsidRDefault="005E7678" w:rsidP="00E611D9">
      <w:pPr>
        <w:pStyle w:val="AssignBody"/>
      </w:pPr>
    </w:p>
    <w:p w14:paraId="2FF43807" w14:textId="5E61566F" w:rsidR="005E7678" w:rsidRPr="004B5B6E" w:rsidRDefault="004B5B6E" w:rsidP="00E611D9">
      <w:pPr>
        <w:pStyle w:val="AssignBody"/>
      </w:pPr>
      <w:r w:rsidRPr="004B5B6E">
        <w:rPr>
          <w:lang w:val="fr-FR"/>
        </w:rPr>
        <w:t xml:space="preserve">Evans, A., 2020. </w:t>
      </w:r>
      <w:r w:rsidRPr="004B5B6E">
        <w:rPr>
          <w:i/>
          <w:iCs/>
        </w:rPr>
        <w:t xml:space="preserve">Session 6: Theory of observation, </w:t>
      </w:r>
      <w:proofErr w:type="spellStart"/>
      <w:r>
        <w:t>s.l.</w:t>
      </w:r>
      <w:proofErr w:type="spellEnd"/>
      <w:r>
        <w:t xml:space="preserve">: </w:t>
      </w:r>
      <w:proofErr w:type="spellStart"/>
      <w:r>
        <w:t>s.n</w:t>
      </w:r>
      <w:proofErr w:type="spellEnd"/>
    </w:p>
    <w:p w14:paraId="3ACE8E00" w14:textId="212A5F82" w:rsidR="005E7678" w:rsidRPr="004B5B6E" w:rsidRDefault="005E7678" w:rsidP="00E611D9">
      <w:pPr>
        <w:pStyle w:val="AssignBody"/>
      </w:pPr>
    </w:p>
    <w:p w14:paraId="719EB8F8" w14:textId="712AEB84" w:rsidR="005E7678" w:rsidRPr="004B5B6E" w:rsidRDefault="005E7678" w:rsidP="00E611D9">
      <w:pPr>
        <w:pStyle w:val="AssignBody"/>
      </w:pPr>
    </w:p>
    <w:p w14:paraId="169A16AD" w14:textId="306497BB" w:rsidR="005E7678" w:rsidRPr="004B5B6E" w:rsidRDefault="005E7678" w:rsidP="00E611D9">
      <w:pPr>
        <w:pStyle w:val="AssignBody"/>
      </w:pPr>
    </w:p>
    <w:p w14:paraId="1E1DB335" w14:textId="7470BCA9" w:rsidR="005E7678" w:rsidRPr="004B5B6E" w:rsidRDefault="005E7678" w:rsidP="00E611D9">
      <w:pPr>
        <w:pStyle w:val="AssignBody"/>
      </w:pPr>
    </w:p>
    <w:p w14:paraId="24029961" w14:textId="12C2ECFE" w:rsidR="005E7678" w:rsidRPr="004B5B6E" w:rsidRDefault="005E7678" w:rsidP="00E611D9">
      <w:pPr>
        <w:pStyle w:val="AssignBody"/>
      </w:pPr>
    </w:p>
    <w:p w14:paraId="5B0A7C14" w14:textId="3C46E0C2" w:rsidR="005E7678" w:rsidRPr="004B5B6E" w:rsidRDefault="005E7678" w:rsidP="00E611D9">
      <w:pPr>
        <w:pStyle w:val="AssignBody"/>
      </w:pPr>
    </w:p>
    <w:p w14:paraId="062955FC" w14:textId="7AD46069" w:rsidR="005E7678" w:rsidRPr="004B5B6E" w:rsidRDefault="005E7678" w:rsidP="00E611D9">
      <w:pPr>
        <w:pStyle w:val="AssignBody"/>
      </w:pPr>
    </w:p>
    <w:p w14:paraId="4083A15E" w14:textId="14D26B7E" w:rsidR="005E7678" w:rsidRPr="004B5B6E" w:rsidRDefault="005E7678" w:rsidP="00E611D9">
      <w:pPr>
        <w:pStyle w:val="AssignBody"/>
      </w:pPr>
    </w:p>
    <w:p w14:paraId="67727A2B" w14:textId="2DC5A2B5" w:rsidR="005E7678" w:rsidRPr="004B5B6E" w:rsidRDefault="005E7678" w:rsidP="00E611D9">
      <w:pPr>
        <w:pStyle w:val="AssignBody"/>
      </w:pPr>
    </w:p>
    <w:p w14:paraId="11FFC07D" w14:textId="1B8840DF" w:rsidR="005E7678" w:rsidRPr="004B5B6E" w:rsidRDefault="005E7678" w:rsidP="00E611D9">
      <w:pPr>
        <w:pStyle w:val="AssignBody"/>
      </w:pPr>
    </w:p>
    <w:p w14:paraId="552D6D19" w14:textId="4ABF39DD" w:rsidR="005E7678" w:rsidRPr="004B5B6E" w:rsidRDefault="005E7678" w:rsidP="00E611D9">
      <w:pPr>
        <w:pStyle w:val="AssignBody"/>
      </w:pPr>
    </w:p>
    <w:p w14:paraId="251BAEB3" w14:textId="3209D395" w:rsidR="005E7678" w:rsidRPr="004B5B6E" w:rsidRDefault="005E7678" w:rsidP="00E611D9">
      <w:pPr>
        <w:pStyle w:val="AssignBody"/>
      </w:pPr>
    </w:p>
    <w:p w14:paraId="3E06CAB4" w14:textId="259B317C" w:rsidR="005E7678" w:rsidRPr="004B5B6E" w:rsidRDefault="005E7678" w:rsidP="00E611D9">
      <w:pPr>
        <w:pStyle w:val="AssignBody"/>
      </w:pPr>
    </w:p>
    <w:p w14:paraId="4DC63092" w14:textId="474238AA" w:rsidR="005E7678" w:rsidRPr="004B5B6E" w:rsidRDefault="005E7678" w:rsidP="00E611D9">
      <w:pPr>
        <w:pStyle w:val="AssignBody"/>
      </w:pPr>
    </w:p>
    <w:p w14:paraId="5284B39D" w14:textId="47EB706A" w:rsidR="005E7678" w:rsidRPr="004B5B6E" w:rsidRDefault="005E7678" w:rsidP="00E611D9">
      <w:pPr>
        <w:pStyle w:val="AssignBody"/>
      </w:pPr>
    </w:p>
    <w:p w14:paraId="2E447F4E" w14:textId="14D4A34A" w:rsidR="005E7678" w:rsidRPr="004B5B6E" w:rsidRDefault="005E7678" w:rsidP="00E611D9">
      <w:pPr>
        <w:pStyle w:val="AssignBody"/>
      </w:pPr>
    </w:p>
    <w:p w14:paraId="3C88FA17" w14:textId="6DEF24A3" w:rsidR="005E7678" w:rsidRPr="004B5B6E" w:rsidRDefault="005E7678" w:rsidP="00E611D9">
      <w:pPr>
        <w:pStyle w:val="AssignBody"/>
      </w:pPr>
    </w:p>
    <w:p w14:paraId="0A5D6AB8" w14:textId="3CD3BEBB" w:rsidR="005E7678" w:rsidRPr="004B5B6E" w:rsidRDefault="005E7678" w:rsidP="00E611D9">
      <w:pPr>
        <w:pStyle w:val="AssignBody"/>
      </w:pPr>
    </w:p>
    <w:p w14:paraId="483E1B3F" w14:textId="0F7E247C" w:rsidR="005E7678" w:rsidRPr="004B5B6E" w:rsidRDefault="005E7678" w:rsidP="00E611D9">
      <w:pPr>
        <w:pStyle w:val="AssignBody"/>
      </w:pPr>
    </w:p>
    <w:p w14:paraId="754A740C" w14:textId="08602B40" w:rsidR="005E7678" w:rsidRPr="004B5B6E" w:rsidRDefault="005E7678" w:rsidP="00E611D9">
      <w:pPr>
        <w:pStyle w:val="AssignBody"/>
        <w:rPr>
          <w:lang w:val="fr-FR"/>
        </w:rPr>
      </w:pPr>
      <w:r w:rsidRPr="004B5B6E">
        <w:rPr>
          <w:lang w:val="fr-FR"/>
        </w:rPr>
        <w:t>Appendix 4</w:t>
      </w:r>
    </w:p>
    <w:p w14:paraId="6C67ED2C" w14:textId="0EA47646" w:rsidR="005E7678" w:rsidRDefault="005E7678" w:rsidP="00E611D9">
      <w:pPr>
        <w:pStyle w:val="AssignBody"/>
      </w:pPr>
      <w:r>
        <w:rPr>
          <w:noProof/>
        </w:rPr>
        <w:drawing>
          <wp:inline distT="0" distB="0" distL="0" distR="0" wp14:anchorId="4FC9564C" wp14:editId="7A007287">
            <wp:extent cx="5678584" cy="31686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32351" t="33878" r="12253" b="11168"/>
                    <a:stretch/>
                  </pic:blipFill>
                  <pic:spPr bwMode="auto">
                    <a:xfrm>
                      <a:off x="0" y="0"/>
                      <a:ext cx="5684211" cy="3171790"/>
                    </a:xfrm>
                    <a:prstGeom prst="rect">
                      <a:avLst/>
                    </a:prstGeom>
                    <a:ln>
                      <a:noFill/>
                    </a:ln>
                    <a:extLst>
                      <a:ext uri="{53640926-AAD7-44D8-BBD7-CCE9431645EC}">
                        <a14:shadowObscured xmlns:a14="http://schemas.microsoft.com/office/drawing/2010/main"/>
                      </a:ext>
                    </a:extLst>
                  </pic:spPr>
                </pic:pic>
              </a:graphicData>
            </a:graphic>
          </wp:inline>
        </w:drawing>
      </w:r>
    </w:p>
    <w:p w14:paraId="16925E77" w14:textId="77777777" w:rsidR="004B5B6E" w:rsidRDefault="004B5B6E" w:rsidP="004B5B6E">
      <w:pPr>
        <w:pStyle w:val="AssignBody"/>
      </w:pPr>
    </w:p>
    <w:p w14:paraId="59539C6F" w14:textId="77A52BE8" w:rsidR="004B5B6E" w:rsidRPr="004B5B6E" w:rsidRDefault="004B5B6E" w:rsidP="004B5B6E">
      <w:pPr>
        <w:pStyle w:val="AssignBody"/>
      </w:pPr>
      <w:r w:rsidRPr="004B5B6E">
        <w:t xml:space="preserve">Evans, A., 2020. </w:t>
      </w:r>
      <w:r w:rsidRPr="004B5B6E">
        <w:rPr>
          <w:i/>
          <w:iCs/>
        </w:rPr>
        <w:t xml:space="preserve">Session 6: Theory of observation, </w:t>
      </w:r>
      <w:proofErr w:type="spellStart"/>
      <w:r>
        <w:t>s.l.</w:t>
      </w:r>
      <w:proofErr w:type="spellEnd"/>
      <w:r>
        <w:t xml:space="preserve">: </w:t>
      </w:r>
      <w:proofErr w:type="spellStart"/>
      <w:r>
        <w:t>s.n</w:t>
      </w:r>
      <w:proofErr w:type="spellEnd"/>
    </w:p>
    <w:p w14:paraId="565A17E5" w14:textId="77777777" w:rsidR="004B5B6E" w:rsidRDefault="004B5B6E" w:rsidP="00E611D9">
      <w:pPr>
        <w:pStyle w:val="AssignBody"/>
      </w:pPr>
    </w:p>
    <w:sectPr w:rsidR="004B5B6E">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FFF9E7D" w14:textId="77777777" w:rsidR="00CE283D" w:rsidRDefault="00CE283D" w:rsidP="00E611D9">
      <w:pPr>
        <w:spacing w:after="0" w:line="240" w:lineRule="auto"/>
      </w:pPr>
      <w:r>
        <w:separator/>
      </w:r>
    </w:p>
  </w:endnote>
  <w:endnote w:type="continuationSeparator" w:id="0">
    <w:p w14:paraId="6E8AFD7B" w14:textId="77777777" w:rsidR="00CE283D" w:rsidRDefault="00CE283D"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panose1 w:val="00000000000000000000"/>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1959A" w14:textId="2BE0144A" w:rsidR="009440A7" w:rsidRDefault="009440A7">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1</w:t>
        </w:r>
        <w:r>
          <w:rPr>
            <w:noProof/>
          </w:rPr>
          <w:fldChar w:fldCharType="end"/>
        </w:r>
      </w:sdtContent>
    </w:sdt>
  </w:p>
  <w:p w14:paraId="00F27DC1" w14:textId="77777777" w:rsidR="009440A7" w:rsidRDefault="009440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9852A3F" w14:textId="77777777" w:rsidR="00CE283D" w:rsidRDefault="00CE283D" w:rsidP="00E611D9">
      <w:pPr>
        <w:spacing w:after="0" w:line="240" w:lineRule="auto"/>
      </w:pPr>
      <w:r>
        <w:separator/>
      </w:r>
    </w:p>
  </w:footnote>
  <w:footnote w:type="continuationSeparator" w:id="0">
    <w:p w14:paraId="5317F2EF" w14:textId="77777777" w:rsidR="00CE283D" w:rsidRDefault="00CE283D"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9440A7" w:rsidRPr="00E611D9" w14:paraId="746C0110" w14:textId="77777777" w:rsidTr="00E611D9">
      <w:tc>
        <w:tcPr>
          <w:tcW w:w="4508" w:type="dxa"/>
        </w:tcPr>
        <w:p w14:paraId="739FBAFA" w14:textId="1B1D58DE" w:rsidR="009440A7" w:rsidRPr="00E611D9" w:rsidRDefault="009440A7">
          <w:pPr>
            <w:pStyle w:val="Header"/>
            <w:rPr>
              <w:rFonts w:ascii="Arial" w:hAnsi="Arial" w:cs="Arial"/>
            </w:rPr>
          </w:pPr>
          <w:r w:rsidRPr="00E611D9">
            <w:rPr>
              <w:rFonts w:ascii="Arial" w:hAnsi="Arial" w:cs="Arial"/>
            </w:rPr>
            <w:t>E</w:t>
          </w:r>
          <w:r>
            <w:rPr>
              <w:rFonts w:ascii="Arial" w:hAnsi="Arial" w:cs="Arial"/>
            </w:rPr>
            <w:t>CAD 4010-C: Cycle 1 Researching the Learning: What, how and why am I teaching?</w:t>
          </w:r>
        </w:p>
      </w:tc>
      <w:tc>
        <w:tcPr>
          <w:tcW w:w="4508" w:type="dxa"/>
        </w:tcPr>
        <w:p w14:paraId="51D506A0" w14:textId="47594F50" w:rsidR="009440A7" w:rsidRPr="00E611D9" w:rsidRDefault="009440A7" w:rsidP="00E611D9">
          <w:pPr>
            <w:pStyle w:val="Header"/>
            <w:jc w:val="right"/>
            <w:rPr>
              <w:rFonts w:ascii="Arial" w:hAnsi="Arial" w:cs="Arial"/>
            </w:rPr>
          </w:pPr>
          <w:r>
            <w:rPr>
              <w:rFonts w:ascii="Arial" w:hAnsi="Arial" w:cs="Arial"/>
            </w:rPr>
            <w:t xml:space="preserve"> </w:t>
          </w:r>
          <w:proofErr w:type="spellStart"/>
          <w:r>
            <w:rPr>
              <w:rFonts w:ascii="Arial" w:hAnsi="Arial" w:cs="Arial"/>
            </w:rPr>
            <w:t>Rhif</w:t>
          </w:r>
          <w:proofErr w:type="spellEnd"/>
          <w:r>
            <w:rPr>
              <w:rFonts w:ascii="Arial" w:hAnsi="Arial" w:cs="Arial"/>
            </w:rPr>
            <w:t xml:space="preserve"> </w:t>
          </w:r>
          <w:proofErr w:type="spellStart"/>
          <w:r>
            <w:rPr>
              <w:rFonts w:ascii="Arial" w:hAnsi="Arial" w:cs="Arial"/>
            </w:rPr>
            <w:t>Myfyriwr</w:t>
          </w:r>
          <w:proofErr w:type="spellEnd"/>
          <w:r>
            <w:rPr>
              <w:rFonts w:ascii="Arial" w:hAnsi="Arial" w:cs="Arial"/>
            </w:rPr>
            <w:t xml:space="preserve"> / Student Number: 1902484</w:t>
          </w:r>
        </w:p>
      </w:tc>
    </w:tr>
  </w:tbl>
  <w:p w14:paraId="31028CA5" w14:textId="60CD5227" w:rsidR="009440A7" w:rsidRDefault="009440A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66909FE"/>
    <w:multiLevelType w:val="hybridMultilevel"/>
    <w:tmpl w:val="5322A0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93A781B"/>
    <w:multiLevelType w:val="hybridMultilevel"/>
    <w:tmpl w:val="5322A0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2736C"/>
    <w:rsid w:val="00037BC6"/>
    <w:rsid w:val="002229F0"/>
    <w:rsid w:val="00277590"/>
    <w:rsid w:val="00407F02"/>
    <w:rsid w:val="00432697"/>
    <w:rsid w:val="004B5B6E"/>
    <w:rsid w:val="004F11A8"/>
    <w:rsid w:val="00542E1B"/>
    <w:rsid w:val="005E7678"/>
    <w:rsid w:val="00614507"/>
    <w:rsid w:val="006419C3"/>
    <w:rsid w:val="00691A46"/>
    <w:rsid w:val="006B5861"/>
    <w:rsid w:val="00817F7A"/>
    <w:rsid w:val="0086667F"/>
    <w:rsid w:val="009440A7"/>
    <w:rsid w:val="0095183D"/>
    <w:rsid w:val="00BC651E"/>
    <w:rsid w:val="00C02B64"/>
    <w:rsid w:val="00C75412"/>
    <w:rsid w:val="00CD1240"/>
    <w:rsid w:val="00CE283D"/>
    <w:rsid w:val="00D80C89"/>
    <w:rsid w:val="00E611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7678"/>
  </w:style>
  <w:style w:type="paragraph" w:styleId="Heading1">
    <w:name w:val="heading 1"/>
    <w:basedOn w:val="Normal"/>
    <w:next w:val="Normal"/>
    <w:link w:val="Heading1Char"/>
    <w:uiPriority w:val="9"/>
    <w:qFormat/>
    <w:rsid w:val="005E7678"/>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5E7678"/>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5E7678"/>
  </w:style>
  <w:style w:type="paragraph" w:styleId="ListParagraph">
    <w:name w:val="List Paragraph"/>
    <w:basedOn w:val="Normal"/>
    <w:uiPriority w:val="34"/>
    <w:qFormat/>
    <w:rsid w:val="005E7678"/>
    <w:pPr>
      <w:ind w:left="720"/>
      <w:contextualSpacing/>
    </w:pPr>
  </w:style>
  <w:style w:type="paragraph" w:styleId="TOCHeading">
    <w:name w:val="TOC Heading"/>
    <w:basedOn w:val="Heading1"/>
    <w:next w:val="Normal"/>
    <w:uiPriority w:val="39"/>
    <w:unhideWhenUsed/>
    <w:qFormat/>
    <w:rsid w:val="0002736C"/>
    <w:pPr>
      <w:outlineLvl w:val="9"/>
    </w:pPr>
  </w:style>
  <w:style w:type="paragraph" w:styleId="TOC1">
    <w:name w:val="toc 1"/>
    <w:basedOn w:val="Normal"/>
    <w:next w:val="Normal"/>
    <w:autoRedefine/>
    <w:uiPriority w:val="39"/>
    <w:unhideWhenUsed/>
    <w:rsid w:val="0002736C"/>
    <w:pPr>
      <w:spacing w:after="100"/>
    </w:pPr>
  </w:style>
  <w:style w:type="character" w:styleId="Hyperlink">
    <w:name w:val="Hyperlink"/>
    <w:basedOn w:val="DefaultParagraphFont"/>
    <w:uiPriority w:val="99"/>
    <w:unhideWhenUsed/>
    <w:rsid w:val="0002736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534288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Wel16</b:Tag>
    <b:SourceType>DocumentFromInternetSite</b:SourceType>
    <b:Guid>{D989A02A-F2C6-45FA-8EBE-F095858BEC4A}</b:Guid>
    <b:Title>Foundation Phase Action Plan</b:Title>
    <b:Year>2016</b:Year>
    <b:Author>
      <b:Author>
        <b:Corporate>Welsh Government</b:Corporate>
      </b:Author>
    </b:Author>
    <b:Month>November</b:Month>
    <b:YearAccessed>2020</b:YearAccessed>
    <b:MonthAccessed>May</b:MonthAccessed>
    <b:DayAccessed>14th</b:DayAccessed>
    <b:URL>https://gov.wales/sites/default/files/publications/2018-03/foundation-phase-action-plan.pdf</b:URL>
    <b:RefOrder>1</b:RefOrder>
  </b:Source>
  <b:Source>
    <b:Tag>Dep11</b:Tag>
    <b:SourceType>InternetSite</b:SourceType>
    <b:Guid>{D6C12173-B00A-44B3-B4FC-59039B0144AA}</b:Guid>
    <b:Title>Early Years Foundation Stage: Children play at being travel agents</b:Title>
    <b:Year>2011</b:Year>
    <b:YearAccessed>2020</b:YearAccessed>
    <b:MonthAccessed>May</b:MonthAccessed>
    <b:DayAccessed>4th</b:DayAccessed>
    <b:URL>https://www.youtube.com/watch?v=yt69atPdg3I</b:URL>
    <b:Author>
      <b:Author>
        <b:Corporate>Department for Education</b:Corporate>
      </b:Author>
    </b:Author>
    <b:RefOrder>2</b:RefOrder>
  </b:Source>
  <b:Source>
    <b:Tag>Ali20</b:Tag>
    <b:SourceType>ElectronicSource</b:SourceType>
    <b:Guid>{C0E1BCC2-A873-42B2-B9E0-6539FE3E5C3A}</b:Guid>
    <b:Title>Session 1A: Introduction to Aims and Outcomes of the Module</b:Title>
    <b:Year>2020</b:Year>
    <b:Author>
      <b:Author>
        <b:NameList>
          <b:Person>
            <b:Last>Evans</b:Last>
            <b:First>Alison</b:First>
          </b:Person>
        </b:NameList>
      </b:Author>
    </b:Author>
    <b:RefOrder>3</b:RefOrder>
  </b:Source>
  <b:Source>
    <b:Tag>Pen10</b:Tag>
    <b:SourceType>Book</b:SourceType>
    <b:Guid>{6D878367-CDD3-42FB-A010-9D36F431944D}</b:Guid>
    <b:Title>International Encyclopedia of Education</b:Title>
    <b:Year>2010</b:Year>
    <b:Author>
      <b:Author>
        <b:Corporate>Peterson, P. L., Baker, E., &amp; McGaw, B. </b:Corporate>
      </b:Author>
    </b:Author>
    <b:Publisher>Elsevier Ltd.</b:Publisher>
    <b:Edition>3rd</b:Edition>
    <b:RefOrder>4</b:RefOrder>
  </b:Source>
  <b:Source>
    <b:Tag>Wel08</b:Tag>
    <b:SourceType>DocumentFromInternetSite</b:SourceType>
    <b:Guid>{91FD0EA6-EBDA-45C5-817C-D526A5723EB7}</b:Guid>
    <b:Title>Learning and Teaching Pedagogy</b:Title>
    <b:Year>2008</b:Year>
    <b:YearAccessed>2020</b:YearAccessed>
    <b:MonthAccessed>March</b:MonthAccessed>
    <b:DayAccessed>20th</b:DayAccessed>
    <b:URL>https://hwb.gov.wales/storage/8f0b360f-f1f6-4bec-b11a-df88168007f9/learning-and-teaching-pedagogy.pdf</b:URL>
    <b:Month>January</b:Month>
    <b:Author>
      <b:Author>
        <b:Corporate>Welsh Assembly Government </b:Corporate>
      </b:Author>
    </b:Author>
    <b:RefOrder>5</b:RefOrder>
  </b:Source>
  <b:Source>
    <b:Tag>Jan17</b:Tag>
    <b:SourceType>JournalArticle</b:SourceType>
    <b:Guid>{9EEE066E-B847-4A19-A34C-5C6CA892B32E}</b:Guid>
    <b:Title>Supporting Young Children’s Learning in a Dramatic Play Environment</b:Title>
    <b:Year>2017</b:Year>
    <b:Author>
      <b:Author>
        <b:NameList>
          <b:Person>
            <b:Last>Scharer</b:Last>
            <b:First>Janine</b:First>
            <b:Middle>Hostettler</b:Middle>
          </b:Person>
        </b:NameList>
      </b:Author>
    </b:Author>
    <b:JournalName>Journal of Childhood Studies</b:JournalName>
    <b:Pages>62-69</b:Pages>
    <b:Volume>42</b:Volume>
    <b:Issue>3</b:Issue>
    <b:RefOrder>6</b:RefOrder>
  </b:Source>
  <b:Source>
    <b:Tag>Gor13</b:Tag>
    <b:SourceType>BookSection</b:SourceType>
    <b:Guid>{E92A73F7-0695-444C-8920-197409176F53}</b:Guid>
    <b:Title>Play and the Learning Environment</b:Title>
    <b:Year>2013</b:Year>
    <b:City>California</b:City>
    <b:Publisher>SAGE Publications</b:Publisher>
    <b:BookTitle>Early Childhood Education: Becoming a Professional </b:BookTitle>
    <b:Pages>258-285</b:Pages>
    <b:Author>
      <b:Author>
        <b:Corporate>Gordon Biddle, K.A. et al.</b:Corporate>
      </b:Author>
    </b:Author>
    <b:RefOrder>7</b:RefOrder>
  </b:Source>
  <b:Source>
    <b:Tag>DrA11</b:Tag>
    <b:SourceType>DocumentFromInternetSite</b:SourceType>
    <b:Guid>{2B53336D-56BB-4EB9-857D-801ED89BEC9B}</b:Guid>
    <b:Author>
      <b:Author>
        <b:NameList>
          <b:Person>
            <b:Last>Osuafor</b:Last>
            <b:First>Dr</b:First>
            <b:Middle>Abigail M.</b:Middle>
          </b:Person>
        </b:NameList>
      </b:Author>
    </b:Author>
    <b:Title>Role-play: An Effective Strategy for Teaching and Learning of Basic Science in Primary Schools</b:Title>
    <b:Year>2011</b:Year>
    <b:YearAccessed>2020</b:YearAccessed>
    <b:MonthAccessed>May</b:MonthAccessed>
    <b:DayAccessed>10th</b:DayAccessed>
    <b:URL>file:///C:/Users/ellie/AppData/Local/Packages/Microsoft.MicrosoftEdge_8wekyb3d8bbwe/TempState/Downloads/ROLE_PLAY_AN_EFFECTIVE_STRATEGY_FOR_TEAC%20(1).pdf</b:URL>
    <b:RefOrder>8</b:RefOrder>
  </b:Source>
  <b:Source>
    <b:Tag>NSW19</b:Tag>
    <b:SourceType>InternetSite</b:SourceType>
    <b:Guid>{9134EE46-3432-4FC5-8B72-AA804D148D18}</b:Guid>
    <b:Title>Observation: a guide for use in evaluation</b:Title>
    <b:Year>2019</b:Year>
    <b:Author>
      <b:Author>
        <b:Corporate>NSW Government</b:Corporate>
      </b:Author>
    </b:Author>
    <b:YearAccessed>2020</b:YearAccessed>
    <b:MonthAccessed>May</b:MonthAccessed>
    <b:DayAccessed>12th</b:DayAccessed>
    <b:URL>https://education.nsw.gov.au/teaching-and-learning/professional-learning/evaluation-resource-hub/collecting-data/observation</b:URL>
    <b:RefOrder>9</b:RefOrder>
  </b:Source>
  <b:Source>
    <b:Tag>Wel082</b:Tag>
    <b:SourceType>DocumentFromInternetSite</b:SourceType>
    <b:Guid>{33786A14-E460-4DF4-BB35-9DDD270F9291}</b:Guid>
    <b:Title>Observing Children</b:Title>
    <b:Year>2008</b:Year>
    <b:YearAccessed>2020</b:YearAccessed>
    <b:MonthAccessed>May</b:MonthAccessed>
    <b:DayAccessed>15th</b:DayAccessed>
    <b:URL>https://s3-eu-west-1.amazonaws.com/hwb-live-storage/a8/9c/a8/ee/f299432c801d025d875da415/observing-children.pdf</b:URL>
    <b:Author>
      <b:Author>
        <b:Corporate>Welsh Assembly Government</b:Corporate>
      </b:Author>
    </b:Author>
    <b:RefOrder>10</b:RefOrder>
  </b:Source>
  <b:Source>
    <b:Tag>Mar14</b:Tag>
    <b:SourceType>Book</b:SourceType>
    <b:Guid>{140BCAD3-2753-4684-B8B6-50227183A87A}</b:Guid>
    <b:Title>The Good Research Guide</b:Title>
    <b:Year>2014</b:Year>
    <b:Author>
      <b:Author>
        <b:NameList>
          <b:Person>
            <b:Last>Denscombe</b:Last>
            <b:First>Martyn</b:First>
          </b:Person>
        </b:NameList>
      </b:Author>
    </b:Author>
    <b:City>Maidenhead</b:City>
    <b:Publisher>Open University Press </b:Publisher>
    <b:Edition>5th</b:Edition>
    <b:RefOrder>11</b:RefOrder>
  </b:Source>
  <b:Source>
    <b:Tag>Jan14</b:Tag>
    <b:SourceType>InternetSite</b:SourceType>
    <b:Guid>{1471EDC5-6FB4-435E-B0AD-98EC506B0335}</b:Guid>
    <b:Author>
      <b:Author>
        <b:NameList>
          <b:Person>
            <b:Last>Dubiel</b:Last>
            <b:First>Jan</b:First>
          </b:Person>
        </b:NameList>
      </b:Author>
    </b:Author>
    <b:Title>Learning &amp; Development: Assessment - Measuring up </b:Title>
    <b:Year>2014</b:Year>
    <b:YearAccessed>2020</b:YearAccessed>
    <b:MonthAccessed>May</b:MonthAccessed>
    <b:DayAccessed>11th</b:DayAccessed>
    <b:URL>https://www.nurseryworld.co.uk/features/article/learning-development-assessment-measuring-up</b:URL>
    <b:RefOrder>12</b:RefOrder>
  </b:Source>
  <b:Source>
    <b:Tag>Jan141</b:Tag>
    <b:SourceType>DocumentFromInternetSite</b:SourceType>
    <b:Guid>{062C62C2-1F2C-4246-AEED-58F362FC116C}</b:Guid>
    <b:Title>Measuring Up</b:Title>
    <b:Year>2014</b:Year>
    <b:YearAccessed>2020</b:YearAccessed>
    <b:MonthAccessed>May</b:MonthAccessed>
    <b:DayAccessed>8th</b:DayAccessed>
    <b:URL>https://www.ncn.ie/images/Measuring_Up_Nursery_world_Handout.pdf</b:URL>
    <b:Author>
      <b:Author>
        <b:NameList>
          <b:Person>
            <b:Last>Dubiel</b:Last>
            <b:First>Jan</b:First>
          </b:Person>
        </b:NameList>
      </b:Author>
    </b:Author>
    <b:RefOrder>13</b:RefOrder>
  </b:Source>
  <b:Source>
    <b:Tag>Car15</b:Tag>
    <b:SourceType>InternetSite</b:SourceType>
    <b:Guid>{E3BAC347-9498-4953-BC68-5580DFF62ACF}</b:Guid>
    <b:Title>Researching with young and developmentally young children – ethical considerations, dilemmas and compromises </b:Title>
    <b:Year>2015</b:Year>
    <b:YearAccessed>2020</b:YearAccessed>
    <b:MonthAccessed>May</b:MonthAccessed>
    <b:DayAccessed>6th</b:DayAccessed>
    <b:URL>https://www.bera.ac.uk/blog/researching-with-young-and-developmentally-young-children-ethical-considerations-dilemmas-and-compromises</b:URL>
    <b:Author>
      <b:Author>
        <b:NameList>
          <b:Person>
            <b:Last>Blackburn</b:Last>
            <b:First>Carolyn</b:First>
          </b:Person>
        </b:NameList>
      </b:Author>
    </b:Author>
    <b:RefOrder>14</b:RefOrder>
  </b:Source>
  <b:Source>
    <b:Tag>Wel15</b:Tag>
    <b:SourceType>DocumentFromInternetSite</b:SourceType>
    <b:Guid>{91F5852D-5748-4A3A-A901-BD04A2119563}</b:Guid>
    <b:Title>Foundation Phase Framework</b:Title>
    <b:Year>2015</b:Year>
    <b:YearAccessed>2020</b:YearAccessed>
    <b:MonthAccessed>March</b:MonthAccessed>
    <b:DayAccessed>19th</b:DayAccessed>
    <b:URL>https://hwb.gov.wales/storage/d5d8e39c-b534-40cb-a3f5-7e2e126d8077/foundation-phase-framework.pdf</b:URL>
    <b:Author>
      <b:Author>
        <b:Corporate>Welsh Government</b:Corporate>
      </b:Author>
    </b:Author>
    <b:Month>August</b:Month>
    <b:RefOrder>15</b:RefOrder>
  </b:Source>
  <b:Source>
    <b:Tag>Wel081</b:Tag>
    <b:SourceType>DocumentFromInternetSite</b:SourceType>
    <b:Guid>{65BA9E45-0E37-4427-956C-23C71942E980}</b:Guid>
    <b:Title>Learning and Teaching Pedagogy</b:Title>
    <b:Year>2008</b:Year>
    <b:Author>
      <b:Author>
        <b:Corporate>Welsh Assembly Government</b:Corporate>
      </b:Author>
    </b:Author>
    <b:Month>January</b:Month>
    <b:YearAccessed>2020</b:YearAccessed>
    <b:MonthAccessed>May</b:MonthAccessed>
    <b:DayAccessed>7th</b:DayAccessed>
    <b:URL>https://hwb.gov.wales/storage/8f0b360f-f1f6-4bec-b11a-df88168007f9/learning-and-teaching-pedagogy.pdf</b:URL>
    <b:RefOrder>17</b:RefOrder>
  </b:Source>
  <b:Source>
    <b:Tag>Wel14</b:Tag>
    <b:SourceType>DocumentFromInternetSite</b:SourceType>
    <b:Guid>{777C19B2-F8DE-42C0-B75A-871ADC94A184}</b:Guid>
    <b:Author>
      <b:Author>
        <b:Corporate>Welsh Government</b:Corporate>
      </b:Author>
    </b:Author>
    <b:Title>Wales - a Play Friendly Country</b:Title>
    <b:Year>2014</b:Year>
    <b:Month>July</b:Month>
    <b:YearAccessed>2020</b:YearAccessed>
    <b:MonthAccessed>May</b:MonthAccessed>
    <b:DayAccessed>7th</b:DayAccessed>
    <b:URL>https://gov.wales/sites/default/files/publications/2019-07/wales-a-play-friendly-country.pdf</b:URL>
    <b:RefOrder>18</b:RefOrder>
  </b:Source>
  <b:Source>
    <b:Tag>ROL</b:Tag>
    <b:SourceType>InternetSite</b:SourceType>
    <b:Guid>{6465E122-1DD5-4C65-8DE6-6EA3D03AF792}</b:Guid>
    <b:Title>Role Playing in Education</b:Title>
    <b:Author>
      <b:Author>
        <b:NameList>
          <b:Person>
            <b:Last>Adam Blatner</b:Last>
            <b:First>M.D.</b:First>
          </b:Person>
        </b:NameList>
      </b:Author>
    </b:Author>
    <b:Year>2009</b:Year>
    <b:YearAccessed>2020</b:YearAccessed>
    <b:MonthAccessed>May</b:MonthAccessed>
    <b:DayAccessed>10th</b:DayAccessed>
    <b:URL>https://www.blatner.com/adam/pdntbk/rlplayedu.htm</b:URL>
    <b:RefOrder>19</b:RefOrder>
  </b:Source>
  <b:Source>
    <b:Tag>BER181</b:Tag>
    <b:SourceType>DocumentFromInternetSite</b:SourceType>
    <b:Guid>{887359EC-6B11-48B3-A83C-0F84F742D0A9}</b:Guid>
    <b:Author>
      <b:Author>
        <b:NameList>
          <b:Person>
            <b:Last>BERA</b:Last>
          </b:Person>
        </b:NameList>
      </b:Author>
    </b:Author>
    <b:Title>Ethical Guidelines for Educational Research</b:Title>
    <b:Year>2018</b:Year>
    <b:YearAccessed>2020</b:YearAccessed>
    <b:MonthAccessed>May</b:MonthAccessed>
    <b:DayAccessed>2nd</b:DayAccessed>
    <b:URL>https://moodle.uwtsd.ac.uk/pluginfile.php/362316/mod_resource/content/1/BERA-Ethical-Guidelines-for-Educational-Research_4thEdn_2018.pdf</b:URL>
    <b:RefOrder>20</b:RefOrder>
  </b:Source>
  <b:Source>
    <b:Tag>UNI10</b:Tag>
    <b:SourceType>DocumentFromInternetSite</b:SourceType>
    <b:Guid>{B9B24E59-8BE8-4A8F-9C8D-AB709BF69888}</b:Guid>
    <b:Title>The United Nations Convention on the Rights of the Child</b:Title>
    <b:Year>2010</b:Year>
    <b:Author>
      <b:Author>
        <b:Corporate>UNICEF</b:Corporate>
      </b:Author>
    </b:Author>
    <b:Month>May</b:Month>
    <b:YearAccessed>2020</b:YearAccessed>
    <b:MonthAccessed>13th</b:MonthAccessed>
    <b:DayAccessed>May</b:DayAccessed>
    <b:URL>https://downloads.unicef.org.uk/wp-content/uploads/2010/05/UNCRC_united_nations_convention_on_the_rights_of_the_child.pdf?_ga=2.111537415.2088152468.1585325834-1777949890.1581330048</b:URL>
    <b:RefOrder>21</b:RefOrder>
  </b:Source>
  <b:Source>
    <b:Tag>Vic11</b:Tag>
    <b:SourceType>ArticleInAPeriodical</b:SourceType>
    <b:Guid>{41953D0E-22FE-4FC2-B8DC-A7DF3EC020FD}</b:Guid>
    <b:Title>Teaching Communication Skills Using Role-Play: An Experience-Based Guide for Educators</b:Title>
    <b:Year>2011</b:Year>
    <b:PeriodicalTitle>Journal of Palliative Medicine</b:PeriodicalTitle>
    <b:Month>June</b:Month>
    <b:Pages>775–780</b:Pages>
    <b:Author>
      <b:Author>
        <b:NameList>
          <b:Person>
            <b:Last>Back</b:Last>
            <b:First>Vicki</b:First>
            <b:Middle>A. Jackson and Anthony L.</b:Middle>
          </b:Person>
        </b:NameList>
      </b:Author>
    </b:Author>
    <b:RefOrder>22</b:RefOrder>
  </b:Source>
  <b:Source>
    <b:Tag>Lev78</b:Tag>
    <b:SourceType>Book</b:SourceType>
    <b:Guid>{315EFBC9-C58A-476D-9FB8-48D410D40A48}</b:Guid>
    <b:Title>Mind in Society: The development of higher pyschological processes</b:Title>
    <b:Year>1978</b:Year>
    <b:Author>
      <b:Author>
        <b:NameList>
          <b:Person>
            <b:Last>Vygotsky</b:Last>
            <b:First>Lev</b:First>
          </b:Person>
        </b:NameList>
      </b:Author>
    </b:Author>
    <b:City>Massachusetts</b:City>
    <b:Publisher>Harvard University Press</b:Publisher>
    <b:RefOrder>23</b:RefOrder>
  </b:Source>
  <b:Source>
    <b:Tag>Jea52</b:Tag>
    <b:SourceType>Book</b:SourceType>
    <b:Guid>{885C12D3-8DF6-4227-A8F8-6FED19ED8969}</b:Guid>
    <b:Author>
      <b:Author>
        <b:NameList>
          <b:Person>
            <b:Last>Piaget</b:Last>
            <b:First>Jean</b:First>
          </b:Person>
        </b:NameList>
      </b:Author>
    </b:Author>
    <b:Title>The Origins of Intelligence in Children</b:Title>
    <b:Year>1952</b:Year>
    <b:City>New York</b:City>
    <b:Publisher>International Universities Press</b:Publisher>
    <b:RefOrder>24</b:RefOrder>
  </b:Source>
  <b:Source>
    <b:Tag>Eva20</b:Tag>
    <b:SourceType>ElectronicSource</b:SourceType>
    <b:Guid>{163BED22-36C2-4B6F-89D0-10A68FC447E9}</b:Guid>
    <b:Author>
      <b:Author>
        <b:NameList>
          <b:Person>
            <b:Last>Evans</b:Last>
            <b:First>Alison</b:First>
          </b:Person>
        </b:NameList>
      </b:Author>
    </b:Author>
    <b:Title>Session 6: Theory of observation</b:Title>
    <b:Year>2020</b:Year>
    <b:Month>May</b:Month>
    <b:YearAccessed>2020</b:YearAccessed>
    <b:RefOrder>16</b:RefOrder>
  </b:Source>
</b:Sources>
</file>

<file path=customXml/itemProps1.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2.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7E214DC-C959-4B06-B9C5-26CD8C239E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3225</Words>
  <Characters>18385</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Ellie Molyneux</cp:lastModifiedBy>
  <cp:revision>2</cp:revision>
  <dcterms:created xsi:type="dcterms:W3CDTF">2020-05-15T21:44:00Z</dcterms:created>
  <dcterms:modified xsi:type="dcterms:W3CDTF">2020-05-15T21:44:00Z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