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8B5FD" w14:textId="77777777" w:rsidR="006C15F0" w:rsidRDefault="006C15F0" w:rsidP="006C15F0">
      <w:r>
        <w:rPr>
          <w:noProof/>
          <w:lang w:eastAsia="en-GB"/>
        </w:rPr>
        <w:drawing>
          <wp:inline distT="0" distB="0" distL="0" distR="0" wp14:anchorId="78C106B0" wp14:editId="202A9077">
            <wp:extent cx="3379470" cy="1105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79470" cy="1105535"/>
                    </a:xfrm>
                    <a:prstGeom prst="rect">
                      <a:avLst/>
                    </a:prstGeom>
                    <a:noFill/>
                    <a:ln>
                      <a:noFill/>
                    </a:ln>
                  </pic:spPr>
                </pic:pic>
              </a:graphicData>
            </a:graphic>
          </wp:inline>
        </w:drawing>
      </w:r>
    </w:p>
    <w:p w14:paraId="488A971B" w14:textId="77777777" w:rsidR="006C15F0" w:rsidRPr="00161F5E" w:rsidRDefault="006C15F0" w:rsidP="006C15F0">
      <w:pPr>
        <w:autoSpaceDE w:val="0"/>
        <w:autoSpaceDN w:val="0"/>
        <w:adjustRightInd w:val="0"/>
        <w:spacing w:after="0" w:line="240" w:lineRule="auto"/>
        <w:rPr>
          <w:rFonts w:ascii="Arial" w:hAnsi="Arial" w:cs="Arial"/>
          <w:color w:val="000000"/>
          <w:szCs w:val="24"/>
          <w:lang w:val="en-US"/>
        </w:rPr>
      </w:pPr>
    </w:p>
    <w:p w14:paraId="07D3CBBE" w14:textId="77777777" w:rsidR="006C15F0" w:rsidRPr="00161F5E" w:rsidRDefault="006C15F0" w:rsidP="006C15F0">
      <w:pPr>
        <w:autoSpaceDE w:val="0"/>
        <w:autoSpaceDN w:val="0"/>
        <w:adjustRightInd w:val="0"/>
        <w:spacing w:after="0" w:line="480" w:lineRule="auto"/>
        <w:rPr>
          <w:rFonts w:ascii="Arial" w:hAnsi="Arial" w:cs="Arial"/>
          <w:color w:val="000000"/>
          <w:sz w:val="40"/>
          <w:szCs w:val="40"/>
          <w:lang w:val="en-US"/>
        </w:rPr>
      </w:pPr>
      <w:r w:rsidRPr="00161F5E">
        <w:rPr>
          <w:rFonts w:ascii="Arial" w:hAnsi="Arial" w:cs="Arial"/>
          <w:color w:val="000000"/>
          <w:szCs w:val="24"/>
          <w:lang w:val="en-US"/>
        </w:rPr>
        <w:t xml:space="preserve"> </w:t>
      </w:r>
      <w:r w:rsidRPr="00161F5E">
        <w:rPr>
          <w:rFonts w:ascii="Arial" w:hAnsi="Arial" w:cs="Arial"/>
          <w:b/>
          <w:bCs/>
          <w:color w:val="000000"/>
          <w:sz w:val="40"/>
          <w:szCs w:val="40"/>
          <w:lang w:val="en-US"/>
        </w:rPr>
        <w:t xml:space="preserve">School of Hospitality &amp; Tourism Management </w:t>
      </w:r>
    </w:p>
    <w:p w14:paraId="633BDED6" w14:textId="77777777" w:rsidR="006C15F0" w:rsidRPr="00161F5E" w:rsidRDefault="006C15F0" w:rsidP="006C15F0">
      <w:pPr>
        <w:autoSpaceDE w:val="0"/>
        <w:autoSpaceDN w:val="0"/>
        <w:adjustRightInd w:val="0"/>
        <w:spacing w:after="0" w:line="480" w:lineRule="auto"/>
        <w:rPr>
          <w:rFonts w:ascii="Arial" w:hAnsi="Arial" w:cs="Arial"/>
          <w:color w:val="000000"/>
          <w:sz w:val="40"/>
          <w:szCs w:val="40"/>
          <w:lang w:val="en-US"/>
        </w:rPr>
      </w:pPr>
      <w:r w:rsidRPr="00161F5E">
        <w:rPr>
          <w:rFonts w:ascii="Arial" w:hAnsi="Arial" w:cs="Arial"/>
          <w:color w:val="000000"/>
          <w:sz w:val="40"/>
          <w:szCs w:val="40"/>
          <w:lang w:val="en-US"/>
        </w:rPr>
        <w:t xml:space="preserve">BA International Hotel Management </w:t>
      </w:r>
    </w:p>
    <w:p w14:paraId="0AE09508" w14:textId="77777777" w:rsidR="006C15F0" w:rsidRPr="00161F5E" w:rsidRDefault="006C15F0" w:rsidP="006C15F0">
      <w:pPr>
        <w:autoSpaceDE w:val="0"/>
        <w:autoSpaceDN w:val="0"/>
        <w:adjustRightInd w:val="0"/>
        <w:spacing w:after="0" w:line="480" w:lineRule="auto"/>
        <w:rPr>
          <w:rFonts w:ascii="Arial" w:hAnsi="Arial" w:cs="Arial"/>
          <w:color w:val="000000"/>
          <w:sz w:val="36"/>
          <w:szCs w:val="36"/>
          <w:lang w:val="en-US"/>
        </w:rPr>
      </w:pPr>
      <w:r w:rsidRPr="00161F5E">
        <w:rPr>
          <w:rFonts w:ascii="Arial" w:hAnsi="Arial" w:cs="Arial"/>
          <w:b/>
          <w:bCs/>
          <w:color w:val="000000"/>
          <w:sz w:val="36"/>
          <w:szCs w:val="36"/>
          <w:lang w:val="en-US"/>
        </w:rPr>
        <w:t xml:space="preserve">Module Handbook Summer Term 2024 </w:t>
      </w:r>
    </w:p>
    <w:p w14:paraId="64C20CDA" w14:textId="77777777" w:rsidR="006C15F0" w:rsidRPr="00161F5E" w:rsidRDefault="006C15F0" w:rsidP="006C15F0">
      <w:pPr>
        <w:autoSpaceDE w:val="0"/>
        <w:autoSpaceDN w:val="0"/>
        <w:adjustRightInd w:val="0"/>
        <w:spacing w:after="0" w:line="480" w:lineRule="auto"/>
        <w:rPr>
          <w:rFonts w:ascii="Arial" w:hAnsi="Arial" w:cs="Arial"/>
          <w:color w:val="000000"/>
          <w:sz w:val="36"/>
          <w:szCs w:val="36"/>
          <w:lang w:val="en-US"/>
        </w:rPr>
      </w:pPr>
      <w:r w:rsidRPr="00161F5E">
        <w:rPr>
          <w:rFonts w:ascii="Arial" w:hAnsi="Arial" w:cs="Arial"/>
          <w:b/>
          <w:bCs/>
          <w:color w:val="000000"/>
          <w:sz w:val="36"/>
          <w:szCs w:val="36"/>
          <w:lang w:val="en-US"/>
        </w:rPr>
        <w:t>BMIH</w:t>
      </w:r>
      <w:r>
        <w:rPr>
          <w:rFonts w:ascii="Arial" w:hAnsi="Arial" w:cs="Arial"/>
          <w:b/>
          <w:bCs/>
          <w:color w:val="000000"/>
          <w:sz w:val="36"/>
          <w:szCs w:val="36"/>
          <w:lang w:val="en-US"/>
        </w:rPr>
        <w:t xml:space="preserve"> </w:t>
      </w:r>
      <w:r w:rsidRPr="00161F5E">
        <w:rPr>
          <w:rFonts w:ascii="Arial" w:hAnsi="Arial" w:cs="Arial"/>
          <w:b/>
          <w:bCs/>
          <w:color w:val="000000"/>
          <w:sz w:val="36"/>
          <w:szCs w:val="36"/>
          <w:lang w:val="en-US"/>
        </w:rPr>
        <w:t xml:space="preserve">5007 </w:t>
      </w:r>
    </w:p>
    <w:p w14:paraId="0373E2D6" w14:textId="77777777" w:rsidR="006C15F0" w:rsidRDefault="006C15F0" w:rsidP="006C15F0">
      <w:pPr>
        <w:autoSpaceDE w:val="0"/>
        <w:autoSpaceDN w:val="0"/>
        <w:adjustRightInd w:val="0"/>
        <w:spacing w:after="0" w:line="480" w:lineRule="auto"/>
        <w:rPr>
          <w:rFonts w:ascii="Arial" w:hAnsi="Arial" w:cs="Arial"/>
          <w:b/>
          <w:bCs/>
          <w:color w:val="000000"/>
          <w:sz w:val="36"/>
          <w:szCs w:val="36"/>
          <w:lang w:val="en-US"/>
        </w:rPr>
      </w:pPr>
      <w:r w:rsidRPr="00161F5E">
        <w:rPr>
          <w:rFonts w:ascii="Arial" w:hAnsi="Arial" w:cs="Arial"/>
          <w:b/>
          <w:bCs/>
          <w:color w:val="000000"/>
          <w:sz w:val="36"/>
          <w:szCs w:val="36"/>
          <w:lang w:val="en-US"/>
        </w:rPr>
        <w:t xml:space="preserve">Financial Management for the Hotel Industry </w:t>
      </w:r>
    </w:p>
    <w:p w14:paraId="0FD1E4D7" w14:textId="77777777" w:rsidR="0099011C" w:rsidRPr="00161F5E" w:rsidRDefault="0099011C" w:rsidP="006C15F0">
      <w:pPr>
        <w:autoSpaceDE w:val="0"/>
        <w:autoSpaceDN w:val="0"/>
        <w:adjustRightInd w:val="0"/>
        <w:spacing w:after="0" w:line="480" w:lineRule="auto"/>
        <w:rPr>
          <w:rFonts w:ascii="Arial" w:hAnsi="Arial" w:cs="Arial"/>
          <w:color w:val="000000"/>
          <w:sz w:val="36"/>
          <w:szCs w:val="36"/>
          <w:lang w:val="en-US"/>
        </w:rPr>
      </w:pPr>
      <w:r>
        <w:rPr>
          <w:rFonts w:ascii="Arial" w:hAnsi="Arial" w:cs="Arial"/>
          <w:b/>
          <w:bCs/>
          <w:color w:val="000000"/>
          <w:sz w:val="36"/>
          <w:szCs w:val="36"/>
          <w:lang w:val="en-US"/>
        </w:rPr>
        <w:t>Assessment 2</w:t>
      </w:r>
    </w:p>
    <w:p w14:paraId="51BC3C0D" w14:textId="77777777" w:rsidR="00961CE8" w:rsidRDefault="006C15F0" w:rsidP="006C15F0">
      <w:pPr>
        <w:spacing w:line="480" w:lineRule="auto"/>
        <w:rPr>
          <w:rFonts w:ascii="Arial" w:hAnsi="Arial" w:cs="Arial"/>
          <w:b/>
          <w:bCs/>
          <w:color w:val="000000"/>
          <w:sz w:val="36"/>
          <w:szCs w:val="36"/>
          <w:lang w:val="en-US"/>
        </w:rPr>
      </w:pPr>
      <w:r w:rsidRPr="00161F5E">
        <w:rPr>
          <w:rFonts w:ascii="Arial" w:hAnsi="Arial" w:cs="Arial"/>
          <w:b/>
          <w:bCs/>
          <w:color w:val="000000"/>
          <w:sz w:val="36"/>
          <w:szCs w:val="36"/>
          <w:lang w:val="en-US"/>
        </w:rPr>
        <w:t xml:space="preserve">LEVEL 5 </w:t>
      </w:r>
    </w:p>
    <w:p w14:paraId="0244CF52" w14:textId="0F4A7F82" w:rsidR="006C15F0" w:rsidRDefault="00961CE8" w:rsidP="006C15F0">
      <w:pPr>
        <w:spacing w:line="480" w:lineRule="auto"/>
      </w:pPr>
      <w:r>
        <w:rPr>
          <w:rFonts w:ascii="Arial" w:hAnsi="Arial" w:cs="Arial"/>
          <w:b/>
          <w:bCs/>
          <w:color w:val="000000"/>
          <w:sz w:val="36"/>
          <w:szCs w:val="36"/>
          <w:lang w:val="en-US"/>
        </w:rPr>
        <w:t>Diana Les -222295</w:t>
      </w:r>
      <w:r w:rsidR="006C15F0">
        <w:br w:type="page"/>
      </w:r>
    </w:p>
    <w:sdt>
      <w:sdtPr>
        <w:rPr>
          <w:rFonts w:ascii="Times New Roman" w:eastAsiaTheme="minorHAnsi" w:hAnsi="Times New Roman" w:cstheme="minorBidi"/>
          <w:color w:val="auto"/>
          <w:sz w:val="24"/>
          <w:szCs w:val="22"/>
          <w:lang w:val="en-GB"/>
        </w:rPr>
        <w:id w:val="-1293351351"/>
        <w:docPartObj>
          <w:docPartGallery w:val="Table of Contents"/>
          <w:docPartUnique/>
        </w:docPartObj>
      </w:sdtPr>
      <w:sdtEndPr>
        <w:rPr>
          <w:b/>
          <w:bCs/>
          <w:noProof/>
        </w:rPr>
      </w:sdtEndPr>
      <w:sdtContent>
        <w:p w14:paraId="24D22DA5" w14:textId="77777777" w:rsidR="00E63891" w:rsidRDefault="00E63891">
          <w:pPr>
            <w:pStyle w:val="TOCHeading"/>
          </w:pPr>
          <w:r>
            <w:t>Table of Contents</w:t>
          </w:r>
        </w:p>
        <w:p w14:paraId="2E2DD6E8" w14:textId="77777777" w:rsidR="00E63891" w:rsidRDefault="00E63891">
          <w:pPr>
            <w:pStyle w:val="TOC1"/>
            <w:tabs>
              <w:tab w:val="right" w:leader="dot" w:pos="9350"/>
            </w:tabs>
            <w:rPr>
              <w:noProof/>
            </w:rPr>
          </w:pPr>
          <w:r>
            <w:fldChar w:fldCharType="begin"/>
          </w:r>
          <w:r>
            <w:instrText xml:space="preserve"> TOC \o "1-3" \h \z \u </w:instrText>
          </w:r>
          <w:r>
            <w:fldChar w:fldCharType="separate"/>
          </w:r>
          <w:hyperlink w:anchor="_Toc167784040" w:history="1">
            <w:r w:rsidRPr="00D273E0">
              <w:rPr>
                <w:rStyle w:val="Hyperlink"/>
                <w:noProof/>
              </w:rPr>
              <w:t>Introduction</w:t>
            </w:r>
            <w:r>
              <w:rPr>
                <w:noProof/>
                <w:webHidden/>
              </w:rPr>
              <w:tab/>
            </w:r>
            <w:r>
              <w:rPr>
                <w:noProof/>
                <w:webHidden/>
              </w:rPr>
              <w:fldChar w:fldCharType="begin"/>
            </w:r>
            <w:r>
              <w:rPr>
                <w:noProof/>
                <w:webHidden/>
              </w:rPr>
              <w:instrText xml:space="preserve"> PAGEREF _Toc167784040 \h </w:instrText>
            </w:r>
            <w:r>
              <w:rPr>
                <w:noProof/>
                <w:webHidden/>
              </w:rPr>
            </w:r>
            <w:r>
              <w:rPr>
                <w:noProof/>
                <w:webHidden/>
              </w:rPr>
              <w:fldChar w:fldCharType="separate"/>
            </w:r>
            <w:r>
              <w:rPr>
                <w:noProof/>
                <w:webHidden/>
              </w:rPr>
              <w:t>3</w:t>
            </w:r>
            <w:r>
              <w:rPr>
                <w:noProof/>
                <w:webHidden/>
              </w:rPr>
              <w:fldChar w:fldCharType="end"/>
            </w:r>
          </w:hyperlink>
        </w:p>
        <w:p w14:paraId="2F9A4318" w14:textId="77777777" w:rsidR="00E63891" w:rsidRDefault="00000000">
          <w:pPr>
            <w:pStyle w:val="TOC1"/>
            <w:tabs>
              <w:tab w:val="right" w:leader="dot" w:pos="9350"/>
            </w:tabs>
            <w:rPr>
              <w:noProof/>
            </w:rPr>
          </w:pPr>
          <w:hyperlink w:anchor="_Toc167784041" w:history="1">
            <w:r w:rsidR="00E63891" w:rsidRPr="00D273E0">
              <w:rPr>
                <w:rStyle w:val="Hyperlink"/>
                <w:noProof/>
              </w:rPr>
              <w:t>Trends and patterns in Urban Heights Hotel's financial performance</w:t>
            </w:r>
            <w:r w:rsidR="00E63891">
              <w:rPr>
                <w:noProof/>
                <w:webHidden/>
              </w:rPr>
              <w:tab/>
            </w:r>
            <w:r w:rsidR="00E63891">
              <w:rPr>
                <w:noProof/>
                <w:webHidden/>
              </w:rPr>
              <w:fldChar w:fldCharType="begin"/>
            </w:r>
            <w:r w:rsidR="00E63891">
              <w:rPr>
                <w:noProof/>
                <w:webHidden/>
              </w:rPr>
              <w:instrText xml:space="preserve"> PAGEREF _Toc167784041 \h </w:instrText>
            </w:r>
            <w:r w:rsidR="00E63891">
              <w:rPr>
                <w:noProof/>
                <w:webHidden/>
              </w:rPr>
            </w:r>
            <w:r w:rsidR="00E63891">
              <w:rPr>
                <w:noProof/>
                <w:webHidden/>
              </w:rPr>
              <w:fldChar w:fldCharType="separate"/>
            </w:r>
            <w:r w:rsidR="00E63891">
              <w:rPr>
                <w:noProof/>
                <w:webHidden/>
              </w:rPr>
              <w:t>3</w:t>
            </w:r>
            <w:r w:rsidR="00E63891">
              <w:rPr>
                <w:noProof/>
                <w:webHidden/>
              </w:rPr>
              <w:fldChar w:fldCharType="end"/>
            </w:r>
          </w:hyperlink>
        </w:p>
        <w:p w14:paraId="4C0CCE21" w14:textId="77777777" w:rsidR="00E63891" w:rsidRDefault="00000000">
          <w:pPr>
            <w:pStyle w:val="TOC1"/>
            <w:tabs>
              <w:tab w:val="right" w:leader="dot" w:pos="9350"/>
            </w:tabs>
            <w:rPr>
              <w:noProof/>
            </w:rPr>
          </w:pPr>
          <w:hyperlink w:anchor="_Toc167784042" w:history="1">
            <w:r w:rsidR="00E63891" w:rsidRPr="00D273E0">
              <w:rPr>
                <w:rStyle w:val="Hyperlink"/>
                <w:noProof/>
              </w:rPr>
              <w:t>Key reasons behind the decline in profitability</w:t>
            </w:r>
            <w:r w:rsidR="00E63891">
              <w:rPr>
                <w:noProof/>
                <w:webHidden/>
              </w:rPr>
              <w:tab/>
            </w:r>
            <w:r w:rsidR="00E63891">
              <w:rPr>
                <w:noProof/>
                <w:webHidden/>
              </w:rPr>
              <w:fldChar w:fldCharType="begin"/>
            </w:r>
            <w:r w:rsidR="00E63891">
              <w:rPr>
                <w:noProof/>
                <w:webHidden/>
              </w:rPr>
              <w:instrText xml:space="preserve"> PAGEREF _Toc167784042 \h </w:instrText>
            </w:r>
            <w:r w:rsidR="00E63891">
              <w:rPr>
                <w:noProof/>
                <w:webHidden/>
              </w:rPr>
            </w:r>
            <w:r w:rsidR="00E63891">
              <w:rPr>
                <w:noProof/>
                <w:webHidden/>
              </w:rPr>
              <w:fldChar w:fldCharType="separate"/>
            </w:r>
            <w:r w:rsidR="00E63891">
              <w:rPr>
                <w:noProof/>
                <w:webHidden/>
              </w:rPr>
              <w:t>6</w:t>
            </w:r>
            <w:r w:rsidR="00E63891">
              <w:rPr>
                <w:noProof/>
                <w:webHidden/>
              </w:rPr>
              <w:fldChar w:fldCharType="end"/>
            </w:r>
          </w:hyperlink>
        </w:p>
        <w:p w14:paraId="224C9CBC" w14:textId="77777777" w:rsidR="00E63891" w:rsidRDefault="00000000">
          <w:pPr>
            <w:pStyle w:val="TOC1"/>
            <w:tabs>
              <w:tab w:val="right" w:leader="dot" w:pos="9350"/>
            </w:tabs>
            <w:rPr>
              <w:noProof/>
            </w:rPr>
          </w:pPr>
          <w:hyperlink w:anchor="_Toc167784043" w:history="1">
            <w:r w:rsidR="00E63891" w:rsidRPr="00D273E0">
              <w:rPr>
                <w:rStyle w:val="Hyperlink"/>
                <w:noProof/>
              </w:rPr>
              <w:t>Comprehensive turnaround strategy</w:t>
            </w:r>
            <w:r w:rsidR="00E63891">
              <w:rPr>
                <w:noProof/>
                <w:webHidden/>
              </w:rPr>
              <w:tab/>
            </w:r>
            <w:r w:rsidR="00E63891">
              <w:rPr>
                <w:noProof/>
                <w:webHidden/>
              </w:rPr>
              <w:fldChar w:fldCharType="begin"/>
            </w:r>
            <w:r w:rsidR="00E63891">
              <w:rPr>
                <w:noProof/>
                <w:webHidden/>
              </w:rPr>
              <w:instrText xml:space="preserve"> PAGEREF _Toc167784043 \h </w:instrText>
            </w:r>
            <w:r w:rsidR="00E63891">
              <w:rPr>
                <w:noProof/>
                <w:webHidden/>
              </w:rPr>
            </w:r>
            <w:r w:rsidR="00E63891">
              <w:rPr>
                <w:noProof/>
                <w:webHidden/>
              </w:rPr>
              <w:fldChar w:fldCharType="separate"/>
            </w:r>
            <w:r w:rsidR="00E63891">
              <w:rPr>
                <w:noProof/>
                <w:webHidden/>
              </w:rPr>
              <w:t>8</w:t>
            </w:r>
            <w:r w:rsidR="00E63891">
              <w:rPr>
                <w:noProof/>
                <w:webHidden/>
              </w:rPr>
              <w:fldChar w:fldCharType="end"/>
            </w:r>
          </w:hyperlink>
        </w:p>
        <w:p w14:paraId="70259C7B" w14:textId="77777777" w:rsidR="00E63891" w:rsidRDefault="00000000">
          <w:pPr>
            <w:pStyle w:val="TOC1"/>
            <w:tabs>
              <w:tab w:val="right" w:leader="dot" w:pos="9350"/>
            </w:tabs>
            <w:rPr>
              <w:noProof/>
            </w:rPr>
          </w:pPr>
          <w:hyperlink w:anchor="_Toc167784044" w:history="1">
            <w:r w:rsidR="00E63891" w:rsidRPr="00D273E0">
              <w:rPr>
                <w:rStyle w:val="Hyperlink"/>
                <w:noProof/>
              </w:rPr>
              <w:t>Conclusion</w:t>
            </w:r>
            <w:r w:rsidR="00E63891">
              <w:rPr>
                <w:noProof/>
                <w:webHidden/>
              </w:rPr>
              <w:tab/>
            </w:r>
            <w:r w:rsidR="00E63891">
              <w:rPr>
                <w:noProof/>
                <w:webHidden/>
              </w:rPr>
              <w:fldChar w:fldCharType="begin"/>
            </w:r>
            <w:r w:rsidR="00E63891">
              <w:rPr>
                <w:noProof/>
                <w:webHidden/>
              </w:rPr>
              <w:instrText xml:space="preserve"> PAGEREF _Toc167784044 \h </w:instrText>
            </w:r>
            <w:r w:rsidR="00E63891">
              <w:rPr>
                <w:noProof/>
                <w:webHidden/>
              </w:rPr>
            </w:r>
            <w:r w:rsidR="00E63891">
              <w:rPr>
                <w:noProof/>
                <w:webHidden/>
              </w:rPr>
              <w:fldChar w:fldCharType="separate"/>
            </w:r>
            <w:r w:rsidR="00E63891">
              <w:rPr>
                <w:noProof/>
                <w:webHidden/>
              </w:rPr>
              <w:t>9</w:t>
            </w:r>
            <w:r w:rsidR="00E63891">
              <w:rPr>
                <w:noProof/>
                <w:webHidden/>
              </w:rPr>
              <w:fldChar w:fldCharType="end"/>
            </w:r>
          </w:hyperlink>
        </w:p>
        <w:p w14:paraId="6DF0FFC2" w14:textId="77777777" w:rsidR="00E63891" w:rsidRDefault="00000000">
          <w:pPr>
            <w:pStyle w:val="TOC1"/>
            <w:tabs>
              <w:tab w:val="right" w:leader="dot" w:pos="9350"/>
            </w:tabs>
            <w:rPr>
              <w:noProof/>
            </w:rPr>
          </w:pPr>
          <w:hyperlink w:anchor="_Toc167784045" w:history="1">
            <w:r w:rsidR="00E63891" w:rsidRPr="00D273E0">
              <w:rPr>
                <w:rStyle w:val="Hyperlink"/>
                <w:noProof/>
                <w:lang w:eastAsia="en-GB"/>
              </w:rPr>
              <w:t>References</w:t>
            </w:r>
            <w:r w:rsidR="00E63891">
              <w:rPr>
                <w:noProof/>
                <w:webHidden/>
              </w:rPr>
              <w:tab/>
            </w:r>
            <w:r w:rsidR="00E63891">
              <w:rPr>
                <w:noProof/>
                <w:webHidden/>
              </w:rPr>
              <w:fldChar w:fldCharType="begin"/>
            </w:r>
            <w:r w:rsidR="00E63891">
              <w:rPr>
                <w:noProof/>
                <w:webHidden/>
              </w:rPr>
              <w:instrText xml:space="preserve"> PAGEREF _Toc167784045 \h </w:instrText>
            </w:r>
            <w:r w:rsidR="00E63891">
              <w:rPr>
                <w:noProof/>
                <w:webHidden/>
              </w:rPr>
            </w:r>
            <w:r w:rsidR="00E63891">
              <w:rPr>
                <w:noProof/>
                <w:webHidden/>
              </w:rPr>
              <w:fldChar w:fldCharType="separate"/>
            </w:r>
            <w:r w:rsidR="00E63891">
              <w:rPr>
                <w:noProof/>
                <w:webHidden/>
              </w:rPr>
              <w:t>10</w:t>
            </w:r>
            <w:r w:rsidR="00E63891">
              <w:rPr>
                <w:noProof/>
                <w:webHidden/>
              </w:rPr>
              <w:fldChar w:fldCharType="end"/>
            </w:r>
          </w:hyperlink>
        </w:p>
        <w:p w14:paraId="5190B707" w14:textId="77777777" w:rsidR="00E63891" w:rsidRDefault="00E63891">
          <w:r>
            <w:rPr>
              <w:b/>
              <w:bCs/>
              <w:noProof/>
            </w:rPr>
            <w:fldChar w:fldCharType="end"/>
          </w:r>
        </w:p>
      </w:sdtContent>
    </w:sdt>
    <w:p w14:paraId="37CA63A1" w14:textId="77777777" w:rsidR="006C15F0" w:rsidRDefault="006C15F0" w:rsidP="00E63891">
      <w:pPr>
        <w:rPr>
          <w:rFonts w:eastAsiaTheme="majorEastAsia" w:cstheme="majorBidi"/>
          <w:color w:val="2F5496" w:themeColor="accent1" w:themeShade="BF"/>
          <w:sz w:val="32"/>
          <w:szCs w:val="32"/>
        </w:rPr>
      </w:pPr>
      <w:r>
        <w:br w:type="page"/>
      </w:r>
    </w:p>
    <w:p w14:paraId="6A5CFA64" w14:textId="77777777" w:rsidR="007A63E0" w:rsidRDefault="007A63E0" w:rsidP="009E2479">
      <w:pPr>
        <w:pStyle w:val="Heading1"/>
      </w:pPr>
      <w:bookmarkStart w:id="0" w:name="_Toc167784040"/>
      <w:r w:rsidRPr="009E2479">
        <w:lastRenderedPageBreak/>
        <w:t>Introduction</w:t>
      </w:r>
      <w:bookmarkEnd w:id="0"/>
    </w:p>
    <w:p w14:paraId="0BFEC58B" w14:textId="77777777" w:rsidR="00440A52" w:rsidRDefault="00440A52" w:rsidP="00440A52">
      <w:r>
        <w:t>For the social period of three financial years, Urban Heights Hotel has experienced a decline in revenue receipts, a rise in expense payouts, and reduced profits. This evaluation focuses on the trends highlighted in this hotel's financial statement for revenues, expenses, profits, liquidity, and solvency. The picture concludes that the company has been experiencing a gradual decline in revenues and liquidity position, an increase in costs in terms of quality, and the deterioration of its solvency position. Overcoming such financial problems helps establish better solutions for hotels' financial lives and market position.</w:t>
      </w:r>
    </w:p>
    <w:p w14:paraId="47ED1899" w14:textId="77777777" w:rsidR="00913DB5" w:rsidRPr="00224327" w:rsidRDefault="00224327" w:rsidP="00224327">
      <w:pPr>
        <w:pStyle w:val="Heading1"/>
      </w:pPr>
      <w:bookmarkStart w:id="1" w:name="_Toc167784041"/>
      <w:r w:rsidRPr="00224327">
        <w:t xml:space="preserve">Trends </w:t>
      </w:r>
      <w:r w:rsidR="00DA7DEE" w:rsidRPr="00224327">
        <w:t>and patterns in Urban Heights Hotel's financial performance</w:t>
      </w:r>
      <w:bookmarkEnd w:id="1"/>
    </w:p>
    <w:p w14:paraId="6DD57AC6" w14:textId="77777777" w:rsidR="00433CC5" w:rsidRPr="00433CC5" w:rsidRDefault="00433CC5" w:rsidP="00433CC5">
      <w:pPr>
        <w:rPr>
          <w:b/>
          <w:lang w:eastAsia="en-GB"/>
        </w:rPr>
      </w:pPr>
      <w:r w:rsidRPr="00433CC5">
        <w:rPr>
          <w:b/>
          <w:lang w:eastAsia="en-GB"/>
        </w:rPr>
        <w:t>Profit Margin (Net Income / Revenue):</w:t>
      </w:r>
    </w:p>
    <w:p w14:paraId="31D3EBED" w14:textId="77777777" w:rsidR="00433CC5" w:rsidRPr="00433CC5" w:rsidRDefault="00433CC5" w:rsidP="00433CC5">
      <w:pPr>
        <w:rPr>
          <w:lang w:eastAsia="en-GB"/>
        </w:rPr>
      </w:pPr>
      <w:r w:rsidRPr="00433CC5">
        <w:rPr>
          <w:lang w:eastAsia="en-GB"/>
        </w:rPr>
        <w:t xml:space="preserve">2021: </w:t>
      </w:r>
      <w:r w:rsidR="00E63891">
        <w:rPr>
          <w:lang w:eastAsia="en-GB"/>
        </w:rPr>
        <w:t>£</w:t>
      </w:r>
      <w:r w:rsidRPr="00433CC5">
        <w:rPr>
          <w:lang w:eastAsia="en-GB"/>
        </w:rPr>
        <w:t xml:space="preserve">700,000 / </w:t>
      </w:r>
      <w:r w:rsidR="00E63891">
        <w:rPr>
          <w:lang w:eastAsia="en-GB"/>
        </w:rPr>
        <w:t>£</w:t>
      </w:r>
      <w:r w:rsidRPr="00433CC5">
        <w:rPr>
          <w:lang w:eastAsia="en-GB"/>
        </w:rPr>
        <w:t>2,500,000 = 0.28 (28%)</w:t>
      </w:r>
    </w:p>
    <w:p w14:paraId="2A0EAF74" w14:textId="77777777" w:rsidR="00433CC5" w:rsidRPr="00433CC5" w:rsidRDefault="00433CC5" w:rsidP="00433CC5">
      <w:pPr>
        <w:rPr>
          <w:lang w:eastAsia="en-GB"/>
        </w:rPr>
      </w:pPr>
      <w:r w:rsidRPr="00433CC5">
        <w:rPr>
          <w:lang w:eastAsia="en-GB"/>
        </w:rPr>
        <w:t xml:space="preserve">2022: </w:t>
      </w:r>
      <w:r w:rsidR="00E63891">
        <w:rPr>
          <w:lang w:eastAsia="en-GB"/>
        </w:rPr>
        <w:t>£</w:t>
      </w:r>
      <w:r w:rsidRPr="00433CC5">
        <w:rPr>
          <w:lang w:eastAsia="en-GB"/>
        </w:rPr>
        <w:t xml:space="preserve">200,000 / </w:t>
      </w:r>
      <w:r w:rsidR="00E63891">
        <w:rPr>
          <w:lang w:eastAsia="en-GB"/>
        </w:rPr>
        <w:t>£</w:t>
      </w:r>
      <w:r w:rsidRPr="00433CC5">
        <w:rPr>
          <w:lang w:eastAsia="en-GB"/>
        </w:rPr>
        <w:t>2,200,000 = 0.09 (9%)</w:t>
      </w:r>
    </w:p>
    <w:p w14:paraId="106DAC24" w14:textId="77777777" w:rsidR="00433CC5" w:rsidRPr="00433CC5" w:rsidRDefault="00433CC5" w:rsidP="00433CC5">
      <w:pPr>
        <w:rPr>
          <w:lang w:eastAsia="en-GB"/>
        </w:rPr>
      </w:pPr>
      <w:r w:rsidRPr="00433CC5">
        <w:rPr>
          <w:lang w:eastAsia="en-GB"/>
        </w:rPr>
        <w:t xml:space="preserve">2023: </w:t>
      </w:r>
      <w:r w:rsidR="00E63891">
        <w:rPr>
          <w:lang w:eastAsia="en-GB"/>
        </w:rPr>
        <w:t>£</w:t>
      </w:r>
      <w:r w:rsidRPr="00433CC5">
        <w:rPr>
          <w:lang w:eastAsia="en-GB"/>
        </w:rPr>
        <w:t xml:space="preserve">-500,000 / </w:t>
      </w:r>
      <w:r w:rsidR="00E63891">
        <w:rPr>
          <w:lang w:eastAsia="en-GB"/>
        </w:rPr>
        <w:t>£</w:t>
      </w:r>
      <w:r w:rsidRPr="00433CC5">
        <w:rPr>
          <w:lang w:eastAsia="en-GB"/>
        </w:rPr>
        <w:t>1,800,000 = -0.28 (-28%)</w:t>
      </w:r>
    </w:p>
    <w:p w14:paraId="5A71A0FE" w14:textId="77777777" w:rsidR="00433CC5" w:rsidRPr="00433CC5" w:rsidRDefault="00433CC5" w:rsidP="00433CC5">
      <w:pPr>
        <w:rPr>
          <w:lang w:eastAsia="en-GB"/>
        </w:rPr>
      </w:pPr>
      <w:r w:rsidRPr="00433CC5">
        <w:rPr>
          <w:lang w:eastAsia="en-GB"/>
        </w:rPr>
        <w:t>Trend: Decreasing profitability, negative in 2023.</w:t>
      </w:r>
    </w:p>
    <w:p w14:paraId="543A07CA" w14:textId="77777777" w:rsidR="00433CC5" w:rsidRPr="00433CC5" w:rsidRDefault="00433CC5" w:rsidP="00433CC5">
      <w:pPr>
        <w:rPr>
          <w:b/>
          <w:lang w:eastAsia="en-GB"/>
        </w:rPr>
      </w:pPr>
      <w:r w:rsidRPr="00433CC5">
        <w:rPr>
          <w:b/>
          <w:lang w:eastAsia="en-GB"/>
        </w:rPr>
        <w:t>Current Ratio (Current Assets / Current Liabilities):</w:t>
      </w:r>
    </w:p>
    <w:p w14:paraId="5149B037" w14:textId="77777777" w:rsidR="00433CC5" w:rsidRPr="00433CC5" w:rsidRDefault="00433CC5" w:rsidP="00433CC5">
      <w:pPr>
        <w:rPr>
          <w:lang w:eastAsia="en-GB"/>
        </w:rPr>
      </w:pPr>
      <w:r w:rsidRPr="00433CC5">
        <w:rPr>
          <w:lang w:eastAsia="en-GB"/>
        </w:rPr>
        <w:t>2021: (</w:t>
      </w:r>
      <w:r w:rsidR="00E63891">
        <w:rPr>
          <w:lang w:eastAsia="en-GB"/>
        </w:rPr>
        <w:t>£</w:t>
      </w:r>
      <w:r w:rsidRPr="00433CC5">
        <w:rPr>
          <w:lang w:eastAsia="en-GB"/>
        </w:rPr>
        <w:t xml:space="preserve">300,000 + </w:t>
      </w:r>
      <w:r w:rsidR="00E63891">
        <w:rPr>
          <w:lang w:eastAsia="en-GB"/>
        </w:rPr>
        <w:t>£</w:t>
      </w:r>
      <w:r w:rsidRPr="00433CC5">
        <w:rPr>
          <w:lang w:eastAsia="en-GB"/>
        </w:rPr>
        <w:t xml:space="preserve">150,000) / </w:t>
      </w:r>
      <w:r w:rsidR="00E63891">
        <w:rPr>
          <w:lang w:eastAsia="en-GB"/>
        </w:rPr>
        <w:t>£</w:t>
      </w:r>
      <w:r w:rsidRPr="00433CC5">
        <w:rPr>
          <w:lang w:eastAsia="en-GB"/>
        </w:rPr>
        <w:t>250,000 = 1.8</w:t>
      </w:r>
    </w:p>
    <w:p w14:paraId="12FA1409" w14:textId="77777777" w:rsidR="00433CC5" w:rsidRPr="00433CC5" w:rsidRDefault="00433CC5" w:rsidP="00433CC5">
      <w:pPr>
        <w:rPr>
          <w:lang w:eastAsia="en-GB"/>
        </w:rPr>
      </w:pPr>
      <w:r w:rsidRPr="00433CC5">
        <w:rPr>
          <w:lang w:eastAsia="en-GB"/>
        </w:rPr>
        <w:t>2022: (</w:t>
      </w:r>
      <w:r w:rsidR="00E63891">
        <w:rPr>
          <w:lang w:eastAsia="en-GB"/>
        </w:rPr>
        <w:t>£</w:t>
      </w:r>
      <w:r w:rsidRPr="00433CC5">
        <w:rPr>
          <w:lang w:eastAsia="en-GB"/>
        </w:rPr>
        <w:t xml:space="preserve">200,000 + </w:t>
      </w:r>
      <w:r w:rsidR="00E63891">
        <w:rPr>
          <w:lang w:eastAsia="en-GB"/>
        </w:rPr>
        <w:t>£</w:t>
      </w:r>
      <w:r w:rsidRPr="00433CC5">
        <w:rPr>
          <w:lang w:eastAsia="en-GB"/>
        </w:rPr>
        <w:t xml:space="preserve">100,000) / </w:t>
      </w:r>
      <w:r w:rsidR="00E63891">
        <w:rPr>
          <w:lang w:eastAsia="en-GB"/>
        </w:rPr>
        <w:t>£</w:t>
      </w:r>
      <w:r w:rsidRPr="00433CC5">
        <w:rPr>
          <w:lang w:eastAsia="en-GB"/>
        </w:rPr>
        <w:t>270,000 = 1.1</w:t>
      </w:r>
    </w:p>
    <w:p w14:paraId="1EDF5FE2" w14:textId="77777777" w:rsidR="00433CC5" w:rsidRPr="00433CC5" w:rsidRDefault="00433CC5" w:rsidP="00433CC5">
      <w:pPr>
        <w:rPr>
          <w:lang w:eastAsia="en-GB"/>
        </w:rPr>
      </w:pPr>
      <w:r w:rsidRPr="00433CC5">
        <w:rPr>
          <w:lang w:eastAsia="en-GB"/>
        </w:rPr>
        <w:t>2023: (</w:t>
      </w:r>
      <w:r w:rsidR="00E63891">
        <w:rPr>
          <w:lang w:eastAsia="en-GB"/>
        </w:rPr>
        <w:t>£</w:t>
      </w:r>
      <w:r w:rsidRPr="00433CC5">
        <w:rPr>
          <w:lang w:eastAsia="en-GB"/>
        </w:rPr>
        <w:t xml:space="preserve">100,000 + </w:t>
      </w:r>
      <w:r w:rsidR="00E63891">
        <w:rPr>
          <w:lang w:eastAsia="en-GB"/>
        </w:rPr>
        <w:t>£</w:t>
      </w:r>
      <w:r w:rsidRPr="00433CC5">
        <w:rPr>
          <w:lang w:eastAsia="en-GB"/>
        </w:rPr>
        <w:t xml:space="preserve">80,000) / </w:t>
      </w:r>
      <w:r w:rsidR="00E63891">
        <w:rPr>
          <w:lang w:eastAsia="en-GB"/>
        </w:rPr>
        <w:t>£</w:t>
      </w:r>
      <w:r w:rsidRPr="00433CC5">
        <w:rPr>
          <w:lang w:eastAsia="en-GB"/>
        </w:rPr>
        <w:t>300,000 = 0.6</w:t>
      </w:r>
    </w:p>
    <w:p w14:paraId="7A6E26EE" w14:textId="77777777" w:rsidR="00433CC5" w:rsidRPr="00433CC5" w:rsidRDefault="00433CC5" w:rsidP="00433CC5">
      <w:pPr>
        <w:rPr>
          <w:lang w:eastAsia="en-GB"/>
        </w:rPr>
      </w:pPr>
      <w:r w:rsidRPr="00433CC5">
        <w:rPr>
          <w:lang w:eastAsia="en-GB"/>
        </w:rPr>
        <w:t>Trend: Decreasing liquidity.</w:t>
      </w:r>
    </w:p>
    <w:p w14:paraId="6ED883C0" w14:textId="77777777" w:rsidR="00433CC5" w:rsidRPr="00433CC5" w:rsidRDefault="00433CC5" w:rsidP="00433CC5">
      <w:pPr>
        <w:rPr>
          <w:b/>
          <w:lang w:eastAsia="en-GB"/>
        </w:rPr>
      </w:pPr>
      <w:r w:rsidRPr="00433CC5">
        <w:rPr>
          <w:b/>
          <w:lang w:eastAsia="en-GB"/>
        </w:rPr>
        <w:t>Debt-to-Equity Ratio (Total Liabilities / Equity):</w:t>
      </w:r>
    </w:p>
    <w:p w14:paraId="0343505E" w14:textId="77777777" w:rsidR="00433CC5" w:rsidRPr="00433CC5" w:rsidRDefault="00433CC5" w:rsidP="00433CC5">
      <w:pPr>
        <w:rPr>
          <w:lang w:eastAsia="en-GB"/>
        </w:rPr>
      </w:pPr>
      <w:r w:rsidRPr="00433CC5">
        <w:rPr>
          <w:lang w:eastAsia="en-GB"/>
        </w:rPr>
        <w:t xml:space="preserve">2021: </w:t>
      </w:r>
      <w:r w:rsidR="00E63891">
        <w:rPr>
          <w:lang w:eastAsia="en-GB"/>
        </w:rPr>
        <w:t>£</w:t>
      </w:r>
      <w:r w:rsidRPr="00433CC5">
        <w:rPr>
          <w:lang w:eastAsia="en-GB"/>
        </w:rPr>
        <w:t xml:space="preserve">3,250,000 / </w:t>
      </w:r>
      <w:r w:rsidR="00E63891">
        <w:rPr>
          <w:lang w:eastAsia="en-GB"/>
        </w:rPr>
        <w:t>£</w:t>
      </w:r>
      <w:r w:rsidRPr="00433CC5">
        <w:rPr>
          <w:lang w:eastAsia="en-GB"/>
        </w:rPr>
        <w:t>2,200,000 = 1.48</w:t>
      </w:r>
    </w:p>
    <w:p w14:paraId="486EE41D" w14:textId="77777777" w:rsidR="00433CC5" w:rsidRPr="00433CC5" w:rsidRDefault="00433CC5" w:rsidP="00433CC5">
      <w:pPr>
        <w:rPr>
          <w:lang w:eastAsia="en-GB"/>
        </w:rPr>
      </w:pPr>
      <w:r w:rsidRPr="00433CC5">
        <w:rPr>
          <w:lang w:eastAsia="en-GB"/>
        </w:rPr>
        <w:t xml:space="preserve">2022: </w:t>
      </w:r>
      <w:r w:rsidR="00E63891">
        <w:rPr>
          <w:lang w:eastAsia="en-GB"/>
        </w:rPr>
        <w:t>£</w:t>
      </w:r>
      <w:r w:rsidRPr="00433CC5">
        <w:rPr>
          <w:lang w:eastAsia="en-GB"/>
        </w:rPr>
        <w:t xml:space="preserve">3,270,000 / </w:t>
      </w:r>
      <w:r w:rsidR="00E63891">
        <w:rPr>
          <w:lang w:eastAsia="en-GB"/>
        </w:rPr>
        <w:t>£</w:t>
      </w:r>
      <w:r w:rsidRPr="00433CC5">
        <w:rPr>
          <w:lang w:eastAsia="en-GB"/>
        </w:rPr>
        <w:t>1,830,000 = 1.79</w:t>
      </w:r>
    </w:p>
    <w:p w14:paraId="61320EB1" w14:textId="77777777" w:rsidR="00433CC5" w:rsidRPr="00433CC5" w:rsidRDefault="00433CC5" w:rsidP="00433CC5">
      <w:pPr>
        <w:rPr>
          <w:lang w:eastAsia="en-GB"/>
        </w:rPr>
      </w:pPr>
      <w:r w:rsidRPr="00433CC5">
        <w:rPr>
          <w:lang w:eastAsia="en-GB"/>
        </w:rPr>
        <w:t xml:space="preserve">2023: </w:t>
      </w:r>
      <w:r w:rsidR="00E63891">
        <w:rPr>
          <w:lang w:eastAsia="en-GB"/>
        </w:rPr>
        <w:t>£</w:t>
      </w:r>
      <w:r w:rsidRPr="00433CC5">
        <w:rPr>
          <w:lang w:eastAsia="en-GB"/>
        </w:rPr>
        <w:t xml:space="preserve">3,300,000 / </w:t>
      </w:r>
      <w:r w:rsidR="00E63891">
        <w:rPr>
          <w:lang w:eastAsia="en-GB"/>
        </w:rPr>
        <w:t>£</w:t>
      </w:r>
      <w:r w:rsidRPr="00433CC5">
        <w:rPr>
          <w:lang w:eastAsia="en-GB"/>
        </w:rPr>
        <w:t>1,380,000 = 2.39</w:t>
      </w:r>
    </w:p>
    <w:p w14:paraId="586A8B32" w14:textId="77777777" w:rsidR="00433CC5" w:rsidRPr="00433CC5" w:rsidRDefault="00433CC5" w:rsidP="00433CC5">
      <w:pPr>
        <w:rPr>
          <w:lang w:eastAsia="en-GB"/>
        </w:rPr>
      </w:pPr>
      <w:r w:rsidRPr="00433CC5">
        <w:rPr>
          <w:lang w:eastAsia="en-GB"/>
        </w:rPr>
        <w:t>Trend: Increasing debt relative to equity, indicating worsening solvency.</w:t>
      </w:r>
    </w:p>
    <w:p w14:paraId="0A6AD06A" w14:textId="77777777" w:rsidR="00AD0D1E" w:rsidRPr="00AD0D1E" w:rsidRDefault="00AD0D1E" w:rsidP="006A4C3B">
      <w:pPr>
        <w:rPr>
          <w:lang w:eastAsia="en-GB"/>
        </w:rPr>
      </w:pPr>
      <w:r w:rsidRPr="00AD0D1E">
        <w:rPr>
          <w:b/>
          <w:bCs/>
          <w:lang w:eastAsia="en-GB"/>
        </w:rPr>
        <w:lastRenderedPageBreak/>
        <w:t>Revenue:</w:t>
      </w:r>
      <w:r w:rsidRPr="00AD0D1E">
        <w:rPr>
          <w:lang w:eastAsia="en-GB"/>
        </w:rPr>
        <w:t xml:space="preserve"> Decreasing over the years.</w:t>
      </w:r>
    </w:p>
    <w:p w14:paraId="3ECA1E6B" w14:textId="77777777" w:rsidR="00AD0D1E" w:rsidRPr="00AD0D1E" w:rsidRDefault="00AD0D1E" w:rsidP="006A4C3B">
      <w:pPr>
        <w:rPr>
          <w:lang w:eastAsia="en-GB"/>
        </w:rPr>
      </w:pPr>
      <w:r w:rsidRPr="00AD0D1E">
        <w:rPr>
          <w:b/>
          <w:bCs/>
          <w:lang w:eastAsia="en-GB"/>
        </w:rPr>
        <w:t>Expenses:</w:t>
      </w:r>
      <w:r w:rsidRPr="00AD0D1E">
        <w:rPr>
          <w:lang w:eastAsia="en-GB"/>
        </w:rPr>
        <w:t xml:space="preserve"> Increasing over the years.</w:t>
      </w:r>
    </w:p>
    <w:p w14:paraId="6AFDB347" w14:textId="77777777" w:rsidR="00AD0D1E" w:rsidRPr="00AD0D1E" w:rsidRDefault="00AD0D1E" w:rsidP="006A4C3B">
      <w:pPr>
        <w:rPr>
          <w:lang w:eastAsia="en-GB"/>
        </w:rPr>
      </w:pPr>
      <w:r w:rsidRPr="00AD0D1E">
        <w:rPr>
          <w:b/>
          <w:bCs/>
          <w:lang w:eastAsia="en-GB"/>
        </w:rPr>
        <w:t>Profitability:</w:t>
      </w:r>
      <w:r w:rsidRPr="00AD0D1E">
        <w:rPr>
          <w:lang w:eastAsia="en-GB"/>
        </w:rPr>
        <w:t xml:space="preserve"> Declining, with a loss in 2023.</w:t>
      </w:r>
    </w:p>
    <w:p w14:paraId="21D3A4C7" w14:textId="77777777" w:rsidR="00AD0D1E" w:rsidRPr="00AD0D1E" w:rsidRDefault="00AD0D1E" w:rsidP="006A4C3B">
      <w:pPr>
        <w:rPr>
          <w:lang w:eastAsia="en-GB"/>
        </w:rPr>
      </w:pPr>
      <w:r w:rsidRPr="00AD0D1E">
        <w:rPr>
          <w:b/>
          <w:bCs/>
          <w:lang w:eastAsia="en-GB"/>
        </w:rPr>
        <w:t>Liquidity:</w:t>
      </w:r>
      <w:r w:rsidRPr="00AD0D1E">
        <w:rPr>
          <w:lang w:eastAsia="en-GB"/>
        </w:rPr>
        <w:t xml:space="preserve"> Deteriorating, with the current ratio falling below 1 in 2023.</w:t>
      </w:r>
    </w:p>
    <w:p w14:paraId="4F65350B" w14:textId="77777777" w:rsidR="00AD0D1E" w:rsidRDefault="00AD0D1E" w:rsidP="006A4C3B">
      <w:pPr>
        <w:rPr>
          <w:lang w:eastAsia="en-GB"/>
        </w:rPr>
      </w:pPr>
      <w:r w:rsidRPr="00AD0D1E">
        <w:rPr>
          <w:b/>
          <w:bCs/>
          <w:lang w:eastAsia="en-GB"/>
        </w:rPr>
        <w:t>Solvency:</w:t>
      </w:r>
      <w:r w:rsidRPr="00AD0D1E">
        <w:rPr>
          <w:lang w:eastAsia="en-GB"/>
        </w:rPr>
        <w:t xml:space="preserve"> Worsening, with an increasing debt-to-equity ratio.</w:t>
      </w:r>
    </w:p>
    <w:p w14:paraId="78B0BD29" w14:textId="77777777" w:rsidR="003203F5" w:rsidRPr="003203F5" w:rsidRDefault="003203F5" w:rsidP="003203F5">
      <w:pPr>
        <w:rPr>
          <w:lang w:eastAsia="en-GB"/>
        </w:rPr>
      </w:pPr>
      <w:r w:rsidRPr="003203F5">
        <w:rPr>
          <w:lang w:eastAsia="en-GB"/>
        </w:rPr>
        <w:t>Looking at the evaluation on financial management condition of Urban Heights Hotel we could safely say that this organization was experiencing massive financial problems presumably for at least the last 3 years. This analysis is to be focused on the financial matter of hotel such as revenue, cost of sales, gross profit, net profit current assets and liabilities including quick ratio, cash ratio balance that is impose to the total equity generated wi</w:t>
      </w:r>
      <w:r>
        <w:rPr>
          <w:lang w:eastAsia="en-GB"/>
        </w:rPr>
        <w:t>th interest coverage for every £</w:t>
      </w:r>
      <w:r w:rsidRPr="003203F5">
        <w:rPr>
          <w:lang w:eastAsia="en-GB"/>
        </w:rPr>
        <w:t>1 retrieved. The eternal plunge in revenue might be due to a universal decline in guest occupancy levels, or real average room rates (ARR)</w:t>
      </w:r>
      <w:r w:rsidR="002A3508">
        <w:rPr>
          <w:lang w:eastAsia="en-GB"/>
        </w:rPr>
        <w:t xml:space="preserve"> </w:t>
      </w:r>
      <w:r w:rsidR="002A3508">
        <w:t>(</w:t>
      </w:r>
      <w:proofErr w:type="spellStart"/>
      <w:r w:rsidR="002A3508">
        <w:rPr>
          <w:lang w:eastAsia="en-GB"/>
        </w:rPr>
        <w:t>Tatuev</w:t>
      </w:r>
      <w:proofErr w:type="spellEnd"/>
      <w:r w:rsidR="002A3508">
        <w:rPr>
          <w:lang w:eastAsia="en-GB"/>
        </w:rPr>
        <w:t xml:space="preserve"> et al., 2017)</w:t>
      </w:r>
      <w:r w:rsidRPr="003203F5">
        <w:rPr>
          <w:lang w:eastAsia="en-GB"/>
        </w:rPr>
        <w:t>. The high competition, bad postures of the economy and consumer taste take turns to explain this fall. The hotel needs to better its marketing mix, control the cost and some new services should be implemented that will lure customers with a nice service to repeat.</w:t>
      </w:r>
    </w:p>
    <w:p w14:paraId="2F55C9C1" w14:textId="77777777" w:rsidR="00140D71" w:rsidRDefault="003203F5" w:rsidP="00DE1331">
      <w:pPr>
        <w:rPr>
          <w:lang w:eastAsia="en-GB"/>
        </w:rPr>
      </w:pPr>
      <w:r w:rsidRPr="003203F5">
        <w:rPr>
          <w:lang w:eastAsia="en-GB"/>
        </w:rPr>
        <w:t>There are also operational costs that if they innovate will turn out to be high overheads for any company such as staff cost, utilities expenses in rental spaces and maintenance overheads etc.</w:t>
      </w:r>
      <w:r w:rsidR="002A3508">
        <w:rPr>
          <w:lang w:eastAsia="en-GB"/>
        </w:rPr>
        <w:t xml:space="preserve"> </w:t>
      </w:r>
      <w:r w:rsidR="00DE1331">
        <w:t>These factors lead to an increase in expenses, which in turn drives up costs. This, in turn, leads to a decline in hotel revenue, thereby jeopardising the hotel's profitability</w:t>
      </w:r>
      <w:r w:rsidR="00131A89">
        <w:t xml:space="preserve"> (</w:t>
      </w:r>
      <w:r w:rsidR="00131A89">
        <w:rPr>
          <w:lang w:eastAsia="en-GB"/>
        </w:rPr>
        <w:t>Brooks et al., 2021)</w:t>
      </w:r>
      <w:r w:rsidR="00DE1331">
        <w:t>. To respond to this trend, the Urban Heights Hotel has imple</w:t>
      </w:r>
      <w:r w:rsidR="00131A89">
        <w:t>mented the following procedures.</w:t>
      </w:r>
      <w:r w:rsidR="00DE1331">
        <w:t xml:space="preserve"> </w:t>
      </w:r>
      <w:proofErr w:type="gramStart"/>
      <w:r w:rsidR="00DE1331">
        <w:t>In order to</w:t>
      </w:r>
      <w:proofErr w:type="gramEnd"/>
      <w:r w:rsidR="00DE1331">
        <w:t xml:space="preserve"> counteract this trend, the Urban Heights Hotel needs to effectively manage its expenses. One of the ways in which it is possible to control costs might be to do it in a way that does not compromise the </w:t>
      </w:r>
      <w:proofErr w:type="gramStart"/>
      <w:r w:rsidR="00DE1331">
        <w:t>quality of service</w:t>
      </w:r>
      <w:proofErr w:type="gramEnd"/>
      <w:r w:rsidR="00DE1331">
        <w:t xml:space="preserve"> delivery, since this is an important parameter of cost control. Net income has decreased, and it will reflect a net loss in 2023, demonstrating the overall decrease in PLNT's revenues and the increase in costs</w:t>
      </w:r>
      <w:r w:rsidR="00131A89">
        <w:t xml:space="preserve"> (</w:t>
      </w:r>
      <w:r w:rsidR="00131A89">
        <w:rPr>
          <w:lang w:eastAsia="en-GB"/>
        </w:rPr>
        <w:t>Milton, 2024)</w:t>
      </w:r>
      <w:r w:rsidR="00DE1331">
        <w:t xml:space="preserve">. The following year, 2023, has a very serious negative profit margin, which means that the business is running at a loss and </w:t>
      </w:r>
      <w:proofErr w:type="gramStart"/>
      <w:r w:rsidR="00DE1331">
        <w:t>definitely cannot</w:t>
      </w:r>
      <w:proofErr w:type="gramEnd"/>
      <w:r w:rsidR="00DE1331">
        <w:t xml:space="preserve"> make enough sales to recover the capital investment. </w:t>
      </w:r>
    </w:p>
    <w:p w14:paraId="0929AE55" w14:textId="77777777" w:rsidR="00DE1331" w:rsidRDefault="00DE1331" w:rsidP="00DE1331">
      <w:r>
        <w:lastRenderedPageBreak/>
        <w:t>Such a decrease in profit can help prevent potential investors from investing in future projects and improving the hotel. The hotel must find ways to increase revenues, such as through promotions, partnerships, and extra facilities, while also managing its spending. The situation has become worse in 2023, hence the current ratio of 0.75 &lt; 1, meaning the hotel cannot pay for current liabilities using current assets</w:t>
      </w:r>
      <w:r w:rsidR="00131A89">
        <w:t xml:space="preserve"> (</w:t>
      </w:r>
      <w:proofErr w:type="spellStart"/>
      <w:r w:rsidR="00131A89">
        <w:rPr>
          <w:lang w:eastAsia="en-GB"/>
        </w:rPr>
        <w:t>DeFranco</w:t>
      </w:r>
      <w:proofErr w:type="spellEnd"/>
      <w:r w:rsidR="00131A89">
        <w:rPr>
          <w:lang w:eastAsia="en-GB"/>
        </w:rPr>
        <w:t xml:space="preserve"> and Lattin, 2021)</w:t>
      </w:r>
      <w:r>
        <w:t>. A decline in the amounts receivable and cash by $36 million reveals likely cash flow issues and collection struggles. Moving on to a deeper view of increasing liquidity, there is effective cash flow management, including enhanced account receivable collections and better credit terms with suppliers. Solvency is the ability of the business to meet its long-term obligations or claims of the company. The implication is that the ratio has increased, meaning that the hotel relies more on debt financing, which is more volatile in the event of a failure</w:t>
      </w:r>
      <w:r w:rsidR="00131A89">
        <w:t xml:space="preserve"> (</w:t>
      </w:r>
      <w:r w:rsidR="00131A89">
        <w:rPr>
          <w:lang w:eastAsia="en-GB"/>
        </w:rPr>
        <w:t xml:space="preserve">Santoso and </w:t>
      </w:r>
      <w:proofErr w:type="spellStart"/>
      <w:r w:rsidR="00131A89">
        <w:rPr>
          <w:lang w:eastAsia="en-GB"/>
        </w:rPr>
        <w:t>Supatmi</w:t>
      </w:r>
      <w:proofErr w:type="spellEnd"/>
      <w:r w:rsidR="00131A89">
        <w:rPr>
          <w:lang w:eastAsia="en-GB"/>
        </w:rPr>
        <w:t>, 2021)</w:t>
      </w:r>
      <w:r>
        <w:t xml:space="preserve">. </w:t>
      </w:r>
    </w:p>
    <w:p w14:paraId="1F11B5B8" w14:textId="77777777" w:rsidR="007F1592" w:rsidRDefault="007F1592" w:rsidP="00DE1331">
      <w:r>
        <w:br w:type="page"/>
      </w:r>
    </w:p>
    <w:p w14:paraId="05750839" w14:textId="77777777" w:rsidR="004648E5" w:rsidRDefault="00751988" w:rsidP="00751988">
      <w:pPr>
        <w:pStyle w:val="Heading1"/>
      </w:pPr>
      <w:bookmarkStart w:id="2" w:name="_Toc167784042"/>
      <w:r w:rsidRPr="00B66F2C">
        <w:lastRenderedPageBreak/>
        <w:t>Key reasons behi</w:t>
      </w:r>
      <w:r>
        <w:t>nd the decline in profitability</w:t>
      </w:r>
      <w:bookmarkEnd w:id="2"/>
    </w:p>
    <w:p w14:paraId="75C924E8" w14:textId="77777777" w:rsidR="00421B74" w:rsidRDefault="0091596F" w:rsidP="0091596F">
      <w:r>
        <w:t xml:space="preserve">The argument that the COVID-19 pandemic has become one of the most critical factors that have affected the hospitality industry globally can reasonably be considered true. The emergence of the disease also led to the closure of passageways and a decline in the overall trend expected by hotels, affecting their revenues. In 2023, the hotel's income dropped from £2,500,000 in 2021 to £1,800,000, indicating a decline in travel and tourism. Still more tangible was the way that the pandemic changed attitudes towards travel and hotel stays, even after the industry started to reboot. Numerous volatile and uncertain movements have emerged in the global financial markets of the recent past. Recessions invariably accompany a reduction in consumers' disposable income, thereby lowering the demand for 'luxury' products like hotel accommodation. </w:t>
      </w:r>
    </w:p>
    <w:p w14:paraId="4099CCF2" w14:textId="77777777" w:rsidR="00F17839" w:rsidRDefault="0091596F" w:rsidP="0091596F">
      <w:r>
        <w:t xml:space="preserve">Inflationary rates also affect the costs of products and services and, therefore, the costs that may be associated with managing a hotel. Hence, the effects that the </w:t>
      </w:r>
      <w:proofErr w:type="gramStart"/>
      <w:r>
        <w:t>As</w:t>
      </w:r>
      <w:proofErr w:type="gramEnd"/>
      <w:r>
        <w:t xml:space="preserve"> a result, the Urban Heights Hotel's operating expenses have increased from £1,800,000 to £2 million. Some of these factors may include increased costs associated with utility acquisitions, the cost of providing food and beverages to personnel, labour costs, and the expenses incurred in maintaining and replacing equipment, all of which directly impact the hotel's profit margin</w:t>
      </w:r>
      <w:r w:rsidR="00DE7CE9">
        <w:t xml:space="preserve"> (</w:t>
      </w:r>
      <w:r w:rsidR="00DE7CE9">
        <w:rPr>
          <w:lang w:eastAsia="en-GB"/>
        </w:rPr>
        <w:t>Haye</w:t>
      </w:r>
      <w:r w:rsidR="000E7305">
        <w:rPr>
          <w:lang w:eastAsia="en-GB"/>
        </w:rPr>
        <w:t xml:space="preserve">s </w:t>
      </w:r>
      <w:r w:rsidR="002758DE">
        <w:rPr>
          <w:lang w:eastAsia="en-GB"/>
        </w:rPr>
        <w:t>and Miller, 2019)</w:t>
      </w:r>
      <w:r>
        <w:t xml:space="preserve">. Competing sub-sectors have emerged and monopolised the industry market, which includes established hotels, platforms such as Airbnb, and other home-sharing services. Competition has a way of putting pressure on operators since it is possible for them to offer prices below the actual production cost of a service, as in the case of rooms. </w:t>
      </w:r>
    </w:p>
    <w:p w14:paraId="675832B5" w14:textId="77777777" w:rsidR="004B5D89" w:rsidRDefault="0091596F" w:rsidP="0091596F">
      <w:r>
        <w:t>This may have led to the realisation that Urban Heights Hotel needed to lower its prices or offer attractive discounts, resulting in a decrease in revenue. Moreover, there is a constant tendency to allocate more funds towards advertising and marketing, the development of new technologies, and enhancing guest satisfaction to attract potential visitors, all of which contribute to an increase in expenses. Recent trends indicate a clear desire among people to escape the confines of hotels; they seek privacy and the ability to manage their own space</w:t>
      </w:r>
      <w:r w:rsidR="00C5552B">
        <w:t xml:space="preserve"> (</w:t>
      </w:r>
      <w:proofErr w:type="spellStart"/>
      <w:r w:rsidR="00A96357">
        <w:rPr>
          <w:lang w:eastAsia="en-GB"/>
        </w:rPr>
        <w:t>Obinwanne</w:t>
      </w:r>
      <w:proofErr w:type="spellEnd"/>
      <w:r w:rsidR="00A96357">
        <w:rPr>
          <w:lang w:eastAsia="en-GB"/>
        </w:rPr>
        <w:t xml:space="preserve">, </w:t>
      </w:r>
      <w:r w:rsidR="004F0EB6">
        <w:rPr>
          <w:lang w:eastAsia="en-GB"/>
        </w:rPr>
        <w:t>2019)</w:t>
      </w:r>
      <w:r>
        <w:t xml:space="preserve">. The emergence of new entrants via concepts like VR has brought about a new level of competition in the lodging industry. This is why the dynamics in the Urban Heights Hotel's operational environment may have made it difficult to adapt, leading to issues such as the low occupancy rate. </w:t>
      </w:r>
    </w:p>
    <w:p w14:paraId="3D9E3EF1" w14:textId="77777777" w:rsidR="005737BF" w:rsidRDefault="0091596F" w:rsidP="0091596F">
      <w:r>
        <w:lastRenderedPageBreak/>
        <w:t xml:space="preserve">There is an ever-increasing tendency, particularly amongst youths, to prefer eco-friendly means of vacation to spas and other body treatment centres, which must often cost the hotel a fortune to install. The labour market issue has </w:t>
      </w:r>
      <w:r w:rsidR="004534FE">
        <w:t>the</w:t>
      </w:r>
      <w:r>
        <w:t xml:space="preserve"> shortage of skilled talent in the labour market continues to receive significant attention, impacting the hospitality </w:t>
      </w:r>
      <w:proofErr w:type="gramStart"/>
      <w:r>
        <w:t>industry as a whole</w:t>
      </w:r>
      <w:proofErr w:type="gramEnd"/>
      <w:r>
        <w:t xml:space="preserve">. The pandemic outbreak has exacerbated some of these challenges, leading to the layoff of numerous personnel in this sector due to contractual illnesses or employment insecurity, among other factors. In the context of the Urban Heights Hotel, this probably contributed to the escalation of labour costs and issues with maintaining service </w:t>
      </w:r>
      <w:r w:rsidR="006960CF">
        <w:t>s</w:t>
      </w:r>
      <w:r>
        <w:t>tandards</w:t>
      </w:r>
      <w:r w:rsidR="006960CF">
        <w:t xml:space="preserve"> (</w:t>
      </w:r>
      <w:r w:rsidR="00104BBD">
        <w:rPr>
          <w:lang w:eastAsia="en-GB"/>
        </w:rPr>
        <w:t>Nair Ph et al., 2019)</w:t>
      </w:r>
      <w:r>
        <w:t xml:space="preserve">. The rise from £1,800,000 in 2021 to £2,300,000 indicates labour cost pressure and competition between facilities to provide the best wages and perks for their employees. </w:t>
      </w:r>
    </w:p>
    <w:p w14:paraId="7AE180AF" w14:textId="77777777" w:rsidR="0091596F" w:rsidRDefault="0091596F" w:rsidP="0091596F">
      <w:r>
        <w:t>Technology calls for more investment in other IT infrastructure, particularly the booking systems and CRM systems, among other marketing necessities in the hospitality business. While these advances carry the possibility of improving efficiency and customer satisfaction, they are capital-intensive and require continual investment. Perhaps due to the emergence of these technological demands, the financial situation at the Urban Heights Hotel deteriorated, leading to escalating expenses</w:t>
      </w:r>
      <w:r w:rsidR="001033CB">
        <w:t xml:space="preserve"> (</w:t>
      </w:r>
      <w:r w:rsidR="00960879">
        <w:rPr>
          <w:lang w:eastAsia="en-GB"/>
        </w:rPr>
        <w:t>Bello</w:t>
      </w:r>
      <w:r w:rsidR="001033CB" w:rsidRPr="001A5844">
        <w:rPr>
          <w:lang w:eastAsia="en-GB"/>
        </w:rPr>
        <w:t xml:space="preserve"> </w:t>
      </w:r>
      <w:r w:rsidR="001033CB">
        <w:rPr>
          <w:lang w:eastAsia="en-GB"/>
        </w:rPr>
        <w:t>and</w:t>
      </w:r>
      <w:r w:rsidR="00007EEE">
        <w:rPr>
          <w:lang w:eastAsia="en-GB"/>
        </w:rPr>
        <w:t xml:space="preserve"> </w:t>
      </w:r>
      <w:proofErr w:type="spellStart"/>
      <w:r w:rsidR="00007EEE">
        <w:rPr>
          <w:lang w:eastAsia="en-GB"/>
        </w:rPr>
        <w:t>Sensini</w:t>
      </w:r>
      <w:proofErr w:type="spellEnd"/>
      <w:r w:rsidR="00007EEE">
        <w:rPr>
          <w:lang w:eastAsia="en-GB"/>
        </w:rPr>
        <w:t xml:space="preserve">, </w:t>
      </w:r>
      <w:r w:rsidR="0044004D">
        <w:rPr>
          <w:lang w:eastAsia="en-GB"/>
        </w:rPr>
        <w:t>2020)</w:t>
      </w:r>
      <w:r>
        <w:t xml:space="preserve">. Some of these have to do with health and safety regulations, environmental legal provisions, and other provisions touching on labour laws. In some cases, this necessitates the use of training, equipment, and measures to comply with these regulations. </w:t>
      </w:r>
    </w:p>
    <w:p w14:paraId="3812B14F" w14:textId="77777777" w:rsidR="00596C62" w:rsidRDefault="00596C62" w:rsidP="0091596F">
      <w:r>
        <w:br w:type="page"/>
      </w:r>
    </w:p>
    <w:p w14:paraId="40290794" w14:textId="77777777" w:rsidR="00DA7AB1" w:rsidRDefault="00B15532" w:rsidP="00B15532">
      <w:pPr>
        <w:pStyle w:val="Heading1"/>
      </w:pPr>
      <w:bookmarkStart w:id="3" w:name="_Toc167784043"/>
      <w:r w:rsidRPr="00B15532">
        <w:lastRenderedPageBreak/>
        <w:t>Comprehensive turnaround strategy</w:t>
      </w:r>
      <w:bookmarkEnd w:id="3"/>
    </w:p>
    <w:p w14:paraId="0114977B" w14:textId="77777777" w:rsidR="00C6637F" w:rsidRDefault="00803B04" w:rsidP="00803B04">
      <w:r>
        <w:t>Given the decline in revenue at Urban Heights Hotel, it would be beneficial to implement the following strategies to diversify revenue streams: One of the strategies was, for instance, leasing hotel spaces for occasions, conferences, and gatherings, thus attracting corporate clientele. To achieve this, it can be beneficial to inform both hotel guests and nearby residents about the hotel's restaurant and bar. It is possible to gather for a particular event, have nights with a certain theme, and cooperate with local</w:t>
      </w:r>
      <w:r w:rsidR="0058157B">
        <w:t xml:space="preserve"> suppliers for some unique dishe</w:t>
      </w:r>
      <w:r>
        <w:t>s</w:t>
      </w:r>
      <w:r w:rsidR="0058157B">
        <w:t xml:space="preserve"> (</w:t>
      </w:r>
      <w:r w:rsidR="0058157B">
        <w:rPr>
          <w:lang w:eastAsia="en-GB"/>
        </w:rPr>
        <w:t>Harr</w:t>
      </w:r>
      <w:r w:rsidR="00786EEC">
        <w:rPr>
          <w:lang w:eastAsia="en-GB"/>
        </w:rPr>
        <w:t xml:space="preserve">is and </w:t>
      </w:r>
      <w:proofErr w:type="spellStart"/>
      <w:r w:rsidR="00786EEC">
        <w:rPr>
          <w:lang w:eastAsia="en-GB"/>
        </w:rPr>
        <w:t>Mongiello</w:t>
      </w:r>
      <w:proofErr w:type="spellEnd"/>
      <w:r w:rsidR="00786EEC">
        <w:rPr>
          <w:lang w:eastAsia="en-GB"/>
        </w:rPr>
        <w:t>, 2018)</w:t>
      </w:r>
      <w:r>
        <w:t xml:space="preserve">. Spa and wellness packages will also appeal to the travelling population and those who are cautious about their health, creating a new source of income. Advertising and publicising are some of the major components that generate revenues. </w:t>
      </w:r>
    </w:p>
    <w:p w14:paraId="0E03ED94" w14:textId="77777777" w:rsidR="00C24AA6" w:rsidRDefault="00803B04" w:rsidP="00803B04">
      <w:r>
        <w:t xml:space="preserve">So, a radical measure to plan differentiated marketing strategies to attract a specific type of clientèle, such as business travellers, families, or couples, can go a long way in improving the perception of the hotel. Social media use, emails, and search engine marketing will help to increase traffic to the site and, consequently, the physical hotel. </w:t>
      </w:r>
      <w:r w:rsidR="00FC0017">
        <w:t>Urban Heights Hotel</w:t>
      </w:r>
      <w:r>
        <w:t xml:space="preserve"> can use seasonal and festive sales, free upgrades, and other offers to retain </w:t>
      </w:r>
      <w:r w:rsidR="00FC0017">
        <w:t>the</w:t>
      </w:r>
      <w:r>
        <w:t xml:space="preserve"> clients and enhance </w:t>
      </w:r>
      <w:r w:rsidR="00FC0017">
        <w:t>the</w:t>
      </w:r>
      <w:r>
        <w:t xml:space="preserve"> loyalty program</w:t>
      </w:r>
      <w:r w:rsidR="006F2870">
        <w:t xml:space="preserve"> (</w:t>
      </w:r>
      <w:proofErr w:type="spellStart"/>
      <w:r w:rsidR="008B3659">
        <w:rPr>
          <w:lang w:eastAsia="en-GB"/>
        </w:rPr>
        <w:t>Schmidgall</w:t>
      </w:r>
      <w:proofErr w:type="spellEnd"/>
      <w:r w:rsidR="008B3659">
        <w:rPr>
          <w:lang w:eastAsia="en-GB"/>
        </w:rPr>
        <w:t xml:space="preserve">, </w:t>
      </w:r>
      <w:r w:rsidR="004672F1">
        <w:rPr>
          <w:lang w:eastAsia="en-GB"/>
        </w:rPr>
        <w:t>2019)</w:t>
      </w:r>
      <w:r>
        <w:t xml:space="preserve">. Further, it is essential that the travel organisation partner with travel agents, tour operators, and local providers to create desirable packages that will foster immediate sales. The second need is the intensification of Internet sales. However, </w:t>
      </w:r>
      <w:r w:rsidR="00FC0017">
        <w:t>Urban Heights Hotel</w:t>
      </w:r>
      <w:r>
        <w:t xml:space="preserve"> need to improve the current website's user interface, its compatibility with mobile devices, and integrate a viable online ordering option to enhance the customer experience and boost the conversion ratio. </w:t>
      </w:r>
    </w:p>
    <w:p w14:paraId="47BDFA78" w14:textId="77777777" w:rsidR="008848DC" w:rsidRDefault="00803B04" w:rsidP="00803B04">
      <w:r>
        <w:t xml:space="preserve">Thus, replying to comments on social platforms such as TripAdvisor or Google Reviews, or even communicating with customers on these web sites, can help the hotel improve its image, which in turn contributes to a growing number of clients. Therefore, the overall scope of the work should include effective pricing policies and management of all operating expenses </w:t>
      </w:r>
      <w:proofErr w:type="gramStart"/>
      <w:r>
        <w:t>in order to</w:t>
      </w:r>
      <w:proofErr w:type="gramEnd"/>
      <w:r>
        <w:t xml:space="preserve"> increase the hotel's overall revenue</w:t>
      </w:r>
      <w:r w:rsidR="00DB05A1">
        <w:t xml:space="preserve"> (</w:t>
      </w:r>
      <w:r w:rsidR="00AA2476">
        <w:rPr>
          <w:lang w:eastAsia="en-GB"/>
        </w:rPr>
        <w:t xml:space="preserve">Mia, </w:t>
      </w:r>
      <w:r w:rsidR="00926B06">
        <w:rPr>
          <w:lang w:eastAsia="en-GB"/>
        </w:rPr>
        <w:t>2020)</w:t>
      </w:r>
      <w:r>
        <w:t xml:space="preserve">. Management audits will expose areas of operation that may not be performing optimally or are wasteful; thus, they will increase efficiency and reduce costs. These audits will include the implementation of energy-efficient lighting, such as LEDs, energy-conscious appliances, and water-efficient systems. Fixtures will also help reduce bills and appeal to people by appealing to their environmental conscience. </w:t>
      </w:r>
    </w:p>
    <w:p w14:paraId="5E3E994F" w14:textId="77777777" w:rsidR="008848DC" w:rsidRDefault="00803B04" w:rsidP="00803B04">
      <w:r>
        <w:lastRenderedPageBreak/>
        <w:t xml:space="preserve">Managing human resources also requires a strategic approach that involves employing the right number of employees at the right time. Flexible staff positions for training have proven to be a positive influence on workers, as well as cost-saving for overtime. Negotiation can lower rates and terms from suppliers, thereby reducing costs through economies of scale and strategic partnerships. As a result, the Urban Heights Hotel must conduct a relevant market research survey to reveal market trends, customer preferences, and competitor actions </w:t>
      </w:r>
      <w:proofErr w:type="gramStart"/>
      <w:r>
        <w:t>in order to</w:t>
      </w:r>
      <w:proofErr w:type="gramEnd"/>
      <w:r>
        <w:t xml:space="preserve"> improve its position and develop an effective market strategy</w:t>
      </w:r>
      <w:r w:rsidR="001E0EAB">
        <w:t xml:space="preserve"> (</w:t>
      </w:r>
      <w:r w:rsidR="00B730A8">
        <w:rPr>
          <w:lang w:eastAsia="en-GB"/>
        </w:rPr>
        <w:t xml:space="preserve">Jagels, </w:t>
      </w:r>
      <w:r w:rsidR="00C933C6">
        <w:rPr>
          <w:lang w:eastAsia="en-GB"/>
        </w:rPr>
        <w:t>2020)</w:t>
      </w:r>
      <w:r>
        <w:t xml:space="preserve">. Based on this information, the hotel can modify its offerings and determine the appropriate price range to attract more value-added sales from its clientele. </w:t>
      </w:r>
    </w:p>
    <w:p w14:paraId="228C476A" w14:textId="77777777" w:rsidR="00803B04" w:rsidRPr="00803B04" w:rsidRDefault="00803B04" w:rsidP="00803B04">
      <w:r>
        <w:t>Focusing on the part of the hotel as well as targeting the attributes that make a hotel unique from its competitors, including slogans like ‘exceptional service’, ‘exceptional design’, or ‘exceptional facilities’, will help to improve the value proposition. Therefore, marketing and promotional literature must highlight these options when they are available. This is also significant because it may be an avenue through which hotels can capitalise on growing global awareness about sustainable and wellness tourism</w:t>
      </w:r>
      <w:r w:rsidR="00FF580D">
        <w:t xml:space="preserve"> (</w:t>
      </w:r>
      <w:proofErr w:type="spellStart"/>
      <w:r w:rsidR="007B7952">
        <w:rPr>
          <w:lang w:eastAsia="en-GB"/>
        </w:rPr>
        <w:t>Guilding</w:t>
      </w:r>
      <w:proofErr w:type="spellEnd"/>
      <w:r w:rsidR="007B7952">
        <w:rPr>
          <w:lang w:eastAsia="en-GB"/>
        </w:rPr>
        <w:t xml:space="preserve">, </w:t>
      </w:r>
      <w:r w:rsidR="0059153B">
        <w:rPr>
          <w:lang w:eastAsia="en-GB"/>
        </w:rPr>
        <w:t>2020)</w:t>
      </w:r>
      <w:r>
        <w:t xml:space="preserve">. Based on the targeting of the key audiences of the brand, marketing initiatives promoting environmental responsibility and fitness/health aspects such as yoga, natural food, and wellness programmes as part of value-adding services will be appealing to guests. </w:t>
      </w:r>
    </w:p>
    <w:p w14:paraId="7A9C6D91" w14:textId="77777777" w:rsidR="0079084A" w:rsidRDefault="0079084A" w:rsidP="00DA7AB1">
      <w:pPr>
        <w:pStyle w:val="Heading1"/>
      </w:pPr>
      <w:bookmarkStart w:id="4" w:name="_Toc167784044"/>
      <w:r>
        <w:t>Conclusion</w:t>
      </w:r>
      <w:bookmarkEnd w:id="4"/>
    </w:p>
    <w:p w14:paraId="5E245F7E" w14:textId="77777777" w:rsidR="00C830E5" w:rsidRDefault="006F2EE6" w:rsidP="000729A5">
      <w:r>
        <w:t>B</w:t>
      </w:r>
      <w:r w:rsidR="00E73766">
        <w:t xml:space="preserve">ased on the company’s financial performance, receivables, and position, there are findings that indicate that Urban Heights Hotel’s revenues are in decline, costs are on the rise, and the corporation is struggling with decreasing profitability, liquidity, and solvency. The study reveals the necessity for a reform programme that aims to boost revenues, reduce expenses, and enhance efficiency. By following these recommendations, the hotel will be in a better position to tackle the existing financial problems and start establishing a sustainable business that can consequently generate sustainable </w:t>
      </w:r>
      <w:r w:rsidR="00942C5A">
        <w:t>revenues for its shareholders.</w:t>
      </w:r>
    </w:p>
    <w:p w14:paraId="34703C5E" w14:textId="77777777" w:rsidR="00DF6D49" w:rsidRDefault="00DF6D49" w:rsidP="00CD17DE">
      <w:pPr>
        <w:pStyle w:val="Heading1"/>
        <w:rPr>
          <w:lang w:eastAsia="en-GB"/>
        </w:rPr>
      </w:pPr>
    </w:p>
    <w:p w14:paraId="50C8A296" w14:textId="77777777" w:rsidR="00DF6D49" w:rsidRDefault="00DF6D49">
      <w:pPr>
        <w:spacing w:line="259" w:lineRule="auto"/>
        <w:jc w:val="left"/>
        <w:rPr>
          <w:rFonts w:eastAsiaTheme="majorEastAsia" w:cstheme="majorBidi"/>
          <w:b/>
          <w:color w:val="2F5496" w:themeColor="accent1" w:themeShade="BF"/>
          <w:sz w:val="32"/>
          <w:szCs w:val="32"/>
          <w:lang w:eastAsia="en-GB"/>
        </w:rPr>
      </w:pPr>
      <w:r>
        <w:rPr>
          <w:lang w:eastAsia="en-GB"/>
        </w:rPr>
        <w:br w:type="page"/>
      </w:r>
    </w:p>
    <w:p w14:paraId="3C12366D" w14:textId="77777777" w:rsidR="00C830E5" w:rsidRDefault="00E86577" w:rsidP="00CD17DE">
      <w:pPr>
        <w:pStyle w:val="Heading1"/>
        <w:rPr>
          <w:lang w:eastAsia="en-GB"/>
        </w:rPr>
      </w:pPr>
      <w:bookmarkStart w:id="5" w:name="_Toc167784045"/>
      <w:r>
        <w:rPr>
          <w:lang w:eastAsia="en-GB"/>
        </w:rPr>
        <w:lastRenderedPageBreak/>
        <w:t>References</w:t>
      </w:r>
      <w:bookmarkEnd w:id="5"/>
    </w:p>
    <w:p w14:paraId="21BEB696" w14:textId="77777777" w:rsidR="001353CD" w:rsidRPr="001A5844" w:rsidRDefault="001353CD" w:rsidP="001353CD">
      <w:pPr>
        <w:rPr>
          <w:lang w:eastAsia="en-GB"/>
        </w:rPr>
      </w:pPr>
      <w:r w:rsidRPr="001A5844">
        <w:rPr>
          <w:lang w:eastAsia="en-GB"/>
        </w:rPr>
        <w:t xml:space="preserve">Bello, C., </w:t>
      </w:r>
      <w:r>
        <w:rPr>
          <w:lang w:eastAsia="en-GB"/>
        </w:rPr>
        <w:t>and</w:t>
      </w:r>
      <w:r w:rsidRPr="001A5844">
        <w:rPr>
          <w:lang w:eastAsia="en-GB"/>
        </w:rPr>
        <w:t xml:space="preserve"> </w:t>
      </w:r>
      <w:proofErr w:type="spellStart"/>
      <w:r w:rsidRPr="001A5844">
        <w:rPr>
          <w:lang w:eastAsia="en-GB"/>
        </w:rPr>
        <w:t>Sensini</w:t>
      </w:r>
      <w:proofErr w:type="spellEnd"/>
      <w:r w:rsidRPr="001A5844">
        <w:rPr>
          <w:lang w:eastAsia="en-GB"/>
        </w:rPr>
        <w:t xml:space="preserve">, L. (2020). Financing decisions of SMEs in the hotel industry. </w:t>
      </w:r>
      <w:r w:rsidRPr="001353CD">
        <w:rPr>
          <w:i/>
          <w:iCs/>
          <w:lang w:eastAsia="en-GB"/>
        </w:rPr>
        <w:t>International Journal of Academic Research in Accounting, Finance and Management Sciences</w:t>
      </w:r>
      <w:r w:rsidRPr="001A5844">
        <w:rPr>
          <w:lang w:eastAsia="en-GB"/>
        </w:rPr>
        <w:t xml:space="preserve">, </w:t>
      </w:r>
      <w:r w:rsidRPr="001353CD">
        <w:rPr>
          <w:i/>
          <w:iCs/>
          <w:lang w:eastAsia="en-GB"/>
        </w:rPr>
        <w:t>10</w:t>
      </w:r>
      <w:r w:rsidRPr="001A5844">
        <w:rPr>
          <w:lang w:eastAsia="en-GB"/>
        </w:rPr>
        <w:t>(2), 9-14.</w:t>
      </w:r>
    </w:p>
    <w:p w14:paraId="2C6F5ACE" w14:textId="77777777" w:rsidR="001353CD" w:rsidRDefault="001353CD" w:rsidP="001353CD">
      <w:pPr>
        <w:rPr>
          <w:lang w:eastAsia="en-GB"/>
        </w:rPr>
      </w:pPr>
      <w:r>
        <w:rPr>
          <w:lang w:eastAsia="en-GB"/>
        </w:rPr>
        <w:t>Brooks, M., Weatherly, R., and Wilkinson, C. (2021). Finance for the Hospitality Industry. 1st ed. CABI Publishing.</w:t>
      </w:r>
    </w:p>
    <w:p w14:paraId="46FB6129" w14:textId="77777777" w:rsidR="001353CD" w:rsidRDefault="001353CD" w:rsidP="001353CD">
      <w:pPr>
        <w:rPr>
          <w:lang w:eastAsia="en-GB"/>
        </w:rPr>
      </w:pPr>
      <w:proofErr w:type="spellStart"/>
      <w:r>
        <w:rPr>
          <w:lang w:eastAsia="en-GB"/>
        </w:rPr>
        <w:t>DeFranco</w:t>
      </w:r>
      <w:proofErr w:type="spellEnd"/>
      <w:r>
        <w:rPr>
          <w:lang w:eastAsia="en-GB"/>
        </w:rPr>
        <w:t>, A.L. and Lattin, T.W. (2021). Hospitality Financial Management. 2nd ed. John Wiley and Sons.</w:t>
      </w:r>
    </w:p>
    <w:p w14:paraId="34CB30F2" w14:textId="77777777" w:rsidR="001353CD" w:rsidRDefault="001353CD" w:rsidP="001353CD">
      <w:pPr>
        <w:rPr>
          <w:lang w:eastAsia="en-GB"/>
        </w:rPr>
      </w:pPr>
      <w:proofErr w:type="spellStart"/>
      <w:r>
        <w:rPr>
          <w:lang w:eastAsia="en-GB"/>
        </w:rPr>
        <w:t>Guilding</w:t>
      </w:r>
      <w:proofErr w:type="spellEnd"/>
      <w:r>
        <w:rPr>
          <w:lang w:eastAsia="en-GB"/>
        </w:rPr>
        <w:t>, C. (2020). Accounting Essentials for Hospitality Managers. 5th ed. Routledge.</w:t>
      </w:r>
    </w:p>
    <w:p w14:paraId="72217F97" w14:textId="77777777" w:rsidR="001353CD" w:rsidRDefault="001353CD" w:rsidP="001353CD">
      <w:pPr>
        <w:rPr>
          <w:lang w:eastAsia="en-GB"/>
        </w:rPr>
      </w:pPr>
      <w:r>
        <w:rPr>
          <w:lang w:eastAsia="en-GB"/>
        </w:rPr>
        <w:t>Hales, J.A. (2022). Management Accounting for the Hospitality, Tourism, and Leisure Industries: A Strategic Approach. 4th ed. Cengage Learning.</w:t>
      </w:r>
    </w:p>
    <w:p w14:paraId="0A28AF3B" w14:textId="77777777" w:rsidR="001353CD" w:rsidRDefault="001353CD" w:rsidP="001353CD">
      <w:pPr>
        <w:rPr>
          <w:lang w:eastAsia="en-GB"/>
        </w:rPr>
      </w:pPr>
      <w:r>
        <w:rPr>
          <w:lang w:eastAsia="en-GB"/>
        </w:rPr>
        <w:t xml:space="preserve">Harris, P. and </w:t>
      </w:r>
      <w:proofErr w:type="spellStart"/>
      <w:r>
        <w:rPr>
          <w:lang w:eastAsia="en-GB"/>
        </w:rPr>
        <w:t>Mongiello</w:t>
      </w:r>
      <w:proofErr w:type="spellEnd"/>
      <w:r>
        <w:rPr>
          <w:lang w:eastAsia="en-GB"/>
        </w:rPr>
        <w:t>, M. (2018). Accounting and Financial Management: Developments in the International Hospitality Industry. 3rd ed. Routledge.</w:t>
      </w:r>
    </w:p>
    <w:p w14:paraId="55D72926" w14:textId="77777777" w:rsidR="001353CD" w:rsidRDefault="001353CD" w:rsidP="001353CD">
      <w:pPr>
        <w:rPr>
          <w:lang w:eastAsia="en-GB"/>
        </w:rPr>
      </w:pPr>
      <w:r>
        <w:rPr>
          <w:lang w:eastAsia="en-GB"/>
        </w:rPr>
        <w:t>Hayes, D.K. and Miller, A.A. (2019). Revenue Management for the Hospitality Industry. 2nd ed. John Wiley and Sons.</w:t>
      </w:r>
    </w:p>
    <w:p w14:paraId="3A5271EB" w14:textId="77777777" w:rsidR="001353CD" w:rsidRDefault="001353CD" w:rsidP="001353CD">
      <w:pPr>
        <w:rPr>
          <w:lang w:eastAsia="en-GB"/>
        </w:rPr>
      </w:pPr>
      <w:r>
        <w:rPr>
          <w:lang w:eastAsia="en-GB"/>
        </w:rPr>
        <w:t>Jagels, M.G. (2020). Hospitality Management Accounting. 10th ed. John Wiley and Sons.</w:t>
      </w:r>
    </w:p>
    <w:p w14:paraId="07E9196B" w14:textId="77777777" w:rsidR="001353CD" w:rsidRDefault="001353CD" w:rsidP="001353CD">
      <w:pPr>
        <w:rPr>
          <w:lang w:eastAsia="en-GB"/>
        </w:rPr>
      </w:pPr>
      <w:r>
        <w:rPr>
          <w:lang w:eastAsia="en-GB"/>
        </w:rPr>
        <w:t>Mia, L. (2020). Hotel Management and Accounting. 2nd ed. Goodfellow Publishers Ltd.</w:t>
      </w:r>
    </w:p>
    <w:p w14:paraId="1480D792" w14:textId="77777777" w:rsidR="001353CD" w:rsidRPr="001A5844" w:rsidRDefault="001353CD" w:rsidP="001353CD">
      <w:pPr>
        <w:rPr>
          <w:lang w:eastAsia="en-GB"/>
        </w:rPr>
      </w:pPr>
      <w:r w:rsidRPr="001A5844">
        <w:rPr>
          <w:lang w:eastAsia="en-GB"/>
        </w:rPr>
        <w:t xml:space="preserve">Milton, T. (2024). Exploring the Synergy of Artificial Intelligence and Financial Management in the Hotel Industry: A Critical Review of Innovations, Challenges, and Strategic Implications for Enhancing Operational Efficiency and Competitive Advantage. </w:t>
      </w:r>
      <w:r w:rsidRPr="001353CD">
        <w:rPr>
          <w:i/>
          <w:iCs/>
          <w:lang w:eastAsia="en-GB"/>
        </w:rPr>
        <w:t>International Journal for Multidimensional Research Perspectives</w:t>
      </w:r>
      <w:r w:rsidRPr="001A5844">
        <w:rPr>
          <w:lang w:eastAsia="en-GB"/>
        </w:rPr>
        <w:t xml:space="preserve">, </w:t>
      </w:r>
      <w:r w:rsidRPr="001353CD">
        <w:rPr>
          <w:i/>
          <w:iCs/>
          <w:lang w:eastAsia="en-GB"/>
        </w:rPr>
        <w:t>2</w:t>
      </w:r>
      <w:r w:rsidRPr="001A5844">
        <w:rPr>
          <w:lang w:eastAsia="en-GB"/>
        </w:rPr>
        <w:t>(2), 79-95.</w:t>
      </w:r>
    </w:p>
    <w:p w14:paraId="2DDAAA45" w14:textId="77777777" w:rsidR="001353CD" w:rsidRDefault="001353CD" w:rsidP="001353CD">
      <w:pPr>
        <w:rPr>
          <w:lang w:eastAsia="en-GB"/>
        </w:rPr>
      </w:pPr>
      <w:r w:rsidRPr="001A5844">
        <w:rPr>
          <w:lang w:eastAsia="en-GB"/>
        </w:rPr>
        <w:t xml:space="preserve">Nair Ph D, G. K. (2019). Dynamics of learning orientation, innovativeness, and financial performance of the hotel industry. </w:t>
      </w:r>
      <w:r w:rsidRPr="001353CD">
        <w:rPr>
          <w:i/>
          <w:iCs/>
          <w:lang w:eastAsia="en-GB"/>
        </w:rPr>
        <w:t>Journal of Hospitality Financial Management</w:t>
      </w:r>
      <w:r w:rsidRPr="001A5844">
        <w:rPr>
          <w:lang w:eastAsia="en-GB"/>
        </w:rPr>
        <w:t xml:space="preserve">, </w:t>
      </w:r>
      <w:r w:rsidRPr="001353CD">
        <w:rPr>
          <w:i/>
          <w:iCs/>
          <w:lang w:eastAsia="en-GB"/>
        </w:rPr>
        <w:t>27</w:t>
      </w:r>
      <w:r w:rsidRPr="001A5844">
        <w:rPr>
          <w:lang w:eastAsia="en-GB"/>
        </w:rPr>
        <w:t>(1), 4.</w:t>
      </w:r>
    </w:p>
    <w:p w14:paraId="38C2F5AE" w14:textId="77777777" w:rsidR="001353CD" w:rsidRPr="001A5844" w:rsidRDefault="001353CD" w:rsidP="001353CD">
      <w:pPr>
        <w:rPr>
          <w:lang w:eastAsia="en-GB"/>
        </w:rPr>
      </w:pPr>
      <w:proofErr w:type="spellStart"/>
      <w:r w:rsidRPr="001A5844">
        <w:rPr>
          <w:lang w:eastAsia="en-GB"/>
        </w:rPr>
        <w:t>Obinwanne</w:t>
      </w:r>
      <w:proofErr w:type="spellEnd"/>
      <w:r w:rsidRPr="001A5844">
        <w:rPr>
          <w:lang w:eastAsia="en-GB"/>
        </w:rPr>
        <w:t xml:space="preserve">, C. O. (2019). The Role of Effective Internal Control System to the Financial Management of Hotel Operations. </w:t>
      </w:r>
      <w:r w:rsidRPr="001353CD">
        <w:rPr>
          <w:i/>
          <w:iCs/>
          <w:lang w:eastAsia="en-GB"/>
        </w:rPr>
        <w:t>International Journal of Research in Tourism and Hospitality (IJRTH)</w:t>
      </w:r>
      <w:r w:rsidRPr="001A5844">
        <w:rPr>
          <w:lang w:eastAsia="en-GB"/>
        </w:rPr>
        <w:t>, 17-24.</w:t>
      </w:r>
    </w:p>
    <w:p w14:paraId="2A57DB2B" w14:textId="77777777" w:rsidR="001353CD" w:rsidRPr="001A5844" w:rsidRDefault="001353CD" w:rsidP="001353CD">
      <w:pPr>
        <w:rPr>
          <w:lang w:eastAsia="en-GB"/>
        </w:rPr>
      </w:pPr>
      <w:r w:rsidRPr="001A5844">
        <w:rPr>
          <w:lang w:eastAsia="en-GB"/>
        </w:rPr>
        <w:lastRenderedPageBreak/>
        <w:t xml:space="preserve">Santoso, T. G., </w:t>
      </w:r>
      <w:r>
        <w:rPr>
          <w:lang w:eastAsia="en-GB"/>
        </w:rPr>
        <w:t>and</w:t>
      </w:r>
      <w:r w:rsidRPr="001A5844">
        <w:rPr>
          <w:lang w:eastAsia="en-GB"/>
        </w:rPr>
        <w:t xml:space="preserve"> </w:t>
      </w:r>
      <w:proofErr w:type="spellStart"/>
      <w:r w:rsidRPr="001A5844">
        <w:rPr>
          <w:lang w:eastAsia="en-GB"/>
        </w:rPr>
        <w:t>Supatmi</w:t>
      </w:r>
      <w:proofErr w:type="spellEnd"/>
      <w:r w:rsidRPr="001A5844">
        <w:rPr>
          <w:lang w:eastAsia="en-GB"/>
        </w:rPr>
        <w:t xml:space="preserve">, S. (2021). Financial Ratio Analysis to Assess Financial Performance of the Hotel Industry. </w:t>
      </w:r>
      <w:r w:rsidRPr="001353CD">
        <w:rPr>
          <w:i/>
          <w:iCs/>
          <w:lang w:eastAsia="en-GB"/>
        </w:rPr>
        <w:t>International Journal of Social Science and Business</w:t>
      </w:r>
      <w:r w:rsidRPr="001A5844">
        <w:rPr>
          <w:lang w:eastAsia="en-GB"/>
        </w:rPr>
        <w:t xml:space="preserve">, </w:t>
      </w:r>
      <w:r w:rsidRPr="001353CD">
        <w:rPr>
          <w:i/>
          <w:iCs/>
          <w:lang w:eastAsia="en-GB"/>
        </w:rPr>
        <w:t>5</w:t>
      </w:r>
      <w:r w:rsidRPr="001A5844">
        <w:rPr>
          <w:lang w:eastAsia="en-GB"/>
        </w:rPr>
        <w:t>(3), 346-353.</w:t>
      </w:r>
    </w:p>
    <w:p w14:paraId="077FDAFD" w14:textId="77777777" w:rsidR="001353CD" w:rsidRDefault="001353CD" w:rsidP="001353CD">
      <w:pPr>
        <w:rPr>
          <w:lang w:eastAsia="en-GB"/>
        </w:rPr>
      </w:pPr>
      <w:proofErr w:type="spellStart"/>
      <w:r>
        <w:rPr>
          <w:lang w:eastAsia="en-GB"/>
        </w:rPr>
        <w:t>Schmidgall</w:t>
      </w:r>
      <w:proofErr w:type="spellEnd"/>
      <w:r>
        <w:rPr>
          <w:lang w:eastAsia="en-GB"/>
        </w:rPr>
        <w:t>, R.S. (2019). Hospitality Industry Managerial Accounting. 8th ed. American Hotel and Lodging Educational Institute.</w:t>
      </w:r>
    </w:p>
    <w:p w14:paraId="4F00D1A2" w14:textId="77777777" w:rsidR="001353CD" w:rsidRPr="001F5811" w:rsidRDefault="001353CD" w:rsidP="001353CD">
      <w:pPr>
        <w:rPr>
          <w:lang w:eastAsia="en-GB"/>
        </w:rPr>
      </w:pPr>
      <w:proofErr w:type="spellStart"/>
      <w:r w:rsidRPr="001F5811">
        <w:rPr>
          <w:lang w:eastAsia="en-GB"/>
        </w:rPr>
        <w:t>Tatuev</w:t>
      </w:r>
      <w:proofErr w:type="spellEnd"/>
      <w:r w:rsidRPr="001F5811">
        <w:rPr>
          <w:lang w:eastAsia="en-GB"/>
        </w:rPr>
        <w:t xml:space="preserve">, A. A., </w:t>
      </w:r>
      <w:proofErr w:type="spellStart"/>
      <w:r w:rsidRPr="001F5811">
        <w:rPr>
          <w:lang w:eastAsia="en-GB"/>
        </w:rPr>
        <w:t>Rokotyanskaya</w:t>
      </w:r>
      <w:proofErr w:type="spellEnd"/>
      <w:r w:rsidRPr="001F5811">
        <w:rPr>
          <w:lang w:eastAsia="en-GB"/>
        </w:rPr>
        <w:t xml:space="preserve">, V. V., </w:t>
      </w:r>
      <w:proofErr w:type="spellStart"/>
      <w:r w:rsidRPr="001F5811">
        <w:rPr>
          <w:lang w:eastAsia="en-GB"/>
        </w:rPr>
        <w:t>Rossinskaya</w:t>
      </w:r>
      <w:proofErr w:type="spellEnd"/>
      <w:r w:rsidRPr="001F5811">
        <w:rPr>
          <w:lang w:eastAsia="en-GB"/>
        </w:rPr>
        <w:t xml:space="preserve">, M. V., Kolesnikova, E. V., </w:t>
      </w:r>
      <w:r>
        <w:rPr>
          <w:lang w:eastAsia="en-GB"/>
        </w:rPr>
        <w:t>and</w:t>
      </w:r>
      <w:r w:rsidRPr="001F5811">
        <w:rPr>
          <w:lang w:eastAsia="en-GB"/>
        </w:rPr>
        <w:t xml:space="preserve"> </w:t>
      </w:r>
      <w:proofErr w:type="spellStart"/>
      <w:r w:rsidRPr="001F5811">
        <w:rPr>
          <w:lang w:eastAsia="en-GB"/>
        </w:rPr>
        <w:t>Shaylieva</w:t>
      </w:r>
      <w:proofErr w:type="spellEnd"/>
      <w:r w:rsidRPr="001F5811">
        <w:rPr>
          <w:lang w:eastAsia="en-GB"/>
        </w:rPr>
        <w:t xml:space="preserve">, M. M. (2017). Labor and Financial Resources' Management in the Hotel Industry. </w:t>
      </w:r>
      <w:r w:rsidRPr="001353CD">
        <w:rPr>
          <w:i/>
          <w:iCs/>
          <w:lang w:eastAsia="en-GB"/>
        </w:rPr>
        <w:t>International Journal of Economic Perspectives</w:t>
      </w:r>
      <w:r w:rsidRPr="001F5811">
        <w:rPr>
          <w:lang w:eastAsia="en-GB"/>
        </w:rPr>
        <w:t xml:space="preserve">, </w:t>
      </w:r>
      <w:r w:rsidRPr="001353CD">
        <w:rPr>
          <w:i/>
          <w:iCs/>
          <w:lang w:eastAsia="en-GB"/>
        </w:rPr>
        <w:t>11</w:t>
      </w:r>
      <w:r w:rsidRPr="001F5811">
        <w:rPr>
          <w:lang w:eastAsia="en-GB"/>
        </w:rPr>
        <w:t>(2).</w:t>
      </w:r>
    </w:p>
    <w:p w14:paraId="6D7716C1" w14:textId="77777777" w:rsidR="001A5844" w:rsidRPr="001A5844" w:rsidRDefault="001A5844" w:rsidP="001A5844">
      <w:pPr>
        <w:rPr>
          <w:lang w:eastAsia="en-GB"/>
        </w:rPr>
      </w:pPr>
    </w:p>
    <w:p w14:paraId="0CB0E154" w14:textId="77777777" w:rsidR="008B3ACD" w:rsidRPr="00AD0D1E" w:rsidRDefault="008B3ACD" w:rsidP="001A5844">
      <w:pPr>
        <w:rPr>
          <w:lang w:eastAsia="en-GB"/>
        </w:rPr>
      </w:pPr>
    </w:p>
    <w:sectPr w:rsidR="008B3ACD" w:rsidRPr="00AD0D1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EA325" w14:textId="77777777" w:rsidR="008C6F6B" w:rsidRDefault="008C6F6B" w:rsidP="00A91574">
      <w:pPr>
        <w:spacing w:after="0" w:line="240" w:lineRule="auto"/>
      </w:pPr>
      <w:r>
        <w:separator/>
      </w:r>
    </w:p>
  </w:endnote>
  <w:endnote w:type="continuationSeparator" w:id="0">
    <w:p w14:paraId="773FE55E" w14:textId="77777777" w:rsidR="008C6F6B" w:rsidRDefault="008C6F6B" w:rsidP="00A91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62C" w14:textId="77777777" w:rsidR="006229D3" w:rsidRDefault="00622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B6030" w14:textId="77777777" w:rsidR="00A91574" w:rsidRPr="006229D3" w:rsidRDefault="00A91574" w:rsidP="006229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815AA" w14:textId="77777777" w:rsidR="006229D3" w:rsidRDefault="00622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21069" w14:textId="77777777" w:rsidR="008C6F6B" w:rsidRDefault="008C6F6B" w:rsidP="00A91574">
      <w:pPr>
        <w:spacing w:after="0" w:line="240" w:lineRule="auto"/>
      </w:pPr>
      <w:r>
        <w:separator/>
      </w:r>
    </w:p>
  </w:footnote>
  <w:footnote w:type="continuationSeparator" w:id="0">
    <w:p w14:paraId="0198BD51" w14:textId="77777777" w:rsidR="008C6F6B" w:rsidRDefault="008C6F6B" w:rsidP="00A91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8ACB" w14:textId="77777777" w:rsidR="006229D3" w:rsidRDefault="00622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BE68" w14:textId="77777777" w:rsidR="006229D3" w:rsidRDefault="006229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08CE9" w14:textId="77777777" w:rsidR="006229D3" w:rsidRDefault="00622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04B26"/>
    <w:multiLevelType w:val="multilevel"/>
    <w:tmpl w:val="67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577F1"/>
    <w:multiLevelType w:val="hybridMultilevel"/>
    <w:tmpl w:val="3D8C8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01BE0"/>
    <w:multiLevelType w:val="hybridMultilevel"/>
    <w:tmpl w:val="29668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15CA7"/>
    <w:multiLevelType w:val="hybridMultilevel"/>
    <w:tmpl w:val="79CCE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03813"/>
    <w:multiLevelType w:val="multilevel"/>
    <w:tmpl w:val="DE42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D3403B"/>
    <w:multiLevelType w:val="multilevel"/>
    <w:tmpl w:val="9A9E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E76B3"/>
    <w:multiLevelType w:val="multilevel"/>
    <w:tmpl w:val="065C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69733E"/>
    <w:multiLevelType w:val="hybridMultilevel"/>
    <w:tmpl w:val="E8000320"/>
    <w:lvl w:ilvl="0" w:tplc="4A7496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251111">
    <w:abstractNumId w:val="5"/>
  </w:num>
  <w:num w:numId="2" w16cid:durableId="366687113">
    <w:abstractNumId w:val="6"/>
  </w:num>
  <w:num w:numId="3" w16cid:durableId="927082860">
    <w:abstractNumId w:val="0"/>
  </w:num>
  <w:num w:numId="4" w16cid:durableId="1625891375">
    <w:abstractNumId w:val="4"/>
  </w:num>
  <w:num w:numId="5" w16cid:durableId="895776777">
    <w:abstractNumId w:val="1"/>
  </w:num>
  <w:num w:numId="6" w16cid:durableId="998538223">
    <w:abstractNumId w:val="7"/>
  </w:num>
  <w:num w:numId="7" w16cid:durableId="359742307">
    <w:abstractNumId w:val="2"/>
  </w:num>
  <w:num w:numId="8" w16cid:durableId="906381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C5"/>
    <w:rsid w:val="0000078F"/>
    <w:rsid w:val="00007EEE"/>
    <w:rsid w:val="000217B4"/>
    <w:rsid w:val="00026BFC"/>
    <w:rsid w:val="00036870"/>
    <w:rsid w:val="000729A5"/>
    <w:rsid w:val="000A69DC"/>
    <w:rsid w:val="000E7305"/>
    <w:rsid w:val="000F3F5F"/>
    <w:rsid w:val="001033CB"/>
    <w:rsid w:val="00103689"/>
    <w:rsid w:val="00104BBD"/>
    <w:rsid w:val="0012668A"/>
    <w:rsid w:val="00131A89"/>
    <w:rsid w:val="001353CD"/>
    <w:rsid w:val="00140D71"/>
    <w:rsid w:val="001A5844"/>
    <w:rsid w:val="001E0EAB"/>
    <w:rsid w:val="001F5811"/>
    <w:rsid w:val="002223CF"/>
    <w:rsid w:val="00224327"/>
    <w:rsid w:val="00264462"/>
    <w:rsid w:val="002758DE"/>
    <w:rsid w:val="00285248"/>
    <w:rsid w:val="002852E9"/>
    <w:rsid w:val="00293AEB"/>
    <w:rsid w:val="0029741E"/>
    <w:rsid w:val="002975B5"/>
    <w:rsid w:val="002A3508"/>
    <w:rsid w:val="002C3137"/>
    <w:rsid w:val="002C3C8F"/>
    <w:rsid w:val="00311C0B"/>
    <w:rsid w:val="003203F5"/>
    <w:rsid w:val="00333DBC"/>
    <w:rsid w:val="003526BF"/>
    <w:rsid w:val="00354194"/>
    <w:rsid w:val="003A1E9A"/>
    <w:rsid w:val="003B70F0"/>
    <w:rsid w:val="003D7F99"/>
    <w:rsid w:val="003E6C28"/>
    <w:rsid w:val="003F0033"/>
    <w:rsid w:val="00421B74"/>
    <w:rsid w:val="00433CC5"/>
    <w:rsid w:val="0044004D"/>
    <w:rsid w:val="00440A52"/>
    <w:rsid w:val="00447328"/>
    <w:rsid w:val="00450134"/>
    <w:rsid w:val="004534FE"/>
    <w:rsid w:val="004648E5"/>
    <w:rsid w:val="004672F1"/>
    <w:rsid w:val="004A4A64"/>
    <w:rsid w:val="004B5D89"/>
    <w:rsid w:val="004E7455"/>
    <w:rsid w:val="004F0EB6"/>
    <w:rsid w:val="005434A7"/>
    <w:rsid w:val="00554CDA"/>
    <w:rsid w:val="005737BF"/>
    <w:rsid w:val="0058157B"/>
    <w:rsid w:val="0058798E"/>
    <w:rsid w:val="0059153B"/>
    <w:rsid w:val="00596C62"/>
    <w:rsid w:val="005A3D0B"/>
    <w:rsid w:val="005C18C2"/>
    <w:rsid w:val="005F47C7"/>
    <w:rsid w:val="006229D3"/>
    <w:rsid w:val="0066023D"/>
    <w:rsid w:val="00675A11"/>
    <w:rsid w:val="006960CF"/>
    <w:rsid w:val="006A4C3B"/>
    <w:rsid w:val="006C15F0"/>
    <w:rsid w:val="006D24E4"/>
    <w:rsid w:val="006F2870"/>
    <w:rsid w:val="006F2EE6"/>
    <w:rsid w:val="00702105"/>
    <w:rsid w:val="0073342E"/>
    <w:rsid w:val="00751988"/>
    <w:rsid w:val="00775FEB"/>
    <w:rsid w:val="00777999"/>
    <w:rsid w:val="00786EEC"/>
    <w:rsid w:val="0079084A"/>
    <w:rsid w:val="007A2DAD"/>
    <w:rsid w:val="007A63E0"/>
    <w:rsid w:val="007B7952"/>
    <w:rsid w:val="007E41BB"/>
    <w:rsid w:val="007F1592"/>
    <w:rsid w:val="007F57B4"/>
    <w:rsid w:val="00803B04"/>
    <w:rsid w:val="00815450"/>
    <w:rsid w:val="00835025"/>
    <w:rsid w:val="00861DEB"/>
    <w:rsid w:val="008848DC"/>
    <w:rsid w:val="00891383"/>
    <w:rsid w:val="008B3659"/>
    <w:rsid w:val="008B3ACD"/>
    <w:rsid w:val="008B7579"/>
    <w:rsid w:val="008C6F6B"/>
    <w:rsid w:val="008F683F"/>
    <w:rsid w:val="0090077B"/>
    <w:rsid w:val="009079BC"/>
    <w:rsid w:val="009132C6"/>
    <w:rsid w:val="00913DB5"/>
    <w:rsid w:val="0091596F"/>
    <w:rsid w:val="00926B06"/>
    <w:rsid w:val="0093279E"/>
    <w:rsid w:val="00942C5A"/>
    <w:rsid w:val="00960753"/>
    <w:rsid w:val="00960879"/>
    <w:rsid w:val="00961CE8"/>
    <w:rsid w:val="0099011C"/>
    <w:rsid w:val="009D7CBA"/>
    <w:rsid w:val="009E2479"/>
    <w:rsid w:val="00A8270E"/>
    <w:rsid w:val="00A91574"/>
    <w:rsid w:val="00A96357"/>
    <w:rsid w:val="00A975C8"/>
    <w:rsid w:val="00AA2476"/>
    <w:rsid w:val="00AB7FCD"/>
    <w:rsid w:val="00AD0404"/>
    <w:rsid w:val="00AD0D1E"/>
    <w:rsid w:val="00AE1DBD"/>
    <w:rsid w:val="00B11DFB"/>
    <w:rsid w:val="00B15532"/>
    <w:rsid w:val="00B37A33"/>
    <w:rsid w:val="00B66F2C"/>
    <w:rsid w:val="00B730A8"/>
    <w:rsid w:val="00BE4B83"/>
    <w:rsid w:val="00BF201E"/>
    <w:rsid w:val="00C24AA6"/>
    <w:rsid w:val="00C5102B"/>
    <w:rsid w:val="00C5552B"/>
    <w:rsid w:val="00C55C24"/>
    <w:rsid w:val="00C6637F"/>
    <w:rsid w:val="00C80BAE"/>
    <w:rsid w:val="00C830E5"/>
    <w:rsid w:val="00C85429"/>
    <w:rsid w:val="00C933C6"/>
    <w:rsid w:val="00CA28EF"/>
    <w:rsid w:val="00CA5868"/>
    <w:rsid w:val="00CB387F"/>
    <w:rsid w:val="00CD17DE"/>
    <w:rsid w:val="00CF4F89"/>
    <w:rsid w:val="00D113DD"/>
    <w:rsid w:val="00D30D2F"/>
    <w:rsid w:val="00D313FC"/>
    <w:rsid w:val="00D3481E"/>
    <w:rsid w:val="00DA7AB1"/>
    <w:rsid w:val="00DA7DEE"/>
    <w:rsid w:val="00DB05A1"/>
    <w:rsid w:val="00DE1331"/>
    <w:rsid w:val="00DE2244"/>
    <w:rsid w:val="00DE7CE9"/>
    <w:rsid w:val="00DF6D49"/>
    <w:rsid w:val="00DF7059"/>
    <w:rsid w:val="00E461F1"/>
    <w:rsid w:val="00E63891"/>
    <w:rsid w:val="00E73766"/>
    <w:rsid w:val="00E86577"/>
    <w:rsid w:val="00EB4834"/>
    <w:rsid w:val="00EB547F"/>
    <w:rsid w:val="00F17839"/>
    <w:rsid w:val="00F25796"/>
    <w:rsid w:val="00FA6278"/>
    <w:rsid w:val="00FC0017"/>
    <w:rsid w:val="00FF5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4B8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75FEB"/>
    <w:pPr>
      <w:keepNext/>
      <w:keepLines/>
      <w:spacing w:before="240" w:after="0"/>
      <w:outlineLvl w:val="0"/>
    </w:pPr>
    <w:rPr>
      <w:rFonts w:eastAsiaTheme="majorEastAsia" w:cstheme="majorBidi"/>
      <w:b/>
      <w:color w:val="2F5496" w:themeColor="accent1" w:themeShade="BF"/>
      <w:sz w:val="32"/>
      <w:szCs w:val="32"/>
    </w:rPr>
  </w:style>
  <w:style w:type="paragraph" w:styleId="Heading3">
    <w:name w:val="heading 3"/>
    <w:basedOn w:val="Normal"/>
    <w:next w:val="Normal"/>
    <w:link w:val="Heading3Char"/>
    <w:uiPriority w:val="9"/>
    <w:semiHidden/>
    <w:unhideWhenUsed/>
    <w:qFormat/>
    <w:rsid w:val="007A63E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F15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3CC5"/>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433CC5"/>
    <w:rPr>
      <w:b/>
      <w:bCs/>
    </w:rPr>
  </w:style>
  <w:style w:type="character" w:customStyle="1" w:styleId="Heading1Char">
    <w:name w:val="Heading 1 Char"/>
    <w:basedOn w:val="DefaultParagraphFont"/>
    <w:link w:val="Heading1"/>
    <w:uiPriority w:val="9"/>
    <w:rsid w:val="00775FEB"/>
    <w:rPr>
      <w:rFonts w:ascii="Times New Roman" w:eastAsiaTheme="majorEastAsia" w:hAnsi="Times New Roman" w:cstheme="majorBidi"/>
      <w:b/>
      <w:color w:val="2F5496" w:themeColor="accent1" w:themeShade="BF"/>
      <w:sz w:val="32"/>
      <w:szCs w:val="32"/>
      <w:lang w:val="en-GB"/>
    </w:rPr>
  </w:style>
  <w:style w:type="character" w:customStyle="1" w:styleId="Heading4Char">
    <w:name w:val="Heading 4 Char"/>
    <w:basedOn w:val="DefaultParagraphFont"/>
    <w:link w:val="Heading4"/>
    <w:uiPriority w:val="9"/>
    <w:semiHidden/>
    <w:rsid w:val="007F1592"/>
    <w:rPr>
      <w:rFonts w:asciiTheme="majorHAnsi" w:eastAsiaTheme="majorEastAsia" w:hAnsiTheme="majorHAnsi" w:cstheme="majorBidi"/>
      <w:i/>
      <w:iCs/>
      <w:color w:val="2F5496" w:themeColor="accent1" w:themeShade="BF"/>
      <w:sz w:val="24"/>
      <w:lang w:val="en-GB"/>
    </w:rPr>
  </w:style>
  <w:style w:type="character" w:customStyle="1" w:styleId="Heading3Char">
    <w:name w:val="Heading 3 Char"/>
    <w:basedOn w:val="DefaultParagraphFont"/>
    <w:link w:val="Heading3"/>
    <w:uiPriority w:val="9"/>
    <w:semiHidden/>
    <w:rsid w:val="007A63E0"/>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CF4F89"/>
    <w:rPr>
      <w:i/>
      <w:iCs/>
    </w:rPr>
  </w:style>
  <w:style w:type="paragraph" w:styleId="ListParagraph">
    <w:name w:val="List Paragraph"/>
    <w:basedOn w:val="Normal"/>
    <w:uiPriority w:val="34"/>
    <w:qFormat/>
    <w:rsid w:val="00554CDA"/>
    <w:pPr>
      <w:ind w:left="720"/>
      <w:contextualSpacing/>
    </w:pPr>
  </w:style>
  <w:style w:type="paragraph" w:styleId="Header">
    <w:name w:val="header"/>
    <w:basedOn w:val="Normal"/>
    <w:link w:val="HeaderChar"/>
    <w:uiPriority w:val="99"/>
    <w:unhideWhenUsed/>
    <w:rsid w:val="00A91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574"/>
    <w:rPr>
      <w:rFonts w:ascii="Times New Roman" w:hAnsi="Times New Roman"/>
      <w:sz w:val="24"/>
      <w:lang w:val="en-GB"/>
    </w:rPr>
  </w:style>
  <w:style w:type="paragraph" w:styleId="Footer">
    <w:name w:val="footer"/>
    <w:basedOn w:val="Normal"/>
    <w:link w:val="FooterChar"/>
    <w:uiPriority w:val="99"/>
    <w:unhideWhenUsed/>
    <w:rsid w:val="00A91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574"/>
    <w:rPr>
      <w:rFonts w:ascii="Times New Roman" w:hAnsi="Times New Roman"/>
      <w:sz w:val="24"/>
      <w:lang w:val="en-GB"/>
    </w:rPr>
  </w:style>
  <w:style w:type="paragraph" w:styleId="TOCHeading">
    <w:name w:val="TOC Heading"/>
    <w:basedOn w:val="Heading1"/>
    <w:next w:val="Normal"/>
    <w:uiPriority w:val="39"/>
    <w:unhideWhenUsed/>
    <w:qFormat/>
    <w:rsid w:val="00E6389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63891"/>
    <w:pPr>
      <w:spacing w:after="100"/>
    </w:pPr>
  </w:style>
  <w:style w:type="character" w:styleId="Hyperlink">
    <w:name w:val="Hyperlink"/>
    <w:basedOn w:val="DefaultParagraphFont"/>
    <w:uiPriority w:val="99"/>
    <w:unhideWhenUsed/>
    <w:rsid w:val="00E638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6553">
      <w:bodyDiv w:val="1"/>
      <w:marLeft w:val="0"/>
      <w:marRight w:val="0"/>
      <w:marTop w:val="0"/>
      <w:marBottom w:val="0"/>
      <w:divBdr>
        <w:top w:val="none" w:sz="0" w:space="0" w:color="auto"/>
        <w:left w:val="none" w:sz="0" w:space="0" w:color="auto"/>
        <w:bottom w:val="none" w:sz="0" w:space="0" w:color="auto"/>
        <w:right w:val="none" w:sz="0" w:space="0" w:color="auto"/>
      </w:divBdr>
    </w:div>
    <w:div w:id="94401579">
      <w:bodyDiv w:val="1"/>
      <w:marLeft w:val="0"/>
      <w:marRight w:val="0"/>
      <w:marTop w:val="0"/>
      <w:marBottom w:val="0"/>
      <w:divBdr>
        <w:top w:val="none" w:sz="0" w:space="0" w:color="auto"/>
        <w:left w:val="none" w:sz="0" w:space="0" w:color="auto"/>
        <w:bottom w:val="none" w:sz="0" w:space="0" w:color="auto"/>
        <w:right w:val="none" w:sz="0" w:space="0" w:color="auto"/>
      </w:divBdr>
    </w:div>
    <w:div w:id="298070668">
      <w:bodyDiv w:val="1"/>
      <w:marLeft w:val="0"/>
      <w:marRight w:val="0"/>
      <w:marTop w:val="0"/>
      <w:marBottom w:val="0"/>
      <w:divBdr>
        <w:top w:val="none" w:sz="0" w:space="0" w:color="auto"/>
        <w:left w:val="none" w:sz="0" w:space="0" w:color="auto"/>
        <w:bottom w:val="none" w:sz="0" w:space="0" w:color="auto"/>
        <w:right w:val="none" w:sz="0" w:space="0" w:color="auto"/>
      </w:divBdr>
      <w:divsChild>
        <w:div w:id="1814983235">
          <w:marLeft w:val="0"/>
          <w:marRight w:val="0"/>
          <w:marTop w:val="0"/>
          <w:marBottom w:val="0"/>
          <w:divBdr>
            <w:top w:val="none" w:sz="0" w:space="0" w:color="auto"/>
            <w:left w:val="none" w:sz="0" w:space="0" w:color="auto"/>
            <w:bottom w:val="none" w:sz="0" w:space="0" w:color="auto"/>
            <w:right w:val="none" w:sz="0" w:space="0" w:color="auto"/>
          </w:divBdr>
        </w:div>
      </w:divsChild>
    </w:div>
    <w:div w:id="423307465">
      <w:bodyDiv w:val="1"/>
      <w:marLeft w:val="0"/>
      <w:marRight w:val="0"/>
      <w:marTop w:val="0"/>
      <w:marBottom w:val="0"/>
      <w:divBdr>
        <w:top w:val="none" w:sz="0" w:space="0" w:color="auto"/>
        <w:left w:val="none" w:sz="0" w:space="0" w:color="auto"/>
        <w:bottom w:val="none" w:sz="0" w:space="0" w:color="auto"/>
        <w:right w:val="none" w:sz="0" w:space="0" w:color="auto"/>
      </w:divBdr>
    </w:div>
    <w:div w:id="435449394">
      <w:bodyDiv w:val="1"/>
      <w:marLeft w:val="0"/>
      <w:marRight w:val="0"/>
      <w:marTop w:val="0"/>
      <w:marBottom w:val="0"/>
      <w:divBdr>
        <w:top w:val="none" w:sz="0" w:space="0" w:color="auto"/>
        <w:left w:val="none" w:sz="0" w:space="0" w:color="auto"/>
        <w:bottom w:val="none" w:sz="0" w:space="0" w:color="auto"/>
        <w:right w:val="none" w:sz="0" w:space="0" w:color="auto"/>
      </w:divBdr>
      <w:divsChild>
        <w:div w:id="1273978313">
          <w:marLeft w:val="0"/>
          <w:marRight w:val="0"/>
          <w:marTop w:val="0"/>
          <w:marBottom w:val="0"/>
          <w:divBdr>
            <w:top w:val="none" w:sz="0" w:space="0" w:color="auto"/>
            <w:left w:val="none" w:sz="0" w:space="0" w:color="auto"/>
            <w:bottom w:val="none" w:sz="0" w:space="0" w:color="auto"/>
            <w:right w:val="none" w:sz="0" w:space="0" w:color="auto"/>
          </w:divBdr>
        </w:div>
      </w:divsChild>
    </w:div>
    <w:div w:id="651526094">
      <w:bodyDiv w:val="1"/>
      <w:marLeft w:val="0"/>
      <w:marRight w:val="0"/>
      <w:marTop w:val="0"/>
      <w:marBottom w:val="0"/>
      <w:divBdr>
        <w:top w:val="none" w:sz="0" w:space="0" w:color="auto"/>
        <w:left w:val="none" w:sz="0" w:space="0" w:color="auto"/>
        <w:bottom w:val="none" w:sz="0" w:space="0" w:color="auto"/>
        <w:right w:val="none" w:sz="0" w:space="0" w:color="auto"/>
      </w:divBdr>
      <w:divsChild>
        <w:div w:id="1489714922">
          <w:marLeft w:val="0"/>
          <w:marRight w:val="0"/>
          <w:marTop w:val="0"/>
          <w:marBottom w:val="0"/>
          <w:divBdr>
            <w:top w:val="none" w:sz="0" w:space="0" w:color="auto"/>
            <w:left w:val="none" w:sz="0" w:space="0" w:color="auto"/>
            <w:bottom w:val="none" w:sz="0" w:space="0" w:color="auto"/>
            <w:right w:val="none" w:sz="0" w:space="0" w:color="auto"/>
          </w:divBdr>
        </w:div>
      </w:divsChild>
    </w:div>
    <w:div w:id="860778782">
      <w:bodyDiv w:val="1"/>
      <w:marLeft w:val="0"/>
      <w:marRight w:val="0"/>
      <w:marTop w:val="0"/>
      <w:marBottom w:val="0"/>
      <w:divBdr>
        <w:top w:val="none" w:sz="0" w:space="0" w:color="auto"/>
        <w:left w:val="none" w:sz="0" w:space="0" w:color="auto"/>
        <w:bottom w:val="none" w:sz="0" w:space="0" w:color="auto"/>
        <w:right w:val="none" w:sz="0" w:space="0" w:color="auto"/>
      </w:divBdr>
    </w:div>
    <w:div w:id="1234661440">
      <w:bodyDiv w:val="1"/>
      <w:marLeft w:val="0"/>
      <w:marRight w:val="0"/>
      <w:marTop w:val="0"/>
      <w:marBottom w:val="0"/>
      <w:divBdr>
        <w:top w:val="none" w:sz="0" w:space="0" w:color="auto"/>
        <w:left w:val="none" w:sz="0" w:space="0" w:color="auto"/>
        <w:bottom w:val="none" w:sz="0" w:space="0" w:color="auto"/>
        <w:right w:val="none" w:sz="0" w:space="0" w:color="auto"/>
      </w:divBdr>
      <w:divsChild>
        <w:div w:id="670835026">
          <w:marLeft w:val="0"/>
          <w:marRight w:val="0"/>
          <w:marTop w:val="0"/>
          <w:marBottom w:val="0"/>
          <w:divBdr>
            <w:top w:val="none" w:sz="0" w:space="0" w:color="auto"/>
            <w:left w:val="none" w:sz="0" w:space="0" w:color="auto"/>
            <w:bottom w:val="none" w:sz="0" w:space="0" w:color="auto"/>
            <w:right w:val="none" w:sz="0" w:space="0" w:color="auto"/>
          </w:divBdr>
          <w:divsChild>
            <w:div w:id="988480863">
              <w:marLeft w:val="0"/>
              <w:marRight w:val="0"/>
              <w:marTop w:val="0"/>
              <w:marBottom w:val="0"/>
              <w:divBdr>
                <w:top w:val="none" w:sz="0" w:space="0" w:color="auto"/>
                <w:left w:val="none" w:sz="0" w:space="0" w:color="auto"/>
                <w:bottom w:val="none" w:sz="0" w:space="0" w:color="auto"/>
                <w:right w:val="none" w:sz="0" w:space="0" w:color="auto"/>
              </w:divBdr>
              <w:divsChild>
                <w:div w:id="154879286">
                  <w:marLeft w:val="0"/>
                  <w:marRight w:val="0"/>
                  <w:marTop w:val="0"/>
                  <w:marBottom w:val="0"/>
                  <w:divBdr>
                    <w:top w:val="none" w:sz="0" w:space="0" w:color="auto"/>
                    <w:left w:val="none" w:sz="0" w:space="0" w:color="auto"/>
                    <w:bottom w:val="none" w:sz="0" w:space="0" w:color="auto"/>
                    <w:right w:val="none" w:sz="0" w:space="0" w:color="auto"/>
                  </w:divBdr>
                  <w:divsChild>
                    <w:div w:id="5674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526539">
      <w:bodyDiv w:val="1"/>
      <w:marLeft w:val="0"/>
      <w:marRight w:val="0"/>
      <w:marTop w:val="0"/>
      <w:marBottom w:val="0"/>
      <w:divBdr>
        <w:top w:val="none" w:sz="0" w:space="0" w:color="auto"/>
        <w:left w:val="none" w:sz="0" w:space="0" w:color="auto"/>
        <w:bottom w:val="none" w:sz="0" w:space="0" w:color="auto"/>
        <w:right w:val="none" w:sz="0" w:space="0" w:color="auto"/>
      </w:divBdr>
      <w:divsChild>
        <w:div w:id="18553336">
          <w:marLeft w:val="0"/>
          <w:marRight w:val="0"/>
          <w:marTop w:val="0"/>
          <w:marBottom w:val="0"/>
          <w:divBdr>
            <w:top w:val="none" w:sz="0" w:space="0" w:color="auto"/>
            <w:left w:val="none" w:sz="0" w:space="0" w:color="auto"/>
            <w:bottom w:val="none" w:sz="0" w:space="0" w:color="auto"/>
            <w:right w:val="none" w:sz="0" w:space="0" w:color="auto"/>
          </w:divBdr>
        </w:div>
      </w:divsChild>
    </w:div>
    <w:div w:id="1333604942">
      <w:bodyDiv w:val="1"/>
      <w:marLeft w:val="0"/>
      <w:marRight w:val="0"/>
      <w:marTop w:val="0"/>
      <w:marBottom w:val="0"/>
      <w:divBdr>
        <w:top w:val="none" w:sz="0" w:space="0" w:color="auto"/>
        <w:left w:val="none" w:sz="0" w:space="0" w:color="auto"/>
        <w:bottom w:val="none" w:sz="0" w:space="0" w:color="auto"/>
        <w:right w:val="none" w:sz="0" w:space="0" w:color="auto"/>
      </w:divBdr>
    </w:div>
    <w:div w:id="1527449134">
      <w:bodyDiv w:val="1"/>
      <w:marLeft w:val="0"/>
      <w:marRight w:val="0"/>
      <w:marTop w:val="0"/>
      <w:marBottom w:val="0"/>
      <w:divBdr>
        <w:top w:val="none" w:sz="0" w:space="0" w:color="auto"/>
        <w:left w:val="none" w:sz="0" w:space="0" w:color="auto"/>
        <w:bottom w:val="none" w:sz="0" w:space="0" w:color="auto"/>
        <w:right w:val="none" w:sz="0" w:space="0" w:color="auto"/>
      </w:divBdr>
      <w:divsChild>
        <w:div w:id="789665293">
          <w:marLeft w:val="0"/>
          <w:marRight w:val="0"/>
          <w:marTop w:val="0"/>
          <w:marBottom w:val="0"/>
          <w:divBdr>
            <w:top w:val="none" w:sz="0" w:space="0" w:color="auto"/>
            <w:left w:val="none" w:sz="0" w:space="0" w:color="auto"/>
            <w:bottom w:val="none" w:sz="0" w:space="0" w:color="auto"/>
            <w:right w:val="none" w:sz="0" w:space="0" w:color="auto"/>
          </w:divBdr>
        </w:div>
      </w:divsChild>
    </w:div>
    <w:div w:id="1672636092">
      <w:bodyDiv w:val="1"/>
      <w:marLeft w:val="0"/>
      <w:marRight w:val="0"/>
      <w:marTop w:val="0"/>
      <w:marBottom w:val="0"/>
      <w:divBdr>
        <w:top w:val="none" w:sz="0" w:space="0" w:color="auto"/>
        <w:left w:val="none" w:sz="0" w:space="0" w:color="auto"/>
        <w:bottom w:val="none" w:sz="0" w:space="0" w:color="auto"/>
        <w:right w:val="none" w:sz="0" w:space="0" w:color="auto"/>
      </w:divBdr>
      <w:divsChild>
        <w:div w:id="1492714095">
          <w:marLeft w:val="0"/>
          <w:marRight w:val="0"/>
          <w:marTop w:val="0"/>
          <w:marBottom w:val="0"/>
          <w:divBdr>
            <w:top w:val="none" w:sz="0" w:space="0" w:color="auto"/>
            <w:left w:val="none" w:sz="0" w:space="0" w:color="auto"/>
            <w:bottom w:val="none" w:sz="0" w:space="0" w:color="auto"/>
            <w:right w:val="none" w:sz="0" w:space="0" w:color="auto"/>
          </w:divBdr>
          <w:divsChild>
            <w:div w:id="96216359">
              <w:marLeft w:val="0"/>
              <w:marRight w:val="0"/>
              <w:marTop w:val="0"/>
              <w:marBottom w:val="0"/>
              <w:divBdr>
                <w:top w:val="none" w:sz="0" w:space="0" w:color="auto"/>
                <w:left w:val="none" w:sz="0" w:space="0" w:color="auto"/>
                <w:bottom w:val="none" w:sz="0" w:space="0" w:color="auto"/>
                <w:right w:val="none" w:sz="0" w:space="0" w:color="auto"/>
              </w:divBdr>
              <w:divsChild>
                <w:div w:id="431322394">
                  <w:marLeft w:val="0"/>
                  <w:marRight w:val="0"/>
                  <w:marTop w:val="0"/>
                  <w:marBottom w:val="0"/>
                  <w:divBdr>
                    <w:top w:val="none" w:sz="0" w:space="0" w:color="auto"/>
                    <w:left w:val="none" w:sz="0" w:space="0" w:color="auto"/>
                    <w:bottom w:val="none" w:sz="0" w:space="0" w:color="auto"/>
                    <w:right w:val="none" w:sz="0" w:space="0" w:color="auto"/>
                  </w:divBdr>
                  <w:divsChild>
                    <w:div w:id="210599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74614">
      <w:bodyDiv w:val="1"/>
      <w:marLeft w:val="0"/>
      <w:marRight w:val="0"/>
      <w:marTop w:val="0"/>
      <w:marBottom w:val="0"/>
      <w:divBdr>
        <w:top w:val="none" w:sz="0" w:space="0" w:color="auto"/>
        <w:left w:val="none" w:sz="0" w:space="0" w:color="auto"/>
        <w:bottom w:val="none" w:sz="0" w:space="0" w:color="auto"/>
        <w:right w:val="none" w:sz="0" w:space="0" w:color="auto"/>
      </w:divBdr>
      <w:divsChild>
        <w:div w:id="294412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CA4A6-5591-462D-B7A5-B2EDEA16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2560</Words>
  <Characters>14594</Characters>
  <Application>Microsoft Office Word</Application>
  <DocSecurity>0</DocSecurity>
  <Lines>121</Lines>
  <Paragraphs>34</Paragraphs>
  <ScaleCrop>false</ScaleCrop>
  <Company/>
  <LinksUpToDate>false</LinksUpToDate>
  <CharactersWithSpaces>17120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2024-05-28T04:21:00Z</dcterms:created>
  <dcterms:modified xsi:type="dcterms:W3CDTF">2024-06-05T19:08:00Z</dcterms:modified>
</cp:coreProperties>
</file>