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92236A" w14:textId="77777777" w:rsidR="004F2448" w:rsidRPr="00ED156F" w:rsidRDefault="004F2448" w:rsidP="00C913B0">
      <w:pPr>
        <w:jc w:val="center"/>
        <w:rPr>
          <w:rFonts w:ascii="Century Gothic" w:hAnsi="Century Gothic"/>
          <w:sz w:val="16"/>
        </w:rPr>
      </w:pPr>
    </w:p>
    <w:p w14:paraId="276DD1C7" w14:textId="54543087" w:rsidR="004F2448" w:rsidRPr="00ED156F" w:rsidRDefault="004F2448" w:rsidP="004F2448">
      <w:pPr>
        <w:spacing w:line="480" w:lineRule="auto"/>
        <w:rPr>
          <w:rFonts w:ascii="Century Gothic" w:hAnsi="Century Gothic" w:cs="Arial"/>
          <w:sz w:val="20"/>
          <w:szCs w:val="24"/>
        </w:rPr>
      </w:pPr>
      <w:r w:rsidRPr="00ED156F">
        <w:rPr>
          <w:rFonts w:ascii="Century Gothic" w:hAnsi="Century Gothic" w:cs="Arial"/>
          <w:sz w:val="20"/>
          <w:szCs w:val="24"/>
        </w:rPr>
        <w:t>Task Order: Introduction, Context, Artists and Artworks</w:t>
      </w:r>
    </w:p>
    <w:p w14:paraId="3B159277" w14:textId="77777777" w:rsidR="004F2448" w:rsidRPr="00ED156F" w:rsidRDefault="004F2448" w:rsidP="004F2448">
      <w:pPr>
        <w:spacing w:line="480" w:lineRule="auto"/>
        <w:rPr>
          <w:rFonts w:ascii="Century Gothic" w:hAnsi="Century Gothic" w:cs="Arial"/>
          <w:sz w:val="20"/>
          <w:szCs w:val="24"/>
        </w:rPr>
      </w:pPr>
      <w:r w:rsidRPr="00ED156F">
        <w:rPr>
          <w:rFonts w:ascii="Century Gothic" w:hAnsi="Century Gothic" w:cs="Arial"/>
          <w:sz w:val="20"/>
          <w:szCs w:val="24"/>
        </w:rPr>
        <w:t>Student Name: Kyle Harris</w:t>
      </w:r>
    </w:p>
    <w:p w14:paraId="45A0AA89" w14:textId="77777777" w:rsidR="004F2448" w:rsidRPr="00ED156F" w:rsidRDefault="004F2448" w:rsidP="004F2448">
      <w:pPr>
        <w:spacing w:line="480" w:lineRule="auto"/>
        <w:rPr>
          <w:rFonts w:ascii="Century Gothic" w:hAnsi="Century Gothic" w:cs="Arial"/>
          <w:sz w:val="20"/>
          <w:szCs w:val="24"/>
        </w:rPr>
      </w:pPr>
      <w:r w:rsidRPr="00ED156F">
        <w:rPr>
          <w:rFonts w:ascii="Century Gothic" w:hAnsi="Century Gothic" w:cs="Arial"/>
          <w:sz w:val="20"/>
          <w:szCs w:val="24"/>
        </w:rPr>
        <w:t>Student Number: 1702674</w:t>
      </w:r>
    </w:p>
    <w:p w14:paraId="3FBB124D" w14:textId="77777777" w:rsidR="004F2448" w:rsidRPr="00ED156F" w:rsidRDefault="004F2448" w:rsidP="004F2448">
      <w:pPr>
        <w:spacing w:line="480" w:lineRule="auto"/>
        <w:rPr>
          <w:rFonts w:ascii="Century Gothic" w:hAnsi="Century Gothic" w:cs="Arial"/>
          <w:sz w:val="20"/>
          <w:szCs w:val="24"/>
        </w:rPr>
      </w:pPr>
      <w:r w:rsidRPr="00ED156F">
        <w:rPr>
          <w:rFonts w:ascii="Century Gothic" w:hAnsi="Century Gothic" w:cs="Arial"/>
          <w:sz w:val="20"/>
          <w:szCs w:val="24"/>
        </w:rPr>
        <w:t>Programme of Study: BA (Hons) Photography in the Arts</w:t>
      </w:r>
    </w:p>
    <w:p w14:paraId="06B9E739" w14:textId="3E5E7350" w:rsidR="004F2448" w:rsidRPr="00ED156F" w:rsidRDefault="004F2448" w:rsidP="004F2448">
      <w:pPr>
        <w:spacing w:line="480" w:lineRule="auto"/>
        <w:rPr>
          <w:rFonts w:ascii="Century Gothic" w:hAnsi="Century Gothic" w:cs="Arial"/>
          <w:sz w:val="20"/>
          <w:szCs w:val="24"/>
        </w:rPr>
      </w:pPr>
      <w:r w:rsidRPr="00ED156F">
        <w:rPr>
          <w:rFonts w:ascii="Century Gothic" w:hAnsi="Century Gothic" w:cs="Arial"/>
          <w:sz w:val="20"/>
          <w:szCs w:val="24"/>
        </w:rPr>
        <w:t xml:space="preserve">Word Count: </w:t>
      </w:r>
      <w:r w:rsidR="00184BB1">
        <w:rPr>
          <w:rFonts w:ascii="Century Gothic" w:hAnsi="Century Gothic" w:cs="Arial"/>
          <w:sz w:val="20"/>
          <w:szCs w:val="24"/>
        </w:rPr>
        <w:t>13</w:t>
      </w:r>
      <w:r w:rsidR="0066024B">
        <w:rPr>
          <w:rFonts w:ascii="Century Gothic" w:hAnsi="Century Gothic" w:cs="Arial"/>
          <w:sz w:val="20"/>
          <w:szCs w:val="24"/>
        </w:rPr>
        <w:t>4</w:t>
      </w:r>
      <w:r w:rsidR="0049785F">
        <w:rPr>
          <w:rFonts w:ascii="Century Gothic" w:hAnsi="Century Gothic" w:cs="Arial"/>
          <w:sz w:val="20"/>
          <w:szCs w:val="24"/>
        </w:rPr>
        <w:t>4</w:t>
      </w:r>
      <w:bookmarkStart w:id="0" w:name="_GoBack"/>
      <w:bookmarkEnd w:id="0"/>
    </w:p>
    <w:p w14:paraId="478F9084" w14:textId="77777777" w:rsidR="004F2448" w:rsidRDefault="004F2448">
      <w:pPr>
        <w:rPr>
          <w:rFonts w:ascii="Century Gothic" w:hAnsi="Century Gothic"/>
          <w:sz w:val="20"/>
        </w:rPr>
      </w:pPr>
      <w:r>
        <w:rPr>
          <w:rFonts w:ascii="Century Gothic" w:hAnsi="Century Gothic"/>
          <w:sz w:val="20"/>
        </w:rPr>
        <w:br w:type="page"/>
      </w:r>
    </w:p>
    <w:p w14:paraId="63C2FE96" w14:textId="75653AD9" w:rsidR="00C913B0" w:rsidRDefault="00C913B0" w:rsidP="00ED156F">
      <w:pPr>
        <w:spacing w:line="480" w:lineRule="auto"/>
        <w:jc w:val="center"/>
        <w:rPr>
          <w:rFonts w:ascii="Century Gothic" w:hAnsi="Century Gothic"/>
          <w:sz w:val="20"/>
        </w:rPr>
      </w:pPr>
      <w:r>
        <w:rPr>
          <w:rFonts w:ascii="Century Gothic" w:hAnsi="Century Gothic"/>
          <w:sz w:val="20"/>
        </w:rPr>
        <w:lastRenderedPageBreak/>
        <w:t xml:space="preserve">Exhibition </w:t>
      </w:r>
      <w:r w:rsidR="00EC5288">
        <w:rPr>
          <w:rFonts w:ascii="Century Gothic" w:hAnsi="Century Gothic"/>
          <w:sz w:val="20"/>
        </w:rPr>
        <w:t>Title: Social and Cultural Identity</w:t>
      </w:r>
    </w:p>
    <w:p w14:paraId="389A684D" w14:textId="77777777" w:rsidR="004F2448" w:rsidRDefault="004F2448" w:rsidP="00ED156F">
      <w:pPr>
        <w:spacing w:line="480" w:lineRule="auto"/>
        <w:rPr>
          <w:rFonts w:ascii="Century Gothic" w:hAnsi="Century Gothic"/>
          <w:sz w:val="20"/>
        </w:rPr>
      </w:pPr>
    </w:p>
    <w:p w14:paraId="7752F7E4" w14:textId="23E58E8C" w:rsidR="00C913B0" w:rsidRDefault="00D13E79" w:rsidP="00ED156F">
      <w:pPr>
        <w:spacing w:line="480" w:lineRule="auto"/>
        <w:rPr>
          <w:rFonts w:ascii="Century Gothic" w:hAnsi="Century Gothic"/>
          <w:sz w:val="20"/>
        </w:rPr>
      </w:pPr>
      <w:r>
        <w:rPr>
          <w:rFonts w:ascii="Century Gothic" w:hAnsi="Century Gothic"/>
          <w:sz w:val="20"/>
        </w:rPr>
        <w:t xml:space="preserve">Introduction </w:t>
      </w:r>
    </w:p>
    <w:p w14:paraId="5B7BA716" w14:textId="1D288BED" w:rsidR="00E01011" w:rsidRDefault="004B409F" w:rsidP="00ED156F">
      <w:pPr>
        <w:spacing w:line="480" w:lineRule="auto"/>
        <w:rPr>
          <w:rFonts w:ascii="Century Gothic" w:hAnsi="Century Gothic"/>
          <w:sz w:val="20"/>
        </w:rPr>
      </w:pPr>
      <w:r>
        <w:rPr>
          <w:rFonts w:ascii="Century Gothic" w:hAnsi="Century Gothic"/>
          <w:sz w:val="20"/>
        </w:rPr>
        <w:t>How do</w:t>
      </w:r>
      <w:r w:rsidR="00C74A24">
        <w:rPr>
          <w:rFonts w:ascii="Century Gothic" w:hAnsi="Century Gothic"/>
          <w:sz w:val="20"/>
        </w:rPr>
        <w:t xml:space="preserve">es one identify themselves? And, what is the most important part of their identity? Is it their race or ethnicity, nationality, religious affiliation, age or political beliefs, and is </w:t>
      </w:r>
      <w:r w:rsidR="005B5AA1">
        <w:rPr>
          <w:rFonts w:ascii="Century Gothic" w:hAnsi="Century Gothic"/>
          <w:sz w:val="20"/>
        </w:rPr>
        <w:t>there</w:t>
      </w:r>
      <w:r w:rsidR="00C74A24">
        <w:rPr>
          <w:rFonts w:ascii="Century Gothic" w:hAnsi="Century Gothic"/>
          <w:sz w:val="20"/>
        </w:rPr>
        <w:t xml:space="preserve"> one part of their identity that stands out from the rest, or does one’s identity change depending on who they are with, what they are involved in, and where they are in their life? </w:t>
      </w:r>
      <w:r w:rsidR="00E01011">
        <w:rPr>
          <w:rFonts w:ascii="Century Gothic" w:hAnsi="Century Gothic"/>
          <w:sz w:val="20"/>
        </w:rPr>
        <w:t xml:space="preserve">Identity is a socially and historically constructed concept. In this </w:t>
      </w:r>
      <w:r w:rsidR="002A7BB9">
        <w:rPr>
          <w:rFonts w:ascii="Century Gothic" w:hAnsi="Century Gothic"/>
          <w:sz w:val="20"/>
        </w:rPr>
        <w:t>exhibition,</w:t>
      </w:r>
      <w:r w:rsidR="00E01011">
        <w:rPr>
          <w:rFonts w:ascii="Century Gothic" w:hAnsi="Century Gothic"/>
          <w:sz w:val="20"/>
        </w:rPr>
        <w:t xml:space="preserve"> we will learn about our own identity and the identity of others through psychological theories and communication theories constructed, and how key facts of identity play significant roles in determining how we understand and experience the world, as well as shaping the types of opportunities and challenges we face. In the </w:t>
      </w:r>
      <w:r w:rsidR="002A7BB9">
        <w:rPr>
          <w:rFonts w:ascii="Century Gothic" w:hAnsi="Century Gothic"/>
          <w:sz w:val="20"/>
        </w:rPr>
        <w:t>exhibition,</w:t>
      </w:r>
      <w:r w:rsidR="00E01011">
        <w:rPr>
          <w:rFonts w:ascii="Century Gothic" w:hAnsi="Century Gothic"/>
          <w:sz w:val="20"/>
        </w:rPr>
        <w:t xml:space="preserve"> it will also be discussed how the media and artists use representations, such as images, to convey specific </w:t>
      </w:r>
      <w:r w:rsidR="00D862A0">
        <w:rPr>
          <w:rFonts w:ascii="Century Gothic" w:hAnsi="Century Gothic"/>
          <w:sz w:val="20"/>
        </w:rPr>
        <w:t>ideas</w:t>
      </w:r>
      <w:r w:rsidR="00E01011">
        <w:rPr>
          <w:rFonts w:ascii="Century Gothic" w:hAnsi="Century Gothic"/>
          <w:sz w:val="20"/>
        </w:rPr>
        <w:t xml:space="preserve"> and values related to social and cultural identity. </w:t>
      </w:r>
    </w:p>
    <w:p w14:paraId="39C865CC" w14:textId="205C95E6" w:rsidR="00004008" w:rsidRDefault="00D0526A" w:rsidP="00ED156F">
      <w:pPr>
        <w:spacing w:line="480" w:lineRule="auto"/>
        <w:rPr>
          <w:rFonts w:ascii="Century Gothic" w:hAnsi="Century Gothic"/>
          <w:sz w:val="20"/>
        </w:rPr>
      </w:pPr>
      <w:r>
        <w:rPr>
          <w:rFonts w:ascii="Century Gothic" w:hAnsi="Century Gothic"/>
          <w:sz w:val="20"/>
        </w:rPr>
        <w:t xml:space="preserve">The </w:t>
      </w:r>
      <w:r w:rsidR="00ED156F">
        <w:rPr>
          <w:rFonts w:ascii="Century Gothic" w:hAnsi="Century Gothic"/>
          <w:sz w:val="20"/>
        </w:rPr>
        <w:t>exhibition</w:t>
      </w:r>
      <w:r>
        <w:rPr>
          <w:rFonts w:ascii="Century Gothic" w:hAnsi="Century Gothic"/>
          <w:sz w:val="20"/>
        </w:rPr>
        <w:t xml:space="preserve"> </w:t>
      </w:r>
      <w:r w:rsidR="00CC2782">
        <w:rPr>
          <w:rFonts w:ascii="Century Gothic" w:hAnsi="Century Gothic"/>
          <w:sz w:val="20"/>
        </w:rPr>
        <w:t>compiles psychological theories from Henri Tajfel and John Turner to initiate discussion</w:t>
      </w:r>
      <w:r w:rsidR="00F31376">
        <w:rPr>
          <w:rFonts w:ascii="Century Gothic" w:hAnsi="Century Gothic"/>
          <w:sz w:val="20"/>
        </w:rPr>
        <w:t xml:space="preserve"> between a proposed social theory that a person’s sense of who they are depends on the groups in which they belong, </w:t>
      </w:r>
      <w:r w:rsidR="00004008">
        <w:rPr>
          <w:rFonts w:ascii="Century Gothic" w:hAnsi="Century Gothic"/>
          <w:sz w:val="20"/>
        </w:rPr>
        <w:t xml:space="preserve">to a </w:t>
      </w:r>
      <w:r w:rsidR="00A35707">
        <w:rPr>
          <w:rFonts w:ascii="Century Gothic" w:hAnsi="Century Gothic"/>
          <w:sz w:val="20"/>
        </w:rPr>
        <w:t>cultural</w:t>
      </w:r>
      <w:r w:rsidR="00004008">
        <w:rPr>
          <w:rFonts w:ascii="Century Gothic" w:hAnsi="Century Gothic"/>
          <w:sz w:val="20"/>
        </w:rPr>
        <w:t xml:space="preserve"> identity </w:t>
      </w:r>
      <w:r w:rsidR="00751A86">
        <w:rPr>
          <w:rFonts w:ascii="Century Gothic" w:hAnsi="Century Gothic"/>
          <w:sz w:val="20"/>
        </w:rPr>
        <w:t xml:space="preserve">communication </w:t>
      </w:r>
      <w:r w:rsidR="002A7BB9">
        <w:rPr>
          <w:rFonts w:ascii="Century Gothic" w:hAnsi="Century Gothic"/>
          <w:sz w:val="20"/>
        </w:rPr>
        <w:t xml:space="preserve">theory </w:t>
      </w:r>
      <w:r w:rsidR="00004008">
        <w:rPr>
          <w:rFonts w:ascii="Century Gothic" w:hAnsi="Century Gothic"/>
          <w:sz w:val="20"/>
        </w:rPr>
        <w:t>by Jane Collier and Milt Thomas, that suggests a relationship between intercultural competence and cultural identity. The exhibition also explores the relationship between photographers exploring notions of social and cultural identities (Alec Soth, Steve McCurry, Yousuf Karsh)</w:t>
      </w:r>
    </w:p>
    <w:p w14:paraId="16F469CD" w14:textId="77777777" w:rsidR="00E67113" w:rsidRDefault="00E67113" w:rsidP="00004008">
      <w:pPr>
        <w:rPr>
          <w:rFonts w:ascii="Century Gothic" w:hAnsi="Century Gothic"/>
          <w:sz w:val="20"/>
        </w:rPr>
      </w:pPr>
    </w:p>
    <w:p w14:paraId="27735630" w14:textId="4D1CA734" w:rsidR="00E01011" w:rsidRDefault="00E01011" w:rsidP="00004008">
      <w:pPr>
        <w:rPr>
          <w:rFonts w:ascii="Century Gothic" w:hAnsi="Century Gothic"/>
          <w:sz w:val="20"/>
        </w:rPr>
      </w:pPr>
    </w:p>
    <w:p w14:paraId="227EE1CA" w14:textId="007CA619" w:rsidR="00C913B0" w:rsidRDefault="00C913B0" w:rsidP="00004008">
      <w:pPr>
        <w:rPr>
          <w:rFonts w:ascii="Century Gothic" w:hAnsi="Century Gothic"/>
          <w:sz w:val="20"/>
        </w:rPr>
      </w:pPr>
    </w:p>
    <w:p w14:paraId="7D49B416" w14:textId="723DAF23" w:rsidR="00C913B0" w:rsidRDefault="00C913B0" w:rsidP="00004008">
      <w:pPr>
        <w:rPr>
          <w:rFonts w:ascii="Century Gothic" w:hAnsi="Century Gothic"/>
          <w:sz w:val="20"/>
        </w:rPr>
      </w:pPr>
    </w:p>
    <w:p w14:paraId="71BF2C40" w14:textId="6E0AB561" w:rsidR="00C913B0" w:rsidRDefault="00C913B0" w:rsidP="00004008">
      <w:pPr>
        <w:rPr>
          <w:rFonts w:ascii="Century Gothic" w:hAnsi="Century Gothic"/>
          <w:sz w:val="20"/>
        </w:rPr>
      </w:pPr>
    </w:p>
    <w:p w14:paraId="1269C571" w14:textId="2DDE200F" w:rsidR="00C913B0" w:rsidRDefault="00C913B0" w:rsidP="00004008">
      <w:pPr>
        <w:rPr>
          <w:rFonts w:ascii="Century Gothic" w:hAnsi="Century Gothic"/>
          <w:sz w:val="20"/>
        </w:rPr>
      </w:pPr>
    </w:p>
    <w:p w14:paraId="61BB3039" w14:textId="14D89A02" w:rsidR="00C913B0" w:rsidRDefault="00C913B0" w:rsidP="00004008">
      <w:pPr>
        <w:rPr>
          <w:rFonts w:ascii="Century Gothic" w:hAnsi="Century Gothic"/>
          <w:sz w:val="20"/>
        </w:rPr>
      </w:pPr>
    </w:p>
    <w:p w14:paraId="5DAC0A95" w14:textId="47123250" w:rsidR="00C913B0" w:rsidRDefault="00C913B0" w:rsidP="00004008">
      <w:pPr>
        <w:rPr>
          <w:rFonts w:ascii="Century Gothic" w:hAnsi="Century Gothic"/>
          <w:sz w:val="20"/>
        </w:rPr>
      </w:pPr>
    </w:p>
    <w:p w14:paraId="29F80399" w14:textId="54834330" w:rsidR="00D13E79" w:rsidRPr="00D13E79" w:rsidRDefault="00D13E79" w:rsidP="00ED156F">
      <w:pPr>
        <w:spacing w:line="480" w:lineRule="auto"/>
        <w:rPr>
          <w:rFonts w:ascii="Century Gothic" w:hAnsi="Century Gothic"/>
          <w:sz w:val="20"/>
        </w:rPr>
      </w:pPr>
      <w:r w:rsidRPr="00D13E79">
        <w:rPr>
          <w:rFonts w:ascii="Century Gothic" w:hAnsi="Century Gothic"/>
          <w:sz w:val="20"/>
        </w:rPr>
        <w:lastRenderedPageBreak/>
        <w:t xml:space="preserve">Context </w:t>
      </w:r>
    </w:p>
    <w:p w14:paraId="25529345" w14:textId="351D2967" w:rsidR="00367699" w:rsidRDefault="00443C2E" w:rsidP="00ED156F">
      <w:pPr>
        <w:spacing w:line="480" w:lineRule="auto"/>
        <w:rPr>
          <w:rFonts w:ascii="Century Gothic" w:hAnsi="Century Gothic"/>
          <w:sz w:val="20"/>
        </w:rPr>
      </w:pPr>
      <w:r>
        <w:rPr>
          <w:rFonts w:ascii="Century Gothic" w:hAnsi="Century Gothic"/>
          <w:sz w:val="20"/>
        </w:rPr>
        <w:t>Cultural identity is referred to as self-identification, a sense of belonging to a group that acknowledge itself. It is the extent to which one is a representative of a given culture behaviourally, communicatively, psychologically and sociologically values. Cultural identity consists of these values, meanings, customs and beliefs used to relate to the world. It also reflects the common historical experiences and shared cultural codes which gives us as one body</w:t>
      </w:r>
      <w:r w:rsidR="00351250">
        <w:rPr>
          <w:rFonts w:ascii="Century Gothic" w:hAnsi="Century Gothic"/>
          <w:sz w:val="20"/>
        </w:rPr>
        <w:t>,</w:t>
      </w:r>
      <w:r>
        <w:rPr>
          <w:rFonts w:ascii="Century Gothic" w:hAnsi="Century Gothic"/>
          <w:sz w:val="20"/>
        </w:rPr>
        <w:t xml:space="preserve"> a stable</w:t>
      </w:r>
      <w:r w:rsidR="00367699">
        <w:rPr>
          <w:rFonts w:ascii="Century Gothic" w:hAnsi="Century Gothic"/>
          <w:sz w:val="20"/>
        </w:rPr>
        <w:t xml:space="preserve">, unchanging, continuing structure of reference and meaning. Society’s judgement about whether they or another belong to a cultural group can be influenced by physical appearances, ancestral roots or personal behaviour, for example, dressing and celebrations. Cultural identity can also be affected by the presence and situation interaction of an historical event and political conditions. </w:t>
      </w:r>
    </w:p>
    <w:p w14:paraId="39221C22" w14:textId="77777777" w:rsidR="00367699" w:rsidRDefault="00367699" w:rsidP="00ED156F">
      <w:pPr>
        <w:spacing w:line="480" w:lineRule="auto"/>
        <w:rPr>
          <w:rFonts w:ascii="Century Gothic" w:hAnsi="Century Gothic"/>
          <w:sz w:val="20"/>
        </w:rPr>
      </w:pPr>
      <w:r>
        <w:rPr>
          <w:rFonts w:ascii="Century Gothic" w:hAnsi="Century Gothic"/>
          <w:sz w:val="20"/>
        </w:rPr>
        <w:t xml:space="preserve">Cultural identity is dynamic and continually evolving. It covers the entire life span of a human being and changes every moment based on social context. Cultural identity is the constantly shifting the understanding of one’s identity in relation to others. </w:t>
      </w:r>
    </w:p>
    <w:p w14:paraId="6BF69326" w14:textId="05386AA6" w:rsidR="00E428BE" w:rsidRDefault="00E16302" w:rsidP="00ED156F">
      <w:pPr>
        <w:spacing w:line="480" w:lineRule="auto"/>
        <w:rPr>
          <w:rFonts w:ascii="Century Gothic" w:hAnsi="Century Gothic"/>
          <w:sz w:val="20"/>
        </w:rPr>
      </w:pPr>
      <w:r w:rsidRPr="008F6C55">
        <w:rPr>
          <w:rFonts w:ascii="Century Gothic" w:hAnsi="Century Gothic"/>
          <w:i/>
          <w:sz w:val="20"/>
        </w:rPr>
        <w:t xml:space="preserve">The </w:t>
      </w:r>
      <w:r w:rsidR="000358F0" w:rsidRPr="008F6C55">
        <w:rPr>
          <w:rFonts w:ascii="Century Gothic" w:hAnsi="Century Gothic"/>
          <w:i/>
          <w:sz w:val="20"/>
        </w:rPr>
        <w:t>Cultural Identity Theory</w:t>
      </w:r>
      <w:r w:rsidR="004447C2">
        <w:rPr>
          <w:rFonts w:ascii="Century Gothic" w:hAnsi="Century Gothic"/>
          <w:i/>
          <w:sz w:val="20"/>
        </w:rPr>
        <w:t xml:space="preserve"> </w:t>
      </w:r>
      <w:r w:rsidR="004447C2">
        <w:rPr>
          <w:rFonts w:ascii="Century Gothic" w:hAnsi="Century Gothic"/>
          <w:sz w:val="20"/>
        </w:rPr>
        <w:t>(1988)</w:t>
      </w:r>
      <w:r w:rsidR="000358F0">
        <w:rPr>
          <w:rFonts w:ascii="Century Gothic" w:hAnsi="Century Gothic"/>
          <w:sz w:val="20"/>
        </w:rPr>
        <w:t xml:space="preserve"> suggests a relationship between inter-cultural capability and cultural identity. According to communication theorists Jane Collier and Milt Thomas, the theory is the understanding into how individuals use communication procedures to construct and negotiate their cultural group identities and relations in particular situations. </w:t>
      </w:r>
      <w:r w:rsidR="008C2C46">
        <w:rPr>
          <w:rFonts w:ascii="Century Gothic" w:hAnsi="Century Gothic"/>
          <w:sz w:val="20"/>
        </w:rPr>
        <w:t xml:space="preserve">Cultural </w:t>
      </w:r>
      <w:r w:rsidR="004A15B6">
        <w:rPr>
          <w:rFonts w:ascii="Century Gothic" w:hAnsi="Century Gothic"/>
          <w:sz w:val="20"/>
        </w:rPr>
        <w:t xml:space="preserve">identity is one of several identities expressed in communication confrontations and becomes evident in social comparison. One’s message during interaction will contain multiple cultural identity properties such as nationality, ethnicity, class relation, gender and political and religious values. Although individuals represent multiple identities, all voices within a group may not communicate in the same way or have the same recognition by others. </w:t>
      </w:r>
    </w:p>
    <w:p w14:paraId="7EB93CDC" w14:textId="379047BF" w:rsidR="00373904" w:rsidRDefault="006A41F6" w:rsidP="00ED156F">
      <w:pPr>
        <w:spacing w:line="480" w:lineRule="auto"/>
        <w:rPr>
          <w:rFonts w:ascii="Century Gothic" w:hAnsi="Century Gothic"/>
          <w:sz w:val="20"/>
        </w:rPr>
      </w:pPr>
      <w:r>
        <w:rPr>
          <w:rFonts w:ascii="Century Gothic" w:hAnsi="Century Gothic"/>
          <w:sz w:val="20"/>
        </w:rPr>
        <w:t xml:space="preserve">As social </w:t>
      </w:r>
      <w:r w:rsidR="00351250">
        <w:rPr>
          <w:rFonts w:ascii="Century Gothic" w:hAnsi="Century Gothic"/>
          <w:sz w:val="20"/>
        </w:rPr>
        <w:t>identification,</w:t>
      </w:r>
      <w:r>
        <w:rPr>
          <w:rFonts w:ascii="Century Gothic" w:hAnsi="Century Gothic"/>
          <w:sz w:val="20"/>
        </w:rPr>
        <w:t xml:space="preserve"> one adopts the identity of the group that they belong to, and act in ways that they perceive members of that group. As a reaction of identification with a certain group, one will develop emotional acceptation to that identification, and they’re self-esteem will be dependent on it. First, we categorise people to understand and identify them. </w:t>
      </w:r>
      <w:r>
        <w:rPr>
          <w:rFonts w:ascii="Century Gothic" w:hAnsi="Century Gothic"/>
          <w:sz w:val="20"/>
        </w:rPr>
        <w:lastRenderedPageBreak/>
        <w:t xml:space="preserve">For example, black, white, student and professor. By understanding what categories, a person belongs to, we can understand personal apparel about them, and can define applicable behaviour according to the groups that we and other belong to. As </w:t>
      </w:r>
      <w:r w:rsidR="00351250">
        <w:rPr>
          <w:rFonts w:ascii="Century Gothic" w:hAnsi="Century Gothic"/>
          <w:sz w:val="20"/>
        </w:rPr>
        <w:t>individuals,</w:t>
      </w:r>
      <w:r>
        <w:rPr>
          <w:rFonts w:ascii="Century Gothic" w:hAnsi="Century Gothic"/>
          <w:sz w:val="20"/>
        </w:rPr>
        <w:t xml:space="preserve"> we can belong more than one group simultaneously. </w:t>
      </w:r>
    </w:p>
    <w:p w14:paraId="5EC728F2" w14:textId="1FCD20D2" w:rsidR="00B74497" w:rsidRDefault="00373904" w:rsidP="00ED156F">
      <w:pPr>
        <w:spacing w:line="480" w:lineRule="auto"/>
        <w:rPr>
          <w:rFonts w:ascii="Century Gothic" w:hAnsi="Century Gothic"/>
          <w:sz w:val="20"/>
        </w:rPr>
      </w:pPr>
      <w:r>
        <w:rPr>
          <w:rFonts w:ascii="Century Gothic" w:hAnsi="Century Gothic"/>
          <w:sz w:val="20"/>
        </w:rPr>
        <w:t xml:space="preserve">Henri Tajfel and John Turner’s </w:t>
      </w:r>
      <w:r>
        <w:rPr>
          <w:rFonts w:ascii="Century Gothic" w:hAnsi="Century Gothic"/>
          <w:i/>
          <w:sz w:val="20"/>
        </w:rPr>
        <w:t xml:space="preserve">Social Identity Theory </w:t>
      </w:r>
      <w:r w:rsidRPr="00373904">
        <w:rPr>
          <w:rFonts w:ascii="Century Gothic" w:hAnsi="Century Gothic"/>
          <w:sz w:val="20"/>
        </w:rPr>
        <w:t>(1979)</w:t>
      </w:r>
      <w:r>
        <w:rPr>
          <w:rFonts w:ascii="Century Gothic" w:hAnsi="Century Gothic"/>
          <w:sz w:val="20"/>
        </w:rPr>
        <w:t xml:space="preserve"> proposes that a </w:t>
      </w:r>
      <w:r w:rsidR="00F95C5A">
        <w:rPr>
          <w:rFonts w:ascii="Century Gothic" w:hAnsi="Century Gothic"/>
          <w:sz w:val="20"/>
        </w:rPr>
        <w:t>person’s</w:t>
      </w:r>
      <w:r>
        <w:rPr>
          <w:rFonts w:ascii="Century Gothic" w:hAnsi="Century Gothic"/>
          <w:sz w:val="20"/>
        </w:rPr>
        <w:t xml:space="preserve"> sense of who they are depends on the groups to which they belong. </w:t>
      </w:r>
      <w:r w:rsidR="00F95C5A">
        <w:rPr>
          <w:rFonts w:ascii="Century Gothic" w:hAnsi="Century Gothic"/>
          <w:sz w:val="20"/>
        </w:rPr>
        <w:t>The theory explains that part of a person’s sense of self-identification originates from their groups memberships. An individual does not just have a personal self-hood, but multiple selves and identities combined with their connected groups. One might act differently in shifting social contexts according to the groups they affiliate with, which might include</w:t>
      </w:r>
      <w:r w:rsidR="007E22BB">
        <w:rPr>
          <w:rFonts w:ascii="Century Gothic" w:hAnsi="Century Gothic"/>
          <w:sz w:val="20"/>
        </w:rPr>
        <w:t xml:space="preserve"> </w:t>
      </w:r>
      <w:r w:rsidR="00F95C5A">
        <w:rPr>
          <w:rFonts w:ascii="Century Gothic" w:hAnsi="Century Gothic"/>
          <w:sz w:val="20"/>
        </w:rPr>
        <w:t xml:space="preserve">their family, their nationality and the </w:t>
      </w:r>
      <w:r w:rsidR="007E22BB">
        <w:rPr>
          <w:rFonts w:ascii="Century Gothic" w:hAnsi="Century Gothic"/>
          <w:sz w:val="20"/>
        </w:rPr>
        <w:t xml:space="preserve">area they live in. </w:t>
      </w:r>
    </w:p>
    <w:p w14:paraId="1B70DDC0" w14:textId="3B5339F6" w:rsidR="00F56930" w:rsidRPr="00373904" w:rsidRDefault="00F56930" w:rsidP="00ED156F">
      <w:pPr>
        <w:spacing w:line="480" w:lineRule="auto"/>
        <w:rPr>
          <w:rFonts w:ascii="Century Gothic" w:hAnsi="Century Gothic"/>
          <w:sz w:val="20"/>
        </w:rPr>
      </w:pPr>
      <w:r>
        <w:rPr>
          <w:rFonts w:ascii="Century Gothic" w:hAnsi="Century Gothic"/>
          <w:sz w:val="20"/>
        </w:rPr>
        <w:t xml:space="preserve">When a person perceives themselves as part of a group, it is referred to as an “ingroup”. A group that an individual does not identify themselves with are called “outgroups”. Therefore, after we categorise ourselves within a group and identify ourselves as a member, we tend to compare our group (ingroup) against another (outgroup). To maintain self-esteem, an individual and their group members compare their group positively over another. This process is seen to help explain prejudice and discrimination, since a group will attempt to view members of a competing group negatively to increase self-esteem. </w:t>
      </w:r>
    </w:p>
    <w:p w14:paraId="57FDC554" w14:textId="77777777" w:rsidR="00D13E79" w:rsidRDefault="00D13E79" w:rsidP="00004008"/>
    <w:p w14:paraId="57896FF1" w14:textId="77777777" w:rsidR="00D13E79" w:rsidRDefault="00D13E79" w:rsidP="00004008">
      <w:pPr>
        <w:rPr>
          <w:rFonts w:ascii="Century Gothic" w:hAnsi="Century Gothic"/>
          <w:sz w:val="20"/>
        </w:rPr>
      </w:pPr>
    </w:p>
    <w:p w14:paraId="775081E7" w14:textId="77777777" w:rsidR="00ED156F" w:rsidRDefault="00ED156F" w:rsidP="00004008">
      <w:pPr>
        <w:rPr>
          <w:rFonts w:ascii="Century Gothic" w:hAnsi="Century Gothic"/>
          <w:sz w:val="20"/>
        </w:rPr>
      </w:pPr>
    </w:p>
    <w:p w14:paraId="657E5176" w14:textId="77777777" w:rsidR="00ED156F" w:rsidRDefault="00ED156F" w:rsidP="00004008">
      <w:pPr>
        <w:rPr>
          <w:rFonts w:ascii="Century Gothic" w:hAnsi="Century Gothic"/>
          <w:sz w:val="20"/>
        </w:rPr>
      </w:pPr>
    </w:p>
    <w:p w14:paraId="5FEE00F7" w14:textId="77777777" w:rsidR="00ED156F" w:rsidRDefault="00ED156F" w:rsidP="00004008">
      <w:pPr>
        <w:rPr>
          <w:rFonts w:ascii="Century Gothic" w:hAnsi="Century Gothic"/>
          <w:sz w:val="20"/>
        </w:rPr>
      </w:pPr>
    </w:p>
    <w:p w14:paraId="6DB7BB82" w14:textId="77777777" w:rsidR="00ED156F" w:rsidRDefault="00ED156F" w:rsidP="00004008">
      <w:pPr>
        <w:rPr>
          <w:rFonts w:ascii="Century Gothic" w:hAnsi="Century Gothic"/>
          <w:sz w:val="20"/>
        </w:rPr>
      </w:pPr>
    </w:p>
    <w:p w14:paraId="131EA218" w14:textId="77777777" w:rsidR="00ED156F" w:rsidRDefault="00ED156F" w:rsidP="00004008">
      <w:pPr>
        <w:rPr>
          <w:rFonts w:ascii="Century Gothic" w:hAnsi="Century Gothic"/>
          <w:sz w:val="20"/>
        </w:rPr>
      </w:pPr>
    </w:p>
    <w:p w14:paraId="5ABB34A7" w14:textId="77777777" w:rsidR="00ED156F" w:rsidRDefault="00ED156F" w:rsidP="00004008">
      <w:pPr>
        <w:rPr>
          <w:rFonts w:ascii="Century Gothic" w:hAnsi="Century Gothic"/>
          <w:sz w:val="20"/>
        </w:rPr>
      </w:pPr>
    </w:p>
    <w:p w14:paraId="579648F9" w14:textId="77777777" w:rsidR="00ED156F" w:rsidRDefault="00ED156F" w:rsidP="00004008">
      <w:pPr>
        <w:rPr>
          <w:rFonts w:ascii="Century Gothic" w:hAnsi="Century Gothic"/>
          <w:sz w:val="20"/>
        </w:rPr>
      </w:pPr>
    </w:p>
    <w:p w14:paraId="5F5D97A6" w14:textId="77777777" w:rsidR="00ED156F" w:rsidRDefault="00ED156F" w:rsidP="00004008">
      <w:pPr>
        <w:rPr>
          <w:rFonts w:ascii="Century Gothic" w:hAnsi="Century Gothic"/>
          <w:sz w:val="20"/>
        </w:rPr>
      </w:pPr>
    </w:p>
    <w:p w14:paraId="3716B30C" w14:textId="77777777" w:rsidR="00ED156F" w:rsidRDefault="00ED156F" w:rsidP="00004008">
      <w:pPr>
        <w:rPr>
          <w:rFonts w:ascii="Century Gothic" w:hAnsi="Century Gothic"/>
          <w:sz w:val="20"/>
        </w:rPr>
      </w:pPr>
    </w:p>
    <w:p w14:paraId="352776FE" w14:textId="248FAE19" w:rsidR="00D862A0" w:rsidRDefault="00D13E79" w:rsidP="00ED156F">
      <w:pPr>
        <w:spacing w:line="480" w:lineRule="auto"/>
        <w:rPr>
          <w:rFonts w:ascii="Century Gothic" w:hAnsi="Century Gothic"/>
          <w:sz w:val="20"/>
        </w:rPr>
      </w:pPr>
      <w:r>
        <w:rPr>
          <w:rFonts w:ascii="Century Gothic" w:hAnsi="Century Gothic"/>
          <w:sz w:val="20"/>
        </w:rPr>
        <w:lastRenderedPageBreak/>
        <w:t xml:space="preserve">Artists and Artworks </w:t>
      </w:r>
    </w:p>
    <w:p w14:paraId="493721EE" w14:textId="072CBC6A" w:rsidR="00886400" w:rsidRDefault="002862A0" w:rsidP="00ED156F">
      <w:pPr>
        <w:spacing w:line="480" w:lineRule="auto"/>
        <w:rPr>
          <w:rFonts w:ascii="Century Gothic" w:hAnsi="Century Gothic"/>
          <w:sz w:val="20"/>
        </w:rPr>
      </w:pPr>
      <w:r>
        <w:rPr>
          <w:rFonts w:ascii="Century Gothic" w:hAnsi="Century Gothic"/>
          <w:sz w:val="20"/>
        </w:rPr>
        <w:t>“A lyrical, personable and widely encompassing homage to American life through the lens of Alec Soth as community newspaper reporter” - Magnum Photos</w:t>
      </w:r>
      <w:r w:rsidR="00886400">
        <w:rPr>
          <w:rFonts w:ascii="Century Gothic" w:hAnsi="Century Gothic"/>
          <w:sz w:val="20"/>
        </w:rPr>
        <w:t xml:space="preserve"> </w:t>
      </w:r>
      <w:r w:rsidR="00EC5288">
        <w:rPr>
          <w:rFonts w:ascii="Century Gothic" w:hAnsi="Century Gothic"/>
          <w:sz w:val="20"/>
        </w:rPr>
        <w:t>(201</w:t>
      </w:r>
      <w:r w:rsidR="00583AE4">
        <w:rPr>
          <w:rFonts w:ascii="Century Gothic" w:hAnsi="Century Gothic"/>
          <w:sz w:val="20"/>
        </w:rPr>
        <w:t>8</w:t>
      </w:r>
      <w:r w:rsidR="00EC5288">
        <w:rPr>
          <w:rFonts w:ascii="Century Gothic" w:hAnsi="Century Gothic"/>
          <w:sz w:val="20"/>
        </w:rPr>
        <w:t>)</w:t>
      </w:r>
      <w:r w:rsidR="00AC194F">
        <w:rPr>
          <w:rFonts w:ascii="Century Gothic" w:hAnsi="Century Gothic"/>
          <w:sz w:val="20"/>
        </w:rPr>
        <w:t xml:space="preserve">. </w:t>
      </w:r>
      <w:r w:rsidR="00EC5288">
        <w:rPr>
          <w:rFonts w:ascii="Century Gothic" w:hAnsi="Century Gothic"/>
          <w:sz w:val="20"/>
        </w:rPr>
        <w:t xml:space="preserve">From 2012-2014, </w:t>
      </w:r>
      <w:r w:rsidR="00AC194F">
        <w:rPr>
          <w:rFonts w:ascii="Century Gothic" w:hAnsi="Century Gothic"/>
          <w:sz w:val="20"/>
        </w:rPr>
        <w:t>Alec S</w:t>
      </w:r>
      <w:r w:rsidR="00EC5288">
        <w:rPr>
          <w:rFonts w:ascii="Century Gothic" w:hAnsi="Century Gothic"/>
          <w:sz w:val="20"/>
        </w:rPr>
        <w:t>oth tra</w:t>
      </w:r>
      <w:r w:rsidR="00AC194F">
        <w:rPr>
          <w:rFonts w:ascii="Century Gothic" w:hAnsi="Century Gothic"/>
          <w:sz w:val="20"/>
        </w:rPr>
        <w:t>velled state by state while working on his self-published newspaper, The LBM Dispatch, attending hundreds of meetings, dances, festivals, and communal gatherings in search of human interaction in an era of virtual social networks. Titled ‘</w:t>
      </w:r>
      <w:r w:rsidR="00AC194F">
        <w:rPr>
          <w:rFonts w:ascii="Century Gothic" w:hAnsi="Century Gothic"/>
          <w:i/>
          <w:sz w:val="20"/>
        </w:rPr>
        <w:t xml:space="preserve">Songbook’ </w:t>
      </w:r>
      <w:r w:rsidR="00AC194F">
        <w:rPr>
          <w:rFonts w:ascii="Century Gothic" w:hAnsi="Century Gothic"/>
          <w:sz w:val="20"/>
        </w:rPr>
        <w:t>Soth has</w:t>
      </w:r>
      <w:r w:rsidR="00C54B4A">
        <w:rPr>
          <w:rFonts w:ascii="Century Gothic" w:hAnsi="Century Gothic"/>
          <w:sz w:val="20"/>
        </w:rPr>
        <w:t xml:space="preserve"> s</w:t>
      </w:r>
      <w:r w:rsidR="00AC194F">
        <w:rPr>
          <w:rFonts w:ascii="Century Gothic" w:hAnsi="Century Gothic"/>
          <w:sz w:val="20"/>
        </w:rPr>
        <w:t xml:space="preserve">tripped these pictures of their news context </w:t>
      </w:r>
      <w:r w:rsidR="0074146D">
        <w:rPr>
          <w:rFonts w:ascii="Century Gothic" w:hAnsi="Century Gothic"/>
          <w:sz w:val="20"/>
        </w:rPr>
        <w:t>to</w:t>
      </w:r>
      <w:r w:rsidR="00AC194F">
        <w:rPr>
          <w:rFonts w:ascii="Century Gothic" w:hAnsi="Century Gothic"/>
          <w:sz w:val="20"/>
        </w:rPr>
        <w:t xml:space="preserve"> highlight the longing for connection at their root. Fragmentary, funny and sad, ‘</w:t>
      </w:r>
      <w:r w:rsidR="00AC194F">
        <w:rPr>
          <w:rFonts w:ascii="Century Gothic" w:hAnsi="Century Gothic"/>
          <w:i/>
          <w:sz w:val="20"/>
        </w:rPr>
        <w:t>Songbook’</w:t>
      </w:r>
      <w:r w:rsidR="00AC194F">
        <w:rPr>
          <w:rFonts w:ascii="Century Gothic" w:hAnsi="Century Gothic"/>
          <w:sz w:val="20"/>
        </w:rPr>
        <w:t xml:space="preserve"> is a lyrical depiction of the tension between American individualism and the desire to be united. </w:t>
      </w:r>
    </w:p>
    <w:p w14:paraId="13994599" w14:textId="2B5D455E" w:rsidR="00AC3902" w:rsidRDefault="0074146D" w:rsidP="00ED156F">
      <w:pPr>
        <w:spacing w:line="480" w:lineRule="auto"/>
        <w:rPr>
          <w:rFonts w:ascii="Century Gothic" w:hAnsi="Century Gothic"/>
          <w:sz w:val="20"/>
        </w:rPr>
      </w:pPr>
      <w:r>
        <w:rPr>
          <w:rFonts w:ascii="Century Gothic" w:hAnsi="Century Gothic"/>
          <w:sz w:val="20"/>
        </w:rPr>
        <w:t xml:space="preserve">Much has been written about Steve McCurry’s </w:t>
      </w:r>
      <w:r>
        <w:rPr>
          <w:rFonts w:ascii="Century Gothic" w:hAnsi="Century Gothic"/>
          <w:i/>
          <w:sz w:val="20"/>
        </w:rPr>
        <w:t xml:space="preserve">‘Afghan Girl’ </w:t>
      </w:r>
      <w:r>
        <w:rPr>
          <w:rFonts w:ascii="Century Gothic" w:hAnsi="Century Gothic"/>
          <w:sz w:val="20"/>
        </w:rPr>
        <w:t>(1984). A single iconic image of a scared Afghan refugee become a symbolic of displaced people</w:t>
      </w:r>
      <w:r w:rsidR="00AB0594">
        <w:rPr>
          <w:rFonts w:ascii="Century Gothic" w:hAnsi="Century Gothic"/>
          <w:sz w:val="20"/>
        </w:rPr>
        <w:t>, putting a human face to the many international and civil conflicts that the photographer has covered. Since then, McCurry has gone on to create important images over six continents and endless countries, spanning conflicts, vanishing cultures, ancient traditions and contemporary culture alike, and yet he always preserves the human elements that has made him one of the most iconic voices in contemporary photography.</w:t>
      </w:r>
    </w:p>
    <w:p w14:paraId="287678B7" w14:textId="085FBAFA" w:rsidR="001E3E04" w:rsidRDefault="00AE5EE8" w:rsidP="00ED156F">
      <w:pPr>
        <w:spacing w:line="480" w:lineRule="auto"/>
        <w:rPr>
          <w:rFonts w:ascii="Century Gothic" w:hAnsi="Century Gothic"/>
          <w:sz w:val="20"/>
        </w:rPr>
      </w:pPr>
      <w:r>
        <w:rPr>
          <w:rFonts w:ascii="Century Gothic" w:hAnsi="Century Gothic"/>
          <w:sz w:val="20"/>
        </w:rPr>
        <w:t xml:space="preserve">Yousuf Karsh’ portrait of </w:t>
      </w:r>
      <w:r w:rsidRPr="00AE5EE8">
        <w:rPr>
          <w:rFonts w:ascii="Century Gothic" w:hAnsi="Century Gothic"/>
          <w:i/>
          <w:sz w:val="20"/>
        </w:rPr>
        <w:t>‘Winston Churchill’</w:t>
      </w:r>
      <w:r>
        <w:rPr>
          <w:rFonts w:ascii="Century Gothic" w:hAnsi="Century Gothic"/>
          <w:sz w:val="20"/>
        </w:rPr>
        <w:t xml:space="preserve"> (1941) brilliantly conveys the adamant determination of Britain’s wartime Prime Minister and leader and brought Karsh his first major international fame. It was the photograph that launched the career of one of the 20</w:t>
      </w:r>
      <w:r w:rsidRPr="007C6F52">
        <w:rPr>
          <w:rFonts w:ascii="Century Gothic" w:hAnsi="Century Gothic"/>
          <w:sz w:val="20"/>
          <w:vertAlign w:val="superscript"/>
        </w:rPr>
        <w:t>th</w:t>
      </w:r>
      <w:r>
        <w:rPr>
          <w:rFonts w:ascii="Century Gothic" w:hAnsi="Century Gothic"/>
          <w:sz w:val="20"/>
        </w:rPr>
        <w:t xml:space="preserve"> century’s great portrait photographers. In his compassionate and elegant portraits, Yousuf Karsh captured both the private personality and public persona of his subjects. By carefully positioning and sensitively lighting his subjects, Karsh aimed to highlight distinctive features that would convey a sense of their individuality and inner life. ‘</w:t>
      </w:r>
      <w:r w:rsidRPr="00070E96">
        <w:rPr>
          <w:rFonts w:ascii="Century Gothic" w:hAnsi="Century Gothic"/>
          <w:i/>
          <w:sz w:val="20"/>
        </w:rPr>
        <w:t>The decisive moment</w:t>
      </w:r>
      <w:r>
        <w:rPr>
          <w:rFonts w:ascii="Century Gothic" w:hAnsi="Century Gothic"/>
          <w:sz w:val="20"/>
        </w:rPr>
        <w:t>’ for him and the moment when he would release the shutter, was when his subject’s public mask was lifted, if only momentarily</w:t>
      </w:r>
      <w:r w:rsidR="001E3E04">
        <w:rPr>
          <w:rFonts w:ascii="Century Gothic" w:hAnsi="Century Gothic"/>
          <w:sz w:val="20"/>
        </w:rPr>
        <w:t xml:space="preserve">. </w:t>
      </w:r>
    </w:p>
    <w:p w14:paraId="3CFCF64B" w14:textId="7BC26FD2" w:rsidR="004F2448" w:rsidRDefault="004F2448" w:rsidP="00106A00">
      <w:pPr>
        <w:rPr>
          <w:rFonts w:ascii="Century Gothic" w:hAnsi="Century Gothic"/>
          <w:sz w:val="20"/>
        </w:rPr>
      </w:pPr>
    </w:p>
    <w:p w14:paraId="35363600" w14:textId="3C986852" w:rsidR="004F2448" w:rsidRDefault="004F2448" w:rsidP="00106A00">
      <w:pPr>
        <w:rPr>
          <w:rFonts w:ascii="Century Gothic" w:hAnsi="Century Gothic"/>
          <w:sz w:val="20"/>
        </w:rPr>
      </w:pPr>
      <w:r>
        <w:rPr>
          <w:rFonts w:ascii="Century Gothic" w:hAnsi="Century Gothic"/>
          <w:sz w:val="20"/>
        </w:rPr>
        <w:br w:type="page"/>
      </w:r>
    </w:p>
    <w:p w14:paraId="3BA1B14F" w14:textId="2D0D6B25" w:rsidR="005237C1" w:rsidRDefault="00657403" w:rsidP="00106A00">
      <w:pPr>
        <w:rPr>
          <w:rFonts w:ascii="Century Gothic" w:hAnsi="Century Gothic"/>
          <w:sz w:val="20"/>
        </w:rPr>
      </w:pPr>
      <w:r w:rsidRPr="00106A00">
        <w:rPr>
          <w:noProof/>
          <w:lang w:val="en-US"/>
        </w:rPr>
        <w:lastRenderedPageBreak/>
        <w:drawing>
          <wp:anchor distT="0" distB="0" distL="114300" distR="114300" simplePos="0" relativeHeight="251662336" behindDoc="1" locked="0" layoutInCell="1" allowOverlap="1" wp14:anchorId="26F6954C" wp14:editId="62561EB4">
            <wp:simplePos x="0" y="0"/>
            <wp:positionH relativeFrom="margin">
              <wp:align>center</wp:align>
            </wp:positionH>
            <wp:positionV relativeFrom="paragraph">
              <wp:posOffset>5080</wp:posOffset>
            </wp:positionV>
            <wp:extent cx="4999355" cy="3631565"/>
            <wp:effectExtent l="0" t="0" r="0" b="6985"/>
            <wp:wrapTight wrapText="bothSides">
              <wp:wrapPolygon edited="0">
                <wp:start x="0" y="0"/>
                <wp:lineTo x="0" y="21528"/>
                <wp:lineTo x="21482" y="21528"/>
                <wp:lineTo x="214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999355" cy="3631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B2AD25" w14:textId="7B5B1A65" w:rsidR="005237C1" w:rsidRDefault="006269F8" w:rsidP="00AE5EE8">
      <w:pPr>
        <w:rPr>
          <w:rFonts w:ascii="Century Gothic" w:hAnsi="Century Gothic"/>
          <w:sz w:val="20"/>
        </w:rPr>
      </w:pPr>
      <w:r>
        <w:rPr>
          <w:noProof/>
          <w:color w:val="0000FF"/>
          <w:lang w:val="en-US"/>
        </w:rPr>
        <w:drawing>
          <wp:anchor distT="0" distB="0" distL="114300" distR="114300" simplePos="0" relativeHeight="251665408" behindDoc="0" locked="0" layoutInCell="1" allowOverlap="1" wp14:anchorId="2492F9B2" wp14:editId="7FCEFDA1">
            <wp:simplePos x="0" y="0"/>
            <wp:positionH relativeFrom="margin">
              <wp:posOffset>2551430</wp:posOffset>
            </wp:positionH>
            <wp:positionV relativeFrom="paragraph">
              <wp:posOffset>180340</wp:posOffset>
            </wp:positionV>
            <wp:extent cx="636270" cy="796925"/>
            <wp:effectExtent l="0" t="0" r="0" b="3175"/>
            <wp:wrapSquare wrapText="bothSides"/>
            <wp:docPr id="6" name="Picture 6" descr="Near San Antonio, Texas">
              <a:hlinkClick xmlns:a="http://schemas.openxmlformats.org/drawingml/2006/main" r:id="rId7" tooltip="&quot;Near San Antonio, Texa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ar San Antonio, Texas">
                      <a:hlinkClick r:id="rId7" tooltip="&quot;Near San Antonio, Texas&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636270" cy="79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C6F651" w14:textId="57B73EDD" w:rsidR="005237C1" w:rsidRDefault="005237C1" w:rsidP="00AE5EE8">
      <w:pPr>
        <w:rPr>
          <w:rFonts w:ascii="Century Gothic" w:hAnsi="Century Gothic"/>
          <w:sz w:val="20"/>
        </w:rPr>
      </w:pPr>
    </w:p>
    <w:p w14:paraId="4C03950D" w14:textId="7D38EA69" w:rsidR="005237C1" w:rsidRDefault="005237C1" w:rsidP="00AE5EE8">
      <w:pPr>
        <w:rPr>
          <w:rFonts w:ascii="Century Gothic" w:hAnsi="Century Gothic"/>
          <w:sz w:val="20"/>
        </w:rPr>
      </w:pPr>
    </w:p>
    <w:p w14:paraId="2347A035" w14:textId="2412ABF2" w:rsidR="005237C1" w:rsidRDefault="005237C1" w:rsidP="00AE5EE8">
      <w:pPr>
        <w:rPr>
          <w:rFonts w:ascii="Century Gothic" w:hAnsi="Century Gothic"/>
          <w:sz w:val="20"/>
        </w:rPr>
      </w:pPr>
    </w:p>
    <w:p w14:paraId="78C9EFAB" w14:textId="0C3B5C1F" w:rsidR="005237C1" w:rsidRDefault="005237C1" w:rsidP="00AE5EE8">
      <w:pPr>
        <w:rPr>
          <w:rFonts w:ascii="Century Gothic" w:hAnsi="Century Gothic"/>
          <w:sz w:val="20"/>
        </w:rPr>
      </w:pPr>
    </w:p>
    <w:p w14:paraId="6FA4D71F" w14:textId="75A63605" w:rsidR="005237C1" w:rsidRDefault="006269F8" w:rsidP="00AE5EE8">
      <w:pPr>
        <w:rPr>
          <w:rFonts w:ascii="Century Gothic" w:hAnsi="Century Gothic"/>
          <w:sz w:val="20"/>
        </w:rPr>
      </w:pPr>
      <w:r>
        <w:rPr>
          <w:rFonts w:ascii="Arial" w:hAnsi="Arial" w:cs="Arial"/>
          <w:noProof/>
          <w:color w:val="FFFFFF"/>
          <w:sz w:val="20"/>
          <w:szCs w:val="20"/>
          <w:lang w:val="en-US"/>
        </w:rPr>
        <w:drawing>
          <wp:anchor distT="0" distB="0" distL="114300" distR="114300" simplePos="0" relativeHeight="251664384" behindDoc="0" locked="0" layoutInCell="1" allowOverlap="1" wp14:anchorId="00AB0769" wp14:editId="3F8FF2D1">
            <wp:simplePos x="0" y="0"/>
            <wp:positionH relativeFrom="margin">
              <wp:posOffset>4084320</wp:posOffset>
            </wp:positionH>
            <wp:positionV relativeFrom="paragraph">
              <wp:posOffset>217805</wp:posOffset>
            </wp:positionV>
            <wp:extent cx="643890" cy="796925"/>
            <wp:effectExtent l="0" t="0" r="3810" b="317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3890" cy="79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1C27C1" w14:textId="2345C794" w:rsidR="005237C1" w:rsidRDefault="006269F8" w:rsidP="00AE5EE8">
      <w:pPr>
        <w:rPr>
          <w:rFonts w:ascii="Century Gothic" w:hAnsi="Century Gothic"/>
          <w:sz w:val="20"/>
        </w:rPr>
      </w:pPr>
      <w:r>
        <w:rPr>
          <w:noProof/>
          <w:color w:val="0000FF"/>
          <w:lang w:val="en-US"/>
        </w:rPr>
        <w:drawing>
          <wp:anchor distT="0" distB="0" distL="114300" distR="114300" simplePos="0" relativeHeight="251666432" behindDoc="0" locked="0" layoutInCell="1" allowOverlap="1" wp14:anchorId="70BDEADF" wp14:editId="554EBC00">
            <wp:simplePos x="0" y="0"/>
            <wp:positionH relativeFrom="column">
              <wp:posOffset>1074420</wp:posOffset>
            </wp:positionH>
            <wp:positionV relativeFrom="paragraph">
              <wp:posOffset>24765</wp:posOffset>
            </wp:positionV>
            <wp:extent cx="628650" cy="796925"/>
            <wp:effectExtent l="0" t="0" r="0" b="3175"/>
            <wp:wrapSquare wrapText="bothSides"/>
            <wp:docPr id="7" name="Picture 7" descr="Brian. Williston, North Dakota">
              <a:hlinkClick xmlns:a="http://schemas.openxmlformats.org/drawingml/2006/main" r:id="rId10" tooltip="&quot;Brian. Williston, North Dakota&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an. Williston, North Dakota">
                      <a:hlinkClick r:id="rId10" tooltip="&quot;Brian. Williston, North Dakota&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8650" cy="79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707E99" w14:textId="4BF30AE9" w:rsidR="005237C1" w:rsidRPr="00106A00" w:rsidRDefault="005237C1" w:rsidP="00106A00"/>
    <w:p w14:paraId="6C4770B3" w14:textId="04735D20" w:rsidR="00B332EA" w:rsidRDefault="006269F8" w:rsidP="00AE5EE8">
      <w:pPr>
        <w:rPr>
          <w:rFonts w:ascii="Century Gothic" w:hAnsi="Century Gothic"/>
          <w:sz w:val="20"/>
        </w:rPr>
      </w:pPr>
      <w:r>
        <w:rPr>
          <w:noProof/>
          <w:lang w:val="en-US"/>
        </w:rPr>
        <w:drawing>
          <wp:anchor distT="0" distB="0" distL="114300" distR="114300" simplePos="0" relativeHeight="251670528" behindDoc="0" locked="0" layoutInCell="1" allowOverlap="1" wp14:anchorId="45542EC6" wp14:editId="157F19E0">
            <wp:simplePos x="0" y="0"/>
            <wp:positionH relativeFrom="column">
              <wp:posOffset>3352800</wp:posOffset>
            </wp:positionH>
            <wp:positionV relativeFrom="paragraph">
              <wp:posOffset>125095</wp:posOffset>
            </wp:positionV>
            <wp:extent cx="636270" cy="82296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9353" t="21981" r="40306" b="24128"/>
                    <a:stretch/>
                  </pic:blipFill>
                  <pic:spPr bwMode="auto">
                    <a:xfrm>
                      <a:off x="0" y="0"/>
                      <a:ext cx="636270" cy="822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1EACF9" w14:textId="434B9243" w:rsidR="005237C1" w:rsidRDefault="006269F8" w:rsidP="00AE5EE8">
      <w:pPr>
        <w:rPr>
          <w:rFonts w:ascii="Century Gothic" w:hAnsi="Century Gothic"/>
          <w:sz w:val="20"/>
        </w:rPr>
      </w:pPr>
      <w:r>
        <w:rPr>
          <w:rFonts w:ascii="Helvetica" w:hAnsi="Helvetica" w:cs="Helvetica"/>
          <w:noProof/>
          <w:color w:val="0A0A0A"/>
          <w:lang w:val="en-US"/>
        </w:rPr>
        <w:drawing>
          <wp:anchor distT="0" distB="0" distL="114300" distR="114300" simplePos="0" relativeHeight="251668480" behindDoc="0" locked="0" layoutInCell="1" allowOverlap="1" wp14:anchorId="0E8CB03F" wp14:editId="300C0FD7">
            <wp:simplePos x="0" y="0"/>
            <wp:positionH relativeFrom="margin">
              <wp:posOffset>4488180</wp:posOffset>
            </wp:positionH>
            <wp:positionV relativeFrom="paragraph">
              <wp:posOffset>83820</wp:posOffset>
            </wp:positionV>
            <wp:extent cx="636270" cy="789305"/>
            <wp:effectExtent l="0" t="0" r="0" b="0"/>
            <wp:wrapSquare wrapText="bothSides"/>
            <wp:docPr id="1" name="Picture 1" descr="Winston Churchill, 1941 by Yousuf Kar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ston Churchill, 1941 by Yousuf Kars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6270" cy="789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397F19" w14:textId="38A3674D" w:rsidR="005237C1" w:rsidRDefault="005237C1" w:rsidP="00AE5EE8">
      <w:pPr>
        <w:rPr>
          <w:rFonts w:ascii="Century Gothic" w:hAnsi="Century Gothic"/>
          <w:sz w:val="20"/>
        </w:rPr>
      </w:pPr>
    </w:p>
    <w:p w14:paraId="230E43A3" w14:textId="03C51A26" w:rsidR="006269F8" w:rsidRDefault="006269F8" w:rsidP="00AE5EE8">
      <w:pPr>
        <w:rPr>
          <w:rFonts w:ascii="Century Gothic" w:hAnsi="Century Gothic"/>
          <w:sz w:val="20"/>
        </w:rPr>
      </w:pPr>
    </w:p>
    <w:p w14:paraId="74D8FEC2" w14:textId="77777777" w:rsidR="006269F8" w:rsidRDefault="006269F8" w:rsidP="00AE5EE8">
      <w:pPr>
        <w:rPr>
          <w:rFonts w:ascii="Century Gothic" w:hAnsi="Century Gothic"/>
          <w:sz w:val="20"/>
        </w:rPr>
      </w:pPr>
    </w:p>
    <w:p w14:paraId="63A49906" w14:textId="77777777" w:rsidR="006269F8" w:rsidRDefault="006269F8" w:rsidP="00AE5EE8">
      <w:pPr>
        <w:rPr>
          <w:rFonts w:ascii="Century Gothic" w:hAnsi="Century Gothic"/>
          <w:sz w:val="20"/>
        </w:rPr>
      </w:pPr>
    </w:p>
    <w:p w14:paraId="0457D2B7" w14:textId="79F0FE63" w:rsidR="00D82101" w:rsidRPr="00ED156F" w:rsidRDefault="00ED156F" w:rsidP="00ED156F">
      <w:pPr>
        <w:spacing w:line="480" w:lineRule="auto"/>
        <w:jc w:val="center"/>
        <w:rPr>
          <w:rFonts w:ascii="Century Gothic" w:hAnsi="Century Gothic"/>
          <w:sz w:val="20"/>
        </w:rPr>
      </w:pPr>
      <w:r>
        <w:rPr>
          <w:rFonts w:ascii="Century Gothic" w:hAnsi="Century Gothic"/>
          <w:i/>
          <w:sz w:val="20"/>
        </w:rPr>
        <w:t xml:space="preserve">The Mission Gallery, </w:t>
      </w:r>
      <w:r>
        <w:rPr>
          <w:rFonts w:ascii="Century Gothic" w:hAnsi="Century Gothic"/>
          <w:sz w:val="20"/>
        </w:rPr>
        <w:t>Swansea</w:t>
      </w:r>
    </w:p>
    <w:p w14:paraId="599376BA" w14:textId="77777777" w:rsidR="00D82101" w:rsidRDefault="00D82101" w:rsidP="00ED156F">
      <w:pPr>
        <w:spacing w:line="480" w:lineRule="auto"/>
        <w:rPr>
          <w:rFonts w:ascii="Century Gothic" w:hAnsi="Century Gothic"/>
          <w:sz w:val="20"/>
        </w:rPr>
      </w:pPr>
    </w:p>
    <w:p w14:paraId="3DE6F093" w14:textId="6FF98DA6" w:rsidR="004F2448" w:rsidRDefault="004F2448" w:rsidP="00ED156F">
      <w:pPr>
        <w:spacing w:line="480" w:lineRule="auto"/>
        <w:rPr>
          <w:rFonts w:ascii="Century Gothic" w:hAnsi="Century Gothic"/>
          <w:sz w:val="20"/>
        </w:rPr>
      </w:pPr>
      <w:r>
        <w:rPr>
          <w:rFonts w:ascii="Century Gothic" w:hAnsi="Century Gothic"/>
          <w:sz w:val="20"/>
        </w:rPr>
        <w:t>Using the f</w:t>
      </w:r>
      <w:r w:rsidR="00ED156F">
        <w:rPr>
          <w:rFonts w:ascii="Century Gothic" w:hAnsi="Century Gothic"/>
          <w:sz w:val="20"/>
        </w:rPr>
        <w:t>loor</w:t>
      </w:r>
      <w:r>
        <w:rPr>
          <w:rFonts w:ascii="Century Gothic" w:hAnsi="Century Gothic"/>
          <w:sz w:val="20"/>
        </w:rPr>
        <w:t xml:space="preserve">plan for The Mission Gallery, Swansea, I had to envision putting on a hypothetical exhibition on my chosen theme ‘Social and Cultural Identity’. The exhibition will begin in the main room, only accessed through a single entrance, and showing two large photographic prints by American photographer Alec Soth, from his latest work ‘Songbook’, placed on either side of the main room walls. Again, placed opposite one another on either side of the walls, two large photographic prints by American photojournalist Steve McCurry will be hung in the second room in the Mission Gallery, all before showing an iconic print by Armenian-born photographer Yousuf Karsh. </w:t>
      </w:r>
    </w:p>
    <w:p w14:paraId="27EBE50D" w14:textId="77777777" w:rsidR="004F2448" w:rsidRDefault="004F2448" w:rsidP="00AE5EE8">
      <w:pPr>
        <w:rPr>
          <w:rFonts w:ascii="Century Gothic" w:hAnsi="Century Gothic"/>
          <w:sz w:val="20"/>
        </w:rPr>
      </w:pPr>
    </w:p>
    <w:p w14:paraId="7A5D8E26" w14:textId="77777777" w:rsidR="004F2448" w:rsidRDefault="004F2448">
      <w:pPr>
        <w:rPr>
          <w:rFonts w:ascii="Century Gothic" w:hAnsi="Century Gothic"/>
          <w:sz w:val="20"/>
        </w:rPr>
      </w:pPr>
      <w:r>
        <w:rPr>
          <w:rFonts w:ascii="Century Gothic" w:hAnsi="Century Gothic"/>
          <w:sz w:val="20"/>
        </w:rPr>
        <w:br w:type="page"/>
      </w:r>
    </w:p>
    <w:p w14:paraId="3071E702" w14:textId="2784D3CF" w:rsidR="00ED156F" w:rsidRDefault="005237C1" w:rsidP="00ED156F">
      <w:pPr>
        <w:spacing w:line="480" w:lineRule="auto"/>
        <w:rPr>
          <w:rFonts w:ascii="Century Gothic" w:hAnsi="Century Gothic"/>
          <w:sz w:val="20"/>
        </w:rPr>
      </w:pPr>
      <w:r>
        <w:rPr>
          <w:rFonts w:ascii="Century Gothic" w:hAnsi="Century Gothic"/>
          <w:sz w:val="20"/>
        </w:rPr>
        <w:lastRenderedPageBreak/>
        <w:t>Bibliography</w:t>
      </w:r>
      <w:r w:rsidR="00090070">
        <w:rPr>
          <w:rFonts w:ascii="Century Gothic" w:hAnsi="Century Gothic"/>
          <w:sz w:val="20"/>
        </w:rPr>
        <w:t>/Reference List</w:t>
      </w:r>
    </w:p>
    <w:p w14:paraId="3C20CA17" w14:textId="4AC130B5" w:rsidR="00B41AB2" w:rsidRDefault="00B41AB2" w:rsidP="00ED156F">
      <w:pPr>
        <w:spacing w:line="480" w:lineRule="auto"/>
        <w:rPr>
          <w:rFonts w:ascii="Century Gothic" w:hAnsi="Century Gothic"/>
          <w:sz w:val="20"/>
        </w:rPr>
      </w:pPr>
      <w:r>
        <w:rPr>
          <w:rFonts w:ascii="Century Gothic" w:hAnsi="Century Gothic"/>
          <w:sz w:val="20"/>
        </w:rPr>
        <w:t>Collier, M.J.</w:t>
      </w:r>
      <w:r w:rsidR="00865806">
        <w:rPr>
          <w:rFonts w:ascii="Century Gothic" w:hAnsi="Century Gothic"/>
          <w:sz w:val="20"/>
        </w:rPr>
        <w:t xml:space="preserve"> and Thomas, M.</w:t>
      </w:r>
      <w:r>
        <w:rPr>
          <w:rFonts w:ascii="Century Gothic" w:hAnsi="Century Gothic"/>
          <w:sz w:val="20"/>
        </w:rPr>
        <w:t xml:space="preserve"> (19</w:t>
      </w:r>
      <w:r w:rsidR="004E543D">
        <w:rPr>
          <w:rFonts w:ascii="Century Gothic" w:hAnsi="Century Gothic"/>
          <w:sz w:val="20"/>
        </w:rPr>
        <w:t>8</w:t>
      </w:r>
      <w:r>
        <w:rPr>
          <w:rFonts w:ascii="Century Gothic" w:hAnsi="Century Gothic"/>
          <w:sz w:val="20"/>
        </w:rPr>
        <w:t xml:space="preserve">8) ‘Cultural Identity Theory’ </w:t>
      </w:r>
      <w:r w:rsidR="00605EC8">
        <w:rPr>
          <w:rFonts w:ascii="Century Gothic" w:hAnsi="Century Gothic"/>
          <w:sz w:val="20"/>
        </w:rPr>
        <w:t xml:space="preserve">in Littlejohn, S.W. (ed) </w:t>
      </w:r>
      <w:r w:rsidR="00605EC8">
        <w:rPr>
          <w:rFonts w:ascii="Century Gothic" w:hAnsi="Century Gothic"/>
          <w:i/>
          <w:sz w:val="20"/>
        </w:rPr>
        <w:t xml:space="preserve">Encyclopaedia of Communication Theory. </w:t>
      </w:r>
      <w:r w:rsidR="00605EC8">
        <w:rPr>
          <w:rFonts w:ascii="Century Gothic" w:hAnsi="Century Gothic"/>
          <w:sz w:val="20"/>
        </w:rPr>
        <w:t>Sage Publications Ltd. CIT: 15</w:t>
      </w:r>
    </w:p>
    <w:p w14:paraId="617CCDE4" w14:textId="27B91E71" w:rsidR="00605EC8" w:rsidRDefault="00865806" w:rsidP="00ED156F">
      <w:pPr>
        <w:spacing w:line="480" w:lineRule="auto"/>
        <w:rPr>
          <w:rFonts w:ascii="Century Gothic" w:hAnsi="Century Gothic"/>
          <w:sz w:val="20"/>
        </w:rPr>
      </w:pPr>
      <w:r>
        <w:rPr>
          <w:rFonts w:ascii="Century Gothic" w:hAnsi="Century Gothic"/>
          <w:sz w:val="20"/>
        </w:rPr>
        <w:t>Tajfel, H. and Tuner, J.C. (1979) ‘</w:t>
      </w:r>
      <w:r>
        <w:rPr>
          <w:rFonts w:ascii="Century Gothic" w:hAnsi="Century Gothic"/>
          <w:i/>
          <w:sz w:val="20"/>
        </w:rPr>
        <w:t xml:space="preserve">The Social Identity Theory of the Social Group’ </w:t>
      </w:r>
      <w:r>
        <w:rPr>
          <w:rFonts w:ascii="Century Gothic" w:hAnsi="Century Gothic"/>
          <w:sz w:val="20"/>
        </w:rPr>
        <w:t xml:space="preserve">in Worchel, S. and Auston, L.W. (ed) </w:t>
      </w:r>
      <w:r>
        <w:rPr>
          <w:rFonts w:ascii="Century Gothic" w:hAnsi="Century Gothic"/>
          <w:i/>
          <w:sz w:val="20"/>
        </w:rPr>
        <w:t xml:space="preserve">Psychology of Intergroup Relations. </w:t>
      </w:r>
      <w:r>
        <w:rPr>
          <w:rFonts w:ascii="Century Gothic" w:hAnsi="Century Gothic"/>
          <w:sz w:val="20"/>
        </w:rPr>
        <w:t xml:space="preserve">Chicago: Nelson-Hall Publications. STSG: 33,47. </w:t>
      </w:r>
    </w:p>
    <w:p w14:paraId="03D19711" w14:textId="7CE7C270" w:rsidR="00865806" w:rsidRDefault="00BB60A3" w:rsidP="00ED156F">
      <w:pPr>
        <w:spacing w:line="480" w:lineRule="auto"/>
        <w:rPr>
          <w:rFonts w:ascii="Century Gothic" w:hAnsi="Century Gothic"/>
          <w:sz w:val="20"/>
        </w:rPr>
      </w:pPr>
      <w:r>
        <w:rPr>
          <w:rFonts w:ascii="Century Gothic" w:hAnsi="Century Gothic"/>
          <w:sz w:val="20"/>
        </w:rPr>
        <w:t xml:space="preserve">Magnum Photos. (2018) </w:t>
      </w:r>
      <w:r>
        <w:rPr>
          <w:rFonts w:ascii="Century Gothic" w:hAnsi="Century Gothic"/>
          <w:i/>
          <w:sz w:val="20"/>
        </w:rPr>
        <w:t xml:space="preserve">Songbook. </w:t>
      </w:r>
      <w:r>
        <w:rPr>
          <w:rFonts w:ascii="Century Gothic" w:hAnsi="Century Gothic"/>
          <w:sz w:val="20"/>
        </w:rPr>
        <w:t xml:space="preserve">Available at: </w:t>
      </w:r>
      <w:r w:rsidRPr="00BB60A3">
        <w:rPr>
          <w:rFonts w:ascii="Century Gothic" w:hAnsi="Century Gothic"/>
          <w:sz w:val="20"/>
        </w:rPr>
        <w:t>https://www.magnumphotos.com/arts-culture/alec-soth-songbook/</w:t>
      </w:r>
      <w:r>
        <w:rPr>
          <w:rFonts w:ascii="Century Gothic" w:hAnsi="Century Gothic"/>
          <w:sz w:val="20"/>
        </w:rPr>
        <w:t xml:space="preserve"> (Accessed: 0</w:t>
      </w:r>
      <w:r w:rsidR="002333E8">
        <w:rPr>
          <w:rFonts w:ascii="Century Gothic" w:hAnsi="Century Gothic"/>
          <w:sz w:val="20"/>
        </w:rPr>
        <w:t>2/04/2018)</w:t>
      </w:r>
    </w:p>
    <w:p w14:paraId="621B46DC" w14:textId="6D5A069F" w:rsidR="002333E8" w:rsidRDefault="00B03E4B" w:rsidP="00ED156F">
      <w:pPr>
        <w:spacing w:line="480" w:lineRule="auto"/>
        <w:rPr>
          <w:rFonts w:ascii="Century Gothic" w:hAnsi="Century Gothic"/>
          <w:sz w:val="20"/>
        </w:rPr>
      </w:pPr>
      <w:r>
        <w:rPr>
          <w:rFonts w:ascii="Century Gothic" w:hAnsi="Century Gothic"/>
          <w:sz w:val="20"/>
        </w:rPr>
        <w:t xml:space="preserve">Soth, Alec. (2012-2014) </w:t>
      </w:r>
      <w:r>
        <w:rPr>
          <w:rFonts w:ascii="Century Gothic" w:hAnsi="Century Gothic"/>
          <w:i/>
          <w:sz w:val="20"/>
        </w:rPr>
        <w:t xml:space="preserve">Songbook </w:t>
      </w:r>
      <w:r>
        <w:rPr>
          <w:rFonts w:ascii="Century Gothic" w:hAnsi="Century Gothic"/>
          <w:sz w:val="20"/>
        </w:rPr>
        <w:t xml:space="preserve">[Online]. Available at: </w:t>
      </w:r>
      <w:r w:rsidRPr="00B03E4B">
        <w:rPr>
          <w:rFonts w:ascii="Century Gothic" w:hAnsi="Century Gothic"/>
          <w:sz w:val="20"/>
        </w:rPr>
        <w:t>http://alecsoth.com/photography/?page_id=730</w:t>
      </w:r>
      <w:r>
        <w:rPr>
          <w:rFonts w:ascii="Century Gothic" w:hAnsi="Century Gothic"/>
          <w:sz w:val="20"/>
        </w:rPr>
        <w:t xml:space="preserve"> (Accessed: 04/04/2018)</w:t>
      </w:r>
    </w:p>
    <w:p w14:paraId="174313E5" w14:textId="3DD6910D" w:rsidR="003A0371" w:rsidRDefault="003A0371" w:rsidP="00ED156F">
      <w:pPr>
        <w:spacing w:line="480" w:lineRule="auto"/>
        <w:rPr>
          <w:rFonts w:ascii="Century Gothic" w:hAnsi="Century Gothic"/>
          <w:sz w:val="20"/>
        </w:rPr>
      </w:pPr>
      <w:r>
        <w:rPr>
          <w:rFonts w:ascii="Century Gothic" w:hAnsi="Century Gothic"/>
          <w:sz w:val="20"/>
        </w:rPr>
        <w:t xml:space="preserve">Steve, McCurry. (2012-2018) </w:t>
      </w:r>
      <w:r>
        <w:rPr>
          <w:rFonts w:ascii="Century Gothic" w:hAnsi="Century Gothic"/>
          <w:i/>
          <w:sz w:val="20"/>
        </w:rPr>
        <w:t xml:space="preserve">Portraits </w:t>
      </w:r>
      <w:r>
        <w:rPr>
          <w:rFonts w:ascii="Century Gothic" w:hAnsi="Century Gothic"/>
          <w:sz w:val="20"/>
        </w:rPr>
        <w:t xml:space="preserve">[Online]. Available at: </w:t>
      </w:r>
      <w:r w:rsidRPr="003A0371">
        <w:rPr>
          <w:rFonts w:ascii="Century Gothic" w:hAnsi="Century Gothic"/>
          <w:sz w:val="20"/>
        </w:rPr>
        <w:t>http://stevemccurry.com/galleries/portraits</w:t>
      </w:r>
      <w:r>
        <w:rPr>
          <w:rFonts w:ascii="Century Gothic" w:hAnsi="Century Gothic"/>
          <w:sz w:val="20"/>
        </w:rPr>
        <w:t xml:space="preserve"> (Accessed: 04/04/2018)</w:t>
      </w:r>
    </w:p>
    <w:p w14:paraId="59663612" w14:textId="3E7E1AC4" w:rsidR="00C54B4A" w:rsidRDefault="00C821B9" w:rsidP="00ED156F">
      <w:pPr>
        <w:spacing w:line="480" w:lineRule="auto"/>
        <w:rPr>
          <w:rFonts w:ascii="Century Gothic" w:hAnsi="Century Gothic"/>
          <w:sz w:val="20"/>
        </w:rPr>
      </w:pPr>
      <w:r>
        <w:rPr>
          <w:rFonts w:ascii="Century Gothic" w:hAnsi="Century Gothic"/>
          <w:sz w:val="20"/>
        </w:rPr>
        <w:t xml:space="preserve">Karsh, Yousuf. (1941) </w:t>
      </w:r>
      <w:r>
        <w:rPr>
          <w:rFonts w:ascii="Century Gothic" w:hAnsi="Century Gothic"/>
          <w:i/>
          <w:sz w:val="20"/>
        </w:rPr>
        <w:t xml:space="preserve">Winston Churchill </w:t>
      </w:r>
      <w:r>
        <w:rPr>
          <w:rFonts w:ascii="Century Gothic" w:hAnsi="Century Gothic"/>
          <w:sz w:val="20"/>
        </w:rPr>
        <w:t xml:space="preserve">[Online]. Available at: </w:t>
      </w:r>
      <w:r w:rsidRPr="00C821B9">
        <w:rPr>
          <w:rFonts w:ascii="Century Gothic" w:hAnsi="Century Gothic"/>
          <w:sz w:val="20"/>
        </w:rPr>
        <w:t>https://karsh.org/</w:t>
      </w:r>
      <w:r>
        <w:rPr>
          <w:rFonts w:ascii="Century Gothic" w:hAnsi="Century Gothic"/>
          <w:sz w:val="20"/>
        </w:rPr>
        <w:t xml:space="preserve"> (Accessed: 04/04/2018)</w:t>
      </w:r>
    </w:p>
    <w:sectPr w:rsidR="00C54B4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6ED02" w14:textId="77777777" w:rsidR="00C913B0" w:rsidRDefault="00C913B0" w:rsidP="00C913B0">
      <w:pPr>
        <w:spacing w:after="0" w:line="240" w:lineRule="auto"/>
      </w:pPr>
      <w:r>
        <w:separator/>
      </w:r>
    </w:p>
  </w:endnote>
  <w:endnote w:type="continuationSeparator" w:id="0">
    <w:p w14:paraId="7810FA18" w14:textId="77777777" w:rsidR="00C913B0" w:rsidRDefault="00C913B0" w:rsidP="00C9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4D"/>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2817397"/>
      <w:docPartObj>
        <w:docPartGallery w:val="Page Numbers (Bottom of Page)"/>
        <w:docPartUnique/>
      </w:docPartObj>
    </w:sdtPr>
    <w:sdtEndPr>
      <w:rPr>
        <w:rFonts w:ascii="Century Gothic" w:hAnsi="Century Gothic"/>
        <w:noProof/>
        <w:sz w:val="20"/>
      </w:rPr>
    </w:sdtEndPr>
    <w:sdtContent>
      <w:p w14:paraId="2A8E5374" w14:textId="5966A657" w:rsidR="00ED156F" w:rsidRPr="00ED156F" w:rsidRDefault="00ED156F">
        <w:pPr>
          <w:pStyle w:val="Footer"/>
          <w:jc w:val="right"/>
          <w:rPr>
            <w:rFonts w:ascii="Century Gothic" w:hAnsi="Century Gothic"/>
            <w:sz w:val="20"/>
          </w:rPr>
        </w:pPr>
        <w:r w:rsidRPr="00ED156F">
          <w:rPr>
            <w:rFonts w:ascii="Century Gothic" w:hAnsi="Century Gothic"/>
            <w:sz w:val="20"/>
          </w:rPr>
          <w:fldChar w:fldCharType="begin"/>
        </w:r>
        <w:r w:rsidRPr="00ED156F">
          <w:rPr>
            <w:rFonts w:ascii="Century Gothic" w:hAnsi="Century Gothic"/>
            <w:sz w:val="20"/>
          </w:rPr>
          <w:instrText xml:space="preserve"> PAGE   \* MERGEFORMAT </w:instrText>
        </w:r>
        <w:r w:rsidRPr="00ED156F">
          <w:rPr>
            <w:rFonts w:ascii="Century Gothic" w:hAnsi="Century Gothic"/>
            <w:sz w:val="20"/>
          </w:rPr>
          <w:fldChar w:fldCharType="separate"/>
        </w:r>
        <w:r w:rsidRPr="00ED156F">
          <w:rPr>
            <w:rFonts w:ascii="Century Gothic" w:hAnsi="Century Gothic"/>
            <w:noProof/>
            <w:sz w:val="20"/>
          </w:rPr>
          <w:t>2</w:t>
        </w:r>
        <w:r w:rsidRPr="00ED156F">
          <w:rPr>
            <w:rFonts w:ascii="Century Gothic" w:hAnsi="Century Gothic"/>
            <w:noProof/>
            <w:sz w:val="20"/>
          </w:rPr>
          <w:fldChar w:fldCharType="end"/>
        </w:r>
      </w:p>
    </w:sdtContent>
  </w:sdt>
  <w:p w14:paraId="08740750" w14:textId="77777777" w:rsidR="00ED156F" w:rsidRDefault="00ED1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54B131" w14:textId="77777777" w:rsidR="00C913B0" w:rsidRDefault="00C913B0" w:rsidP="00C913B0">
      <w:pPr>
        <w:spacing w:after="0" w:line="240" w:lineRule="auto"/>
      </w:pPr>
      <w:r>
        <w:separator/>
      </w:r>
    </w:p>
  </w:footnote>
  <w:footnote w:type="continuationSeparator" w:id="0">
    <w:p w14:paraId="5C7FBD31" w14:textId="77777777" w:rsidR="00C913B0" w:rsidRDefault="00C913B0" w:rsidP="00C913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07F7"/>
    <w:rsid w:val="00004008"/>
    <w:rsid w:val="000358F0"/>
    <w:rsid w:val="0005203E"/>
    <w:rsid w:val="00070E96"/>
    <w:rsid w:val="00090070"/>
    <w:rsid w:val="000D0746"/>
    <w:rsid w:val="00106A00"/>
    <w:rsid w:val="0016796D"/>
    <w:rsid w:val="00184BB1"/>
    <w:rsid w:val="001C3C6B"/>
    <w:rsid w:val="001E3E04"/>
    <w:rsid w:val="002333E8"/>
    <w:rsid w:val="002862A0"/>
    <w:rsid w:val="00291609"/>
    <w:rsid w:val="002A7BB9"/>
    <w:rsid w:val="002B3E14"/>
    <w:rsid w:val="003027E9"/>
    <w:rsid w:val="00351250"/>
    <w:rsid w:val="00367699"/>
    <w:rsid w:val="00373904"/>
    <w:rsid w:val="003A0371"/>
    <w:rsid w:val="00436E0E"/>
    <w:rsid w:val="004431A6"/>
    <w:rsid w:val="00443C2E"/>
    <w:rsid w:val="004447C2"/>
    <w:rsid w:val="00470EBC"/>
    <w:rsid w:val="0049785F"/>
    <w:rsid w:val="004A15B6"/>
    <w:rsid w:val="004B409F"/>
    <w:rsid w:val="004E07F7"/>
    <w:rsid w:val="004E543D"/>
    <w:rsid w:val="004F2448"/>
    <w:rsid w:val="005237C1"/>
    <w:rsid w:val="00583AE4"/>
    <w:rsid w:val="005B5AA1"/>
    <w:rsid w:val="00605EC8"/>
    <w:rsid w:val="00616335"/>
    <w:rsid w:val="006269F8"/>
    <w:rsid w:val="00657403"/>
    <w:rsid w:val="0066024B"/>
    <w:rsid w:val="00683699"/>
    <w:rsid w:val="006A41F6"/>
    <w:rsid w:val="006D7559"/>
    <w:rsid w:val="0074146D"/>
    <w:rsid w:val="00751A86"/>
    <w:rsid w:val="007E22BB"/>
    <w:rsid w:val="0083323A"/>
    <w:rsid w:val="00865806"/>
    <w:rsid w:val="00886400"/>
    <w:rsid w:val="008A0B7C"/>
    <w:rsid w:val="008C2C46"/>
    <w:rsid w:val="008F6C55"/>
    <w:rsid w:val="009518C5"/>
    <w:rsid w:val="00A35707"/>
    <w:rsid w:val="00A46EB3"/>
    <w:rsid w:val="00AB0594"/>
    <w:rsid w:val="00AC194F"/>
    <w:rsid w:val="00AC3902"/>
    <w:rsid w:val="00AE5EE8"/>
    <w:rsid w:val="00B03E4B"/>
    <w:rsid w:val="00B332EA"/>
    <w:rsid w:val="00B41AB2"/>
    <w:rsid w:val="00B74497"/>
    <w:rsid w:val="00BB60A3"/>
    <w:rsid w:val="00C54B4A"/>
    <w:rsid w:val="00C74A24"/>
    <w:rsid w:val="00C821B9"/>
    <w:rsid w:val="00C913B0"/>
    <w:rsid w:val="00CC2782"/>
    <w:rsid w:val="00D0526A"/>
    <w:rsid w:val="00D13E79"/>
    <w:rsid w:val="00D82101"/>
    <w:rsid w:val="00D862A0"/>
    <w:rsid w:val="00E01011"/>
    <w:rsid w:val="00E16302"/>
    <w:rsid w:val="00E428BE"/>
    <w:rsid w:val="00E67113"/>
    <w:rsid w:val="00EA1116"/>
    <w:rsid w:val="00EC5288"/>
    <w:rsid w:val="00ED156F"/>
    <w:rsid w:val="00F16909"/>
    <w:rsid w:val="00F31376"/>
    <w:rsid w:val="00F56930"/>
    <w:rsid w:val="00F63EC3"/>
    <w:rsid w:val="00F85161"/>
    <w:rsid w:val="00F95C5A"/>
    <w:rsid w:val="00FD6527"/>
    <w:rsid w:val="00FF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F159E"/>
  <w15:chartTrackingRefBased/>
  <w15:docId w15:val="{62D21191-542B-49B6-897B-2AF292E5A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1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3B0"/>
  </w:style>
  <w:style w:type="paragraph" w:styleId="Footer">
    <w:name w:val="footer"/>
    <w:basedOn w:val="Normal"/>
    <w:link w:val="FooterChar"/>
    <w:uiPriority w:val="99"/>
    <w:unhideWhenUsed/>
    <w:rsid w:val="00C91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3B0"/>
  </w:style>
  <w:style w:type="character" w:styleId="Hyperlink">
    <w:name w:val="Hyperlink"/>
    <w:basedOn w:val="DefaultParagraphFont"/>
    <w:uiPriority w:val="99"/>
    <w:unhideWhenUsed/>
    <w:rsid w:val="0005203E"/>
    <w:rPr>
      <w:color w:val="0563C1" w:themeColor="hyperlink"/>
      <w:u w:val="single"/>
    </w:rPr>
  </w:style>
  <w:style w:type="character" w:customStyle="1" w:styleId="UnresolvedMention1">
    <w:name w:val="Unresolved Mention1"/>
    <w:basedOn w:val="DefaultParagraphFont"/>
    <w:uiPriority w:val="99"/>
    <w:semiHidden/>
    <w:unhideWhenUsed/>
    <w:rsid w:val="0005203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3" Type="http://schemas.openxmlformats.org/officeDocument/2006/relationships/webSettings" Target="webSettings.xml"/><Relationship Id="rId7" Type="http://schemas.openxmlformats.org/officeDocument/2006/relationships/hyperlink" Target="http://alecsoth.com/photography/wp-content/gallery/songbook/50-2013_11md1001-934-bf-copy.jpg" TargetMode="External"/><Relationship Id="rId12"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alecsoth.com/photography/wp-content/gallery/songbook/13-2013_11md1001-045-bf-copy.jpg"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TotalTime>
  <Pages>7</Pages>
  <Words>1378</Words>
  <Characters>7858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Harris</dc:creator>
  <cp:keywords/>
  <dc:description/>
  <cp:lastModifiedBy>David Harris</cp:lastModifiedBy>
  <cp:revision>34</cp:revision>
  <dcterms:created xsi:type="dcterms:W3CDTF">2018-04-03T14:12:00Z</dcterms:created>
  <dcterms:modified xsi:type="dcterms:W3CDTF">2018-05-05T19:57:00Z</dcterms:modified>
</cp:coreProperties>
</file>