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4B68" w:rsidRDefault="00244B68" w:rsidP="00CC4309">
      <w:pPr>
        <w:rPr>
          <w:sz w:val="24"/>
          <w:u w:val="single"/>
        </w:rPr>
      </w:pPr>
      <w:r>
        <w:rPr>
          <w:sz w:val="24"/>
          <w:u w:val="single"/>
        </w:rPr>
        <w:t>Portfolio;</w:t>
      </w:r>
    </w:p>
    <w:p w:rsidR="00CC4309" w:rsidRPr="001B234E" w:rsidRDefault="00CC4309" w:rsidP="00CC4309">
      <w:pPr>
        <w:rPr>
          <w:sz w:val="24"/>
          <w:u w:val="single"/>
        </w:rPr>
      </w:pPr>
      <w:r w:rsidRPr="001B234E">
        <w:rPr>
          <w:sz w:val="24"/>
          <w:u w:val="single"/>
        </w:rPr>
        <w:t>Journal Article Review</w:t>
      </w:r>
    </w:p>
    <w:p w:rsidR="00CC4309" w:rsidRPr="001B234E" w:rsidRDefault="00CC4309" w:rsidP="001B234E">
      <w:pPr>
        <w:spacing w:line="480" w:lineRule="auto"/>
        <w:jc w:val="right"/>
        <w:rPr>
          <w:i/>
          <w:sz w:val="24"/>
          <w:szCs w:val="24"/>
        </w:rPr>
      </w:pPr>
    </w:p>
    <w:p w:rsidR="00A57E6F" w:rsidRPr="001B234E" w:rsidRDefault="00733E3B" w:rsidP="001B234E">
      <w:pPr>
        <w:spacing w:line="480" w:lineRule="auto"/>
        <w:jc w:val="right"/>
        <w:rPr>
          <w:sz w:val="24"/>
          <w:szCs w:val="24"/>
        </w:rPr>
      </w:pPr>
      <w:r w:rsidRPr="001B234E">
        <w:rPr>
          <w:i/>
          <w:sz w:val="24"/>
          <w:szCs w:val="24"/>
        </w:rPr>
        <w:t>The empathetic approach to history often encourages us to project our</w:t>
      </w:r>
      <w:r w:rsidRPr="001B234E">
        <w:rPr>
          <w:i/>
          <w:sz w:val="24"/>
          <w:szCs w:val="24"/>
        </w:rPr>
        <w:br/>
        <w:t>own feelings and attitudes towards the First World War</w:t>
      </w:r>
      <w:r w:rsidRPr="001B234E">
        <w:rPr>
          <w:i/>
          <w:sz w:val="24"/>
          <w:szCs w:val="24"/>
        </w:rPr>
        <w:br/>
        <w:t>… Onto those who lived in the past</w:t>
      </w:r>
      <w:r w:rsidR="00CC4309" w:rsidRPr="001B234E">
        <w:rPr>
          <w:i/>
          <w:sz w:val="24"/>
          <w:szCs w:val="24"/>
        </w:rPr>
        <w:t xml:space="preserve">  </w:t>
      </w:r>
      <w:r w:rsidR="00A57E6F" w:rsidRPr="001B234E">
        <w:rPr>
          <w:i/>
          <w:sz w:val="24"/>
          <w:szCs w:val="24"/>
        </w:rPr>
        <w:br/>
      </w:r>
      <w:r w:rsidR="00A57E6F" w:rsidRPr="001B234E">
        <w:rPr>
          <w:sz w:val="24"/>
          <w:szCs w:val="24"/>
        </w:rPr>
        <w:t>Helen McCartney (2014)</w:t>
      </w:r>
    </w:p>
    <w:p w:rsidR="00B0262A" w:rsidRPr="001B234E" w:rsidRDefault="00B0262A" w:rsidP="001B234E">
      <w:pPr>
        <w:spacing w:line="480" w:lineRule="auto"/>
        <w:jc w:val="right"/>
        <w:rPr>
          <w:i/>
          <w:sz w:val="24"/>
          <w:szCs w:val="24"/>
        </w:rPr>
      </w:pPr>
    </w:p>
    <w:p w:rsidR="00B0262A" w:rsidRPr="001B234E" w:rsidRDefault="005866B6" w:rsidP="001B234E">
      <w:pPr>
        <w:spacing w:line="480" w:lineRule="auto"/>
        <w:rPr>
          <w:sz w:val="24"/>
          <w:szCs w:val="24"/>
        </w:rPr>
      </w:pPr>
      <w:r w:rsidRPr="001B234E">
        <w:rPr>
          <w:sz w:val="24"/>
          <w:szCs w:val="24"/>
        </w:rPr>
        <w:t xml:space="preserve">Helen McCartney, </w:t>
      </w:r>
      <w:r w:rsidRPr="001B234E">
        <w:rPr>
          <w:i/>
          <w:sz w:val="24"/>
          <w:szCs w:val="24"/>
        </w:rPr>
        <w:t>The First World War soldier and his contemporary image in Britain</w:t>
      </w:r>
      <w:r w:rsidRPr="001B234E">
        <w:rPr>
          <w:sz w:val="24"/>
          <w:szCs w:val="24"/>
        </w:rPr>
        <w:t xml:space="preserve"> in</w:t>
      </w:r>
      <w:r w:rsidR="00D7185C" w:rsidRPr="001B234E">
        <w:rPr>
          <w:sz w:val="24"/>
          <w:szCs w:val="24"/>
        </w:rPr>
        <w:t xml:space="preserve"> </w:t>
      </w:r>
      <w:r w:rsidR="00D7185C" w:rsidRPr="001B234E">
        <w:rPr>
          <w:i/>
          <w:sz w:val="24"/>
          <w:szCs w:val="24"/>
        </w:rPr>
        <w:t xml:space="preserve">International Affairs (2014), </w:t>
      </w:r>
      <w:r w:rsidR="00D7185C" w:rsidRPr="001B234E">
        <w:rPr>
          <w:sz w:val="24"/>
          <w:szCs w:val="24"/>
        </w:rPr>
        <w:t>90: 299-315</w:t>
      </w:r>
      <w:r w:rsidRPr="001B234E">
        <w:rPr>
          <w:sz w:val="24"/>
          <w:szCs w:val="24"/>
        </w:rPr>
        <w:t xml:space="preserve"> </w:t>
      </w:r>
    </w:p>
    <w:p w:rsidR="00B316B3" w:rsidRPr="001B234E" w:rsidRDefault="006163DA" w:rsidP="001B234E">
      <w:pPr>
        <w:spacing w:line="480" w:lineRule="auto"/>
        <w:rPr>
          <w:sz w:val="24"/>
          <w:szCs w:val="24"/>
        </w:rPr>
      </w:pPr>
      <w:r w:rsidRPr="001B234E">
        <w:rPr>
          <w:sz w:val="24"/>
          <w:szCs w:val="24"/>
        </w:rPr>
        <w:t>‘The First World War Soldier and his contemporary image in Britain’</w:t>
      </w:r>
      <w:r w:rsidR="00E71FE4" w:rsidRPr="001B234E">
        <w:rPr>
          <w:sz w:val="24"/>
          <w:szCs w:val="24"/>
        </w:rPr>
        <w:t xml:space="preserve"> is a j</w:t>
      </w:r>
      <w:r w:rsidRPr="001B234E">
        <w:rPr>
          <w:sz w:val="24"/>
          <w:szCs w:val="24"/>
        </w:rPr>
        <w:t xml:space="preserve">ournal article </w:t>
      </w:r>
      <w:r w:rsidR="00CC4309" w:rsidRPr="001B234E">
        <w:rPr>
          <w:sz w:val="24"/>
          <w:szCs w:val="24"/>
        </w:rPr>
        <w:t xml:space="preserve">written by Helen McCartney </w:t>
      </w:r>
      <w:r w:rsidRPr="001B234E">
        <w:rPr>
          <w:sz w:val="24"/>
          <w:szCs w:val="24"/>
        </w:rPr>
        <w:t xml:space="preserve">which </w:t>
      </w:r>
      <w:r w:rsidR="00CC4309" w:rsidRPr="001B234E">
        <w:rPr>
          <w:sz w:val="24"/>
          <w:szCs w:val="24"/>
        </w:rPr>
        <w:t>displays</w:t>
      </w:r>
      <w:r w:rsidRPr="001B234E">
        <w:rPr>
          <w:sz w:val="24"/>
          <w:szCs w:val="24"/>
        </w:rPr>
        <w:t xml:space="preserve"> and highlight</w:t>
      </w:r>
      <w:r w:rsidR="00CC4309" w:rsidRPr="001B234E">
        <w:rPr>
          <w:sz w:val="24"/>
          <w:szCs w:val="24"/>
        </w:rPr>
        <w:t>s</w:t>
      </w:r>
      <w:r w:rsidRPr="001B234E">
        <w:rPr>
          <w:sz w:val="24"/>
          <w:szCs w:val="24"/>
        </w:rPr>
        <w:t xml:space="preserve"> the multitude of interpretational images that have been placed on British soldiers from the First World War. </w:t>
      </w:r>
      <w:r w:rsidR="005026E0" w:rsidRPr="001B234E">
        <w:rPr>
          <w:sz w:val="24"/>
          <w:szCs w:val="24"/>
        </w:rPr>
        <w:br/>
        <w:t xml:space="preserve">The article reflects how there </w:t>
      </w:r>
      <w:r w:rsidR="00B87B36" w:rsidRPr="001B234E">
        <w:rPr>
          <w:sz w:val="24"/>
          <w:szCs w:val="24"/>
        </w:rPr>
        <w:t>has</w:t>
      </w:r>
      <w:r w:rsidR="000D3170" w:rsidRPr="001B234E">
        <w:rPr>
          <w:sz w:val="24"/>
          <w:szCs w:val="24"/>
        </w:rPr>
        <w:t xml:space="preserve"> been an array of interpretations on the image of the soldier during the First World War. There are myriad ways in which the image has been conceive</w:t>
      </w:r>
      <w:r w:rsidR="00CC4309" w:rsidRPr="001B234E">
        <w:rPr>
          <w:sz w:val="24"/>
          <w:szCs w:val="24"/>
        </w:rPr>
        <w:t xml:space="preserve">d, but none so prominent or perhaps </w:t>
      </w:r>
      <w:r w:rsidR="000D3170" w:rsidRPr="001B234E">
        <w:rPr>
          <w:sz w:val="24"/>
          <w:szCs w:val="24"/>
        </w:rPr>
        <w:t>controversial</w:t>
      </w:r>
      <w:r w:rsidR="00CC4309" w:rsidRPr="001B234E">
        <w:rPr>
          <w:sz w:val="24"/>
          <w:szCs w:val="24"/>
        </w:rPr>
        <w:t xml:space="preserve"> as the British soldiers as heroes, though nevertheless, victims of War. </w:t>
      </w:r>
      <w:r w:rsidR="00E71FE4" w:rsidRPr="001B234E">
        <w:rPr>
          <w:sz w:val="24"/>
          <w:szCs w:val="24"/>
        </w:rPr>
        <w:tab/>
      </w:r>
      <w:r w:rsidR="00CC4309" w:rsidRPr="001B234E">
        <w:rPr>
          <w:sz w:val="24"/>
          <w:szCs w:val="24"/>
        </w:rPr>
        <w:br/>
        <w:t xml:space="preserve"> </w:t>
      </w:r>
      <w:r w:rsidR="00CC4309" w:rsidRPr="001B234E">
        <w:rPr>
          <w:sz w:val="24"/>
          <w:szCs w:val="24"/>
        </w:rPr>
        <w:tab/>
      </w:r>
      <w:r w:rsidR="00CB266D" w:rsidRPr="001B234E">
        <w:rPr>
          <w:sz w:val="24"/>
          <w:szCs w:val="24"/>
        </w:rPr>
        <w:t>Helen</w:t>
      </w:r>
      <w:r w:rsidR="00CC4309" w:rsidRPr="001B234E">
        <w:rPr>
          <w:sz w:val="24"/>
          <w:szCs w:val="24"/>
        </w:rPr>
        <w:t xml:space="preserve"> McCartney, a lecturer of Defence St</w:t>
      </w:r>
      <w:r w:rsidR="00CB266D" w:rsidRPr="001B234E">
        <w:rPr>
          <w:sz w:val="24"/>
          <w:szCs w:val="24"/>
        </w:rPr>
        <w:t>udies at Kings College London,</w:t>
      </w:r>
      <w:r w:rsidR="005E24B2" w:rsidRPr="001B234E">
        <w:rPr>
          <w:sz w:val="24"/>
          <w:szCs w:val="24"/>
        </w:rPr>
        <w:t xml:space="preserve"> </w:t>
      </w:r>
      <w:r w:rsidR="00740B6D" w:rsidRPr="001B234E">
        <w:rPr>
          <w:sz w:val="24"/>
          <w:szCs w:val="24"/>
        </w:rPr>
        <w:t>highlights the way in which the</w:t>
      </w:r>
      <w:r w:rsidR="005C2AC5" w:rsidRPr="001B234E">
        <w:rPr>
          <w:sz w:val="24"/>
          <w:szCs w:val="24"/>
        </w:rPr>
        <w:t>re is a ‘rising cult of the victim’</w:t>
      </w:r>
      <w:r w:rsidR="005C2AC5" w:rsidRPr="001B234E">
        <w:rPr>
          <w:rStyle w:val="FootnoteReference"/>
          <w:sz w:val="24"/>
          <w:szCs w:val="24"/>
        </w:rPr>
        <w:footnoteReference w:id="1"/>
      </w:r>
      <w:r w:rsidR="005C2AC5" w:rsidRPr="001B234E">
        <w:rPr>
          <w:sz w:val="24"/>
          <w:szCs w:val="24"/>
        </w:rPr>
        <w:t xml:space="preserve"> disp</w:t>
      </w:r>
      <w:r w:rsidR="00A0097D">
        <w:rPr>
          <w:sz w:val="24"/>
          <w:szCs w:val="24"/>
        </w:rPr>
        <w:t>layed when regarding the First World War soldier</w:t>
      </w:r>
      <w:r w:rsidR="005C2AC5" w:rsidRPr="001B234E">
        <w:rPr>
          <w:sz w:val="24"/>
          <w:szCs w:val="24"/>
        </w:rPr>
        <w:t xml:space="preserve">. McCartney states that </w:t>
      </w:r>
      <w:r w:rsidR="00A973AC" w:rsidRPr="001B234E">
        <w:rPr>
          <w:sz w:val="24"/>
          <w:szCs w:val="24"/>
        </w:rPr>
        <w:t xml:space="preserve">our empathetic approach to the history of the war </w:t>
      </w:r>
      <w:r w:rsidR="000B7841" w:rsidRPr="001B234E">
        <w:rPr>
          <w:sz w:val="24"/>
          <w:szCs w:val="24"/>
        </w:rPr>
        <w:t xml:space="preserve">is very much caused by the </w:t>
      </w:r>
      <w:r w:rsidR="0011112C" w:rsidRPr="001B234E">
        <w:rPr>
          <w:sz w:val="24"/>
          <w:szCs w:val="24"/>
        </w:rPr>
        <w:t xml:space="preserve">way in which the public approach their family history as this is a </w:t>
      </w:r>
      <w:r w:rsidR="0011112C" w:rsidRPr="001B234E">
        <w:rPr>
          <w:sz w:val="24"/>
          <w:szCs w:val="24"/>
        </w:rPr>
        <w:lastRenderedPageBreak/>
        <w:t>current trend in British society</w:t>
      </w:r>
      <w:r w:rsidR="00CC4309" w:rsidRPr="001B234E">
        <w:rPr>
          <w:sz w:val="24"/>
          <w:szCs w:val="24"/>
        </w:rPr>
        <w:t>.</w:t>
      </w:r>
      <w:r w:rsidR="0011112C" w:rsidRPr="001B234E">
        <w:rPr>
          <w:rStyle w:val="FootnoteReference"/>
          <w:sz w:val="24"/>
          <w:szCs w:val="24"/>
        </w:rPr>
        <w:footnoteReference w:id="2"/>
      </w:r>
      <w:r w:rsidR="00E2135C" w:rsidRPr="001B234E">
        <w:rPr>
          <w:sz w:val="24"/>
          <w:szCs w:val="24"/>
        </w:rPr>
        <w:t xml:space="preserve"> </w:t>
      </w:r>
      <w:r w:rsidR="00116A20" w:rsidRPr="001B234E">
        <w:rPr>
          <w:sz w:val="24"/>
          <w:szCs w:val="24"/>
        </w:rPr>
        <w:t xml:space="preserve"> </w:t>
      </w:r>
      <w:r w:rsidR="00042CC9" w:rsidRPr="001B234E">
        <w:rPr>
          <w:sz w:val="24"/>
          <w:szCs w:val="24"/>
        </w:rPr>
        <w:t xml:space="preserve">McCartney explains that there has been an increased expectation that soldiers would have been psychologically damaged due to their experience of war. This ‘trend’ has risen since the Vietnam War and the public interest of the psychological responses experienced by </w:t>
      </w:r>
      <w:r w:rsidR="00454686" w:rsidRPr="001B234E">
        <w:rPr>
          <w:sz w:val="24"/>
          <w:szCs w:val="24"/>
        </w:rPr>
        <w:t xml:space="preserve">soldiers during their services. This has led to the </w:t>
      </w:r>
      <w:r w:rsidR="00A0097D">
        <w:rPr>
          <w:sz w:val="24"/>
          <w:szCs w:val="24"/>
        </w:rPr>
        <w:t xml:space="preserve">retrospective </w:t>
      </w:r>
      <w:r w:rsidR="00454686" w:rsidRPr="001B234E">
        <w:rPr>
          <w:sz w:val="24"/>
          <w:szCs w:val="24"/>
        </w:rPr>
        <w:t>questioning of the soldier of the First World War and the public perception of them.</w:t>
      </w:r>
      <w:r w:rsidR="00AE0A3E" w:rsidRPr="001B234E">
        <w:rPr>
          <w:rStyle w:val="FootnoteReference"/>
          <w:sz w:val="24"/>
          <w:szCs w:val="24"/>
        </w:rPr>
        <w:footnoteReference w:id="3"/>
      </w:r>
      <w:r w:rsidR="00962EAA" w:rsidRPr="001B234E">
        <w:rPr>
          <w:sz w:val="24"/>
          <w:szCs w:val="24"/>
        </w:rPr>
        <w:br/>
        <w:t xml:space="preserve"> </w:t>
      </w:r>
      <w:r w:rsidR="00962EAA" w:rsidRPr="001B234E">
        <w:rPr>
          <w:sz w:val="24"/>
          <w:szCs w:val="24"/>
        </w:rPr>
        <w:tab/>
        <w:t>McCartney</w:t>
      </w:r>
      <w:r w:rsidR="00C404C1" w:rsidRPr="001B234E">
        <w:rPr>
          <w:sz w:val="24"/>
          <w:szCs w:val="24"/>
        </w:rPr>
        <w:t xml:space="preserve"> states that over the </w:t>
      </w:r>
      <w:r w:rsidR="00CC4309" w:rsidRPr="001B234E">
        <w:rPr>
          <w:sz w:val="24"/>
          <w:szCs w:val="24"/>
        </w:rPr>
        <w:t>l</w:t>
      </w:r>
      <w:r w:rsidR="00C404C1" w:rsidRPr="001B234E">
        <w:rPr>
          <w:sz w:val="24"/>
          <w:szCs w:val="24"/>
        </w:rPr>
        <w:t>ast three decades</w:t>
      </w:r>
      <w:r w:rsidR="00CC4309" w:rsidRPr="001B234E">
        <w:rPr>
          <w:sz w:val="24"/>
          <w:szCs w:val="24"/>
        </w:rPr>
        <w:t xml:space="preserve"> </w:t>
      </w:r>
      <w:r w:rsidR="00C404C1" w:rsidRPr="001B234E">
        <w:rPr>
          <w:sz w:val="24"/>
          <w:szCs w:val="24"/>
        </w:rPr>
        <w:t>it is easy for historians to notice the ‘diversification of the academic historiography’</w:t>
      </w:r>
      <w:r w:rsidR="00C404C1" w:rsidRPr="001B234E">
        <w:rPr>
          <w:rStyle w:val="FootnoteReference"/>
          <w:sz w:val="24"/>
          <w:szCs w:val="24"/>
        </w:rPr>
        <w:footnoteReference w:id="4"/>
      </w:r>
      <w:r w:rsidR="00C404C1" w:rsidRPr="001B234E">
        <w:rPr>
          <w:sz w:val="24"/>
          <w:szCs w:val="24"/>
        </w:rPr>
        <w:t xml:space="preserve"> when looking at the First World War. The </w:t>
      </w:r>
      <w:r w:rsidR="00F85F8A" w:rsidRPr="001B234E">
        <w:rPr>
          <w:sz w:val="24"/>
          <w:szCs w:val="24"/>
        </w:rPr>
        <w:t xml:space="preserve">more </w:t>
      </w:r>
      <w:r w:rsidR="00C404C1" w:rsidRPr="001B234E">
        <w:rPr>
          <w:sz w:val="24"/>
          <w:szCs w:val="24"/>
        </w:rPr>
        <w:t>condemning perspectives of the war developed over time after the troops returned home to an ‘unappreciative and uncomprehending public</w:t>
      </w:r>
      <w:r w:rsidR="00A0097D">
        <w:rPr>
          <w:sz w:val="24"/>
          <w:szCs w:val="24"/>
        </w:rPr>
        <w:t>.</w:t>
      </w:r>
      <w:r w:rsidR="00C404C1" w:rsidRPr="001B234E">
        <w:rPr>
          <w:sz w:val="24"/>
          <w:szCs w:val="24"/>
        </w:rPr>
        <w:t>’</w:t>
      </w:r>
      <w:r w:rsidR="00077264" w:rsidRPr="001B234E">
        <w:rPr>
          <w:rStyle w:val="FootnoteReference"/>
          <w:sz w:val="24"/>
          <w:szCs w:val="24"/>
        </w:rPr>
        <w:footnoteReference w:id="5"/>
      </w:r>
      <w:r w:rsidR="00077264" w:rsidRPr="001B234E">
        <w:rPr>
          <w:sz w:val="24"/>
          <w:szCs w:val="24"/>
        </w:rPr>
        <w:t xml:space="preserve"> She outlines the ways in which historical remembrance does not entail only narratives from the first person, but also narratives from the later generations that circulate their own perception of the events from the past.</w:t>
      </w:r>
      <w:r w:rsidR="00077264" w:rsidRPr="001B234E">
        <w:rPr>
          <w:rStyle w:val="FootnoteReference"/>
          <w:sz w:val="24"/>
          <w:szCs w:val="24"/>
        </w:rPr>
        <w:footnoteReference w:id="6"/>
      </w:r>
      <w:r w:rsidR="00252040" w:rsidRPr="001B234E">
        <w:rPr>
          <w:sz w:val="24"/>
          <w:szCs w:val="24"/>
        </w:rPr>
        <w:t xml:space="preserve">  Historian Hayden White’s </w:t>
      </w:r>
      <w:r w:rsidR="006C0E6A" w:rsidRPr="001B234E">
        <w:rPr>
          <w:sz w:val="24"/>
          <w:szCs w:val="24"/>
        </w:rPr>
        <w:t xml:space="preserve">argument on </w:t>
      </w:r>
      <w:r w:rsidR="00252040" w:rsidRPr="001B234E">
        <w:rPr>
          <w:sz w:val="24"/>
          <w:szCs w:val="24"/>
        </w:rPr>
        <w:t>narrative coincides with McCartney’s point</w:t>
      </w:r>
      <w:r w:rsidR="006C0E6A" w:rsidRPr="001B234E">
        <w:rPr>
          <w:sz w:val="24"/>
          <w:szCs w:val="24"/>
        </w:rPr>
        <w:t>. White explains that even though a narrative may seem ‘full’ it would have been ‘constructed on the basis of a set of events that might have been included but were left out’</w:t>
      </w:r>
      <w:r w:rsidR="006C0E6A" w:rsidRPr="001B234E">
        <w:rPr>
          <w:rStyle w:val="FootnoteReference"/>
          <w:sz w:val="24"/>
          <w:szCs w:val="24"/>
        </w:rPr>
        <w:footnoteReference w:id="7"/>
      </w:r>
      <w:r w:rsidR="00102E43" w:rsidRPr="001B234E">
        <w:rPr>
          <w:sz w:val="24"/>
          <w:szCs w:val="24"/>
        </w:rPr>
        <w:t xml:space="preserve"> he believes that this is the truth for both imaginary as well as realistic narratives.</w:t>
      </w:r>
      <w:r w:rsidR="00102E43" w:rsidRPr="001B234E">
        <w:rPr>
          <w:rStyle w:val="FootnoteReference"/>
          <w:sz w:val="24"/>
          <w:szCs w:val="24"/>
        </w:rPr>
        <w:footnoteReference w:id="8"/>
      </w:r>
      <w:r w:rsidR="00944EA6" w:rsidRPr="001B234E">
        <w:rPr>
          <w:sz w:val="24"/>
          <w:szCs w:val="24"/>
        </w:rPr>
        <w:t xml:space="preserve"> This shows that although </w:t>
      </w:r>
      <w:r w:rsidR="00F8531F" w:rsidRPr="001B234E">
        <w:rPr>
          <w:sz w:val="24"/>
          <w:szCs w:val="24"/>
        </w:rPr>
        <w:t xml:space="preserve">there is factual information on the war, a historian must take </w:t>
      </w:r>
      <w:r w:rsidR="00A0097D">
        <w:rPr>
          <w:sz w:val="24"/>
          <w:szCs w:val="24"/>
        </w:rPr>
        <w:t xml:space="preserve">into </w:t>
      </w:r>
      <w:r w:rsidR="00F8531F" w:rsidRPr="001B234E">
        <w:rPr>
          <w:sz w:val="24"/>
          <w:szCs w:val="24"/>
        </w:rPr>
        <w:t xml:space="preserve">consideration what narrative is </w:t>
      </w:r>
      <w:r w:rsidR="00F8531F" w:rsidRPr="001B234E">
        <w:rPr>
          <w:noProof/>
          <w:sz w:val="24"/>
          <w:szCs w:val="24"/>
        </w:rPr>
        <w:t>authorised</w:t>
      </w:r>
      <w:r w:rsidR="00F8531F" w:rsidRPr="001B234E">
        <w:rPr>
          <w:sz w:val="24"/>
          <w:szCs w:val="24"/>
        </w:rPr>
        <w:t xml:space="preserve"> to be seen as reality, rather than the distorted </w:t>
      </w:r>
      <w:r w:rsidR="00F8531F" w:rsidRPr="001B234E">
        <w:rPr>
          <w:noProof/>
          <w:sz w:val="24"/>
          <w:szCs w:val="24"/>
        </w:rPr>
        <w:t xml:space="preserve">view </w:t>
      </w:r>
      <w:r w:rsidR="002B5DA5" w:rsidRPr="001B234E">
        <w:rPr>
          <w:noProof/>
          <w:sz w:val="24"/>
          <w:szCs w:val="24"/>
        </w:rPr>
        <w:t>of</w:t>
      </w:r>
      <w:r w:rsidR="00F8531F" w:rsidRPr="001B234E">
        <w:rPr>
          <w:sz w:val="24"/>
          <w:szCs w:val="24"/>
        </w:rPr>
        <w:t xml:space="preserve"> emotions clashing with facts. </w:t>
      </w:r>
      <w:r w:rsidR="00F902C4" w:rsidRPr="001B234E">
        <w:rPr>
          <w:sz w:val="24"/>
          <w:szCs w:val="24"/>
        </w:rPr>
        <w:t xml:space="preserve"> </w:t>
      </w:r>
      <w:r w:rsidR="00CA683F" w:rsidRPr="001B234E">
        <w:rPr>
          <w:sz w:val="24"/>
          <w:szCs w:val="24"/>
        </w:rPr>
        <w:t xml:space="preserve">McCartney, although not reflecting on White’s work, investigates how a variety of people, who are involved in the historical </w:t>
      </w:r>
      <w:r w:rsidR="00CA683F" w:rsidRPr="001B234E">
        <w:rPr>
          <w:sz w:val="24"/>
          <w:szCs w:val="24"/>
        </w:rPr>
        <w:lastRenderedPageBreak/>
        <w:t xml:space="preserve">remembrance practices, depict the </w:t>
      </w:r>
      <w:r w:rsidR="00A0097D">
        <w:rPr>
          <w:sz w:val="24"/>
          <w:szCs w:val="24"/>
        </w:rPr>
        <w:t>image of s</w:t>
      </w:r>
      <w:r w:rsidR="00CA683F" w:rsidRPr="001B234E">
        <w:rPr>
          <w:sz w:val="24"/>
          <w:szCs w:val="24"/>
        </w:rPr>
        <w:t xml:space="preserve">oldiers of the First World War image </w:t>
      </w:r>
      <w:r w:rsidR="00A0097D">
        <w:rPr>
          <w:sz w:val="24"/>
          <w:szCs w:val="24"/>
        </w:rPr>
        <w:t xml:space="preserve">in the </w:t>
      </w:r>
      <w:r w:rsidR="00CA683F" w:rsidRPr="001B234E">
        <w:rPr>
          <w:sz w:val="24"/>
          <w:szCs w:val="24"/>
        </w:rPr>
        <w:t>present time.</w:t>
      </w:r>
      <w:r w:rsidR="00A168AB" w:rsidRPr="001B234E">
        <w:rPr>
          <w:rStyle w:val="FootnoteReference"/>
          <w:sz w:val="24"/>
          <w:szCs w:val="24"/>
        </w:rPr>
        <w:footnoteReference w:id="9"/>
      </w:r>
      <w:r w:rsidR="004E5B1D" w:rsidRPr="001B234E">
        <w:rPr>
          <w:sz w:val="24"/>
          <w:szCs w:val="24"/>
        </w:rPr>
        <w:br/>
        <w:t xml:space="preserve"> </w:t>
      </w:r>
      <w:r w:rsidR="004E5B1D" w:rsidRPr="001B234E">
        <w:rPr>
          <w:sz w:val="24"/>
          <w:szCs w:val="24"/>
        </w:rPr>
        <w:tab/>
        <w:t>McCartney presents the idea that victimhood was very much present at th</w:t>
      </w:r>
      <w:r w:rsidR="00DE5E52" w:rsidRPr="001B234E">
        <w:rPr>
          <w:sz w:val="24"/>
          <w:szCs w:val="24"/>
        </w:rPr>
        <w:t xml:space="preserve">e beginning and during the war. She uses </w:t>
      </w:r>
      <w:proofErr w:type="spellStart"/>
      <w:r w:rsidR="00DE5E52" w:rsidRPr="001B234E">
        <w:rPr>
          <w:sz w:val="24"/>
          <w:szCs w:val="24"/>
        </w:rPr>
        <w:t>Todman’s</w:t>
      </w:r>
      <w:proofErr w:type="spellEnd"/>
      <w:r w:rsidR="00DE5E52" w:rsidRPr="001B234E">
        <w:rPr>
          <w:sz w:val="24"/>
          <w:szCs w:val="24"/>
        </w:rPr>
        <w:t xml:space="preserve"> argument that there was criticism of the war from the outset, and the ‘ingredients for the victim-soldier image existed from the earlier months of war.’</w:t>
      </w:r>
      <w:r w:rsidR="003E74D2" w:rsidRPr="001B234E">
        <w:rPr>
          <w:rStyle w:val="FootnoteReference"/>
          <w:sz w:val="24"/>
          <w:szCs w:val="24"/>
        </w:rPr>
        <w:footnoteReference w:id="10"/>
      </w:r>
      <w:r w:rsidR="003E74D2" w:rsidRPr="001B234E">
        <w:rPr>
          <w:sz w:val="24"/>
          <w:szCs w:val="24"/>
        </w:rPr>
        <w:t xml:space="preserve"> </w:t>
      </w:r>
      <w:r w:rsidR="00102B52" w:rsidRPr="001B234E">
        <w:rPr>
          <w:sz w:val="24"/>
          <w:szCs w:val="24"/>
        </w:rPr>
        <w:t>This interpretation comes from the use of m</w:t>
      </w:r>
      <w:r w:rsidR="0068211B" w:rsidRPr="001B234E">
        <w:rPr>
          <w:sz w:val="24"/>
          <w:szCs w:val="24"/>
        </w:rPr>
        <w:t xml:space="preserve">emoirs wherein some soldiers are shown to feel as though they had been </w:t>
      </w:r>
      <w:r w:rsidR="00F2373D" w:rsidRPr="001B234E">
        <w:rPr>
          <w:sz w:val="24"/>
          <w:szCs w:val="24"/>
        </w:rPr>
        <w:t>trapped</w:t>
      </w:r>
      <w:r w:rsidR="0068211B" w:rsidRPr="001B234E">
        <w:rPr>
          <w:sz w:val="24"/>
          <w:szCs w:val="24"/>
        </w:rPr>
        <w:t xml:space="preserve"> in the </w:t>
      </w:r>
      <w:r w:rsidR="00F2373D" w:rsidRPr="001B234E">
        <w:rPr>
          <w:sz w:val="24"/>
          <w:szCs w:val="24"/>
        </w:rPr>
        <w:t>clutch</w:t>
      </w:r>
      <w:r w:rsidR="0068211B" w:rsidRPr="001B234E">
        <w:rPr>
          <w:sz w:val="24"/>
          <w:szCs w:val="24"/>
        </w:rPr>
        <w:t xml:space="preserve"> of a technical war that was both </w:t>
      </w:r>
      <w:r w:rsidR="00F2373D" w:rsidRPr="001B234E">
        <w:rPr>
          <w:sz w:val="24"/>
          <w:szCs w:val="24"/>
        </w:rPr>
        <w:t>ruthless</w:t>
      </w:r>
      <w:r w:rsidR="0068211B" w:rsidRPr="001B234E">
        <w:rPr>
          <w:sz w:val="24"/>
          <w:szCs w:val="24"/>
        </w:rPr>
        <w:t xml:space="preserve"> and impersonal.</w:t>
      </w:r>
      <w:r w:rsidR="00C00654" w:rsidRPr="001B234E">
        <w:rPr>
          <w:rStyle w:val="FootnoteReference"/>
          <w:sz w:val="24"/>
          <w:szCs w:val="24"/>
        </w:rPr>
        <w:footnoteReference w:id="11"/>
      </w:r>
      <w:r w:rsidR="00F66852" w:rsidRPr="001B234E">
        <w:rPr>
          <w:sz w:val="24"/>
          <w:szCs w:val="24"/>
        </w:rPr>
        <w:t xml:space="preserve"> Leading on from this, due to the horrific nature of the deaths and the number of </w:t>
      </w:r>
      <w:r w:rsidR="007D5231" w:rsidRPr="001B234E">
        <w:rPr>
          <w:sz w:val="24"/>
          <w:szCs w:val="24"/>
        </w:rPr>
        <w:t>casualties</w:t>
      </w:r>
      <w:r w:rsidR="00F66852" w:rsidRPr="001B234E">
        <w:rPr>
          <w:sz w:val="24"/>
          <w:szCs w:val="24"/>
        </w:rPr>
        <w:t xml:space="preserve"> they faced, both soldiers as well as the civilians had to constantly consider and recon</w:t>
      </w:r>
      <w:r w:rsidR="007D5231" w:rsidRPr="001B234E">
        <w:rPr>
          <w:sz w:val="24"/>
          <w:szCs w:val="24"/>
        </w:rPr>
        <w:t>sider the reasons for fighting.</w:t>
      </w:r>
      <w:r w:rsidR="007D5231" w:rsidRPr="001B234E">
        <w:rPr>
          <w:rStyle w:val="FootnoteReference"/>
          <w:sz w:val="24"/>
          <w:szCs w:val="24"/>
        </w:rPr>
        <w:footnoteReference w:id="12"/>
      </w:r>
      <w:r w:rsidR="00541804" w:rsidRPr="001B234E">
        <w:rPr>
          <w:sz w:val="24"/>
          <w:szCs w:val="24"/>
        </w:rPr>
        <w:t xml:space="preserve"> McCartney shows that the interpretations made by civilians and soldiers were the ones that made the greater influence on the soldiers image during the war. If they considered the war as futile, then the </w:t>
      </w:r>
      <w:r w:rsidR="008C438D" w:rsidRPr="001B234E">
        <w:rPr>
          <w:sz w:val="24"/>
          <w:szCs w:val="24"/>
        </w:rPr>
        <w:t>casualties</w:t>
      </w:r>
      <w:r w:rsidR="00541804" w:rsidRPr="001B234E">
        <w:rPr>
          <w:sz w:val="24"/>
          <w:szCs w:val="24"/>
        </w:rPr>
        <w:t xml:space="preserve"> of the soldiers were devalued, and the moral worth decreased, leading to the victim image of the soldiers being portrayed.</w:t>
      </w:r>
      <w:r w:rsidR="00541804" w:rsidRPr="001B234E">
        <w:rPr>
          <w:rStyle w:val="FootnoteReference"/>
          <w:sz w:val="24"/>
          <w:szCs w:val="24"/>
        </w:rPr>
        <w:footnoteReference w:id="13"/>
      </w:r>
      <w:r w:rsidR="008A424C" w:rsidRPr="001B234E">
        <w:rPr>
          <w:sz w:val="24"/>
          <w:szCs w:val="24"/>
        </w:rPr>
        <w:br/>
        <w:t xml:space="preserve"> </w:t>
      </w:r>
      <w:r w:rsidR="008A424C" w:rsidRPr="001B234E">
        <w:rPr>
          <w:sz w:val="24"/>
          <w:szCs w:val="24"/>
        </w:rPr>
        <w:tab/>
      </w:r>
      <w:r w:rsidR="00E51415" w:rsidRPr="001B234E">
        <w:rPr>
          <w:sz w:val="24"/>
          <w:szCs w:val="24"/>
        </w:rPr>
        <w:t>McCartney points out that a</w:t>
      </w:r>
      <w:r w:rsidR="008A424C" w:rsidRPr="001B234E">
        <w:rPr>
          <w:sz w:val="24"/>
          <w:szCs w:val="24"/>
        </w:rPr>
        <w:t xml:space="preserve">fter the victory of the First World War, </w:t>
      </w:r>
      <w:r w:rsidR="005F1591" w:rsidRPr="001B234E">
        <w:rPr>
          <w:sz w:val="24"/>
          <w:szCs w:val="24"/>
        </w:rPr>
        <w:t>the ideology of soldiers sacrificing themselves for their country became validated.</w:t>
      </w:r>
      <w:r w:rsidR="005F1591" w:rsidRPr="001B234E">
        <w:rPr>
          <w:rStyle w:val="FootnoteReference"/>
          <w:sz w:val="24"/>
          <w:szCs w:val="24"/>
        </w:rPr>
        <w:footnoteReference w:id="14"/>
      </w:r>
      <w:r w:rsidR="005F1591" w:rsidRPr="001B234E">
        <w:rPr>
          <w:sz w:val="24"/>
          <w:szCs w:val="24"/>
        </w:rPr>
        <w:t xml:space="preserve"> </w:t>
      </w:r>
      <w:r w:rsidR="00E51415" w:rsidRPr="001B234E">
        <w:rPr>
          <w:sz w:val="24"/>
          <w:szCs w:val="24"/>
        </w:rPr>
        <w:t xml:space="preserve">This led to soldiers being portrayed as heroic rather than the victims of war. The deaths were portrayed as noble and just. However, </w:t>
      </w:r>
      <w:proofErr w:type="spellStart"/>
      <w:r w:rsidR="00E51415" w:rsidRPr="001B234E">
        <w:rPr>
          <w:sz w:val="24"/>
          <w:szCs w:val="24"/>
        </w:rPr>
        <w:t>Todman</w:t>
      </w:r>
      <w:proofErr w:type="spellEnd"/>
      <w:r w:rsidR="00E51415" w:rsidRPr="001B234E">
        <w:rPr>
          <w:sz w:val="24"/>
          <w:szCs w:val="24"/>
        </w:rPr>
        <w:t xml:space="preserve"> argues that this had</w:t>
      </w:r>
      <w:r w:rsidR="00A0097D">
        <w:rPr>
          <w:sz w:val="24"/>
          <w:szCs w:val="24"/>
        </w:rPr>
        <w:t xml:space="preserve"> only</w:t>
      </w:r>
      <w:r w:rsidR="00E51415" w:rsidRPr="001B234E">
        <w:rPr>
          <w:sz w:val="24"/>
          <w:szCs w:val="24"/>
        </w:rPr>
        <w:t xml:space="preserve"> lasted until the Second World War, as in comparison, the First World War became seen as unnecessary compared to the </w:t>
      </w:r>
      <w:r w:rsidR="00E51415" w:rsidRPr="001B234E">
        <w:rPr>
          <w:i/>
          <w:sz w:val="24"/>
          <w:szCs w:val="24"/>
        </w:rPr>
        <w:t>just war</w:t>
      </w:r>
      <w:r w:rsidR="00E51415" w:rsidRPr="001B234E">
        <w:rPr>
          <w:sz w:val="24"/>
          <w:szCs w:val="24"/>
        </w:rPr>
        <w:t xml:space="preserve"> </w:t>
      </w:r>
      <w:r w:rsidR="00A0097D">
        <w:rPr>
          <w:sz w:val="24"/>
          <w:szCs w:val="24"/>
        </w:rPr>
        <w:t>against fascism</w:t>
      </w:r>
      <w:r w:rsidR="00E51415" w:rsidRPr="001B234E">
        <w:rPr>
          <w:sz w:val="24"/>
          <w:szCs w:val="24"/>
        </w:rPr>
        <w:t>.</w:t>
      </w:r>
      <w:r w:rsidR="00E51415" w:rsidRPr="001B234E">
        <w:rPr>
          <w:rStyle w:val="FootnoteReference"/>
          <w:sz w:val="24"/>
          <w:szCs w:val="24"/>
        </w:rPr>
        <w:footnoteReference w:id="15"/>
      </w:r>
      <w:r w:rsidR="00E51415" w:rsidRPr="001B234E">
        <w:rPr>
          <w:sz w:val="24"/>
          <w:szCs w:val="24"/>
        </w:rPr>
        <w:t xml:space="preserve"> He then goes on to </w:t>
      </w:r>
      <w:r w:rsidR="00A0097D">
        <w:rPr>
          <w:sz w:val="24"/>
          <w:szCs w:val="24"/>
        </w:rPr>
        <w:t>support</w:t>
      </w:r>
      <w:r w:rsidR="00E51415" w:rsidRPr="001B234E">
        <w:rPr>
          <w:sz w:val="24"/>
          <w:szCs w:val="24"/>
        </w:rPr>
        <w:t xml:space="preserve"> </w:t>
      </w:r>
      <w:r w:rsidR="00F8401B" w:rsidRPr="001B234E">
        <w:rPr>
          <w:sz w:val="24"/>
          <w:szCs w:val="24"/>
        </w:rPr>
        <w:t>McCartney’s</w:t>
      </w:r>
      <w:r w:rsidR="00E51415" w:rsidRPr="001B234E">
        <w:rPr>
          <w:sz w:val="24"/>
          <w:szCs w:val="24"/>
        </w:rPr>
        <w:t xml:space="preserve"> point of how varied the </w:t>
      </w:r>
      <w:r w:rsidR="00E51415" w:rsidRPr="001B234E">
        <w:rPr>
          <w:sz w:val="24"/>
          <w:szCs w:val="24"/>
        </w:rPr>
        <w:lastRenderedPageBreak/>
        <w:t xml:space="preserve">imagery was following the war. He states that by the 1970s, following the deaths of many veterans, there were </w:t>
      </w:r>
      <w:r w:rsidR="007C0D80" w:rsidRPr="001B234E">
        <w:rPr>
          <w:sz w:val="24"/>
          <w:szCs w:val="24"/>
        </w:rPr>
        <w:t>less</w:t>
      </w:r>
      <w:r w:rsidR="00E51415" w:rsidRPr="001B234E">
        <w:rPr>
          <w:sz w:val="24"/>
          <w:szCs w:val="24"/>
        </w:rPr>
        <w:t xml:space="preserve"> opportunities to </w:t>
      </w:r>
      <w:r w:rsidR="007C0D80" w:rsidRPr="001B234E">
        <w:rPr>
          <w:sz w:val="24"/>
          <w:szCs w:val="24"/>
        </w:rPr>
        <w:t>debate</w:t>
      </w:r>
      <w:r w:rsidR="00E51415" w:rsidRPr="001B234E">
        <w:rPr>
          <w:sz w:val="24"/>
          <w:szCs w:val="24"/>
        </w:rPr>
        <w:t xml:space="preserve"> positive recollections of war, leading </w:t>
      </w:r>
      <w:r w:rsidR="007C0D80" w:rsidRPr="001B234E">
        <w:rPr>
          <w:sz w:val="24"/>
          <w:szCs w:val="24"/>
        </w:rPr>
        <w:t>to an increase of a dominating interpretive narrative of the war being futile.</w:t>
      </w:r>
      <w:r w:rsidR="007C0D80" w:rsidRPr="001B234E">
        <w:rPr>
          <w:rStyle w:val="FootnoteReference"/>
          <w:sz w:val="24"/>
          <w:szCs w:val="24"/>
        </w:rPr>
        <w:footnoteReference w:id="16"/>
      </w:r>
      <w:r w:rsidR="007C0D80" w:rsidRPr="001B234E">
        <w:rPr>
          <w:sz w:val="24"/>
          <w:szCs w:val="24"/>
        </w:rPr>
        <w:t xml:space="preserve"> This lead to the victim image </w:t>
      </w:r>
      <w:r w:rsidR="00A0097D">
        <w:rPr>
          <w:sz w:val="24"/>
          <w:szCs w:val="24"/>
        </w:rPr>
        <w:t>being</w:t>
      </w:r>
      <w:r w:rsidR="007C0D80" w:rsidRPr="001B234E">
        <w:rPr>
          <w:sz w:val="24"/>
          <w:szCs w:val="24"/>
        </w:rPr>
        <w:t xml:space="preserve"> reinforced and uncontested. </w:t>
      </w:r>
      <w:r w:rsidR="00EB0361" w:rsidRPr="001B234E">
        <w:rPr>
          <w:sz w:val="24"/>
          <w:szCs w:val="24"/>
        </w:rPr>
        <w:br/>
      </w:r>
      <w:r w:rsidR="00EB0361" w:rsidRPr="001B234E">
        <w:rPr>
          <w:sz w:val="24"/>
          <w:szCs w:val="24"/>
        </w:rPr>
        <w:tab/>
      </w:r>
      <w:r w:rsidR="00D034E9" w:rsidRPr="001B234E">
        <w:rPr>
          <w:sz w:val="24"/>
          <w:szCs w:val="24"/>
        </w:rPr>
        <w:t>One of the key features of McCartney’s article is how the increase of family history has influenced the image of the soldier due to the memory boom</w:t>
      </w:r>
      <w:r w:rsidR="00A90B8C" w:rsidRPr="001B234E">
        <w:rPr>
          <w:sz w:val="24"/>
          <w:szCs w:val="24"/>
        </w:rPr>
        <w:t>.</w:t>
      </w:r>
      <w:r w:rsidR="00D034E9" w:rsidRPr="001B234E">
        <w:rPr>
          <w:rStyle w:val="FootnoteReference"/>
          <w:sz w:val="24"/>
          <w:szCs w:val="24"/>
        </w:rPr>
        <w:footnoteReference w:id="17"/>
      </w:r>
      <w:r w:rsidR="00D034E9" w:rsidRPr="001B234E">
        <w:rPr>
          <w:sz w:val="24"/>
          <w:szCs w:val="24"/>
        </w:rPr>
        <w:t xml:space="preserve"> </w:t>
      </w:r>
      <w:r w:rsidR="006967DC" w:rsidRPr="001B234E">
        <w:rPr>
          <w:sz w:val="24"/>
          <w:szCs w:val="24"/>
        </w:rPr>
        <w:t xml:space="preserve"> Rothberg’s </w:t>
      </w:r>
      <w:r w:rsidR="00A0097D">
        <w:rPr>
          <w:sz w:val="24"/>
          <w:szCs w:val="24"/>
        </w:rPr>
        <w:t>‘</w:t>
      </w:r>
      <w:r w:rsidR="002106B1" w:rsidRPr="001B234E">
        <w:rPr>
          <w:sz w:val="24"/>
          <w:szCs w:val="24"/>
        </w:rPr>
        <w:t>multidirectional</w:t>
      </w:r>
      <w:r w:rsidR="00A0097D">
        <w:rPr>
          <w:sz w:val="24"/>
          <w:szCs w:val="24"/>
        </w:rPr>
        <w:t xml:space="preserve"> memory’ </w:t>
      </w:r>
      <w:r w:rsidR="006967DC" w:rsidRPr="001B234E">
        <w:rPr>
          <w:sz w:val="24"/>
          <w:szCs w:val="24"/>
        </w:rPr>
        <w:t xml:space="preserve">is an example of this. </w:t>
      </w:r>
      <w:r w:rsidR="002106B1" w:rsidRPr="001B234E">
        <w:rPr>
          <w:sz w:val="24"/>
          <w:szCs w:val="24"/>
        </w:rPr>
        <w:t>Multidirectional memory</w:t>
      </w:r>
      <w:r w:rsidR="00FA1396" w:rsidRPr="001B234E">
        <w:rPr>
          <w:sz w:val="24"/>
          <w:szCs w:val="24"/>
        </w:rPr>
        <w:t xml:space="preserve"> </w:t>
      </w:r>
      <w:r w:rsidR="009521CC" w:rsidRPr="001B234E">
        <w:rPr>
          <w:sz w:val="24"/>
          <w:szCs w:val="24"/>
        </w:rPr>
        <w:t xml:space="preserve">takes into consideration a variety of interventions through which societal factors bring multiple traumatic pasts into </w:t>
      </w:r>
      <w:r w:rsidR="005D1C05" w:rsidRPr="001B234E">
        <w:rPr>
          <w:sz w:val="24"/>
          <w:szCs w:val="24"/>
        </w:rPr>
        <w:t>the present.</w:t>
      </w:r>
      <w:r w:rsidR="00BD28D2" w:rsidRPr="001B234E">
        <w:rPr>
          <w:rStyle w:val="FootnoteReference"/>
          <w:sz w:val="24"/>
          <w:szCs w:val="24"/>
        </w:rPr>
        <w:footnoteReference w:id="18"/>
      </w:r>
      <w:r w:rsidR="00BC5C2A" w:rsidRPr="001B234E">
        <w:rPr>
          <w:sz w:val="24"/>
          <w:szCs w:val="24"/>
        </w:rPr>
        <w:t xml:space="preserve"> </w:t>
      </w:r>
      <w:r w:rsidR="002224F5" w:rsidRPr="001B234E">
        <w:rPr>
          <w:sz w:val="24"/>
          <w:szCs w:val="24"/>
        </w:rPr>
        <w:t xml:space="preserve"> The theory presents how the link between collective memory and group identity has been taken for granted.</w:t>
      </w:r>
      <w:r w:rsidR="002224F5" w:rsidRPr="001B234E">
        <w:rPr>
          <w:rStyle w:val="FootnoteReference"/>
          <w:sz w:val="24"/>
          <w:szCs w:val="24"/>
        </w:rPr>
        <w:footnoteReference w:id="19"/>
      </w:r>
      <w:r w:rsidR="007C783F" w:rsidRPr="001B234E">
        <w:rPr>
          <w:sz w:val="24"/>
          <w:szCs w:val="24"/>
        </w:rPr>
        <w:t xml:space="preserve"> </w:t>
      </w:r>
      <w:r w:rsidR="008E2ECB" w:rsidRPr="001B234E">
        <w:rPr>
          <w:sz w:val="24"/>
          <w:szCs w:val="24"/>
        </w:rPr>
        <w:t xml:space="preserve"> Rothberg shows how the boundaries between identity and memory are jagged.</w:t>
      </w:r>
      <w:r w:rsidR="004B7707" w:rsidRPr="001B234E">
        <w:rPr>
          <w:rStyle w:val="FootnoteReference"/>
          <w:sz w:val="24"/>
          <w:szCs w:val="24"/>
        </w:rPr>
        <w:footnoteReference w:id="20"/>
      </w:r>
      <w:r w:rsidR="00E60C81" w:rsidRPr="001B234E">
        <w:rPr>
          <w:sz w:val="24"/>
          <w:szCs w:val="24"/>
        </w:rPr>
        <w:t xml:space="preserve"> This links to McCartney’s argument of how the cultural productions throughout time have coincided with the ‘cultural turn’ in history.</w:t>
      </w:r>
      <w:r w:rsidR="00E60C81" w:rsidRPr="001B234E">
        <w:rPr>
          <w:rStyle w:val="FootnoteReference"/>
          <w:sz w:val="24"/>
          <w:szCs w:val="24"/>
        </w:rPr>
        <w:footnoteReference w:id="21"/>
      </w:r>
      <w:r w:rsidR="008E2ECB" w:rsidRPr="001B234E">
        <w:rPr>
          <w:sz w:val="24"/>
          <w:szCs w:val="24"/>
        </w:rPr>
        <w:t xml:space="preserve"> </w:t>
      </w:r>
      <w:r w:rsidR="002F06A9" w:rsidRPr="001B234E">
        <w:rPr>
          <w:sz w:val="24"/>
          <w:szCs w:val="24"/>
        </w:rPr>
        <w:t xml:space="preserve">McCartney shows how </w:t>
      </w:r>
      <w:r w:rsidR="002878ED" w:rsidRPr="001B234E">
        <w:rPr>
          <w:sz w:val="24"/>
          <w:szCs w:val="24"/>
        </w:rPr>
        <w:t xml:space="preserve">with the recent technological </w:t>
      </w:r>
      <w:r w:rsidR="00F27A32" w:rsidRPr="001B234E">
        <w:rPr>
          <w:sz w:val="24"/>
          <w:szCs w:val="24"/>
        </w:rPr>
        <w:t xml:space="preserve">developments in society, </w:t>
      </w:r>
      <w:r w:rsidR="002878ED" w:rsidRPr="001B234E">
        <w:rPr>
          <w:sz w:val="24"/>
          <w:szCs w:val="24"/>
        </w:rPr>
        <w:t>archival material</w:t>
      </w:r>
      <w:r w:rsidR="00F27A32" w:rsidRPr="001B234E">
        <w:rPr>
          <w:sz w:val="24"/>
          <w:szCs w:val="24"/>
        </w:rPr>
        <w:t xml:space="preserve"> is more accessible,</w:t>
      </w:r>
      <w:r w:rsidR="002878ED" w:rsidRPr="001B234E">
        <w:rPr>
          <w:sz w:val="24"/>
          <w:szCs w:val="24"/>
        </w:rPr>
        <w:t xml:space="preserve"> which has led to an increase of </w:t>
      </w:r>
      <w:r w:rsidR="00F27A32" w:rsidRPr="001B234E">
        <w:rPr>
          <w:sz w:val="24"/>
          <w:szCs w:val="24"/>
        </w:rPr>
        <w:t>people wishing to locate their family stories.</w:t>
      </w:r>
      <w:r w:rsidR="00F27A32" w:rsidRPr="001B234E">
        <w:rPr>
          <w:rStyle w:val="FootnoteReference"/>
          <w:sz w:val="24"/>
          <w:szCs w:val="24"/>
        </w:rPr>
        <w:footnoteReference w:id="22"/>
      </w:r>
      <w:r w:rsidR="00D32A35" w:rsidRPr="001B234E">
        <w:rPr>
          <w:sz w:val="24"/>
          <w:szCs w:val="24"/>
        </w:rPr>
        <w:br/>
        <w:t xml:space="preserve"> </w:t>
      </w:r>
      <w:r w:rsidR="00D32A35" w:rsidRPr="001B234E">
        <w:rPr>
          <w:sz w:val="24"/>
          <w:szCs w:val="24"/>
        </w:rPr>
        <w:tab/>
        <w:t xml:space="preserve"> </w:t>
      </w:r>
      <w:r w:rsidR="00D32A35" w:rsidRPr="001B234E">
        <w:rPr>
          <w:sz w:val="24"/>
          <w:szCs w:val="24"/>
        </w:rPr>
        <w:tab/>
        <w:t xml:space="preserve">McCartney’s </w:t>
      </w:r>
      <w:r w:rsidR="00196B6A">
        <w:rPr>
          <w:sz w:val="24"/>
          <w:szCs w:val="24"/>
        </w:rPr>
        <w:t>portrayal</w:t>
      </w:r>
      <w:r w:rsidR="00D32A35" w:rsidRPr="001B234E">
        <w:rPr>
          <w:sz w:val="24"/>
          <w:szCs w:val="24"/>
        </w:rPr>
        <w:t xml:space="preserve"> of the British soldiers differ</w:t>
      </w:r>
      <w:r w:rsidR="00196B6A">
        <w:rPr>
          <w:sz w:val="24"/>
          <w:szCs w:val="24"/>
        </w:rPr>
        <w:t>s</w:t>
      </w:r>
      <w:r w:rsidR="00D32A35" w:rsidRPr="001B234E">
        <w:rPr>
          <w:sz w:val="24"/>
          <w:szCs w:val="24"/>
        </w:rPr>
        <w:t xml:space="preserve"> greatly from </w:t>
      </w:r>
      <w:r w:rsidR="00196B6A">
        <w:rPr>
          <w:sz w:val="24"/>
          <w:szCs w:val="24"/>
        </w:rPr>
        <w:t>historian</w:t>
      </w:r>
      <w:r w:rsidR="00D32A35" w:rsidRPr="001B234E">
        <w:rPr>
          <w:sz w:val="24"/>
          <w:szCs w:val="24"/>
        </w:rPr>
        <w:t xml:space="preserve"> Adrian Gilbert who claims that the official accounts of the First World War have taken a ‘</w:t>
      </w:r>
      <w:r w:rsidR="00D32A35" w:rsidRPr="001B234E">
        <w:rPr>
          <w:noProof/>
          <w:sz w:val="24"/>
          <w:szCs w:val="24"/>
        </w:rPr>
        <w:t>cosy</w:t>
      </w:r>
      <w:r w:rsidR="00D32A35" w:rsidRPr="001B234E">
        <w:rPr>
          <w:sz w:val="24"/>
          <w:szCs w:val="24"/>
        </w:rPr>
        <w:t xml:space="preserve"> and comfortable’ </w:t>
      </w:r>
      <w:r w:rsidR="00D32A35" w:rsidRPr="001B234E">
        <w:rPr>
          <w:rStyle w:val="FootnoteReference"/>
          <w:sz w:val="24"/>
          <w:szCs w:val="24"/>
        </w:rPr>
        <w:footnoteReference w:id="23"/>
      </w:r>
      <w:r w:rsidR="00D32A35" w:rsidRPr="001B234E">
        <w:rPr>
          <w:sz w:val="24"/>
          <w:szCs w:val="24"/>
        </w:rPr>
        <w:t xml:space="preserve"> view of the British Forces and he claims that many fail to acknowledge the shortcomings of the time. He believed that ‘Not all First World War </w:t>
      </w:r>
      <w:r w:rsidR="00D32A35" w:rsidRPr="001B234E">
        <w:rPr>
          <w:sz w:val="24"/>
          <w:szCs w:val="24"/>
        </w:rPr>
        <w:lastRenderedPageBreak/>
        <w:t>soldiers were heroes’</w:t>
      </w:r>
      <w:r w:rsidR="00D32A35" w:rsidRPr="001B234E">
        <w:rPr>
          <w:rStyle w:val="FootnoteReference"/>
          <w:sz w:val="24"/>
          <w:szCs w:val="24"/>
        </w:rPr>
        <w:footnoteReference w:id="24"/>
      </w:r>
      <w:r w:rsidR="0069331E" w:rsidRPr="001B234E">
        <w:rPr>
          <w:sz w:val="24"/>
          <w:szCs w:val="24"/>
        </w:rPr>
        <w:t xml:space="preserve"> therefore they should not be treated as such. However, he does not outright say that they were victims either, giving a </w:t>
      </w:r>
      <w:r w:rsidR="00196B6A">
        <w:rPr>
          <w:sz w:val="24"/>
          <w:szCs w:val="24"/>
        </w:rPr>
        <w:t>rather</w:t>
      </w:r>
      <w:r w:rsidR="0069331E" w:rsidRPr="001B234E">
        <w:rPr>
          <w:sz w:val="24"/>
          <w:szCs w:val="24"/>
        </w:rPr>
        <w:t xml:space="preserve"> more diverse view of the soldier than the one McCartney presents.</w:t>
      </w:r>
      <w:r w:rsidR="00A35B9D" w:rsidRPr="001B234E">
        <w:rPr>
          <w:sz w:val="24"/>
          <w:szCs w:val="24"/>
        </w:rPr>
        <w:br/>
        <w:t xml:space="preserve"> </w:t>
      </w:r>
      <w:r w:rsidR="00A35B9D" w:rsidRPr="001B234E">
        <w:rPr>
          <w:sz w:val="24"/>
          <w:szCs w:val="24"/>
        </w:rPr>
        <w:tab/>
        <w:t xml:space="preserve">McCartney also uses </w:t>
      </w:r>
      <w:r w:rsidR="00196B6A">
        <w:rPr>
          <w:sz w:val="24"/>
          <w:szCs w:val="24"/>
        </w:rPr>
        <w:t xml:space="preserve">a </w:t>
      </w:r>
      <w:r w:rsidR="00A35B9D" w:rsidRPr="001B234E">
        <w:rPr>
          <w:sz w:val="24"/>
          <w:szCs w:val="24"/>
        </w:rPr>
        <w:t xml:space="preserve">psychiatric breakdown to analyse the imagery of the soldier, giving another side to the story. </w:t>
      </w:r>
      <w:r w:rsidR="00FF3945" w:rsidRPr="001B234E">
        <w:rPr>
          <w:sz w:val="24"/>
          <w:szCs w:val="24"/>
        </w:rPr>
        <w:t>McCartney shows the modern perspectives</w:t>
      </w:r>
      <w:r w:rsidR="006E6313" w:rsidRPr="001B234E">
        <w:rPr>
          <w:sz w:val="24"/>
          <w:szCs w:val="24"/>
        </w:rPr>
        <w:t xml:space="preserve"> as they seemingly give more understanding of the psychology and issues of war. However, ‘shell shock’ was a term given in 1915 which led to men not </w:t>
      </w:r>
      <w:proofErr w:type="gramStart"/>
      <w:r w:rsidR="006E6313" w:rsidRPr="001B234E">
        <w:rPr>
          <w:sz w:val="24"/>
          <w:szCs w:val="24"/>
        </w:rPr>
        <w:t>being seen as</w:t>
      </w:r>
      <w:proofErr w:type="gramEnd"/>
      <w:r w:rsidR="006E6313" w:rsidRPr="001B234E">
        <w:rPr>
          <w:sz w:val="24"/>
          <w:szCs w:val="24"/>
        </w:rPr>
        <w:t xml:space="preserve"> heroes, but not necessarily perceived as cowards either.</w:t>
      </w:r>
      <w:r w:rsidR="00C53F81" w:rsidRPr="001B234E">
        <w:rPr>
          <w:rStyle w:val="FootnoteReference"/>
          <w:sz w:val="24"/>
          <w:szCs w:val="24"/>
        </w:rPr>
        <w:footnoteReference w:id="25"/>
      </w:r>
      <w:r w:rsidR="00FF3945" w:rsidRPr="001B234E">
        <w:rPr>
          <w:sz w:val="24"/>
          <w:szCs w:val="24"/>
        </w:rPr>
        <w:t xml:space="preserve"> </w:t>
      </w:r>
      <w:r w:rsidR="00196B6A">
        <w:rPr>
          <w:sz w:val="24"/>
          <w:szCs w:val="24"/>
        </w:rPr>
        <w:t>However</w:t>
      </w:r>
      <w:r w:rsidR="001646A4" w:rsidRPr="001B234E">
        <w:rPr>
          <w:sz w:val="24"/>
          <w:szCs w:val="24"/>
        </w:rPr>
        <w:t xml:space="preserve"> it took the American experiences at Vietnam to affect the western </w:t>
      </w:r>
      <w:r w:rsidR="0044784D" w:rsidRPr="001B234E">
        <w:rPr>
          <w:sz w:val="24"/>
          <w:szCs w:val="24"/>
        </w:rPr>
        <w:t>outlook on veterans and their traumas of war.</w:t>
      </w:r>
      <w:r w:rsidR="0044784D" w:rsidRPr="001B234E">
        <w:rPr>
          <w:rStyle w:val="FootnoteReference"/>
          <w:sz w:val="24"/>
          <w:szCs w:val="24"/>
        </w:rPr>
        <w:footnoteReference w:id="26"/>
      </w:r>
      <w:r w:rsidR="0044784D" w:rsidRPr="001B234E">
        <w:rPr>
          <w:sz w:val="24"/>
          <w:szCs w:val="24"/>
        </w:rPr>
        <w:t xml:space="preserve"> </w:t>
      </w:r>
      <w:r w:rsidR="00B61E24" w:rsidRPr="001B234E">
        <w:rPr>
          <w:sz w:val="24"/>
          <w:szCs w:val="24"/>
        </w:rPr>
        <w:t xml:space="preserve"> </w:t>
      </w:r>
      <w:r w:rsidR="000F5634" w:rsidRPr="001B234E">
        <w:rPr>
          <w:sz w:val="24"/>
          <w:szCs w:val="24"/>
        </w:rPr>
        <w:t xml:space="preserve">This lead to the reinforcement of the image of a victimised soldier. </w:t>
      </w:r>
      <w:r w:rsidR="00D32A35" w:rsidRPr="001B234E">
        <w:rPr>
          <w:sz w:val="24"/>
          <w:szCs w:val="24"/>
        </w:rPr>
        <w:br/>
      </w:r>
      <w:r w:rsidR="001F4636" w:rsidRPr="001B234E">
        <w:rPr>
          <w:sz w:val="24"/>
          <w:szCs w:val="24"/>
        </w:rPr>
        <w:t xml:space="preserve"> </w:t>
      </w:r>
      <w:r w:rsidR="001F4636" w:rsidRPr="001B234E">
        <w:rPr>
          <w:sz w:val="24"/>
          <w:szCs w:val="24"/>
        </w:rPr>
        <w:tab/>
        <w:t xml:space="preserve">Overall, McCartney’s journal article </w:t>
      </w:r>
      <w:r w:rsidR="00384C88" w:rsidRPr="001B234E">
        <w:rPr>
          <w:sz w:val="24"/>
          <w:szCs w:val="24"/>
        </w:rPr>
        <w:t xml:space="preserve">can be </w:t>
      </w:r>
      <w:r w:rsidR="00C531D8" w:rsidRPr="001B234E">
        <w:rPr>
          <w:sz w:val="24"/>
          <w:szCs w:val="24"/>
        </w:rPr>
        <w:t>perceived as a worthy academic aid</w:t>
      </w:r>
      <w:r w:rsidR="001660D0">
        <w:rPr>
          <w:sz w:val="24"/>
          <w:szCs w:val="24"/>
        </w:rPr>
        <w:t>,</w:t>
      </w:r>
      <w:r w:rsidR="00C531D8" w:rsidRPr="001B234E">
        <w:rPr>
          <w:sz w:val="24"/>
          <w:szCs w:val="24"/>
        </w:rPr>
        <w:t xml:space="preserve"> when researching the </w:t>
      </w:r>
      <w:r w:rsidR="001660D0">
        <w:rPr>
          <w:sz w:val="24"/>
          <w:szCs w:val="24"/>
        </w:rPr>
        <w:t>attitudes to the First World War and its soldiers. Through the article she demonstrates how changing understandings through medical advances into subjects such as psychology and trauma give a hindsight view of issues that may have not been understood before. Also, the distance of time provides a different perspective on the experience of soldiers as they are not personal to the present public. The article d</w:t>
      </w:r>
      <w:r w:rsidR="00C531D8" w:rsidRPr="001B234E">
        <w:rPr>
          <w:sz w:val="24"/>
          <w:szCs w:val="24"/>
        </w:rPr>
        <w:t xml:space="preserve">oes answer the thesis presented </w:t>
      </w:r>
      <w:r w:rsidR="001660D0">
        <w:rPr>
          <w:sz w:val="24"/>
          <w:szCs w:val="24"/>
        </w:rPr>
        <w:t xml:space="preserve">through a comprehensive and nuanced investigation on several levels. </w:t>
      </w:r>
      <w:r w:rsidR="00CF4D3D">
        <w:rPr>
          <w:sz w:val="24"/>
          <w:szCs w:val="24"/>
        </w:rPr>
        <w:t xml:space="preserve">McCartney demonstrates convincingly how </w:t>
      </w:r>
      <w:r w:rsidR="00C531D8" w:rsidRPr="001B234E">
        <w:rPr>
          <w:sz w:val="24"/>
          <w:szCs w:val="24"/>
        </w:rPr>
        <w:t>due to the different trends throughout time, there has been a ‘rising cult of the victim</w:t>
      </w:r>
      <w:r w:rsidR="009C67F1">
        <w:rPr>
          <w:sz w:val="24"/>
          <w:szCs w:val="24"/>
        </w:rPr>
        <w:t>.</w:t>
      </w:r>
      <w:r w:rsidR="00C531D8" w:rsidRPr="001B234E">
        <w:rPr>
          <w:sz w:val="24"/>
          <w:szCs w:val="24"/>
        </w:rPr>
        <w:t>’</w:t>
      </w:r>
      <w:r w:rsidR="00C531D8" w:rsidRPr="001B234E">
        <w:rPr>
          <w:rStyle w:val="FootnoteReference"/>
          <w:sz w:val="24"/>
          <w:szCs w:val="24"/>
        </w:rPr>
        <w:footnoteReference w:id="27"/>
      </w:r>
      <w:r w:rsidR="00384C88" w:rsidRPr="001B234E">
        <w:rPr>
          <w:sz w:val="24"/>
          <w:szCs w:val="24"/>
        </w:rPr>
        <w:t xml:space="preserve"> </w:t>
      </w:r>
    </w:p>
    <w:p w:rsidR="0062332A" w:rsidRPr="001B234E" w:rsidRDefault="005C71AD" w:rsidP="001B234E">
      <w:pPr>
        <w:spacing w:line="480" w:lineRule="auto"/>
        <w:rPr>
          <w:sz w:val="24"/>
          <w:szCs w:val="24"/>
        </w:rPr>
      </w:pPr>
      <w:r>
        <w:rPr>
          <w:sz w:val="24"/>
          <w:szCs w:val="24"/>
        </w:rPr>
        <w:t>Word count; 1,177</w:t>
      </w:r>
    </w:p>
    <w:p w:rsidR="001B234E" w:rsidRDefault="001B234E" w:rsidP="00E71FE4"/>
    <w:p w:rsidR="001B234E" w:rsidRDefault="00CA6A80" w:rsidP="00E71FE4">
      <w:pPr>
        <w:rPr>
          <w:sz w:val="24"/>
          <w:u w:val="single"/>
        </w:rPr>
      </w:pPr>
      <w:r>
        <w:rPr>
          <w:noProof/>
          <w:lang w:eastAsia="en-GB"/>
        </w:rPr>
        <w:lastRenderedPageBreak/>
        <w:drawing>
          <wp:anchor distT="0" distB="0" distL="114300" distR="114300" simplePos="0" relativeHeight="251658240" behindDoc="0" locked="0" layoutInCell="1" allowOverlap="1">
            <wp:simplePos x="0" y="0"/>
            <wp:positionH relativeFrom="margin">
              <wp:align>right</wp:align>
            </wp:positionH>
            <wp:positionV relativeFrom="paragraph">
              <wp:posOffset>327660</wp:posOffset>
            </wp:positionV>
            <wp:extent cx="5731510" cy="3936365"/>
            <wp:effectExtent l="0" t="0" r="2540" b="6985"/>
            <wp:wrapThrough wrapText="bothSides">
              <wp:wrapPolygon edited="0">
                <wp:start x="0" y="0"/>
                <wp:lineTo x="0" y="21534"/>
                <wp:lineTo x="21538" y="21534"/>
                <wp:lineTo x="21538" y="0"/>
                <wp:lineTo x="0" y="0"/>
              </wp:wrapPolygon>
            </wp:wrapThrough>
            <wp:docPr id="1" name="Picture 1" descr="http://www.nationalarchives.gov.uk/wp-content/uploads/2015/10/rail-253-516-fww-letter-1-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nationalarchives.gov.uk/wp-content/uploads/2015/10/rail-253-516-fww-letter-1-11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936365"/>
                    </a:xfrm>
                    <a:prstGeom prst="rect">
                      <a:avLst/>
                    </a:prstGeom>
                    <a:noFill/>
                    <a:ln>
                      <a:noFill/>
                    </a:ln>
                  </pic:spPr>
                </pic:pic>
              </a:graphicData>
            </a:graphic>
          </wp:anchor>
        </w:drawing>
      </w:r>
      <w:r w:rsidR="001B234E" w:rsidRPr="00F8401B">
        <w:rPr>
          <w:sz w:val="24"/>
          <w:u w:val="single"/>
        </w:rPr>
        <w:t>Document Report</w:t>
      </w:r>
    </w:p>
    <w:p w:rsidR="00CA6A80" w:rsidRDefault="00CA6A80" w:rsidP="00CC401C">
      <w:pPr>
        <w:spacing w:line="480" w:lineRule="auto"/>
        <w:rPr>
          <w:sz w:val="24"/>
          <w:u w:val="single"/>
        </w:rPr>
      </w:pPr>
    </w:p>
    <w:p w:rsidR="00055129" w:rsidRPr="00055129" w:rsidRDefault="00E63ADF" w:rsidP="00CC401C">
      <w:pPr>
        <w:spacing w:after="0" w:line="480" w:lineRule="auto"/>
        <w:rPr>
          <w:sz w:val="24"/>
        </w:rPr>
      </w:pPr>
      <w:r>
        <w:rPr>
          <w:sz w:val="24"/>
        </w:rPr>
        <w:t>Following the halt on the Western Front during late 1914, Britain, along with France, launched a campaign against the Ottoman Empire.</w:t>
      </w:r>
      <w:r>
        <w:rPr>
          <w:rStyle w:val="FootnoteReference"/>
          <w:sz w:val="24"/>
        </w:rPr>
        <w:footnoteReference w:id="28"/>
      </w:r>
      <w:r>
        <w:rPr>
          <w:sz w:val="24"/>
        </w:rPr>
        <w:t xml:space="preserve"> Both countries sent troops to the Dardanelles on February 19</w:t>
      </w:r>
      <w:r w:rsidRPr="00E63ADF">
        <w:rPr>
          <w:sz w:val="24"/>
          <w:vertAlign w:val="superscript"/>
        </w:rPr>
        <w:t>th</w:t>
      </w:r>
      <w:proofErr w:type="gramStart"/>
      <w:r>
        <w:rPr>
          <w:sz w:val="24"/>
        </w:rPr>
        <w:t xml:space="preserve"> 1915</w:t>
      </w:r>
      <w:proofErr w:type="gramEnd"/>
      <w:r>
        <w:rPr>
          <w:sz w:val="24"/>
        </w:rPr>
        <w:t>.</w:t>
      </w:r>
      <w:r>
        <w:rPr>
          <w:rStyle w:val="FootnoteReference"/>
          <w:sz w:val="24"/>
        </w:rPr>
        <w:footnoteReference w:id="29"/>
      </w:r>
      <w:r>
        <w:rPr>
          <w:sz w:val="24"/>
        </w:rPr>
        <w:t xml:space="preserve"> The attack was launched </w:t>
      </w:r>
      <w:r w:rsidR="00A94D25">
        <w:rPr>
          <w:sz w:val="24"/>
        </w:rPr>
        <w:t>as a way to destabilise Germany by pushing the Ottomans out of the war.</w:t>
      </w:r>
      <w:r w:rsidR="00A94D25">
        <w:rPr>
          <w:rStyle w:val="FootnoteReference"/>
          <w:sz w:val="24"/>
        </w:rPr>
        <w:footnoteReference w:id="30"/>
      </w:r>
      <w:r w:rsidR="005C71AD">
        <w:rPr>
          <w:sz w:val="24"/>
        </w:rPr>
        <w:t xml:space="preserve"> Many letters were written by soldiers on the front lines. T</w:t>
      </w:r>
      <w:r w:rsidR="00A94D25">
        <w:rPr>
          <w:sz w:val="24"/>
        </w:rPr>
        <w:t xml:space="preserve">his </w:t>
      </w:r>
      <w:r w:rsidR="003D394E">
        <w:rPr>
          <w:sz w:val="24"/>
        </w:rPr>
        <w:t xml:space="preserve">letter was written </w:t>
      </w:r>
      <w:r w:rsidR="006A726D">
        <w:rPr>
          <w:sz w:val="24"/>
        </w:rPr>
        <w:t>by Thomas Harold Watts who was a part of the Drakes Battalion</w:t>
      </w:r>
      <w:r w:rsidR="00A94D25">
        <w:rPr>
          <w:sz w:val="24"/>
        </w:rPr>
        <w:t>, Royal Naval Volunteer Reserve</w:t>
      </w:r>
      <w:r w:rsidR="005A1985">
        <w:rPr>
          <w:rStyle w:val="FootnoteReference"/>
          <w:sz w:val="24"/>
        </w:rPr>
        <w:footnoteReference w:id="31"/>
      </w:r>
      <w:r w:rsidR="00A94D25">
        <w:rPr>
          <w:sz w:val="24"/>
        </w:rPr>
        <w:t xml:space="preserve"> during the Dardanelles Campaign.</w:t>
      </w:r>
      <w:r w:rsidR="005A1985">
        <w:rPr>
          <w:sz w:val="24"/>
        </w:rPr>
        <w:t xml:space="preserve"> It </w:t>
      </w:r>
      <w:r w:rsidR="005A1985">
        <w:rPr>
          <w:sz w:val="24"/>
        </w:rPr>
        <w:lastRenderedPageBreak/>
        <w:t xml:space="preserve">appears in the National Archives as a </w:t>
      </w:r>
      <w:r w:rsidR="00D50432">
        <w:rPr>
          <w:sz w:val="24"/>
        </w:rPr>
        <w:t xml:space="preserve">scanned copy of the original letter from 1915, </w:t>
      </w:r>
      <w:r w:rsidR="00EB6EE8">
        <w:rPr>
          <w:sz w:val="24"/>
        </w:rPr>
        <w:t>which</w:t>
      </w:r>
      <w:r w:rsidR="00D50432">
        <w:rPr>
          <w:sz w:val="24"/>
        </w:rPr>
        <w:t xml:space="preserve"> had b</w:t>
      </w:r>
      <w:r w:rsidR="004F03B4">
        <w:rPr>
          <w:sz w:val="24"/>
        </w:rPr>
        <w:t>een typed out before being sent to ‘Arthur’</w:t>
      </w:r>
      <w:r w:rsidR="00EB6EE8">
        <w:rPr>
          <w:sz w:val="24"/>
        </w:rPr>
        <w:t>.</w:t>
      </w:r>
      <w:r w:rsidR="005315C0">
        <w:rPr>
          <w:sz w:val="24"/>
        </w:rPr>
        <w:t xml:space="preserve"> As a personal letter, it would not have originally been for public eyes, but in the present day it</w:t>
      </w:r>
      <w:r w:rsidR="005C71AD">
        <w:rPr>
          <w:sz w:val="24"/>
        </w:rPr>
        <w:t xml:space="preserve"> provides a valuable and unique insight into the lives of sol</w:t>
      </w:r>
      <w:r w:rsidR="00E342B9">
        <w:rPr>
          <w:sz w:val="24"/>
        </w:rPr>
        <w:t xml:space="preserve">diers from the First World War </w:t>
      </w:r>
      <w:r w:rsidR="005C71AD">
        <w:rPr>
          <w:sz w:val="24"/>
        </w:rPr>
        <w:t>and is an important piece of</w:t>
      </w:r>
      <w:r w:rsidR="00E342B9">
        <w:rPr>
          <w:sz w:val="24"/>
        </w:rPr>
        <w:t xml:space="preserve"> primary evidence.</w:t>
      </w:r>
      <w:r w:rsidR="005C71AD">
        <w:rPr>
          <w:sz w:val="24"/>
        </w:rPr>
        <w:t xml:space="preserve"> </w:t>
      </w:r>
      <w:r w:rsidR="00685945">
        <w:rPr>
          <w:sz w:val="24"/>
        </w:rPr>
        <w:t>Increasingly, it is the personal h</w:t>
      </w:r>
      <w:r w:rsidR="004F3801">
        <w:rPr>
          <w:sz w:val="24"/>
        </w:rPr>
        <w:t xml:space="preserve">istorical evidence </w:t>
      </w:r>
      <w:r w:rsidR="00F5142C">
        <w:rPr>
          <w:sz w:val="24"/>
        </w:rPr>
        <w:t xml:space="preserve">that provides historians with the most insight into the reality of the past. A letter provides us with a personal voice, and while this is a small snapshot of the past, it can often provide the small insignificant details that give a </w:t>
      </w:r>
      <w:r w:rsidR="00E833A2">
        <w:rPr>
          <w:sz w:val="24"/>
        </w:rPr>
        <w:t xml:space="preserve">clear and </w:t>
      </w:r>
      <w:r w:rsidR="00F5142C">
        <w:rPr>
          <w:sz w:val="24"/>
        </w:rPr>
        <w:t xml:space="preserve">full </w:t>
      </w:r>
      <w:r w:rsidR="00E833A2">
        <w:rPr>
          <w:sz w:val="24"/>
        </w:rPr>
        <w:t xml:space="preserve">colour account of past reality. </w:t>
      </w:r>
      <w:r w:rsidR="005C71AD">
        <w:rPr>
          <w:sz w:val="24"/>
        </w:rPr>
        <w:br/>
      </w:r>
      <w:r w:rsidR="004F03B4">
        <w:rPr>
          <w:sz w:val="24"/>
        </w:rPr>
        <w:tab/>
      </w:r>
      <w:r w:rsidR="002C4703">
        <w:rPr>
          <w:sz w:val="24"/>
        </w:rPr>
        <w:t>This source</w:t>
      </w:r>
      <w:r w:rsidR="004F03B4">
        <w:rPr>
          <w:sz w:val="24"/>
        </w:rPr>
        <w:t xml:space="preserve"> </w:t>
      </w:r>
      <w:r w:rsidR="002C4703">
        <w:rPr>
          <w:sz w:val="24"/>
        </w:rPr>
        <w:t xml:space="preserve">highlights the soldier’s reality of the war in the Dardanelles, Watts reveals to his correspondent that being in the trenches is not enjoyable, how there </w:t>
      </w:r>
      <w:r w:rsidR="00127E5F">
        <w:rPr>
          <w:sz w:val="24"/>
        </w:rPr>
        <w:t>is a</w:t>
      </w:r>
      <w:r w:rsidR="002C4703">
        <w:rPr>
          <w:sz w:val="24"/>
        </w:rPr>
        <w:t xml:space="preserve"> constant shell fire. He reveals how the last shell they had received killed four and wounded seventeen of their men.  He highlights how their regiment had been under fire for three months up until the letter was sent, and the only comforts they may have had were the ones they were sent from their family and friend</w:t>
      </w:r>
      <w:r w:rsidR="008451BD">
        <w:rPr>
          <w:sz w:val="24"/>
        </w:rPr>
        <w:t xml:space="preserve">s back home. Watts exposes how where they are based is inaccessible for them as they are unable to buy anything; because of this, they are rationed with their food. </w:t>
      </w:r>
      <w:r w:rsidR="00164857">
        <w:rPr>
          <w:sz w:val="24"/>
        </w:rPr>
        <w:t xml:space="preserve">He also later shows how he receives care packages from his wife, however two of them never made it to him which he </w:t>
      </w:r>
      <w:r w:rsidR="000440BD">
        <w:rPr>
          <w:sz w:val="24"/>
        </w:rPr>
        <w:t>believes,</w:t>
      </w:r>
      <w:r w:rsidR="00164857">
        <w:rPr>
          <w:sz w:val="24"/>
        </w:rPr>
        <w:t xml:space="preserve"> and fears is from a ‘floundered’ transport and another he</w:t>
      </w:r>
      <w:r w:rsidR="00127E5F">
        <w:rPr>
          <w:sz w:val="24"/>
        </w:rPr>
        <w:t xml:space="preserve"> fears has been torpedoed, giving an insight into how much and how often their ships were attacked.</w:t>
      </w:r>
      <w:r w:rsidR="008451BD">
        <w:rPr>
          <w:sz w:val="24"/>
        </w:rPr>
        <w:br/>
        <w:t xml:space="preserve"> </w:t>
      </w:r>
      <w:r w:rsidR="008451BD">
        <w:rPr>
          <w:sz w:val="24"/>
        </w:rPr>
        <w:tab/>
      </w:r>
      <w:r w:rsidR="001742AA">
        <w:rPr>
          <w:sz w:val="24"/>
        </w:rPr>
        <w:t xml:space="preserve">Watts also discloses the reality of living in the trenches, how ‘terrible’ the fighting is and how the soldiers need to wear their respirators due to the smell of the dead around them. </w:t>
      </w:r>
      <w:r w:rsidR="00F362E0">
        <w:rPr>
          <w:sz w:val="24"/>
        </w:rPr>
        <w:t xml:space="preserve">His letter reveals the terrors that soldiers would have faced in the trenches, the ‘everlasting nightmare’ of seeing the dead around them. </w:t>
      </w:r>
      <w:r w:rsidR="00671E79">
        <w:rPr>
          <w:sz w:val="24"/>
        </w:rPr>
        <w:t xml:space="preserve">He states that </w:t>
      </w:r>
      <w:r w:rsidR="00E710AF">
        <w:rPr>
          <w:sz w:val="24"/>
        </w:rPr>
        <w:t xml:space="preserve">what he </w:t>
      </w:r>
      <w:r w:rsidR="00164857">
        <w:rPr>
          <w:sz w:val="24"/>
        </w:rPr>
        <w:t>faced</w:t>
      </w:r>
      <w:r w:rsidR="00E710AF">
        <w:rPr>
          <w:sz w:val="24"/>
        </w:rPr>
        <w:t xml:space="preserve"> is so terrible he is unable to write it into words. </w:t>
      </w:r>
      <w:r w:rsidR="00E710AF">
        <w:rPr>
          <w:sz w:val="24"/>
        </w:rPr>
        <w:br/>
      </w:r>
      <w:r w:rsidR="00E710AF">
        <w:rPr>
          <w:sz w:val="24"/>
        </w:rPr>
        <w:lastRenderedPageBreak/>
        <w:t xml:space="preserve"> </w:t>
      </w:r>
      <w:r w:rsidR="00E710AF">
        <w:rPr>
          <w:sz w:val="24"/>
        </w:rPr>
        <w:tab/>
      </w:r>
      <w:r w:rsidR="00055129">
        <w:rPr>
          <w:sz w:val="24"/>
        </w:rPr>
        <w:t>This letter also gives an insight to how the soldiers in the Dardanelles, and the rest of the war, tried to keep a sense of normality about them when writing back home. The soldiers in the trenches</w:t>
      </w:r>
      <w:r w:rsidR="00CE356C">
        <w:rPr>
          <w:sz w:val="24"/>
        </w:rPr>
        <w:t>,</w:t>
      </w:r>
      <w:r w:rsidR="00055129">
        <w:rPr>
          <w:sz w:val="24"/>
        </w:rPr>
        <w:t xml:space="preserve"> evidently through Watts’s writings</w:t>
      </w:r>
      <w:r w:rsidR="00CE356C">
        <w:rPr>
          <w:sz w:val="24"/>
        </w:rPr>
        <w:t>,</w:t>
      </w:r>
      <w:r w:rsidR="00055129">
        <w:rPr>
          <w:sz w:val="24"/>
        </w:rPr>
        <w:t xml:space="preserve"> are depicted in a constant state of fear and despair. They are under attack from shell fire, over worked by not being given the appropriate rest periods that are assigned to them when they leave the trenches. They are also constantly reminded </w:t>
      </w:r>
      <w:r w:rsidR="005C71AD">
        <w:rPr>
          <w:sz w:val="24"/>
        </w:rPr>
        <w:t>of the possibility</w:t>
      </w:r>
      <w:r w:rsidR="00055129">
        <w:rPr>
          <w:sz w:val="24"/>
        </w:rPr>
        <w:t xml:space="preserve"> of death, with Watts stating that ‘wait till I get back, if ever I do, of which sometimes I despair’. With the writing of letters, the men in the Dardanelles could communicate with relations and friends back in Britain, which one could argue is a mechanism for the soldiers to feel some humanity and normality. </w:t>
      </w:r>
      <w:r w:rsidR="00F54BA9">
        <w:rPr>
          <w:sz w:val="24"/>
        </w:rPr>
        <w:t xml:space="preserve"> </w:t>
      </w:r>
      <w:proofErr w:type="spellStart"/>
      <w:r w:rsidR="00F54BA9">
        <w:rPr>
          <w:sz w:val="24"/>
        </w:rPr>
        <w:t>Prysor</w:t>
      </w:r>
      <w:proofErr w:type="spellEnd"/>
      <w:r w:rsidR="00F54BA9">
        <w:rPr>
          <w:sz w:val="24"/>
        </w:rPr>
        <w:t xml:space="preserve"> in </w:t>
      </w:r>
      <w:r w:rsidR="00F54BA9">
        <w:rPr>
          <w:i/>
          <w:sz w:val="24"/>
        </w:rPr>
        <w:t>Citizen Sailors: The Royal Navy in the Second World War</w:t>
      </w:r>
      <w:r w:rsidR="00F54BA9">
        <w:rPr>
          <w:sz w:val="24"/>
        </w:rPr>
        <w:t xml:space="preserve">, states that many men kept in touch with home via letter as </w:t>
      </w:r>
      <w:r w:rsidR="00694C80">
        <w:rPr>
          <w:sz w:val="24"/>
        </w:rPr>
        <w:t>i</w:t>
      </w:r>
      <w:r w:rsidR="00F54BA9">
        <w:rPr>
          <w:sz w:val="24"/>
        </w:rPr>
        <w:t>t was the best way of alleviating anxiety</w:t>
      </w:r>
      <w:r w:rsidR="00694C80">
        <w:rPr>
          <w:sz w:val="24"/>
        </w:rPr>
        <w:t>.</w:t>
      </w:r>
      <w:r w:rsidR="00244B68">
        <w:rPr>
          <w:rStyle w:val="FootnoteReference"/>
          <w:sz w:val="24"/>
        </w:rPr>
        <w:footnoteReference w:id="32"/>
      </w:r>
      <w:r w:rsidR="00694C80">
        <w:rPr>
          <w:sz w:val="24"/>
        </w:rPr>
        <w:t xml:space="preserve"> Writing letters and sending mail was fundamental in keeping up the morale of servicemen.  </w:t>
      </w:r>
      <w:proofErr w:type="spellStart"/>
      <w:r w:rsidR="00694C80">
        <w:rPr>
          <w:sz w:val="24"/>
        </w:rPr>
        <w:t>Prysor</w:t>
      </w:r>
      <w:proofErr w:type="spellEnd"/>
      <w:r w:rsidR="00694C80">
        <w:rPr>
          <w:sz w:val="24"/>
        </w:rPr>
        <w:t xml:space="preserve"> portrays how writing could have been a therapeutic process for the men, and has been proven as being crucial for psychological coping mechanisms, as writing about the events they have witnessed, </w:t>
      </w:r>
      <w:r w:rsidR="00742116">
        <w:rPr>
          <w:sz w:val="24"/>
        </w:rPr>
        <w:t>gave them a</w:t>
      </w:r>
      <w:r w:rsidR="00694C80">
        <w:rPr>
          <w:sz w:val="24"/>
        </w:rPr>
        <w:t xml:space="preserve"> chance to be able to process the events through their </w:t>
      </w:r>
      <w:r w:rsidR="00742116">
        <w:rPr>
          <w:sz w:val="24"/>
        </w:rPr>
        <w:t xml:space="preserve">own </w:t>
      </w:r>
      <w:r w:rsidR="00694C80">
        <w:rPr>
          <w:sz w:val="24"/>
        </w:rPr>
        <w:t>personal narratives.</w:t>
      </w:r>
      <w:r w:rsidR="00244B68">
        <w:rPr>
          <w:rStyle w:val="FootnoteReference"/>
          <w:sz w:val="24"/>
        </w:rPr>
        <w:footnoteReference w:id="33"/>
      </w:r>
      <w:r w:rsidR="00D44E4E">
        <w:rPr>
          <w:sz w:val="24"/>
        </w:rPr>
        <w:br/>
        <w:t xml:space="preserve"> </w:t>
      </w:r>
      <w:r w:rsidR="00D44E4E">
        <w:rPr>
          <w:sz w:val="24"/>
        </w:rPr>
        <w:tab/>
      </w:r>
      <w:r w:rsidR="00055129">
        <w:rPr>
          <w:sz w:val="24"/>
        </w:rPr>
        <w:t xml:space="preserve">Watts twists the conversation from the horrors of the war to more personal questions, asking how people are at home, and expresses his own feelings, something that seems to be hard to do in the trenches. Watts hopes and wishes that the men left back home at his offices, will remember him. Watts also refers back to ‘the club’ questioning about the results of events from before the war such as people’s health, the location of people, but also interestingly he bring a sense of happiness into his writing, talking about </w:t>
      </w:r>
      <w:r w:rsidR="00055129">
        <w:rPr>
          <w:sz w:val="24"/>
        </w:rPr>
        <w:lastRenderedPageBreak/>
        <w:t xml:space="preserve">what people will do for the holidays, normally an uplifting event. </w:t>
      </w:r>
      <w:r w:rsidR="005C71AD">
        <w:rPr>
          <w:sz w:val="24"/>
        </w:rPr>
        <w:t xml:space="preserve">The contrast in the </w:t>
      </w:r>
      <w:proofErr w:type="gramStart"/>
      <w:r w:rsidR="005C71AD">
        <w:rPr>
          <w:sz w:val="24"/>
        </w:rPr>
        <w:t xml:space="preserve">letter </w:t>
      </w:r>
      <w:r w:rsidR="00055129">
        <w:rPr>
          <w:sz w:val="24"/>
        </w:rPr>
        <w:t xml:space="preserve"> demonstrate</w:t>
      </w:r>
      <w:r w:rsidR="005C71AD">
        <w:rPr>
          <w:sz w:val="24"/>
        </w:rPr>
        <w:t>s</w:t>
      </w:r>
      <w:proofErr w:type="gramEnd"/>
      <w:r w:rsidR="00055129">
        <w:rPr>
          <w:sz w:val="24"/>
        </w:rPr>
        <w:t xml:space="preserve"> how depressing the trenches can be, </w:t>
      </w:r>
      <w:r w:rsidR="005C71AD">
        <w:rPr>
          <w:sz w:val="24"/>
        </w:rPr>
        <w:t>Watts states</w:t>
      </w:r>
      <w:r w:rsidR="00055129">
        <w:rPr>
          <w:sz w:val="24"/>
        </w:rPr>
        <w:t xml:space="preserve"> how much he craves for a holiday, to escape the constant banging. It is evident this passage is a tool for Watts to bring some normality to his life, with memories and interactions with individuals back in Britain. However, he brings the conversation back again to the horror of war, something one can assume is inescapable for Watts and his fellow soldiers.</w:t>
      </w:r>
    </w:p>
    <w:p w:rsidR="00CA6A80" w:rsidRPr="003D394E" w:rsidRDefault="00055129" w:rsidP="00CC401C">
      <w:pPr>
        <w:spacing w:after="0" w:line="480" w:lineRule="auto"/>
        <w:ind w:firstLine="720"/>
        <w:rPr>
          <w:sz w:val="24"/>
        </w:rPr>
      </w:pPr>
      <w:r>
        <w:rPr>
          <w:sz w:val="24"/>
        </w:rPr>
        <w:t>In the closing part of the letter from Watts, there is useful critique of the reliability of the other sources that gives us an insight to how the events of the war are being portrayed to the British public. Watts claims that the newspapers and publications circulating in Britain are describing a ‘pretty full account’ of the progress of the war in the Dardanelles. Watts displays an indication that there is a large element of truth and reliability in the other material being used to show the progress and fighting of the war. However, the reliability to these other materials is qu</w:t>
      </w:r>
      <w:r w:rsidR="00150FC8">
        <w:rPr>
          <w:sz w:val="24"/>
        </w:rPr>
        <w:t>estioned, Watts writes: ‘</w:t>
      </w:r>
      <w:proofErr w:type="spellStart"/>
      <w:r w:rsidR="00150FC8">
        <w:rPr>
          <w:sz w:val="24"/>
        </w:rPr>
        <w:t>altho</w:t>
      </w:r>
      <w:proofErr w:type="spellEnd"/>
      <w:r w:rsidR="00150FC8">
        <w:rPr>
          <w:sz w:val="24"/>
        </w:rPr>
        <w:t xml:space="preserve">’ </w:t>
      </w:r>
      <w:r>
        <w:rPr>
          <w:sz w:val="24"/>
        </w:rPr>
        <w:t>they are rather anticipating events as to our advancing’. Watts believes that the media in Britain are in the mind set of anticipating an allied advancement, and in his critique, it can be seen in the papers that he refers to. One could assume that in Watts</w:t>
      </w:r>
      <w:r w:rsidR="00150FC8">
        <w:rPr>
          <w:sz w:val="24"/>
        </w:rPr>
        <w:t>’</w:t>
      </w:r>
      <w:r>
        <w:rPr>
          <w:sz w:val="24"/>
        </w:rPr>
        <w:t xml:space="preserve"> view he concurs that the papers are indeed displaying a full account of the war, they are however, portraying the allies and Britain as though they are on the offensive. Bringing a different picture to the British public </w:t>
      </w:r>
      <w:r w:rsidR="00150FC8">
        <w:rPr>
          <w:sz w:val="24"/>
        </w:rPr>
        <w:t>than</w:t>
      </w:r>
      <w:r>
        <w:rPr>
          <w:sz w:val="24"/>
        </w:rPr>
        <w:t xml:space="preserve"> Watts has in the trenches.  </w:t>
      </w:r>
      <w:r w:rsidR="00365178">
        <w:rPr>
          <w:sz w:val="24"/>
        </w:rPr>
        <w:br/>
        <w:t xml:space="preserve"> </w:t>
      </w:r>
      <w:r w:rsidR="00365178">
        <w:rPr>
          <w:sz w:val="24"/>
        </w:rPr>
        <w:tab/>
      </w:r>
      <w:r w:rsidR="00816F13">
        <w:rPr>
          <w:sz w:val="24"/>
        </w:rPr>
        <w:t xml:space="preserve">The fighting had culminated </w:t>
      </w:r>
      <w:r w:rsidR="00150FC8">
        <w:rPr>
          <w:sz w:val="24"/>
        </w:rPr>
        <w:t xml:space="preserve">in </w:t>
      </w:r>
      <w:r w:rsidR="00816F13">
        <w:rPr>
          <w:sz w:val="24"/>
        </w:rPr>
        <w:t>a heavy set</w:t>
      </w:r>
      <w:r w:rsidR="00AD4037">
        <w:rPr>
          <w:sz w:val="24"/>
        </w:rPr>
        <w:t>back for the Allies, especially from the 18</w:t>
      </w:r>
      <w:r w:rsidR="00AD4037" w:rsidRPr="00AD4037">
        <w:rPr>
          <w:sz w:val="24"/>
          <w:vertAlign w:val="superscript"/>
        </w:rPr>
        <w:t>th</w:t>
      </w:r>
      <w:r w:rsidR="00AD4037">
        <w:rPr>
          <w:sz w:val="24"/>
        </w:rPr>
        <w:t xml:space="preserve"> March 1915, when they faced a large loss of Turkish mines.</w:t>
      </w:r>
      <w:r w:rsidR="00AD4037">
        <w:rPr>
          <w:rStyle w:val="FootnoteReference"/>
          <w:sz w:val="24"/>
        </w:rPr>
        <w:footnoteReference w:id="34"/>
      </w:r>
      <w:r w:rsidR="009C35C9">
        <w:rPr>
          <w:sz w:val="24"/>
        </w:rPr>
        <w:t xml:space="preserve"> </w:t>
      </w:r>
      <w:r w:rsidR="008E0E1A">
        <w:rPr>
          <w:sz w:val="24"/>
        </w:rPr>
        <w:t>By the 6</w:t>
      </w:r>
      <w:r w:rsidR="008E0E1A" w:rsidRPr="008E0E1A">
        <w:rPr>
          <w:sz w:val="24"/>
          <w:vertAlign w:val="superscript"/>
        </w:rPr>
        <w:t>th</w:t>
      </w:r>
      <w:r w:rsidR="008E0E1A">
        <w:rPr>
          <w:sz w:val="24"/>
        </w:rPr>
        <w:t xml:space="preserve"> August, the allies started a new assault and by mid-January they were defeated and evacuated from the </w:t>
      </w:r>
      <w:r w:rsidR="008E0E1A">
        <w:rPr>
          <w:sz w:val="24"/>
        </w:rPr>
        <w:lastRenderedPageBreak/>
        <w:t>areas.</w:t>
      </w:r>
      <w:r w:rsidR="008E0E1A">
        <w:rPr>
          <w:rStyle w:val="FootnoteReference"/>
          <w:sz w:val="24"/>
        </w:rPr>
        <w:footnoteReference w:id="35"/>
      </w:r>
      <w:r w:rsidR="00003E0A">
        <w:rPr>
          <w:sz w:val="24"/>
        </w:rPr>
        <w:t xml:space="preserve"> This information can be linked to the letter sent by Watts as it appears that he is implying that they are always under attack which shows they had to be more on the </w:t>
      </w:r>
      <w:r w:rsidR="00150FC8">
        <w:rPr>
          <w:sz w:val="24"/>
        </w:rPr>
        <w:t>defence than offenc</w:t>
      </w:r>
      <w:r w:rsidR="00003E0A">
        <w:rPr>
          <w:sz w:val="24"/>
        </w:rPr>
        <w:t xml:space="preserve">e during their time </w:t>
      </w:r>
      <w:r w:rsidR="00557186">
        <w:rPr>
          <w:sz w:val="24"/>
        </w:rPr>
        <w:t xml:space="preserve">at the Dardanelles. </w:t>
      </w:r>
      <w:r w:rsidR="00E831B7">
        <w:rPr>
          <w:sz w:val="24"/>
        </w:rPr>
        <w:br/>
        <w:t xml:space="preserve"> </w:t>
      </w:r>
      <w:r w:rsidR="00E831B7">
        <w:rPr>
          <w:sz w:val="24"/>
        </w:rPr>
        <w:tab/>
      </w:r>
      <w:r w:rsidR="002E021E">
        <w:rPr>
          <w:sz w:val="24"/>
        </w:rPr>
        <w:t xml:space="preserve">The letter was written five months after the naval attack on </w:t>
      </w:r>
      <w:r w:rsidR="0073098B">
        <w:rPr>
          <w:sz w:val="24"/>
        </w:rPr>
        <w:t xml:space="preserve">the Dardanelles </w:t>
      </w:r>
      <w:r w:rsidR="00557186">
        <w:rPr>
          <w:sz w:val="24"/>
        </w:rPr>
        <w:t xml:space="preserve">began. </w:t>
      </w:r>
      <w:r w:rsidR="000079D4">
        <w:rPr>
          <w:sz w:val="24"/>
        </w:rPr>
        <w:br/>
        <w:t xml:space="preserve"> </w:t>
      </w:r>
      <w:r w:rsidR="000079D4">
        <w:rPr>
          <w:sz w:val="24"/>
        </w:rPr>
        <w:tab/>
        <w:t xml:space="preserve">When looking at the figures of allied casualties who died and were wounded during the Dardanelles campaign, </w:t>
      </w:r>
      <w:r w:rsidR="00022237">
        <w:rPr>
          <w:sz w:val="24"/>
        </w:rPr>
        <w:t xml:space="preserve">it is unsurprising that </w:t>
      </w:r>
      <w:r w:rsidR="003F6481">
        <w:rPr>
          <w:sz w:val="24"/>
        </w:rPr>
        <w:t>Watts disliked being in the trenches. Between 1915 and 1916, 21255 British soldiers died and 52230 were wounded.</w:t>
      </w:r>
      <w:r w:rsidR="003F6481">
        <w:rPr>
          <w:rStyle w:val="FootnoteReference"/>
          <w:sz w:val="24"/>
        </w:rPr>
        <w:footnoteReference w:id="36"/>
      </w:r>
      <w:r w:rsidR="000440BD">
        <w:rPr>
          <w:sz w:val="24"/>
        </w:rPr>
        <w:t xml:space="preserve"> </w:t>
      </w:r>
      <w:r w:rsidR="0044102E">
        <w:rPr>
          <w:sz w:val="24"/>
        </w:rPr>
        <w:br/>
      </w:r>
      <w:r w:rsidR="00886BC6">
        <w:rPr>
          <w:sz w:val="24"/>
        </w:rPr>
        <w:t xml:space="preserve"> </w:t>
      </w:r>
      <w:r w:rsidR="00886BC6">
        <w:rPr>
          <w:sz w:val="24"/>
        </w:rPr>
        <w:tab/>
        <w:t>Paul Addison, a British historian, points out that the Gallipoli campaign, in the Dardanelles, can be considered one of the greatest military disasters</w:t>
      </w:r>
      <w:r w:rsidR="00886BC6">
        <w:rPr>
          <w:rStyle w:val="FootnoteReference"/>
          <w:sz w:val="24"/>
        </w:rPr>
        <w:footnoteReference w:id="37"/>
      </w:r>
      <w:r w:rsidR="00886BC6">
        <w:rPr>
          <w:sz w:val="24"/>
        </w:rPr>
        <w:t xml:space="preserve"> Britain faced in the First World War. Addison refl</w:t>
      </w:r>
      <w:r w:rsidR="00487641">
        <w:rPr>
          <w:sz w:val="24"/>
        </w:rPr>
        <w:t xml:space="preserve">ects on Christopher Bell’s </w:t>
      </w:r>
      <w:r w:rsidR="00886BC6">
        <w:rPr>
          <w:sz w:val="24"/>
        </w:rPr>
        <w:t xml:space="preserve">narrative of Churchill, the First Lord of </w:t>
      </w:r>
      <w:r w:rsidR="006F0536">
        <w:rPr>
          <w:sz w:val="24"/>
        </w:rPr>
        <w:t xml:space="preserve">the </w:t>
      </w:r>
      <w:r w:rsidR="00886BC6">
        <w:rPr>
          <w:sz w:val="24"/>
        </w:rPr>
        <w:t xml:space="preserve">Admiralty, and his role during the campaign. He shows that Bell presents the ideas of two conflicting narratives; one of which was extremely hostile towards Churchill, the other was favourable. </w:t>
      </w:r>
      <w:r w:rsidR="00886BC6">
        <w:rPr>
          <w:rStyle w:val="FootnoteReference"/>
          <w:sz w:val="24"/>
        </w:rPr>
        <w:footnoteReference w:id="38"/>
      </w:r>
      <w:r w:rsidR="00886BC6">
        <w:rPr>
          <w:sz w:val="24"/>
        </w:rPr>
        <w:t xml:space="preserve"> In Watts</w:t>
      </w:r>
      <w:r w:rsidR="006F0536">
        <w:rPr>
          <w:sz w:val="24"/>
        </w:rPr>
        <w:t>’</w:t>
      </w:r>
      <w:r w:rsidR="00886BC6">
        <w:rPr>
          <w:sz w:val="24"/>
        </w:rPr>
        <w:t xml:space="preserve"> letter, it is easy to perceive that soldiers’ ideas of Churchill were also conflicting, he states that ‘nobody loves us now that Churchill has gone’ but goes on to say, ‘we are nobody’</w:t>
      </w:r>
      <w:r w:rsidR="000C4B01">
        <w:rPr>
          <w:sz w:val="24"/>
        </w:rPr>
        <w:t>s</w:t>
      </w:r>
      <w:r w:rsidR="00886BC6">
        <w:rPr>
          <w:sz w:val="24"/>
        </w:rPr>
        <w:t xml:space="preserve"> pets</w:t>
      </w:r>
      <w:r w:rsidR="000C4B01">
        <w:rPr>
          <w:sz w:val="24"/>
        </w:rPr>
        <w:t>.</w:t>
      </w:r>
      <w:r w:rsidR="00886BC6">
        <w:rPr>
          <w:sz w:val="24"/>
        </w:rPr>
        <w:t>’</w:t>
      </w:r>
      <w:r w:rsidR="00886BC6">
        <w:rPr>
          <w:rStyle w:val="FootnoteReference"/>
          <w:sz w:val="24"/>
        </w:rPr>
        <w:footnoteReference w:id="39"/>
      </w:r>
      <w:r w:rsidR="000C4B01">
        <w:rPr>
          <w:sz w:val="24"/>
        </w:rPr>
        <w:t xml:space="preserve"> </w:t>
      </w:r>
      <w:r w:rsidR="000C4B01">
        <w:rPr>
          <w:sz w:val="24"/>
        </w:rPr>
        <w:br/>
        <w:t xml:space="preserve"> </w:t>
      </w:r>
      <w:r w:rsidR="000C4B01">
        <w:rPr>
          <w:sz w:val="24"/>
        </w:rPr>
        <w:tab/>
        <w:t>After the campaign took place, Churchill had declared that potentially, the campaign would have been war-winning and could have helped avoid the tragedies faced at Passchendaele and the Somme.</w:t>
      </w:r>
      <w:r w:rsidR="000C4B01">
        <w:rPr>
          <w:rStyle w:val="FootnoteReference"/>
          <w:sz w:val="24"/>
        </w:rPr>
        <w:footnoteReference w:id="40"/>
      </w:r>
      <w:r w:rsidR="000C4B01">
        <w:rPr>
          <w:sz w:val="24"/>
        </w:rPr>
        <w:t xml:space="preserve"> However, reflecting on the attitudes of the soldier in the letter, and newspapers of the time, it appears as though the men had no other choice but to </w:t>
      </w:r>
      <w:r w:rsidR="000C4B01">
        <w:rPr>
          <w:sz w:val="24"/>
        </w:rPr>
        <w:lastRenderedPageBreak/>
        <w:t>retreat due to the conditions and how it was an ‘everlasting nightmare</w:t>
      </w:r>
      <w:r w:rsidR="00CC401C">
        <w:rPr>
          <w:sz w:val="24"/>
        </w:rPr>
        <w:t>.</w:t>
      </w:r>
      <w:r w:rsidR="000C4B01">
        <w:rPr>
          <w:sz w:val="24"/>
        </w:rPr>
        <w:t>’</w:t>
      </w:r>
      <w:r w:rsidR="00CC401C">
        <w:rPr>
          <w:rStyle w:val="FootnoteReference"/>
          <w:sz w:val="24"/>
        </w:rPr>
        <w:footnoteReference w:id="41"/>
      </w:r>
      <w:r w:rsidR="00CC401C">
        <w:rPr>
          <w:sz w:val="24"/>
        </w:rPr>
        <w:t xml:space="preserve"> </w:t>
      </w:r>
      <w:r w:rsidR="00CC401C">
        <w:rPr>
          <w:sz w:val="24"/>
        </w:rPr>
        <w:br/>
        <w:t xml:space="preserve"> </w:t>
      </w:r>
      <w:r w:rsidR="00CC401C">
        <w:rPr>
          <w:sz w:val="24"/>
        </w:rPr>
        <w:tab/>
        <w:t xml:space="preserve">In December of 1915, newspapers of the time in Britain were reporting about the ‘failure’ of the Dardanelles. In the Western Press on December </w:t>
      </w:r>
      <w:r w:rsidR="00CC401C" w:rsidRPr="006B1F3A">
        <w:rPr>
          <w:noProof/>
          <w:sz w:val="24"/>
        </w:rPr>
        <w:t>21</w:t>
      </w:r>
      <w:r w:rsidR="00CC401C" w:rsidRPr="006B1F3A">
        <w:rPr>
          <w:noProof/>
          <w:sz w:val="24"/>
          <w:vertAlign w:val="superscript"/>
        </w:rPr>
        <w:t>st</w:t>
      </w:r>
      <w:r w:rsidR="00CC401C">
        <w:rPr>
          <w:sz w:val="24"/>
        </w:rPr>
        <w:t xml:space="preserve"> 1915, it was reported that the paper felt no need to disguise the withdrawal from the Dardanelles stating that ‘we have no need to imitate the childish tactics of our enemies, who declare that when they retreat it is for strategic reasons.’</w:t>
      </w:r>
      <w:r w:rsidR="000F1132">
        <w:rPr>
          <w:rStyle w:val="FootnoteReference"/>
          <w:sz w:val="24"/>
        </w:rPr>
        <w:footnoteReference w:id="42"/>
      </w:r>
      <w:r w:rsidR="00CC401C">
        <w:rPr>
          <w:sz w:val="24"/>
        </w:rPr>
        <w:t xml:space="preserve"> This highlights how the papers of the time were not going to censor the reality of the wars and the failures that </w:t>
      </w:r>
      <w:r w:rsidR="00FB2125">
        <w:rPr>
          <w:sz w:val="24"/>
        </w:rPr>
        <w:t>were</w:t>
      </w:r>
      <w:r w:rsidR="00CC401C">
        <w:rPr>
          <w:sz w:val="24"/>
        </w:rPr>
        <w:t xml:space="preserve"> taking place, instead, they </w:t>
      </w:r>
      <w:r w:rsidR="00FB2125">
        <w:rPr>
          <w:noProof/>
          <w:sz w:val="24"/>
        </w:rPr>
        <w:t>were</w:t>
      </w:r>
      <w:r w:rsidR="00CC401C" w:rsidRPr="006B1F3A">
        <w:rPr>
          <w:noProof/>
          <w:sz w:val="24"/>
        </w:rPr>
        <w:t xml:space="preserve"> being forthcom</w:t>
      </w:r>
      <w:r w:rsidR="00FB2125">
        <w:rPr>
          <w:noProof/>
          <w:sz w:val="24"/>
        </w:rPr>
        <w:t>ing</w:t>
      </w:r>
      <w:r w:rsidR="00CC401C">
        <w:rPr>
          <w:sz w:val="24"/>
        </w:rPr>
        <w:t xml:space="preserve"> about the event while simultaneously ousting the ‘enemy’ for their censorship in their newspapers.</w:t>
      </w:r>
      <w:r w:rsidR="00611AE9">
        <w:rPr>
          <w:sz w:val="24"/>
        </w:rPr>
        <w:t xml:space="preserve"> Ironically, Letters sent by soldiers were censored by regimental officers.</w:t>
      </w:r>
      <w:r w:rsidR="00611AE9">
        <w:rPr>
          <w:rStyle w:val="FootnoteReference"/>
          <w:sz w:val="24"/>
        </w:rPr>
        <w:footnoteReference w:id="43"/>
      </w:r>
      <w:r w:rsidR="00611AE9">
        <w:rPr>
          <w:sz w:val="24"/>
        </w:rPr>
        <w:t xml:space="preserve"> This was done to avoid valuable information being intercepted by the enemy which could explain why the letter is typed up after being handwritten.</w:t>
      </w:r>
      <w:r w:rsidR="00611AE9">
        <w:rPr>
          <w:rStyle w:val="FootnoteReference"/>
          <w:sz w:val="24"/>
        </w:rPr>
        <w:footnoteReference w:id="44"/>
      </w:r>
      <w:r w:rsidR="00CC401C">
        <w:rPr>
          <w:sz w:val="24"/>
        </w:rPr>
        <w:t xml:space="preserve"> </w:t>
      </w:r>
      <w:r w:rsidR="0012511A">
        <w:rPr>
          <w:sz w:val="24"/>
        </w:rPr>
        <w:t xml:space="preserve">The newspaper </w:t>
      </w:r>
      <w:r w:rsidR="00FB2125">
        <w:rPr>
          <w:sz w:val="24"/>
        </w:rPr>
        <w:t>shows that men such as Watts, w</w:t>
      </w:r>
      <w:r w:rsidR="0012511A">
        <w:rPr>
          <w:sz w:val="24"/>
        </w:rPr>
        <w:t xml:space="preserve">ere brave during this event. They state that ‘nothing could have been </w:t>
      </w:r>
      <w:r w:rsidR="0012511A" w:rsidRPr="006B1F3A">
        <w:rPr>
          <w:noProof/>
          <w:sz w:val="24"/>
        </w:rPr>
        <w:t>more brave</w:t>
      </w:r>
      <w:r w:rsidR="0012511A">
        <w:rPr>
          <w:sz w:val="24"/>
        </w:rPr>
        <w:t xml:space="preserve"> than the conduct of our troops in landing and consolidating positions under heavy fire.’</w:t>
      </w:r>
      <w:r w:rsidR="0012511A">
        <w:rPr>
          <w:rStyle w:val="FootnoteReference"/>
          <w:sz w:val="24"/>
        </w:rPr>
        <w:footnoteReference w:id="45"/>
      </w:r>
      <w:r w:rsidR="00FB2125">
        <w:rPr>
          <w:sz w:val="24"/>
        </w:rPr>
        <w:t xml:space="preserve"> T</w:t>
      </w:r>
      <w:r w:rsidR="0012511A">
        <w:rPr>
          <w:sz w:val="24"/>
        </w:rPr>
        <w:t xml:space="preserve">he </w:t>
      </w:r>
      <w:r w:rsidR="0012511A" w:rsidRPr="006B1F3A">
        <w:rPr>
          <w:noProof/>
          <w:sz w:val="24"/>
        </w:rPr>
        <w:t xml:space="preserve">paper </w:t>
      </w:r>
      <w:r w:rsidR="0063789C">
        <w:rPr>
          <w:noProof/>
          <w:sz w:val="24"/>
        </w:rPr>
        <w:t>provides confirmation for</w:t>
      </w:r>
      <w:r w:rsidR="0012511A">
        <w:rPr>
          <w:sz w:val="24"/>
        </w:rPr>
        <w:t xml:space="preserve"> Watts</w:t>
      </w:r>
      <w:r w:rsidR="00FB2125">
        <w:rPr>
          <w:sz w:val="24"/>
        </w:rPr>
        <w:t>’</w:t>
      </w:r>
      <w:r w:rsidR="0012511A">
        <w:rPr>
          <w:sz w:val="24"/>
        </w:rPr>
        <w:t xml:space="preserve"> point about constantly being under fire for three months, showing that there possibly was not </w:t>
      </w:r>
      <w:r w:rsidR="0012511A" w:rsidRPr="006B1F3A">
        <w:rPr>
          <w:noProof/>
          <w:sz w:val="24"/>
        </w:rPr>
        <w:t>an</w:t>
      </w:r>
      <w:r w:rsidR="0012511A">
        <w:rPr>
          <w:sz w:val="24"/>
        </w:rPr>
        <w:t xml:space="preserve"> exaggeration of events from Watts. </w:t>
      </w:r>
      <w:r w:rsidR="00C657E0">
        <w:rPr>
          <w:sz w:val="24"/>
        </w:rPr>
        <w:br/>
        <w:t xml:space="preserve"> </w:t>
      </w:r>
      <w:r w:rsidR="00C657E0">
        <w:rPr>
          <w:sz w:val="24"/>
        </w:rPr>
        <w:tab/>
      </w:r>
    </w:p>
    <w:p w:rsidR="00CA6A80" w:rsidRDefault="006C0E6A" w:rsidP="006A0CCA">
      <w:pPr>
        <w:spacing w:line="480" w:lineRule="auto"/>
      </w:pPr>
      <w:r>
        <w:t xml:space="preserve"> </w:t>
      </w:r>
      <w:r w:rsidR="00405D1A">
        <w:t>Wor</w:t>
      </w:r>
      <w:r w:rsidR="00611AE9">
        <w:t>d Count; 1528</w:t>
      </w:r>
    </w:p>
    <w:p w:rsidR="00D34305" w:rsidRDefault="00D34305" w:rsidP="006A0CCA">
      <w:pPr>
        <w:spacing w:line="480" w:lineRule="auto"/>
      </w:pPr>
    </w:p>
    <w:p w:rsidR="00D46FCD" w:rsidRDefault="00D46FCD" w:rsidP="006A0CCA">
      <w:pPr>
        <w:spacing w:line="480" w:lineRule="auto"/>
      </w:pPr>
    </w:p>
    <w:p w:rsidR="00D34305" w:rsidRDefault="005C71AD" w:rsidP="006A0CCA">
      <w:pPr>
        <w:spacing w:line="480" w:lineRule="auto"/>
      </w:pPr>
      <w:r>
        <w:rPr>
          <w:sz w:val="24"/>
        </w:rPr>
        <w:br/>
      </w:r>
    </w:p>
    <w:p w:rsidR="00D34305" w:rsidRDefault="00D34305" w:rsidP="006A0CCA">
      <w:pPr>
        <w:spacing w:line="480" w:lineRule="auto"/>
      </w:pPr>
    </w:p>
    <w:p w:rsidR="00D34305" w:rsidRPr="00D34305" w:rsidRDefault="00D34305" w:rsidP="006A0CCA">
      <w:pPr>
        <w:spacing w:line="480" w:lineRule="auto"/>
        <w:rPr>
          <w:u w:val="single"/>
        </w:rPr>
      </w:pPr>
      <w:r w:rsidRPr="00D34305">
        <w:rPr>
          <w:u w:val="single"/>
        </w:rPr>
        <w:t xml:space="preserve">Bibliography </w:t>
      </w:r>
    </w:p>
    <w:p w:rsidR="000A0913" w:rsidRPr="000A0913" w:rsidRDefault="00D34305" w:rsidP="000A0913">
      <w:pPr>
        <w:pStyle w:val="Bibliography"/>
        <w:rPr>
          <w:rFonts w:ascii="Calibri" w:hAnsi="Calibri" w:cs="Calibri"/>
        </w:rPr>
      </w:pPr>
      <w:r w:rsidRPr="00881473">
        <w:fldChar w:fldCharType="begin"/>
      </w:r>
      <w:r w:rsidR="00881473" w:rsidRPr="00881473">
        <w:instrText xml:space="preserve"> ADDIN ZOTERO_BIBL {"custom":[]} CSL_BIBLIOGRAPHY </w:instrText>
      </w:r>
      <w:r w:rsidRPr="00881473">
        <w:fldChar w:fldCharType="separate"/>
      </w:r>
      <w:r w:rsidR="000A0913" w:rsidRPr="000A0913">
        <w:rPr>
          <w:rFonts w:ascii="Calibri" w:hAnsi="Calibri" w:cs="Calibri"/>
        </w:rPr>
        <w:t xml:space="preserve">Addison, Paul, ‘Revisiting the Dardanelles Disaster | History Today’, </w:t>
      </w:r>
      <w:r w:rsidR="000A0913" w:rsidRPr="000A0913">
        <w:rPr>
          <w:rFonts w:ascii="Calibri" w:hAnsi="Calibri" w:cs="Calibri"/>
          <w:i/>
          <w:iCs/>
        </w:rPr>
        <w:t>History Today</w:t>
      </w:r>
      <w:r w:rsidR="000A0913" w:rsidRPr="000A0913">
        <w:rPr>
          <w:rFonts w:ascii="Calibri" w:hAnsi="Calibri" w:cs="Calibri"/>
        </w:rPr>
        <w:t>, 2017 &lt;http://www.historytoday.com/reviews/revisiting-dardanelles-disaster&gt; [accessed 16 November 2017]</w:t>
      </w:r>
    </w:p>
    <w:p w:rsidR="000A0913" w:rsidRPr="000A0913" w:rsidRDefault="000A0913" w:rsidP="000A0913">
      <w:pPr>
        <w:pStyle w:val="Bibliography"/>
        <w:rPr>
          <w:rFonts w:ascii="Calibri" w:hAnsi="Calibri" w:cs="Calibri"/>
        </w:rPr>
      </w:pPr>
      <w:r w:rsidRPr="000A0913">
        <w:rPr>
          <w:rFonts w:ascii="Calibri" w:hAnsi="Calibri" w:cs="Calibri"/>
        </w:rPr>
        <w:t xml:space="preserve">‘Allied Casualties, Dardanelles Campaign, 1915-6 – </w:t>
      </w:r>
      <w:proofErr w:type="spellStart"/>
      <w:r w:rsidRPr="000A0913">
        <w:rPr>
          <w:rFonts w:ascii="Calibri" w:hAnsi="Calibri" w:cs="Calibri"/>
        </w:rPr>
        <w:t>Airminded</w:t>
      </w:r>
      <w:proofErr w:type="spellEnd"/>
      <w:r w:rsidRPr="000A0913">
        <w:rPr>
          <w:rFonts w:ascii="Calibri" w:hAnsi="Calibri" w:cs="Calibri"/>
        </w:rPr>
        <w:t>’ &lt;https://airminded.org/2008/04/25/allied-casualties-dardanelles-campaign-1915-6/&gt; [accessed 16 November 2017]</w:t>
      </w:r>
    </w:p>
    <w:p w:rsidR="000A0913" w:rsidRPr="000A0913" w:rsidRDefault="000A0913" w:rsidP="000A0913">
      <w:pPr>
        <w:pStyle w:val="Bibliography"/>
        <w:rPr>
          <w:rFonts w:ascii="Calibri" w:hAnsi="Calibri" w:cs="Calibri"/>
        </w:rPr>
      </w:pPr>
      <w:r w:rsidRPr="000A0913">
        <w:rPr>
          <w:rFonts w:ascii="Calibri" w:hAnsi="Calibri" w:cs="Calibri"/>
        </w:rPr>
        <w:t xml:space="preserve">Gilbert, </w:t>
      </w:r>
      <w:proofErr w:type="spellStart"/>
      <w:r w:rsidRPr="000A0913">
        <w:rPr>
          <w:rFonts w:ascii="Calibri" w:hAnsi="Calibri" w:cs="Calibri"/>
        </w:rPr>
        <w:t>Aian</w:t>
      </w:r>
      <w:proofErr w:type="spellEnd"/>
      <w:r w:rsidRPr="000A0913">
        <w:rPr>
          <w:rFonts w:ascii="Calibri" w:hAnsi="Calibri" w:cs="Calibri"/>
        </w:rPr>
        <w:t xml:space="preserve">, </w:t>
      </w:r>
      <w:r w:rsidRPr="000A0913">
        <w:rPr>
          <w:rFonts w:ascii="Calibri" w:hAnsi="Calibri" w:cs="Calibri"/>
          <w:i/>
          <w:iCs/>
        </w:rPr>
        <w:t>Challenge of Battle: The Real Story of the British Army in 1914</w:t>
      </w:r>
      <w:r w:rsidRPr="000A0913">
        <w:rPr>
          <w:rFonts w:ascii="Calibri" w:hAnsi="Calibri" w:cs="Calibri"/>
        </w:rPr>
        <w:t xml:space="preserve"> (London: Osprey Pub., 2014)</w:t>
      </w:r>
    </w:p>
    <w:p w:rsidR="000A0913" w:rsidRPr="000A0913" w:rsidRDefault="000A0913" w:rsidP="000A0913">
      <w:pPr>
        <w:pStyle w:val="Bibliography"/>
        <w:rPr>
          <w:rFonts w:ascii="Calibri" w:hAnsi="Calibri" w:cs="Calibri"/>
        </w:rPr>
      </w:pPr>
      <w:r w:rsidRPr="000A0913">
        <w:rPr>
          <w:rFonts w:ascii="Calibri" w:hAnsi="Calibri" w:cs="Calibri"/>
        </w:rPr>
        <w:t xml:space="preserve">McCartney, Helen B., ‘The First World War Soldier and His Contemporary Image in Britain’, </w:t>
      </w:r>
      <w:r w:rsidRPr="000A0913">
        <w:rPr>
          <w:rFonts w:ascii="Calibri" w:hAnsi="Calibri" w:cs="Calibri"/>
          <w:i/>
          <w:iCs/>
        </w:rPr>
        <w:t>International Affairs</w:t>
      </w:r>
      <w:r w:rsidRPr="000A0913">
        <w:rPr>
          <w:rFonts w:ascii="Calibri" w:hAnsi="Calibri" w:cs="Calibri"/>
        </w:rPr>
        <w:t>, 90 (2014), 299–315 &lt;https://doi.org/10.1111/1468-2346.12110&gt;</w:t>
      </w:r>
    </w:p>
    <w:p w:rsidR="000A0913" w:rsidRPr="000A0913" w:rsidRDefault="000A0913" w:rsidP="000A0913">
      <w:pPr>
        <w:pStyle w:val="Bibliography"/>
        <w:rPr>
          <w:rFonts w:ascii="Calibri" w:hAnsi="Calibri" w:cs="Calibri"/>
        </w:rPr>
      </w:pPr>
      <w:proofErr w:type="spellStart"/>
      <w:r w:rsidRPr="000A0913">
        <w:rPr>
          <w:rFonts w:ascii="Calibri" w:hAnsi="Calibri" w:cs="Calibri"/>
        </w:rPr>
        <w:t>Prysor</w:t>
      </w:r>
      <w:proofErr w:type="spellEnd"/>
      <w:r w:rsidRPr="000A0913">
        <w:rPr>
          <w:rFonts w:ascii="Calibri" w:hAnsi="Calibri" w:cs="Calibri"/>
        </w:rPr>
        <w:t xml:space="preserve">, Glyn, </w:t>
      </w:r>
      <w:r w:rsidRPr="000A0913">
        <w:rPr>
          <w:rFonts w:ascii="Calibri" w:hAnsi="Calibri" w:cs="Calibri"/>
          <w:i/>
          <w:iCs/>
        </w:rPr>
        <w:t>Citizen Sailors: The Royal Navy in the Second World War</w:t>
      </w:r>
      <w:r w:rsidRPr="000A0913">
        <w:rPr>
          <w:rFonts w:ascii="Calibri" w:hAnsi="Calibri" w:cs="Calibri"/>
        </w:rPr>
        <w:t xml:space="preserve"> (</w:t>
      </w:r>
      <w:proofErr w:type="spellStart"/>
      <w:r w:rsidRPr="000A0913">
        <w:rPr>
          <w:rFonts w:ascii="Calibri" w:hAnsi="Calibri" w:cs="Calibri"/>
        </w:rPr>
        <w:t>VIking</w:t>
      </w:r>
      <w:proofErr w:type="spellEnd"/>
      <w:r w:rsidRPr="000A0913">
        <w:rPr>
          <w:rFonts w:ascii="Calibri" w:hAnsi="Calibri" w:cs="Calibri"/>
        </w:rPr>
        <w:t>: Penguin, 2012)</w:t>
      </w:r>
    </w:p>
    <w:p w:rsidR="000A0913" w:rsidRPr="000A0913" w:rsidRDefault="000A0913" w:rsidP="000A0913">
      <w:pPr>
        <w:pStyle w:val="Bibliography"/>
        <w:rPr>
          <w:rFonts w:ascii="Calibri" w:hAnsi="Calibri" w:cs="Calibri"/>
        </w:rPr>
      </w:pPr>
      <w:r w:rsidRPr="000A0913">
        <w:rPr>
          <w:rFonts w:ascii="Calibri" w:hAnsi="Calibri" w:cs="Calibri"/>
        </w:rPr>
        <w:t>Richards, Anthony, ‘Letter Censorship on the Front Line’, 30 May 2014, section History &lt;http://www.telegraph.co.uk/history/world-war-one/inside-first-world-war/part-ten/10863689/why-first-world-war-letters-censored.html&gt; [accessed 17 November 2017]</w:t>
      </w:r>
    </w:p>
    <w:p w:rsidR="000A0913" w:rsidRPr="000A0913" w:rsidRDefault="000A0913" w:rsidP="000A0913">
      <w:pPr>
        <w:pStyle w:val="Bibliography"/>
        <w:rPr>
          <w:rFonts w:ascii="Calibri" w:hAnsi="Calibri" w:cs="Calibri"/>
        </w:rPr>
      </w:pPr>
      <w:r w:rsidRPr="000A0913">
        <w:rPr>
          <w:rFonts w:ascii="Calibri" w:hAnsi="Calibri" w:cs="Calibri"/>
        </w:rPr>
        <w:t xml:space="preserve">Rothberg, Michael, </w:t>
      </w:r>
      <w:r w:rsidRPr="000A0913">
        <w:rPr>
          <w:rFonts w:ascii="Calibri" w:hAnsi="Calibri" w:cs="Calibri"/>
          <w:i/>
          <w:iCs/>
        </w:rPr>
        <w:t>Multidirectional Memory: Remembering the Holocaust in the Age of Decolonization (</w:t>
      </w:r>
      <w:proofErr w:type="spellStart"/>
      <w:r w:rsidRPr="000A0913">
        <w:rPr>
          <w:rFonts w:ascii="Calibri" w:hAnsi="Calibri" w:cs="Calibri"/>
          <w:i/>
          <w:iCs/>
        </w:rPr>
        <w:t>Cultureal</w:t>
      </w:r>
      <w:proofErr w:type="spellEnd"/>
      <w:r w:rsidRPr="000A0913">
        <w:rPr>
          <w:rFonts w:ascii="Calibri" w:hAnsi="Calibri" w:cs="Calibri"/>
          <w:i/>
          <w:iCs/>
        </w:rPr>
        <w:t xml:space="preserve"> Memory in the Present)</w:t>
      </w:r>
      <w:r w:rsidRPr="000A0913">
        <w:rPr>
          <w:rFonts w:ascii="Calibri" w:hAnsi="Calibri" w:cs="Calibri"/>
        </w:rPr>
        <w:t xml:space="preserve"> (California: Stanford University Press, 2009)</w:t>
      </w:r>
    </w:p>
    <w:p w:rsidR="000A0913" w:rsidRPr="000A0913" w:rsidRDefault="000A0913" w:rsidP="000A0913">
      <w:pPr>
        <w:pStyle w:val="Bibliography"/>
        <w:rPr>
          <w:rFonts w:ascii="Calibri" w:hAnsi="Calibri" w:cs="Calibri"/>
        </w:rPr>
      </w:pPr>
      <w:r w:rsidRPr="000A0913">
        <w:rPr>
          <w:rFonts w:ascii="Calibri" w:hAnsi="Calibri" w:cs="Calibri"/>
        </w:rPr>
        <w:t xml:space="preserve">Steel, Nigel, ‘A Short History </w:t>
      </w:r>
      <w:proofErr w:type="gramStart"/>
      <w:r w:rsidRPr="000A0913">
        <w:rPr>
          <w:rFonts w:ascii="Calibri" w:hAnsi="Calibri" w:cs="Calibri"/>
        </w:rPr>
        <w:t>Of</w:t>
      </w:r>
      <w:proofErr w:type="gramEnd"/>
      <w:r w:rsidRPr="000A0913">
        <w:rPr>
          <w:rFonts w:ascii="Calibri" w:hAnsi="Calibri" w:cs="Calibri"/>
        </w:rPr>
        <w:t xml:space="preserve"> The Dardanelles Campaign’, </w:t>
      </w:r>
      <w:r w:rsidRPr="000A0913">
        <w:rPr>
          <w:rFonts w:ascii="Calibri" w:hAnsi="Calibri" w:cs="Calibri"/>
          <w:i/>
          <w:iCs/>
        </w:rPr>
        <w:t>Imperial War Museums</w:t>
      </w:r>
      <w:r w:rsidRPr="000A0913">
        <w:rPr>
          <w:rFonts w:ascii="Calibri" w:hAnsi="Calibri" w:cs="Calibri"/>
        </w:rPr>
        <w:t>, 2014 &lt;http://www.iwm.org.uk/history/a-short-history-of-the-dardanelles-campaign&gt; [accessed 16 November 2017]</w:t>
      </w:r>
    </w:p>
    <w:p w:rsidR="000A0913" w:rsidRPr="000A0913" w:rsidRDefault="000A0913" w:rsidP="000A0913">
      <w:pPr>
        <w:pStyle w:val="Bibliography"/>
        <w:rPr>
          <w:rFonts w:ascii="Calibri" w:hAnsi="Calibri" w:cs="Calibri"/>
        </w:rPr>
      </w:pPr>
      <w:r w:rsidRPr="000A0913">
        <w:rPr>
          <w:rFonts w:ascii="Calibri" w:hAnsi="Calibri" w:cs="Calibri"/>
        </w:rPr>
        <w:t>‘The Dardanelles Failure | Western Daily Press | Tuesday 21 December 1915 | British Newspaper Archive’ &lt;https://www.britishnewspaperarchive.co.uk/viewer/bl/0000264/19151221/009/0004&gt; [accessed 16 November 2017]</w:t>
      </w:r>
    </w:p>
    <w:p w:rsidR="000A0913" w:rsidRPr="000A0913" w:rsidRDefault="000A0913" w:rsidP="000A0913">
      <w:pPr>
        <w:pStyle w:val="Bibliography"/>
        <w:rPr>
          <w:rFonts w:ascii="Calibri" w:hAnsi="Calibri" w:cs="Calibri"/>
        </w:rPr>
      </w:pPr>
      <w:proofErr w:type="spellStart"/>
      <w:r w:rsidRPr="000A0913">
        <w:rPr>
          <w:rFonts w:ascii="Calibri" w:hAnsi="Calibri" w:cs="Calibri"/>
        </w:rPr>
        <w:t>Todman</w:t>
      </w:r>
      <w:proofErr w:type="spellEnd"/>
      <w:r w:rsidRPr="000A0913">
        <w:rPr>
          <w:rFonts w:ascii="Calibri" w:hAnsi="Calibri" w:cs="Calibri"/>
        </w:rPr>
        <w:t xml:space="preserve">, Dan, </w:t>
      </w:r>
      <w:r w:rsidRPr="000A0913">
        <w:rPr>
          <w:rFonts w:ascii="Calibri" w:hAnsi="Calibri" w:cs="Calibri"/>
          <w:i/>
          <w:iCs/>
        </w:rPr>
        <w:t>The Great War: Myth and Memory</w:t>
      </w:r>
      <w:r w:rsidRPr="000A0913">
        <w:rPr>
          <w:rFonts w:ascii="Calibri" w:hAnsi="Calibri" w:cs="Calibri"/>
        </w:rPr>
        <w:t xml:space="preserve"> (London: </w:t>
      </w:r>
      <w:proofErr w:type="spellStart"/>
      <w:r w:rsidRPr="000A0913">
        <w:rPr>
          <w:rFonts w:ascii="Calibri" w:hAnsi="Calibri" w:cs="Calibri"/>
        </w:rPr>
        <w:t>Hambledon</w:t>
      </w:r>
      <w:proofErr w:type="spellEnd"/>
      <w:r w:rsidRPr="000A0913">
        <w:rPr>
          <w:rFonts w:ascii="Calibri" w:hAnsi="Calibri" w:cs="Calibri"/>
        </w:rPr>
        <w:t>, 2005)</w:t>
      </w:r>
    </w:p>
    <w:p w:rsidR="000A0913" w:rsidRPr="000A0913" w:rsidRDefault="000A0913" w:rsidP="000A0913">
      <w:pPr>
        <w:pStyle w:val="Bibliography"/>
        <w:rPr>
          <w:rFonts w:ascii="Calibri" w:hAnsi="Calibri" w:cs="Calibri"/>
        </w:rPr>
      </w:pPr>
      <w:r w:rsidRPr="000A0913">
        <w:rPr>
          <w:rFonts w:ascii="Calibri" w:hAnsi="Calibri" w:cs="Calibri"/>
        </w:rPr>
        <w:t>Watts, Thomas Harold, ‘Dardanelles: “An Everlasting Nightmare”’, 4 August 1915, National Archives &lt;http://www.nationalarchives.gov.uk/education/resources/letters-first-world-war-1915/dardanelles-everlasting-nightmare/&gt; [accessed 25 October 2017]</w:t>
      </w:r>
    </w:p>
    <w:p w:rsidR="000A0913" w:rsidRPr="000A0913" w:rsidRDefault="000A0913" w:rsidP="000A0913">
      <w:pPr>
        <w:pStyle w:val="Bibliography"/>
        <w:rPr>
          <w:rFonts w:ascii="Calibri" w:hAnsi="Calibri" w:cs="Calibri"/>
        </w:rPr>
      </w:pPr>
      <w:r w:rsidRPr="000A0913">
        <w:rPr>
          <w:rFonts w:ascii="Calibri" w:hAnsi="Calibri" w:cs="Calibri"/>
        </w:rPr>
        <w:lastRenderedPageBreak/>
        <w:t xml:space="preserve">White, Hayden, </w:t>
      </w:r>
      <w:r w:rsidRPr="000A0913">
        <w:rPr>
          <w:rFonts w:ascii="Calibri" w:hAnsi="Calibri" w:cs="Calibri"/>
          <w:i/>
          <w:iCs/>
        </w:rPr>
        <w:t>The Content of the Form: Narrative Discourse and Historical Representation</w:t>
      </w:r>
      <w:r w:rsidRPr="000A0913">
        <w:rPr>
          <w:rFonts w:ascii="Calibri" w:hAnsi="Calibri" w:cs="Calibri"/>
        </w:rPr>
        <w:t xml:space="preserve"> (Maryland: The John Hopkins University Press, 1990)</w:t>
      </w:r>
    </w:p>
    <w:p w:rsidR="00D34305" w:rsidRPr="005866B6" w:rsidRDefault="00D34305" w:rsidP="006A0CCA">
      <w:pPr>
        <w:spacing w:line="480" w:lineRule="auto"/>
      </w:pPr>
      <w:r w:rsidRPr="00881473">
        <w:fldChar w:fldCharType="end"/>
      </w:r>
    </w:p>
    <w:sectPr w:rsidR="00D34305" w:rsidRPr="005866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02F7" w:rsidRDefault="00D802F7" w:rsidP="005C2AC5">
      <w:pPr>
        <w:spacing w:after="0" w:line="240" w:lineRule="auto"/>
      </w:pPr>
      <w:r>
        <w:separator/>
      </w:r>
    </w:p>
  </w:endnote>
  <w:endnote w:type="continuationSeparator" w:id="0">
    <w:p w:rsidR="00D802F7" w:rsidRDefault="00D802F7" w:rsidP="005C2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02F7" w:rsidRDefault="00D802F7" w:rsidP="005C2AC5">
      <w:pPr>
        <w:spacing w:after="0" w:line="240" w:lineRule="auto"/>
      </w:pPr>
      <w:r>
        <w:separator/>
      </w:r>
    </w:p>
  </w:footnote>
  <w:footnote w:type="continuationSeparator" w:id="0">
    <w:p w:rsidR="00D802F7" w:rsidRDefault="00D802F7" w:rsidP="005C2AC5">
      <w:pPr>
        <w:spacing w:after="0" w:line="240" w:lineRule="auto"/>
      </w:pPr>
      <w:r>
        <w:continuationSeparator/>
      </w:r>
    </w:p>
  </w:footnote>
  <w:footnote w:id="1">
    <w:p w:rsidR="0011112C" w:rsidRDefault="0011112C">
      <w:pPr>
        <w:pStyle w:val="FootnoteText"/>
      </w:pPr>
      <w:r>
        <w:rPr>
          <w:rStyle w:val="FootnoteReference"/>
        </w:rPr>
        <w:footnoteRef/>
      </w:r>
      <w:r>
        <w:t xml:space="preserve"> </w:t>
      </w:r>
      <w:r>
        <w:fldChar w:fldCharType="begin"/>
      </w:r>
      <w:r w:rsidR="006C0E6A">
        <w:instrText xml:space="preserve"> ADDIN ZOTERO_ITEM CSL_CITATION {"citationID":"Stfftf6L","properties":{"formattedCitation":"{\\rtf Helen B. McCartney, \\uc0\\u8216{}The First World War Soldier and His Contemporary Image in Britain\\uc0\\u8217{}, {\\i{}International Affairs}, 90.2 (2014), 299\\uc0\\u8211{}315 &lt;https://doi.org/10.1111/1468-2346.12110&gt;.}","plainCitation":"Helen B. McCartney, ‘The First World War Soldier and His Contemporary Image in Britain’, International Affairs, 90.2 (2014), 299–315 &lt;https://doi.org/10.1111/1468-2346.12110&gt;."},"citationItems":[{"id":2,"uris":["http://zotero.org/users/local/wNuioCXQ/items/LSEB2J8W"],"uri":["http://zotero.org/users/local/wNuioCXQ/items/LSEB2J8W"],"itemData":{"id":2,"type":"article-journal","title":"The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szCs w:val="24"/>
        </w:rPr>
        <w:t xml:space="preserve">Helen B. McCartney, ‘The First World War Soldier and His Contemporary Image in Britain’, </w:t>
      </w:r>
      <w:r w:rsidR="00881473" w:rsidRPr="00881473">
        <w:rPr>
          <w:rFonts w:ascii="Calibri" w:hAnsi="Calibri" w:cs="Calibri"/>
          <w:i/>
          <w:iCs/>
          <w:szCs w:val="24"/>
        </w:rPr>
        <w:t>International Affairs</w:t>
      </w:r>
      <w:r w:rsidR="00881473" w:rsidRPr="00881473">
        <w:rPr>
          <w:rFonts w:ascii="Calibri" w:hAnsi="Calibri" w:cs="Calibri"/>
          <w:szCs w:val="24"/>
        </w:rPr>
        <w:t>, 90.2 (2014), 299–315 &lt;https://doi.org/10.1111/1468-2346.12110&gt;.</w:t>
      </w:r>
      <w:r>
        <w:fldChar w:fldCharType="end"/>
      </w:r>
      <w:r>
        <w:t xml:space="preserve"> p.315</w:t>
      </w:r>
    </w:p>
  </w:footnote>
  <w:footnote w:id="2">
    <w:p w:rsidR="0011112C" w:rsidRDefault="0011112C">
      <w:pPr>
        <w:pStyle w:val="FootnoteText"/>
      </w:pPr>
      <w:r>
        <w:rPr>
          <w:rStyle w:val="FootnoteReference"/>
        </w:rPr>
        <w:footnoteRef/>
      </w:r>
      <w:r>
        <w:t xml:space="preserve"> </w:t>
      </w:r>
      <w:r>
        <w:fldChar w:fldCharType="begin"/>
      </w:r>
      <w:r w:rsidR="006C0E6A">
        <w:instrText xml:space="preserve"> ADDIN ZOTERO_ITEM CSL_CITATION {"citationID":"T4lnSbV7","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 xml:space="preserve"> </w:t>
      </w:r>
    </w:p>
  </w:footnote>
  <w:footnote w:id="3">
    <w:p w:rsidR="00AE0A3E" w:rsidRDefault="00AE0A3E">
      <w:pPr>
        <w:pStyle w:val="FootnoteText"/>
      </w:pPr>
      <w:r>
        <w:rPr>
          <w:rStyle w:val="FootnoteReference"/>
        </w:rPr>
        <w:footnoteRef/>
      </w:r>
      <w:r>
        <w:t xml:space="preserve"> </w:t>
      </w:r>
      <w:r>
        <w:fldChar w:fldCharType="begin"/>
      </w:r>
      <w:r w:rsidR="006C0E6A">
        <w:instrText xml:space="preserve"> ADDIN ZOTERO_ITEM CSL_CITATION {"citationID":"38ENHy8b","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p>
  </w:footnote>
  <w:footnote w:id="4">
    <w:p w:rsidR="00C404C1" w:rsidRDefault="00C404C1">
      <w:pPr>
        <w:pStyle w:val="FootnoteText"/>
      </w:pPr>
      <w:r>
        <w:rPr>
          <w:rStyle w:val="FootnoteReference"/>
        </w:rPr>
        <w:footnoteRef/>
      </w:r>
      <w:r>
        <w:t xml:space="preserve"> </w:t>
      </w:r>
      <w:r>
        <w:fldChar w:fldCharType="begin"/>
      </w:r>
      <w:r w:rsidR="006C0E6A">
        <w:instrText xml:space="preserve"> ADDIN ZOTERO_ITEM CSL_CITATION {"citationID":"nXvljB9l","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p.300</w:t>
      </w:r>
    </w:p>
  </w:footnote>
  <w:footnote w:id="5">
    <w:p w:rsidR="00077264" w:rsidRDefault="00077264">
      <w:pPr>
        <w:pStyle w:val="FootnoteText"/>
      </w:pPr>
      <w:r>
        <w:rPr>
          <w:rStyle w:val="FootnoteReference"/>
        </w:rPr>
        <w:footnoteRef/>
      </w:r>
      <w:r>
        <w:t xml:space="preserve"> </w:t>
      </w:r>
      <w:r>
        <w:fldChar w:fldCharType="begin"/>
      </w:r>
      <w:r w:rsidR="006C0E6A">
        <w:instrText xml:space="preserve"> ADDIN ZOTERO_ITEM CSL_CITATION {"citationID":"TJFeurlT","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p.301</w:t>
      </w:r>
    </w:p>
  </w:footnote>
  <w:footnote w:id="6">
    <w:p w:rsidR="00077264" w:rsidRDefault="00077264">
      <w:pPr>
        <w:pStyle w:val="FootnoteText"/>
      </w:pPr>
      <w:r>
        <w:rPr>
          <w:rStyle w:val="FootnoteReference"/>
        </w:rPr>
        <w:footnoteRef/>
      </w:r>
      <w:r>
        <w:t xml:space="preserve"> </w:t>
      </w:r>
      <w:r>
        <w:fldChar w:fldCharType="begin"/>
      </w:r>
      <w:r w:rsidR="003E74D2">
        <w:instrText xml:space="preserve"> ADDIN ZOTERO_ITEM CSL_CITATION {"citationID":"VROfn25c","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 xml:space="preserve"> P.301</w:t>
      </w:r>
    </w:p>
  </w:footnote>
  <w:footnote w:id="7">
    <w:p w:rsidR="006C0E6A" w:rsidRDefault="006C0E6A">
      <w:pPr>
        <w:pStyle w:val="FootnoteText"/>
      </w:pPr>
      <w:r>
        <w:rPr>
          <w:rStyle w:val="FootnoteReference"/>
        </w:rPr>
        <w:footnoteRef/>
      </w:r>
      <w:r>
        <w:t xml:space="preserve"> </w:t>
      </w:r>
      <w:r>
        <w:fldChar w:fldCharType="begin"/>
      </w:r>
      <w:r w:rsidR="003E74D2">
        <w:instrText xml:space="preserve"> ADDIN ZOTERO_ITEM CSL_CITATION {"citationID":"3CFDQOuA","properties":{"formattedCitation":"{\\rtf Hayden White, {\\i{}The Content of the Form: Narrative Discourse and Historical Representation} (Maryland: The John Hopkins University Press, 1990).}","plainCitation":"Hayden White, The Content of the Form: Narrative Discourse and Historical Representation (Maryland: The John Hopkins University Press, 1990)."},"citationItems":[{"id":9,"uris":["http://zotero.org/users/local/wNuioCXQ/items/SEQC2ZL8"],"uri":["http://zotero.org/users/local/wNuioCXQ/items/SEQC2ZL8"],"itemData":{"id":9,"type":"book","title":"The Content of the Form: Narrative Discourse and Historical Representation","publisher":"The John Hopkins University Press","publisher-place":"Maryland","event-place":"Maryland","author":[{"family":"White","given":"Hayden"}],"issued":{"date-parts":[["1990"]]}}}],"schema":"https://github.com/citation-style-language/schema/raw/master/csl-citation.json"} </w:instrText>
      </w:r>
      <w:r>
        <w:fldChar w:fldCharType="separate"/>
      </w:r>
      <w:r w:rsidR="00881473" w:rsidRPr="00881473">
        <w:rPr>
          <w:rFonts w:ascii="Calibri" w:hAnsi="Calibri" w:cs="Calibri"/>
          <w:szCs w:val="24"/>
        </w:rPr>
        <w:t xml:space="preserve">Hayden White, </w:t>
      </w:r>
      <w:r w:rsidR="00881473" w:rsidRPr="00881473">
        <w:rPr>
          <w:rFonts w:ascii="Calibri" w:hAnsi="Calibri" w:cs="Calibri"/>
          <w:i/>
          <w:iCs/>
          <w:szCs w:val="24"/>
        </w:rPr>
        <w:t>The Content of the Form: Narrative Discourse and Historical Representation</w:t>
      </w:r>
      <w:r w:rsidR="00881473" w:rsidRPr="00881473">
        <w:rPr>
          <w:rFonts w:ascii="Calibri" w:hAnsi="Calibri" w:cs="Calibri"/>
          <w:szCs w:val="24"/>
        </w:rPr>
        <w:t xml:space="preserve"> (Maryland: The John Hopkins University Press, 1990).</w:t>
      </w:r>
      <w:r>
        <w:fldChar w:fldCharType="end"/>
      </w:r>
      <w:r w:rsidR="00AD66C6">
        <w:t>p.10</w:t>
      </w:r>
    </w:p>
  </w:footnote>
  <w:footnote w:id="8">
    <w:p w:rsidR="00102E43" w:rsidRDefault="00102E43">
      <w:pPr>
        <w:pStyle w:val="FootnoteText"/>
      </w:pPr>
      <w:r>
        <w:rPr>
          <w:rStyle w:val="FootnoteReference"/>
        </w:rPr>
        <w:footnoteRef/>
      </w:r>
      <w:r>
        <w:t xml:space="preserve"> </w:t>
      </w:r>
      <w:r>
        <w:fldChar w:fldCharType="begin"/>
      </w:r>
      <w:r w:rsidR="00AD66C6">
        <w:instrText xml:space="preserve"> ADDIN ZOTERO_ITEM CSL_CITATION {"citationID":"JGgnTttC","properties":{"formattedCitation":"White.","plainCitation":"White."},"citationItems":[{"id":9,"uris":["http://zotero.org/users/local/wNuioCXQ/items/SEQC2ZL8"],"uri":["http://zotero.org/users/local/wNuioCXQ/items/SEQC2ZL8"],"itemData":{"id":9,"type":"book","title":"The Content of the Form: Narrative Discourse and Historical Representation","publisher":"The John Hopkins University Press","publisher-place":"Maryland","event-place":"Maryland","author":[{"family":"White","given":"Hayden"}],"issued":{"date-parts":[["1990"]]}}}],"schema":"https://github.com/citation-style-language/schema/raw/master/csl-citation.json"} </w:instrText>
      </w:r>
      <w:r>
        <w:fldChar w:fldCharType="separate"/>
      </w:r>
      <w:r w:rsidR="00881473" w:rsidRPr="00881473">
        <w:rPr>
          <w:rFonts w:ascii="Calibri" w:hAnsi="Calibri" w:cs="Calibri"/>
        </w:rPr>
        <w:t>White.</w:t>
      </w:r>
      <w:r>
        <w:fldChar w:fldCharType="end"/>
      </w:r>
      <w:r w:rsidR="00AD66C6">
        <w:t>p.10</w:t>
      </w:r>
    </w:p>
  </w:footnote>
  <w:footnote w:id="9">
    <w:p w:rsidR="00A168AB" w:rsidRDefault="00A168AB">
      <w:pPr>
        <w:pStyle w:val="FootnoteText"/>
      </w:pPr>
      <w:r>
        <w:rPr>
          <w:rStyle w:val="FootnoteReference"/>
        </w:rPr>
        <w:footnoteRef/>
      </w:r>
      <w:r>
        <w:t xml:space="preserve"> </w:t>
      </w:r>
      <w:r>
        <w:fldChar w:fldCharType="begin"/>
      </w:r>
      <w:r>
        <w:instrText xml:space="preserve"> ADDIN ZOTERO_ITEM CSL_CITATION {"citationID":"TfEYmIK2","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p.301</w:t>
      </w:r>
    </w:p>
  </w:footnote>
  <w:footnote w:id="10">
    <w:p w:rsidR="003E74D2" w:rsidRDefault="003E74D2">
      <w:pPr>
        <w:pStyle w:val="FootnoteText"/>
      </w:pPr>
      <w:r>
        <w:rPr>
          <w:rStyle w:val="FootnoteReference"/>
        </w:rPr>
        <w:footnoteRef/>
      </w:r>
      <w:r>
        <w:t xml:space="preserve"> </w:t>
      </w:r>
      <w:r>
        <w:fldChar w:fldCharType="begin"/>
      </w:r>
      <w:r>
        <w:instrText xml:space="preserve"> ADDIN ZOTERO_ITEM CSL_CITATION {"citationID":"ne9PLUbP","properties":{"formattedCitation":"{\\rtf Dan Todman, {\\i{}The Great War: Myth and Memory} (London: Hambledon, 2005).}","plainCitation":"Dan Todman, The Great War: Myth and Memory (London: Hambledon, 2005)."},"citationItems":[{"id":11,"uris":["http://zotero.org/users/local/wNuioCXQ/items/8CKR6NMX"],"uri":["http://zotero.org/users/local/wNuioCXQ/items/8CKR6NMX"],"itemData":{"id":11,"type":"book","title":"The Great War: Myth and Memory","publisher":"Hambledon","publisher-place":"London","event-place":"London","author":[{"family":"Todman","given":"Dan"}],"issued":{"date-parts":[["2005"]]}}}],"schema":"https://github.com/citation-style-language/schema/raw/master/csl-citation.json"} </w:instrText>
      </w:r>
      <w:r>
        <w:fldChar w:fldCharType="separate"/>
      </w:r>
      <w:r w:rsidR="00881473" w:rsidRPr="00881473">
        <w:rPr>
          <w:rFonts w:ascii="Calibri" w:hAnsi="Calibri" w:cs="Calibri"/>
          <w:szCs w:val="24"/>
        </w:rPr>
        <w:t xml:space="preserve">Dan Todman, </w:t>
      </w:r>
      <w:r w:rsidR="00881473" w:rsidRPr="00881473">
        <w:rPr>
          <w:rFonts w:ascii="Calibri" w:hAnsi="Calibri" w:cs="Calibri"/>
          <w:i/>
          <w:iCs/>
          <w:szCs w:val="24"/>
        </w:rPr>
        <w:t>The Great War: Myth and Memory</w:t>
      </w:r>
      <w:r w:rsidR="00881473" w:rsidRPr="00881473">
        <w:rPr>
          <w:rFonts w:ascii="Calibri" w:hAnsi="Calibri" w:cs="Calibri"/>
          <w:szCs w:val="24"/>
        </w:rPr>
        <w:t xml:space="preserve"> (London: Hambledon, 2005).</w:t>
      </w:r>
      <w:r>
        <w:fldChar w:fldCharType="end"/>
      </w:r>
    </w:p>
  </w:footnote>
  <w:footnote w:id="11">
    <w:p w:rsidR="00C00654" w:rsidRDefault="00C00654">
      <w:pPr>
        <w:pStyle w:val="FootnoteText"/>
      </w:pPr>
      <w:r>
        <w:rPr>
          <w:rStyle w:val="FootnoteReference"/>
        </w:rPr>
        <w:footnoteRef/>
      </w:r>
      <w:r>
        <w:t xml:space="preserve"> </w:t>
      </w:r>
      <w:r>
        <w:fldChar w:fldCharType="begin"/>
      </w:r>
      <w:r>
        <w:instrText xml:space="preserve"> ADDIN ZOTERO_ITEM CSL_CITATION {"citationID":"7OjIHODY","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 xml:space="preserve"> P.301</w:t>
      </w:r>
    </w:p>
  </w:footnote>
  <w:footnote w:id="12">
    <w:p w:rsidR="007D5231" w:rsidRDefault="007D5231">
      <w:pPr>
        <w:pStyle w:val="FootnoteText"/>
      </w:pPr>
      <w:r>
        <w:rPr>
          <w:rStyle w:val="FootnoteReference"/>
        </w:rPr>
        <w:footnoteRef/>
      </w:r>
      <w:r>
        <w:t xml:space="preserve"> </w:t>
      </w:r>
      <w:r>
        <w:fldChar w:fldCharType="begin"/>
      </w:r>
      <w:r>
        <w:instrText xml:space="preserve"> ADDIN ZOTERO_ITEM CSL_CITATION {"citationID":"ueQvFMFl","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p.302</w:t>
      </w:r>
    </w:p>
  </w:footnote>
  <w:footnote w:id="13">
    <w:p w:rsidR="00541804" w:rsidRDefault="00541804">
      <w:pPr>
        <w:pStyle w:val="FootnoteText"/>
      </w:pPr>
      <w:r>
        <w:rPr>
          <w:rStyle w:val="FootnoteReference"/>
        </w:rPr>
        <w:footnoteRef/>
      </w:r>
      <w:r>
        <w:t xml:space="preserve"> </w:t>
      </w:r>
      <w:r>
        <w:fldChar w:fldCharType="begin"/>
      </w:r>
      <w:r>
        <w:instrText xml:space="preserve"> ADDIN ZOTERO_ITEM CSL_CITATION {"citationID":"2fH0UHjE","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p.302</w:t>
      </w:r>
    </w:p>
  </w:footnote>
  <w:footnote w:id="14">
    <w:p w:rsidR="005F1591" w:rsidRDefault="005F1591">
      <w:pPr>
        <w:pStyle w:val="FootnoteText"/>
      </w:pPr>
      <w:r>
        <w:rPr>
          <w:rStyle w:val="FootnoteReference"/>
        </w:rPr>
        <w:footnoteRef/>
      </w:r>
      <w:r>
        <w:t xml:space="preserve"> </w:t>
      </w:r>
      <w:r>
        <w:fldChar w:fldCharType="begin"/>
      </w:r>
      <w:r>
        <w:instrText xml:space="preserve"> ADDIN ZOTERO_ITEM CSL_CITATION {"citationID":"PUq6Jlhq","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p.303</w:t>
      </w:r>
    </w:p>
  </w:footnote>
  <w:footnote w:id="15">
    <w:p w:rsidR="00E51415" w:rsidRDefault="00E51415">
      <w:pPr>
        <w:pStyle w:val="FootnoteText"/>
      </w:pPr>
      <w:r>
        <w:rPr>
          <w:rStyle w:val="FootnoteReference"/>
        </w:rPr>
        <w:footnoteRef/>
      </w:r>
      <w:r>
        <w:t xml:space="preserve"> </w:t>
      </w:r>
      <w:r>
        <w:fldChar w:fldCharType="begin"/>
      </w:r>
      <w:r>
        <w:instrText xml:space="preserve"> ADDIN ZOTERO_ITEM CSL_CITATION {"citationID":"bVvij6fr","properties":{"formattedCitation":"Todman.","plainCitation":"Todman."},"citationItems":[{"id":11,"uris":["http://zotero.org/users/local/wNuioCXQ/items/8CKR6NMX"],"uri":["http://zotero.org/users/local/wNuioCXQ/items/8CKR6NMX"],"itemData":{"id":11,"type":"book","title":"The Great War: Myth and Memory","publisher":"Hambledon","publisher-place":"London","event-place":"London","author":[{"family":"Todman","given":"Dan"}],"issued":{"date-parts":[["2005"]]}}}],"schema":"https://github.com/citation-style-language/schema/raw/master/csl-citation.json"} </w:instrText>
      </w:r>
      <w:r>
        <w:fldChar w:fldCharType="separate"/>
      </w:r>
      <w:r w:rsidR="00881473" w:rsidRPr="00881473">
        <w:rPr>
          <w:rFonts w:ascii="Calibri" w:hAnsi="Calibri" w:cs="Calibri"/>
        </w:rPr>
        <w:t>Todman.</w:t>
      </w:r>
      <w:r>
        <w:fldChar w:fldCharType="end"/>
      </w:r>
      <w:r>
        <w:t xml:space="preserve"> P.225</w:t>
      </w:r>
    </w:p>
  </w:footnote>
  <w:footnote w:id="16">
    <w:p w:rsidR="007C0D80" w:rsidRDefault="007C0D80">
      <w:pPr>
        <w:pStyle w:val="FootnoteText"/>
      </w:pPr>
      <w:r>
        <w:rPr>
          <w:rStyle w:val="FootnoteReference"/>
        </w:rPr>
        <w:footnoteRef/>
      </w:r>
      <w:r>
        <w:t xml:space="preserve"> </w:t>
      </w:r>
      <w:r>
        <w:fldChar w:fldCharType="begin"/>
      </w:r>
      <w:r>
        <w:instrText xml:space="preserve"> ADDIN ZOTERO_ITEM CSL_CITATION {"citationID":"fudv3v6W","properties":{"formattedCitation":"Todman.","plainCitation":"Todman."},"citationItems":[{"id":11,"uris":["http://zotero.org/users/local/wNuioCXQ/items/8CKR6NMX"],"uri":["http://zotero.org/users/local/wNuioCXQ/items/8CKR6NMX"],"itemData":{"id":11,"type":"book","title":"The Great War: Myth and Memory","publisher":"Hambledon","publisher-place":"London","event-place":"London","author":[{"family":"Todman","given":"Dan"}],"issued":{"date-parts":[["2005"]]}}}],"schema":"https://github.com/citation-style-language/schema/raw/master/csl-citation.json"} </w:instrText>
      </w:r>
      <w:r>
        <w:fldChar w:fldCharType="separate"/>
      </w:r>
      <w:r w:rsidR="00881473" w:rsidRPr="00881473">
        <w:rPr>
          <w:rFonts w:ascii="Calibri" w:hAnsi="Calibri" w:cs="Calibri"/>
        </w:rPr>
        <w:t>Todman.</w:t>
      </w:r>
      <w:r>
        <w:fldChar w:fldCharType="end"/>
      </w:r>
      <w:r>
        <w:t>p.216-219</w:t>
      </w:r>
    </w:p>
  </w:footnote>
  <w:footnote w:id="17">
    <w:p w:rsidR="00D034E9" w:rsidRDefault="00D034E9">
      <w:pPr>
        <w:pStyle w:val="FootnoteText"/>
      </w:pPr>
      <w:r>
        <w:rPr>
          <w:rStyle w:val="FootnoteReference"/>
        </w:rPr>
        <w:footnoteRef/>
      </w:r>
      <w:r>
        <w:t xml:space="preserve"> </w:t>
      </w:r>
      <w:r>
        <w:fldChar w:fldCharType="begin"/>
      </w:r>
      <w:r>
        <w:instrText xml:space="preserve"> ADDIN ZOTERO_ITEM CSL_CITATION {"citationID":"cfTJ97vC","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p.304</w:t>
      </w:r>
    </w:p>
  </w:footnote>
  <w:footnote w:id="18">
    <w:p w:rsidR="00BD28D2" w:rsidRDefault="00BD28D2">
      <w:pPr>
        <w:pStyle w:val="FootnoteText"/>
      </w:pPr>
      <w:r>
        <w:rPr>
          <w:rStyle w:val="FootnoteReference"/>
        </w:rPr>
        <w:footnoteRef/>
      </w:r>
      <w:r>
        <w:t xml:space="preserve"> </w:t>
      </w:r>
      <w:r>
        <w:fldChar w:fldCharType="begin"/>
      </w:r>
      <w:r>
        <w:instrText xml:space="preserve"> ADDIN ZOTERO_ITEM CSL_CITATION {"citationID":"1kUDWxXF","properties":{"formattedCitation":"{\\rtf Michael Rothberg, {\\i{}Multidirectional Memory: Remembering the Holocaust in the Age of Decolonization (Cultureal Memory in the Present)} (California: Stanford University Press, 2009).}","plainCitation":"Michael Rothberg, Multidirectional Memory: Remembering the Holocaust in the Age of Decolonization (Cultureal Memory in the Present) (California: Stanford University Press, 2009)."},"citationItems":[{"id":16,"uris":["http://zotero.org/users/local/wNuioCXQ/items/SMBN6UPD"],"uri":["http://zotero.org/users/local/wNuioCXQ/items/SMBN6UPD"],"itemData":{"id":16,"type":"book","title":"Multidirectional Memory: Remembering the Holocaust in the Age of Decolonization (Cultureal Memory in the Present)","publisher":"Stanford University Press","publisher-place":"California","event-place":"California","author":[{"family":"Rothberg","given":"Michael"}],"issued":{"date-parts":[["2009"]]}}}],"schema":"https://github.com/citation-style-language/schema/raw/master/csl-citation.json"} </w:instrText>
      </w:r>
      <w:r>
        <w:fldChar w:fldCharType="separate"/>
      </w:r>
      <w:r w:rsidR="00881473" w:rsidRPr="00881473">
        <w:rPr>
          <w:rFonts w:ascii="Calibri" w:hAnsi="Calibri" w:cs="Calibri"/>
          <w:szCs w:val="24"/>
        </w:rPr>
        <w:t xml:space="preserve">Michael Rothberg, </w:t>
      </w:r>
      <w:r w:rsidR="00881473" w:rsidRPr="00881473">
        <w:rPr>
          <w:rFonts w:ascii="Calibri" w:hAnsi="Calibri" w:cs="Calibri"/>
          <w:i/>
          <w:iCs/>
          <w:szCs w:val="24"/>
        </w:rPr>
        <w:t>Multidirectional Memory: Remembering the Holocaust in the Age of Decolonization (Cultureal Memory in the Present)</w:t>
      </w:r>
      <w:r w:rsidR="00881473" w:rsidRPr="00881473">
        <w:rPr>
          <w:rFonts w:ascii="Calibri" w:hAnsi="Calibri" w:cs="Calibri"/>
          <w:szCs w:val="24"/>
        </w:rPr>
        <w:t xml:space="preserve"> (California: Stanford University Press, 2009).</w:t>
      </w:r>
      <w:r>
        <w:fldChar w:fldCharType="end"/>
      </w:r>
      <w:r>
        <w:t>p.4</w:t>
      </w:r>
    </w:p>
  </w:footnote>
  <w:footnote w:id="19">
    <w:p w:rsidR="002224F5" w:rsidRDefault="002224F5">
      <w:pPr>
        <w:pStyle w:val="FootnoteText"/>
      </w:pPr>
      <w:r>
        <w:rPr>
          <w:rStyle w:val="FootnoteReference"/>
        </w:rPr>
        <w:footnoteRef/>
      </w:r>
      <w:r>
        <w:t xml:space="preserve"> </w:t>
      </w:r>
      <w:r>
        <w:fldChar w:fldCharType="begin"/>
      </w:r>
      <w:r>
        <w:instrText xml:space="preserve"> ADDIN ZOTERO_ITEM CSL_CITATION {"citationID":"pwBssalz","properties":{"formattedCitation":"Rothberg.","plainCitation":"Rothberg."},"citationItems":[{"id":16,"uris":["http://zotero.org/users/local/wNuioCXQ/items/SMBN6UPD"],"uri":["http://zotero.org/users/local/wNuioCXQ/items/SMBN6UPD"],"itemData":{"id":16,"type":"book","title":"Multidirectional Memory: Remembering the Holocaust in the Age of Decolonization (Cultureal Memory in the Present)","publisher":"Stanford University Press","publisher-place":"California","event-place":"California","author":[{"family":"Rothberg","given":"Michael"}],"issued":{"date-parts":[["2009"]]}}}],"schema":"https://github.com/citation-style-language/schema/raw/master/csl-citation.json"} </w:instrText>
      </w:r>
      <w:r>
        <w:fldChar w:fldCharType="separate"/>
      </w:r>
      <w:r w:rsidR="00881473" w:rsidRPr="00881473">
        <w:rPr>
          <w:rFonts w:ascii="Calibri" w:hAnsi="Calibri" w:cs="Calibri"/>
        </w:rPr>
        <w:t>Rothberg.</w:t>
      </w:r>
      <w:r>
        <w:fldChar w:fldCharType="end"/>
      </w:r>
    </w:p>
  </w:footnote>
  <w:footnote w:id="20">
    <w:p w:rsidR="004B7707" w:rsidRDefault="004B7707">
      <w:pPr>
        <w:pStyle w:val="FootnoteText"/>
      </w:pPr>
      <w:r>
        <w:rPr>
          <w:rStyle w:val="FootnoteReference"/>
        </w:rPr>
        <w:footnoteRef/>
      </w:r>
      <w:r>
        <w:t xml:space="preserve"> </w:t>
      </w:r>
      <w:r>
        <w:fldChar w:fldCharType="begin"/>
      </w:r>
      <w:r>
        <w:instrText xml:space="preserve"> ADDIN ZOTERO_ITEM CSL_CITATION {"citationID":"gSpE5YGm","properties":{"formattedCitation":"Rothberg.","plainCitation":"Rothberg."},"citationItems":[{"id":16,"uris":["http://zotero.org/users/local/wNuioCXQ/items/SMBN6UPD"],"uri":["http://zotero.org/users/local/wNuioCXQ/items/SMBN6UPD"],"itemData":{"id":16,"type":"book","title":"Multidirectional Memory: Remembering the Holocaust in the Age of Decolonization (Cultureal Memory in the Present)","publisher":"Stanford University Press","publisher-place":"California","event-place":"California","author":[{"family":"Rothberg","given":"Michael"}],"issued":{"date-parts":[["2009"]]}}}],"schema":"https://github.com/citation-style-language/schema/raw/master/csl-citation.json"} </w:instrText>
      </w:r>
      <w:r>
        <w:fldChar w:fldCharType="separate"/>
      </w:r>
      <w:r w:rsidR="00881473" w:rsidRPr="00881473">
        <w:rPr>
          <w:rFonts w:ascii="Calibri" w:hAnsi="Calibri" w:cs="Calibri"/>
        </w:rPr>
        <w:t>Rothberg.</w:t>
      </w:r>
      <w:r>
        <w:fldChar w:fldCharType="end"/>
      </w:r>
    </w:p>
  </w:footnote>
  <w:footnote w:id="21">
    <w:p w:rsidR="00E60C81" w:rsidRDefault="00E60C81">
      <w:pPr>
        <w:pStyle w:val="FootnoteText"/>
      </w:pPr>
      <w:r>
        <w:rPr>
          <w:rStyle w:val="FootnoteReference"/>
        </w:rPr>
        <w:footnoteRef/>
      </w:r>
      <w:r>
        <w:t xml:space="preserve"> </w:t>
      </w:r>
      <w:r>
        <w:fldChar w:fldCharType="begin"/>
      </w:r>
      <w:r>
        <w:instrText xml:space="preserve"> ADDIN ZOTERO_ITEM CSL_CITATION {"citationID":"8wOAyue6","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p.300</w:t>
      </w:r>
    </w:p>
  </w:footnote>
  <w:footnote w:id="22">
    <w:p w:rsidR="00F27A32" w:rsidRDefault="00F27A32">
      <w:pPr>
        <w:pStyle w:val="FootnoteText"/>
      </w:pPr>
      <w:r>
        <w:rPr>
          <w:rStyle w:val="FootnoteReference"/>
        </w:rPr>
        <w:footnoteRef/>
      </w:r>
      <w:r>
        <w:t xml:space="preserve"> </w:t>
      </w:r>
      <w:r>
        <w:fldChar w:fldCharType="begin"/>
      </w:r>
      <w:r>
        <w:instrText xml:space="preserve"> ADDIN ZOTERO_ITEM CSL_CITATION {"citationID":"LA27OYty","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 xml:space="preserve"> P.304</w:t>
      </w:r>
    </w:p>
  </w:footnote>
  <w:footnote w:id="23">
    <w:p w:rsidR="00D32A35" w:rsidRDefault="00D32A35" w:rsidP="00D32A35">
      <w:pPr>
        <w:pStyle w:val="FootnoteText"/>
      </w:pPr>
      <w:r>
        <w:rPr>
          <w:rStyle w:val="FootnoteReference"/>
        </w:rPr>
        <w:footnoteRef/>
      </w:r>
      <w:r>
        <w:t xml:space="preserve"> </w:t>
      </w:r>
      <w:r>
        <w:fldChar w:fldCharType="begin"/>
      </w:r>
      <w:r>
        <w:instrText xml:space="preserve"> ADDIN ZOTERO_ITEM CSL_CITATION {"citationID":"LckNIlmR","properties":{"formattedCitation":"{\\rtf Aian Gilbert, {\\i{}Challenge of Battle: The Real Story of the British Army in 1914} (London: Osprey Pub., 2014).}","plainCitation":"Aian Gilbert, Challenge of Battle: The Real Story of the British Army in 1914 (London: Osprey Pub., 2014)."},"citationItems":[{"id":7,"uris":["http://zotero.org/users/local/wNuioCXQ/items/LAYCN35K"],"uri":["http://zotero.org/users/local/wNuioCXQ/items/LAYCN35K"],"itemData":{"id":7,"type":"book","title":"Challenge of Battle: The Real Story of the British Army in 1914","publisher":"Osprey Pub.","publisher-place":"London","event-place":"London","author":[{"family":"Gilbert","given":"Aian"}],"issued":{"date-parts":[["2014"]]}}}],"schema":"https://github.com/citation-style-language/schema/raw/master/csl-citation.json"} </w:instrText>
      </w:r>
      <w:r>
        <w:fldChar w:fldCharType="separate"/>
      </w:r>
      <w:r w:rsidR="00881473" w:rsidRPr="00881473">
        <w:rPr>
          <w:rFonts w:ascii="Calibri" w:hAnsi="Calibri" w:cs="Calibri"/>
          <w:szCs w:val="24"/>
        </w:rPr>
        <w:t xml:space="preserve">Aian Gilbert, </w:t>
      </w:r>
      <w:r w:rsidR="00881473" w:rsidRPr="00881473">
        <w:rPr>
          <w:rFonts w:ascii="Calibri" w:hAnsi="Calibri" w:cs="Calibri"/>
          <w:i/>
          <w:iCs/>
          <w:szCs w:val="24"/>
        </w:rPr>
        <w:t>Challenge of Battle: The Real Story of the British Army in 1914</w:t>
      </w:r>
      <w:r w:rsidR="00881473" w:rsidRPr="00881473">
        <w:rPr>
          <w:rFonts w:ascii="Calibri" w:hAnsi="Calibri" w:cs="Calibri"/>
          <w:szCs w:val="24"/>
        </w:rPr>
        <w:t xml:space="preserve"> (London: Osprey Pub., 2014).</w:t>
      </w:r>
      <w:r>
        <w:fldChar w:fldCharType="end"/>
      </w:r>
    </w:p>
  </w:footnote>
  <w:footnote w:id="24">
    <w:p w:rsidR="00D32A35" w:rsidRDefault="00D32A35" w:rsidP="00D32A35">
      <w:pPr>
        <w:pStyle w:val="FootnoteText"/>
      </w:pPr>
      <w:r>
        <w:rPr>
          <w:rStyle w:val="FootnoteReference"/>
        </w:rPr>
        <w:footnoteRef/>
      </w:r>
      <w:r>
        <w:t xml:space="preserve"> </w:t>
      </w:r>
      <w:r>
        <w:fldChar w:fldCharType="begin"/>
      </w:r>
      <w:r>
        <w:instrText xml:space="preserve"> ADDIN ZOTERO_ITEM CSL_CITATION {"citationID":"25tlMbFE","properties":{"formattedCitation":"Gilbert.","plainCitation":"Gilbert."},"citationItems":[{"id":7,"uris":["http://zotero.org/users/local/wNuioCXQ/items/LAYCN35K"],"uri":["http://zotero.org/users/local/wNuioCXQ/items/LAYCN35K"],"itemData":{"id":7,"type":"book","title":"Challenge of Battle: The Real Story of the British Army in 1914","publisher":"Osprey Pub.","publisher-place":"London","event-place":"London","author":[{"family":"Gilbert","given":"Aian"}],"issued":{"date-parts":[["2014"]]}}}],"schema":"https://github.com/citation-style-language/schema/raw/master/csl-citation.json"} </w:instrText>
      </w:r>
      <w:r>
        <w:fldChar w:fldCharType="separate"/>
      </w:r>
      <w:r w:rsidR="00881473" w:rsidRPr="00881473">
        <w:rPr>
          <w:rFonts w:ascii="Calibri" w:hAnsi="Calibri" w:cs="Calibri"/>
        </w:rPr>
        <w:t>Gilbert.</w:t>
      </w:r>
      <w:r>
        <w:fldChar w:fldCharType="end"/>
      </w:r>
    </w:p>
  </w:footnote>
  <w:footnote w:id="25">
    <w:p w:rsidR="00C53F81" w:rsidRDefault="00C53F81">
      <w:pPr>
        <w:pStyle w:val="FootnoteText"/>
      </w:pPr>
      <w:r>
        <w:rPr>
          <w:rStyle w:val="FootnoteReference"/>
        </w:rPr>
        <w:footnoteRef/>
      </w:r>
      <w:r>
        <w:t xml:space="preserve"> </w:t>
      </w:r>
      <w:r>
        <w:fldChar w:fldCharType="begin"/>
      </w:r>
      <w:r>
        <w:instrText xml:space="preserve"> ADDIN ZOTERO_ITEM CSL_CITATION {"citationID":"uyDdPcle","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p.308</w:t>
      </w:r>
    </w:p>
  </w:footnote>
  <w:footnote w:id="26">
    <w:p w:rsidR="0044784D" w:rsidRDefault="0044784D">
      <w:pPr>
        <w:pStyle w:val="FootnoteText"/>
      </w:pPr>
      <w:r>
        <w:rPr>
          <w:rStyle w:val="FootnoteReference"/>
        </w:rPr>
        <w:footnoteRef/>
      </w:r>
      <w:r>
        <w:t xml:space="preserve"> </w:t>
      </w:r>
      <w:r>
        <w:fldChar w:fldCharType="begin"/>
      </w:r>
      <w:r>
        <w:instrText xml:space="preserve"> ADDIN ZOTERO_ITEM CSL_CITATION {"citationID":"ohsbDaFC","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p.308</w:t>
      </w:r>
    </w:p>
  </w:footnote>
  <w:footnote w:id="27">
    <w:p w:rsidR="00C531D8" w:rsidRDefault="00C531D8">
      <w:pPr>
        <w:pStyle w:val="FootnoteText"/>
      </w:pPr>
      <w:r>
        <w:rPr>
          <w:rStyle w:val="FootnoteReference"/>
        </w:rPr>
        <w:footnoteRef/>
      </w:r>
      <w:r>
        <w:t xml:space="preserve"> </w:t>
      </w:r>
      <w:r>
        <w:fldChar w:fldCharType="begin"/>
      </w:r>
      <w:r>
        <w:instrText xml:space="preserve"> ADDIN ZOTERO_ITEM CSL_CITATION {"citationID":"mjmWt7UG","properties":{"formattedCitation":"McCartney.","plainCitation":"McCartney."},"citationItems":[{"id":2,"uris":["http://zotero.org/users/local/wNuioCXQ/items/LSEB2J8W"],"uri":["http://zotero.org/users/local/wNuioCXQ/items/LSEB2J8W"],"itemData":{"id":2,"type":"article-journal","title":"The First World War soldier and his contemporary image in Britain","container-title":"International Affairs","page":"299-315","volume":"90","issue":"2","source":"Wiley Online Library","abstract":"The image of the First World War soldier as a cowed victim, caught in the grip of a meaningless, industrialized war, is one that has become entrenched in the British popular imagination. It was not, however, the image that dominated public discussion of the soldier between 1914 and 1918. This article seeks to examine how the portrayal of the soldier changed during and after the First World War and proposes that the victimized soldier motif has been reinforced today by the coalescence of three trends. The first is the growth of the family history industry that encourages an individualized and empathetic approach to the First World War. The second trend is concerned with an increasing public interest in psychological reactions to war. Since the Vietnam War, there has been a growing expectation that soldiers will be psychologically damaged by wartime experience. This has influenced the public perception of the First World War soldier, affecting, in particular, the discussion surrounding those executed for military crimes during the conflict. Finally, the article argues that long-term changes in British attitudes to the use of force, coupled with the experience of recent conflicts in Iraq and Afghanistan, have also coloured the way in which the First World War is portrayed. A range of interest groups have cast the contemporary British soldier as a victim in recent years and the article argues that the explicit linking of operations in Afghanistan and Iraq with the First World War has reinforced this victim image for each conflict.","DOI":"10.1111/1468-2346.12110","ISSN":"1468-2346","journalAbbreviation":"International Affairs","language":"en","author":[{"family":"McCartney","given":"Helen B."}],"issued":{"date-parts":[["2014",3,1]]}}}],"schema":"https://github.com/citation-style-language/schema/raw/master/csl-citation.json"} </w:instrText>
      </w:r>
      <w:r>
        <w:fldChar w:fldCharType="separate"/>
      </w:r>
      <w:r w:rsidR="00881473" w:rsidRPr="00881473">
        <w:rPr>
          <w:rFonts w:ascii="Calibri" w:hAnsi="Calibri" w:cs="Calibri"/>
        </w:rPr>
        <w:t>McCartney.</w:t>
      </w:r>
      <w:r>
        <w:fldChar w:fldCharType="end"/>
      </w:r>
      <w:r>
        <w:t>p.315</w:t>
      </w:r>
    </w:p>
  </w:footnote>
  <w:footnote w:id="28">
    <w:p w:rsidR="00E63ADF" w:rsidRDefault="00E63ADF">
      <w:pPr>
        <w:pStyle w:val="FootnoteText"/>
      </w:pPr>
      <w:r>
        <w:rPr>
          <w:rStyle w:val="FootnoteReference"/>
        </w:rPr>
        <w:footnoteRef/>
      </w:r>
      <w:r>
        <w:t xml:space="preserve"> </w:t>
      </w:r>
      <w:r w:rsidR="00A94D25">
        <w:fldChar w:fldCharType="begin"/>
      </w:r>
      <w:r w:rsidR="00881473">
        <w:instrText xml:space="preserve"> ADDIN ZOTERO_ITEM CSL_CITATION {"citationID":"bfU8M6hj","properties":{"formattedCitation":"{\\rtf Nigel Steel, \\uc0\\u8216{}A Short History Of The Dardanelles Campaign\\uc0\\u8217{}, {\\i{}Imperial War Museums}, 2014 &lt;http://www.iwm.org.uk/history/a-short-history-of-the-dardanelles-campaign&gt; [accessed 16 November 2017].}","plainCitation":"Nigel Steel, ‘A Short History Of The Dardanelles Campaign’, Imperial War Museums, 2014 &lt;http://www.iwm.org.uk/history/a-short-history-of-the-dardanelles-campaign&gt; [accessed 16 November 2017]."},"citationItems":[{"id":27,"uris":["http://zotero.org/users/local/wNuioCXQ/items/IJL3YVEC"],"uri":["http://zotero.org/users/local/wNuioCXQ/items/IJL3YVEC"],"itemData":{"id":27,"type":"webpage","title":"A Short History Of The Dardanelles Campaign","container-title":"Imperial War Museums","genre":"Text","abstract":"Before Gallipoli came the Dardanelles campaign. Why was this 60-mile strip of water so significant? Read on to find out.","URL":"http://www.iwm.org.uk/history/a-short-history-of-the-dardanelles-campaign","author":[{"family":"Steel","given":"Nigel"}],"issued":{"date-parts":[["2014",4,10]]},"accessed":{"date-parts":[["2017",11,16]]}}}],"schema":"https://github.com/citation-style-language/schema/raw/master/csl-citation.json"} </w:instrText>
      </w:r>
      <w:r w:rsidR="00A94D25">
        <w:fldChar w:fldCharType="separate"/>
      </w:r>
      <w:r w:rsidR="00881473" w:rsidRPr="00881473">
        <w:rPr>
          <w:rFonts w:ascii="Calibri" w:hAnsi="Calibri" w:cs="Calibri"/>
          <w:szCs w:val="24"/>
        </w:rPr>
        <w:t xml:space="preserve">Nigel Steel, ‘A Short History Of The Dardanelles Campaign’, </w:t>
      </w:r>
      <w:r w:rsidR="00881473" w:rsidRPr="00881473">
        <w:rPr>
          <w:rFonts w:ascii="Calibri" w:hAnsi="Calibri" w:cs="Calibri"/>
          <w:i/>
          <w:iCs/>
          <w:szCs w:val="24"/>
        </w:rPr>
        <w:t>Imperial War Museums</w:t>
      </w:r>
      <w:r w:rsidR="00881473" w:rsidRPr="00881473">
        <w:rPr>
          <w:rFonts w:ascii="Calibri" w:hAnsi="Calibri" w:cs="Calibri"/>
          <w:szCs w:val="24"/>
        </w:rPr>
        <w:t>, 2014 &lt;http://www.iwm.org.uk/history/a-short-history-of-the-dardanelles-campaign&gt; [accessed 16 November 2017].</w:t>
      </w:r>
      <w:r w:rsidR="00A94D25">
        <w:fldChar w:fldCharType="end"/>
      </w:r>
    </w:p>
  </w:footnote>
  <w:footnote w:id="29">
    <w:p w:rsidR="00E63ADF" w:rsidRDefault="00E63ADF">
      <w:pPr>
        <w:pStyle w:val="FootnoteText"/>
      </w:pPr>
      <w:r>
        <w:rPr>
          <w:rStyle w:val="FootnoteReference"/>
        </w:rPr>
        <w:footnoteRef/>
      </w:r>
      <w:r>
        <w:t xml:space="preserve"> </w:t>
      </w:r>
      <w:r w:rsidR="000A0913">
        <w:fldChar w:fldCharType="begin"/>
      </w:r>
      <w:r w:rsidR="000A0913">
        <w:instrText xml:space="preserve"> ADDIN ZOTERO_ITEM CSL_CITATION {"citationID":"IJ6HXxG6","properties":{"formattedCitation":"Steel.","plainCitation":"Steel."},"citationItems":[{"id":27,"uris":["http://zotero.org/users/local/wNuioCXQ/items/IJL3YVEC"],"uri":["http://zotero.org/users/local/wNuioCXQ/items/IJL3YVEC"],"itemData":{"id":27,"type":"webpage","title":"A Short History Of The Dardanelles Campaign","container-title":"Imperial War Museums","genre":"Text","abstract":"Before Gallipoli came the Dardanelles campaign. Why was this 60-mile strip of water so significant? Read on to find out.","URL":"http://www.iwm.org.uk/history/a-short-history-of-the-dardanelles-campaign","author":[{"family":"Steel","given":"Nigel"}],"issued":{"date-parts":[["2014",4,10]]},"accessed":{"date-parts":[["2017",11,16]]}}}],"schema":"https://github.com/citation-style-language/schema/raw/master/csl-citation.json"} </w:instrText>
      </w:r>
      <w:r w:rsidR="000A0913">
        <w:fldChar w:fldCharType="separate"/>
      </w:r>
      <w:r w:rsidR="000A0913" w:rsidRPr="000A0913">
        <w:rPr>
          <w:rFonts w:ascii="Calibri" w:hAnsi="Calibri" w:cs="Calibri"/>
        </w:rPr>
        <w:t>Steel.</w:t>
      </w:r>
      <w:r w:rsidR="000A0913">
        <w:fldChar w:fldCharType="end"/>
      </w:r>
      <w:r w:rsidR="000A0913">
        <w:t>2014</w:t>
      </w:r>
    </w:p>
  </w:footnote>
  <w:footnote w:id="30">
    <w:p w:rsidR="00A94D25" w:rsidRDefault="00A94D25">
      <w:pPr>
        <w:pStyle w:val="FootnoteText"/>
      </w:pPr>
      <w:r>
        <w:rPr>
          <w:rStyle w:val="FootnoteReference"/>
        </w:rPr>
        <w:footnoteRef/>
      </w:r>
      <w:r w:rsidR="000A0913">
        <w:t xml:space="preserve"> </w:t>
      </w:r>
      <w:r w:rsidR="000A0913">
        <w:fldChar w:fldCharType="begin"/>
      </w:r>
      <w:r w:rsidR="000A0913">
        <w:instrText xml:space="preserve"> ADDIN ZOTERO_ITEM CSL_CITATION {"citationID":"4IlNYlQY","properties":{"formattedCitation":"Steel.","plainCitation":"Steel."},"citationItems":[{"id":27,"uris":["http://zotero.org/users/local/wNuioCXQ/items/IJL3YVEC"],"uri":["http://zotero.org/users/local/wNuioCXQ/items/IJL3YVEC"],"itemData":{"id":27,"type":"webpage","title":"A Short History Of The Dardanelles Campaign","container-title":"Imperial War Museums","genre":"Text","abstract":"Before Gallipoli came the Dardanelles campaign. Why was this 60-mile strip of water so significant? Read on to find out.","URL":"http://www.iwm.org.uk/history/a-short-history-of-the-dardanelles-campaign","author":[{"family":"Steel","given":"Nigel"}],"issued":{"date-parts":[["2014",4,10]]},"accessed":{"date-parts":[["2017",11,16]]}}}],"schema":"https://github.com/citation-style-language/schema/raw/master/csl-citation.json"} </w:instrText>
      </w:r>
      <w:r w:rsidR="000A0913">
        <w:fldChar w:fldCharType="separate"/>
      </w:r>
      <w:r w:rsidR="000A0913" w:rsidRPr="000A0913">
        <w:rPr>
          <w:rFonts w:ascii="Calibri" w:hAnsi="Calibri" w:cs="Calibri"/>
        </w:rPr>
        <w:t>Steel.</w:t>
      </w:r>
      <w:r w:rsidR="000A0913">
        <w:fldChar w:fldCharType="end"/>
      </w:r>
      <w:bookmarkStart w:id="0" w:name="_GoBack"/>
      <w:bookmarkEnd w:id="0"/>
    </w:p>
  </w:footnote>
  <w:footnote w:id="31">
    <w:p w:rsidR="005A1985" w:rsidRDefault="005A1985">
      <w:pPr>
        <w:pStyle w:val="FootnoteText"/>
      </w:pPr>
      <w:r>
        <w:rPr>
          <w:rStyle w:val="FootnoteReference"/>
        </w:rPr>
        <w:footnoteRef/>
      </w:r>
      <w:r>
        <w:t xml:space="preserve"> </w:t>
      </w:r>
      <w:r>
        <w:fldChar w:fldCharType="begin"/>
      </w:r>
      <w:r>
        <w:instrText xml:space="preserve"> ADDIN ZOTERO_ITEM CSL_CITATION {"citationID":"Vb9jHbRC","properties":{"formattedCitation":"{\\rtf Thomas Harold Watts, \\uc0\\u8216{}Dardanelles: \\uc0\\u8220{}An Everlasting Nightmare\\uc0\\u8221{}\\uc0\\u8217{}, 4 August 1915, National Archives &lt;http://www.nationalarchives.gov.uk/education/resources/letters-first-world-war-1915/dardanelles-everlasting-nightmare/&gt; [accessed 25 October 2017].}","plainCitation":"Thomas Harold Watts, ‘Dardanelles: “An Everlasting Nightmare”’, 4 August 1915, National Archives &lt;http://www.nationalarchives.gov.uk/education/resources/letters-first-world-war-1915/dardanelles-everlasting-nightmare/&gt; [accessed 25 October 2017]."},"citationItems":[{"id":22,"uris":["http://zotero.org/users/local/wNuioCXQ/items/JLF9QH45"],"uri":["http://zotero.org/users/local/wNuioCXQ/items/JLF9QH45"],"itemData":{"id":22,"type":"personal_communication","title":"Dardanelles: ‘an everlasting nightmare’","archive":"National Archives","URL":"http://www.nationalarchives.gov.uk/education/resources/letters-first-world-war-1915/dardanelles-everlasting-nightmare/","language":"English","author":[{"family":"Watts","given":"Thomas Harold"}],"issued":{"date-parts":[["1915",8,4]]},"accessed":{"date-parts":[["2017",10,25]]}}}],"schema":"https://github.com/citation-style-language/schema/raw/master/csl-citation.json"} </w:instrText>
      </w:r>
      <w:r>
        <w:fldChar w:fldCharType="separate"/>
      </w:r>
      <w:r w:rsidR="00881473" w:rsidRPr="00881473">
        <w:rPr>
          <w:rFonts w:ascii="Calibri" w:hAnsi="Calibri" w:cs="Calibri"/>
          <w:szCs w:val="24"/>
        </w:rPr>
        <w:t>Thomas Harold Watts, ‘Dardanelles: “An Everlasting Nightmare”’, 4 August 1915, National Archives &lt;http://www.nationalarchives.gov.uk/education/resources/letters-first-world-war-1915/dardanelles-everlasting-nightmare/&gt; [accessed 25 October 2017].</w:t>
      </w:r>
      <w:r>
        <w:fldChar w:fldCharType="end"/>
      </w:r>
    </w:p>
  </w:footnote>
  <w:footnote w:id="32">
    <w:p w:rsidR="00244B68" w:rsidRDefault="00244B68">
      <w:pPr>
        <w:pStyle w:val="FootnoteText"/>
      </w:pPr>
      <w:r>
        <w:rPr>
          <w:rStyle w:val="FootnoteReference"/>
        </w:rPr>
        <w:footnoteRef/>
      </w:r>
      <w:r>
        <w:t xml:space="preserve"> </w:t>
      </w:r>
      <w:r>
        <w:fldChar w:fldCharType="begin"/>
      </w:r>
      <w:r>
        <w:instrText xml:space="preserve"> ADDIN ZOTERO_ITEM CSL_CITATION {"citationID":"0O4I3u6E","properties":{"formattedCitation":"{\\rtf Glyn Prysor, {\\i{}Citizen Sailors: The Royal Navy in the Second World War} (VIking: Penguin, 2012).}","plainCitation":"Glyn Prysor, Citizen Sailors: The Royal Navy in the Second World War (VIking: Penguin, 2012)."},"citationItems":[{"id":34,"uris":["http://zotero.org/users/local/wNuioCXQ/items/GPNS9VPL"],"uri":["http://zotero.org/users/local/wNuioCXQ/items/GPNS9VPL"],"itemData":{"id":34,"type":"book","title":"Citizen Sailors: The Royal Navy in the Second World War","publisher":"Penguin","publisher-place":"VIking","event-place":"VIking","author":[{"family":"Prysor","given":"Glyn"}],"issued":{"date-parts":[["2012"]]}}}],"schema":"https://github.com/citation-style-language/schema/raw/master/csl-citation.json"} </w:instrText>
      </w:r>
      <w:r>
        <w:fldChar w:fldCharType="separate"/>
      </w:r>
      <w:r w:rsidR="00881473" w:rsidRPr="00881473">
        <w:rPr>
          <w:rFonts w:ascii="Calibri" w:hAnsi="Calibri" w:cs="Calibri"/>
          <w:szCs w:val="24"/>
        </w:rPr>
        <w:t xml:space="preserve">Glyn </w:t>
      </w:r>
      <w:proofErr w:type="spellStart"/>
      <w:r w:rsidR="00881473" w:rsidRPr="00881473">
        <w:rPr>
          <w:rFonts w:ascii="Calibri" w:hAnsi="Calibri" w:cs="Calibri"/>
          <w:szCs w:val="24"/>
        </w:rPr>
        <w:t>Prysor</w:t>
      </w:r>
      <w:proofErr w:type="spellEnd"/>
      <w:r w:rsidR="00881473" w:rsidRPr="00881473">
        <w:rPr>
          <w:rFonts w:ascii="Calibri" w:hAnsi="Calibri" w:cs="Calibri"/>
          <w:szCs w:val="24"/>
        </w:rPr>
        <w:t xml:space="preserve">, </w:t>
      </w:r>
      <w:r w:rsidR="00881473" w:rsidRPr="00881473">
        <w:rPr>
          <w:rFonts w:ascii="Calibri" w:hAnsi="Calibri" w:cs="Calibri"/>
          <w:i/>
          <w:iCs/>
          <w:szCs w:val="24"/>
        </w:rPr>
        <w:t>Citizen Sailors: The Royal Navy in the Second World War</w:t>
      </w:r>
      <w:r w:rsidR="00881473" w:rsidRPr="00881473">
        <w:rPr>
          <w:rFonts w:ascii="Calibri" w:hAnsi="Calibri" w:cs="Calibri"/>
          <w:szCs w:val="24"/>
        </w:rPr>
        <w:t xml:space="preserve"> (</w:t>
      </w:r>
      <w:proofErr w:type="spellStart"/>
      <w:r w:rsidR="00881473" w:rsidRPr="00881473">
        <w:rPr>
          <w:rFonts w:ascii="Calibri" w:hAnsi="Calibri" w:cs="Calibri"/>
          <w:szCs w:val="24"/>
        </w:rPr>
        <w:t>VIking</w:t>
      </w:r>
      <w:proofErr w:type="spellEnd"/>
      <w:r w:rsidR="00881473" w:rsidRPr="00881473">
        <w:rPr>
          <w:rFonts w:ascii="Calibri" w:hAnsi="Calibri" w:cs="Calibri"/>
          <w:szCs w:val="24"/>
        </w:rPr>
        <w:t>: Penguin, 2012).</w:t>
      </w:r>
      <w:r>
        <w:fldChar w:fldCharType="end"/>
      </w:r>
    </w:p>
  </w:footnote>
  <w:footnote w:id="33">
    <w:p w:rsidR="00244B68" w:rsidRDefault="00244B68">
      <w:pPr>
        <w:pStyle w:val="FootnoteText"/>
      </w:pPr>
      <w:r>
        <w:rPr>
          <w:rStyle w:val="FootnoteReference"/>
        </w:rPr>
        <w:footnoteRef/>
      </w:r>
      <w:r>
        <w:t xml:space="preserve"> </w:t>
      </w:r>
      <w:r>
        <w:fldChar w:fldCharType="begin"/>
      </w:r>
      <w:r>
        <w:instrText xml:space="preserve"> ADDIN ZOTERO_ITEM CSL_CITATION {"citationID":"u7Dk2fHo","properties":{"formattedCitation":"Prysor.","plainCitation":"Prysor."},"citationItems":[{"id":34,"uris":["http://zotero.org/users/local/wNuioCXQ/items/GPNS9VPL"],"uri":["http://zotero.org/users/local/wNuioCXQ/items/GPNS9VPL"],"itemData":{"id":34,"type":"book","title":"Citizen Sailors: The Royal Navy in the Second World War","publisher":"Penguin","publisher-place":"VIking","event-place":"VIking","author":[{"family":"Prysor","given":"Glyn"}],"issued":{"date-parts":[["2012"]]}}}],"schema":"https://github.com/citation-style-language/schema/raw/master/csl-citation.json"} </w:instrText>
      </w:r>
      <w:r>
        <w:fldChar w:fldCharType="separate"/>
      </w:r>
      <w:r w:rsidR="00881473" w:rsidRPr="00881473">
        <w:rPr>
          <w:rFonts w:ascii="Calibri" w:hAnsi="Calibri" w:cs="Calibri"/>
        </w:rPr>
        <w:t>Prysor.</w:t>
      </w:r>
      <w:r>
        <w:fldChar w:fldCharType="end"/>
      </w:r>
    </w:p>
  </w:footnote>
  <w:footnote w:id="34">
    <w:p w:rsidR="00AD4037" w:rsidRDefault="00AD4037">
      <w:pPr>
        <w:pStyle w:val="FootnoteText"/>
      </w:pPr>
      <w:r>
        <w:rPr>
          <w:rStyle w:val="FootnoteReference"/>
        </w:rPr>
        <w:footnoteRef/>
      </w:r>
      <w:r>
        <w:t xml:space="preserve"> </w:t>
      </w:r>
      <w:r>
        <w:fldChar w:fldCharType="begin"/>
      </w:r>
      <w:r w:rsidR="00881473">
        <w:instrText xml:space="preserve"> ADDIN ZOTERO_ITEM CSL_CITATION {"citationID":"StvUtQiq","properties":{"formattedCitation":"Steel.","plainCitation":"Steel."},"citationItems":[{"id":27,"uris":["http://zotero.org/users/local/wNuioCXQ/items/IJL3YVEC"],"uri":["http://zotero.org/users/local/wNuioCXQ/items/IJL3YVEC"],"itemData":{"id":27,"type":"webpage","title":"A Short History Of The Dardanelles Campaign","container-title":"Imperial War Museums","genre":"Text","abstract":"Before Gallipoli came the Dardanelles campaign. Why was this 60-mile strip of water so significant? Read on to find out.","URL":"http://www.iwm.org.uk/history/a-short-history-of-the-dardanelles-campaign","author":[{"family":"Steel","given":"Nigel"}],"issued":{"date-parts":[["2014",4,10]]},"accessed":{"date-parts":[["2017",11,16]]}}}],"schema":"https://github.com/citation-style-language/schema/raw/master/csl-citation.json"} </w:instrText>
      </w:r>
      <w:r>
        <w:fldChar w:fldCharType="separate"/>
      </w:r>
      <w:r w:rsidR="00881473" w:rsidRPr="00881473">
        <w:rPr>
          <w:rFonts w:ascii="Calibri" w:hAnsi="Calibri" w:cs="Calibri"/>
        </w:rPr>
        <w:t>Steel.</w:t>
      </w:r>
      <w:r>
        <w:fldChar w:fldCharType="end"/>
      </w:r>
    </w:p>
  </w:footnote>
  <w:footnote w:id="35">
    <w:p w:rsidR="008E0E1A" w:rsidRDefault="008E0E1A">
      <w:pPr>
        <w:pStyle w:val="FootnoteText"/>
      </w:pPr>
      <w:r>
        <w:rPr>
          <w:rStyle w:val="FootnoteReference"/>
        </w:rPr>
        <w:footnoteRef/>
      </w:r>
      <w:r>
        <w:t xml:space="preserve"> </w:t>
      </w:r>
      <w:r>
        <w:fldChar w:fldCharType="begin"/>
      </w:r>
      <w:r w:rsidR="00881473">
        <w:instrText xml:space="preserve"> ADDIN ZOTERO_ITEM CSL_CITATION {"citationID":"9VPB9uJi","properties":{"formattedCitation":"Steel.","plainCitation":"Steel."},"citationItems":[{"id":27,"uris":["http://zotero.org/users/local/wNuioCXQ/items/IJL3YVEC"],"uri":["http://zotero.org/users/local/wNuioCXQ/items/IJL3YVEC"],"itemData":{"id":27,"type":"webpage","title":"A Short History Of The Dardanelles Campaign","container-title":"Imperial War Museums","genre":"Text","abstract":"Before Gallipoli came the Dardanelles campaign. Why was this 60-mile strip of water so significant? Read on to find out.","URL":"http://www.iwm.org.uk/history/a-short-history-of-the-dardanelles-campaign","author":[{"family":"Steel","given":"Nigel"}],"issued":{"date-parts":[["2014",4,10]]},"accessed":{"date-parts":[["2017",11,16]]}}}],"schema":"https://github.com/citation-style-language/schema/raw/master/csl-citation.json"} </w:instrText>
      </w:r>
      <w:r>
        <w:fldChar w:fldCharType="separate"/>
      </w:r>
      <w:r w:rsidR="00881473" w:rsidRPr="00881473">
        <w:rPr>
          <w:rFonts w:ascii="Calibri" w:hAnsi="Calibri" w:cs="Calibri"/>
        </w:rPr>
        <w:t>Steel.</w:t>
      </w:r>
      <w:r>
        <w:fldChar w:fldCharType="end"/>
      </w:r>
    </w:p>
  </w:footnote>
  <w:footnote w:id="36">
    <w:p w:rsidR="003F6481" w:rsidRDefault="003F6481">
      <w:pPr>
        <w:pStyle w:val="FootnoteText"/>
      </w:pPr>
      <w:r>
        <w:rPr>
          <w:rStyle w:val="FootnoteReference"/>
        </w:rPr>
        <w:footnoteRef/>
      </w:r>
      <w:r>
        <w:t xml:space="preserve"> </w:t>
      </w:r>
      <w:r>
        <w:fldChar w:fldCharType="begin"/>
      </w:r>
      <w:r>
        <w:instrText xml:space="preserve"> ADDIN ZOTERO_ITEM CSL_CITATION {"citationID":"R3BuDP9k","properties":{"formattedCitation":"{\\rtf \\uc0\\u8216{}Allied Casualties, Dardanelles Campaign, 1915-6 \\uc0\\u8211{} Airminded\\uc0\\u8217{} &lt;https://airminded.org/2008/04/25/allied-casualties-dardanelles-campaign-1915-6/&gt; [accessed 16 November 2017].}","plainCitation":"‘Allied Casualties, Dardanelles Campaign, 1915-6 – Airminded’ &lt;https://airminded.org/2008/04/25/allied-casualties-dardanelles-campaign-1915-6/&gt; [accessed 16 November 2017]."},"citationItems":[{"id":24,"uris":["http://zotero.org/users/local/wNuioCXQ/items/QMAVQ6DB"],"uri":["http://zotero.org/users/local/wNuioCXQ/items/QMAVQ6DB"],"itemData":{"id":24,"type":"webpage","title":"Allied casualties, Dardanelles campaign, 1915-6 – Airminded","URL":"https://airminded.org/2008/04/25/allied-casualties-dardanelles-campaign-1915-6/","accessed":{"date-parts":[["2017",11,16]]}}}],"schema":"https://github.com/citation-style-language/schema/raw/master/csl-citation.json"} </w:instrText>
      </w:r>
      <w:r>
        <w:fldChar w:fldCharType="separate"/>
      </w:r>
      <w:r w:rsidR="00881473" w:rsidRPr="00881473">
        <w:rPr>
          <w:rFonts w:ascii="Calibri" w:hAnsi="Calibri" w:cs="Calibri"/>
          <w:szCs w:val="24"/>
        </w:rPr>
        <w:t>‘Allied Casualties, Dardanelles Campaign, 1915-6 – Airminded’ &lt;https://airminded.org/2008/04/25/allied-casualties-dardanelles-campaign-1915-6/&gt; [accessed 16 November 2017].</w:t>
      </w:r>
      <w:r>
        <w:fldChar w:fldCharType="end"/>
      </w:r>
    </w:p>
  </w:footnote>
  <w:footnote w:id="37">
    <w:p w:rsidR="00886BC6" w:rsidRDefault="00886BC6">
      <w:pPr>
        <w:pStyle w:val="FootnoteText"/>
      </w:pPr>
      <w:r>
        <w:rPr>
          <w:rStyle w:val="FootnoteReference"/>
        </w:rPr>
        <w:footnoteRef/>
      </w:r>
      <w:r>
        <w:t xml:space="preserve"> </w:t>
      </w:r>
      <w:r>
        <w:fldChar w:fldCharType="begin"/>
      </w:r>
      <w:r>
        <w:instrText xml:space="preserve"> ADDIN ZOTERO_ITEM CSL_CITATION {"citationID":"Zq6BC3Jp","properties":{"formattedCitation":"{\\rtf Paul Addison, \\uc0\\u8216{}Revisiting the Dardanelles Disaster | History Today\\uc0\\u8217{}, {\\i{}History Today}, 2017 &lt;http://www.historytoday.com/reviews/revisiting-dardanelles-disaster&gt; [accessed 16 November 2017].}","plainCitation":"Paul Addison, ‘Revisiting the Dardanelles Disaster | History Today’, History Today, 2017 &lt;http://www.historytoday.com/reviews/revisiting-dardanelles-disaster&gt; [accessed 16 November 2017]."},"citationItems":[{"id":29,"uris":["http://zotero.org/users/local/wNuioCXQ/items/L8JL8ZTG"],"uri":["http://zotero.org/users/local/wNuioCXQ/items/L8JL8ZTG"],"itemData":{"id":29,"type":"webpage","title":"Revisiting the Dardanelles Disaster | History Today","container-title":"History Today","URL":"http://www.historytoday.com/reviews/revisiting-dardanelles-disaster","author":[{"family":"Addison","given":"Paul"}],"issued":{"date-parts":[["2017",11]]},"accessed":{"date-parts":[["2017",11,16]]}}}],"schema":"https://github.com/citation-style-language/schema/raw/master/csl-citation.json"} </w:instrText>
      </w:r>
      <w:r>
        <w:fldChar w:fldCharType="separate"/>
      </w:r>
      <w:r w:rsidR="00881473" w:rsidRPr="00881473">
        <w:rPr>
          <w:rFonts w:ascii="Calibri" w:hAnsi="Calibri" w:cs="Calibri"/>
          <w:szCs w:val="24"/>
        </w:rPr>
        <w:t xml:space="preserve">Paul Addison, ‘Revisiting the Dardanelles Disaster | History Today’, </w:t>
      </w:r>
      <w:r w:rsidR="00881473" w:rsidRPr="00881473">
        <w:rPr>
          <w:rFonts w:ascii="Calibri" w:hAnsi="Calibri" w:cs="Calibri"/>
          <w:i/>
          <w:iCs/>
          <w:szCs w:val="24"/>
        </w:rPr>
        <w:t>History Today</w:t>
      </w:r>
      <w:r w:rsidR="00881473" w:rsidRPr="00881473">
        <w:rPr>
          <w:rFonts w:ascii="Calibri" w:hAnsi="Calibri" w:cs="Calibri"/>
          <w:szCs w:val="24"/>
        </w:rPr>
        <w:t>, 2017 &lt;http://www.historytoday.com/reviews/revisiting-dardanelles-disaster&gt; [accessed 16 November 2017].</w:t>
      </w:r>
      <w:r>
        <w:fldChar w:fldCharType="end"/>
      </w:r>
    </w:p>
  </w:footnote>
  <w:footnote w:id="38">
    <w:p w:rsidR="00886BC6" w:rsidRDefault="00886BC6">
      <w:pPr>
        <w:pStyle w:val="FootnoteText"/>
      </w:pPr>
      <w:r>
        <w:rPr>
          <w:rStyle w:val="FootnoteReference"/>
        </w:rPr>
        <w:footnoteRef/>
      </w:r>
      <w:r>
        <w:t xml:space="preserve"> </w:t>
      </w:r>
      <w:r>
        <w:fldChar w:fldCharType="begin"/>
      </w:r>
      <w:r>
        <w:instrText xml:space="preserve"> ADDIN ZOTERO_ITEM CSL_CITATION {"citationID":"yqCAZEZd","properties":{"formattedCitation":"Addison.","plainCitation":"Addison."},"citationItems":[{"id":29,"uris":["http://zotero.org/users/local/wNuioCXQ/items/L8JL8ZTG"],"uri":["http://zotero.org/users/local/wNuioCXQ/items/L8JL8ZTG"],"itemData":{"id":29,"type":"webpage","title":"Revisiting the Dardanelles Disaster | History Today","container-title":"History Today","URL":"http://www.historytoday.com/reviews/revisiting-dardanelles-disaster","author":[{"family":"Addison","given":"Paul"}],"issued":{"date-parts":[["2017",11]]},"accessed":{"date-parts":[["2017",11,16]]}}}],"schema":"https://github.com/citation-style-language/schema/raw/master/csl-citation.json"} </w:instrText>
      </w:r>
      <w:r>
        <w:fldChar w:fldCharType="separate"/>
      </w:r>
      <w:r w:rsidR="00881473" w:rsidRPr="00881473">
        <w:rPr>
          <w:rFonts w:ascii="Calibri" w:hAnsi="Calibri" w:cs="Calibri"/>
        </w:rPr>
        <w:t>Addison.</w:t>
      </w:r>
      <w:r>
        <w:fldChar w:fldCharType="end"/>
      </w:r>
    </w:p>
  </w:footnote>
  <w:footnote w:id="39">
    <w:p w:rsidR="00886BC6" w:rsidRDefault="00886BC6">
      <w:pPr>
        <w:pStyle w:val="FootnoteText"/>
      </w:pPr>
      <w:r>
        <w:rPr>
          <w:rStyle w:val="FootnoteReference"/>
        </w:rPr>
        <w:footnoteRef/>
      </w:r>
      <w:r>
        <w:t xml:space="preserve"> </w:t>
      </w:r>
      <w:r>
        <w:fldChar w:fldCharType="begin"/>
      </w:r>
      <w:r>
        <w:instrText xml:space="preserve"> ADDIN ZOTERO_ITEM CSL_CITATION {"citationID":"a1qyjopf","properties":{"formattedCitation":"Watts.","plainCitation":"Watts."},"citationItems":[{"id":22,"uris":["http://zotero.org/users/local/wNuioCXQ/items/JLF9QH45"],"uri":["http://zotero.org/users/local/wNuioCXQ/items/JLF9QH45"],"itemData":{"id":22,"type":"personal_communication","title":"Dardanelles: ‘an everlasting nightmare’","archive":"National Archives","URL":"http://www.nationalarchives.gov.uk/education/resources/letters-first-world-war-1915/dardanelles-everlasting-nightmare/","language":"English","author":[{"family":"Watts","given":"Thomas Harold"}],"issued":{"date-parts":[["1915",8,4]]},"accessed":{"date-parts":[["2017",10,25]]}}}],"schema":"https://github.com/citation-style-language/schema/raw/master/csl-citation.json"} </w:instrText>
      </w:r>
      <w:r>
        <w:fldChar w:fldCharType="separate"/>
      </w:r>
      <w:r w:rsidR="00881473" w:rsidRPr="00881473">
        <w:rPr>
          <w:rFonts w:ascii="Calibri" w:hAnsi="Calibri" w:cs="Calibri"/>
        </w:rPr>
        <w:t>Watts.</w:t>
      </w:r>
      <w:r>
        <w:fldChar w:fldCharType="end"/>
      </w:r>
    </w:p>
  </w:footnote>
  <w:footnote w:id="40">
    <w:p w:rsidR="000C4B01" w:rsidRDefault="000C4B01">
      <w:pPr>
        <w:pStyle w:val="FootnoteText"/>
      </w:pPr>
      <w:r>
        <w:rPr>
          <w:rStyle w:val="FootnoteReference"/>
        </w:rPr>
        <w:footnoteRef/>
      </w:r>
      <w:r>
        <w:t xml:space="preserve"> </w:t>
      </w:r>
      <w:r>
        <w:fldChar w:fldCharType="begin"/>
      </w:r>
      <w:r>
        <w:instrText xml:space="preserve"> ADDIN ZOTERO_ITEM CSL_CITATION {"citationID":"6gWSSQZ8","properties":{"formattedCitation":"Addison.","plainCitation":"Addison."},"citationItems":[{"id":29,"uris":["http://zotero.org/users/local/wNuioCXQ/items/L8JL8ZTG"],"uri":["http://zotero.org/users/local/wNuioCXQ/items/L8JL8ZTG"],"itemData":{"id":29,"type":"webpage","title":"Revisiting the Dardanelles Disaster | History Today","container-title":"History Today","URL":"http://www.historytoday.com/reviews/revisiting-dardanelles-disaster","author":[{"family":"Addison","given":"Paul"}],"issued":{"date-parts":[["2017",11]]},"accessed":{"date-parts":[["2017",11,16]]}}}],"schema":"https://github.com/citation-style-language/schema/raw/master/csl-citation.json"} </w:instrText>
      </w:r>
      <w:r>
        <w:fldChar w:fldCharType="separate"/>
      </w:r>
      <w:r w:rsidR="00881473" w:rsidRPr="00881473">
        <w:rPr>
          <w:rFonts w:ascii="Calibri" w:hAnsi="Calibri" w:cs="Calibri"/>
        </w:rPr>
        <w:t>Addison.</w:t>
      </w:r>
      <w:r>
        <w:fldChar w:fldCharType="end"/>
      </w:r>
    </w:p>
  </w:footnote>
  <w:footnote w:id="41">
    <w:p w:rsidR="00CC401C" w:rsidRDefault="00CC401C">
      <w:pPr>
        <w:pStyle w:val="FootnoteText"/>
      </w:pPr>
      <w:r>
        <w:rPr>
          <w:rStyle w:val="FootnoteReference"/>
        </w:rPr>
        <w:footnoteRef/>
      </w:r>
      <w:r>
        <w:t xml:space="preserve"> </w:t>
      </w:r>
      <w:r>
        <w:fldChar w:fldCharType="begin"/>
      </w:r>
      <w:r>
        <w:instrText xml:space="preserve"> ADDIN ZOTERO_ITEM CSL_CITATION {"citationID":"j3sG1yqT","properties":{"formattedCitation":"Watts.","plainCitation":"Watts."},"citationItems":[{"id":22,"uris":["http://zotero.org/users/local/wNuioCXQ/items/JLF9QH45"],"uri":["http://zotero.org/users/local/wNuioCXQ/items/JLF9QH45"],"itemData":{"id":22,"type":"personal_communication","title":"Dardanelles: ‘an everlasting nightmare’","archive":"National Archives","URL":"http://www.nationalarchives.gov.uk/education/resources/letters-first-world-war-1915/dardanelles-everlasting-nightmare/","language":"English","author":[{"family":"Watts","given":"Thomas Harold"}],"issued":{"date-parts":[["1915",8,4]]},"accessed":{"date-parts":[["2017",10,25]]}}}],"schema":"https://github.com/citation-style-language/schema/raw/master/csl-citation.json"} </w:instrText>
      </w:r>
      <w:r>
        <w:fldChar w:fldCharType="separate"/>
      </w:r>
      <w:r w:rsidR="00881473" w:rsidRPr="00881473">
        <w:rPr>
          <w:rFonts w:ascii="Calibri" w:hAnsi="Calibri" w:cs="Calibri"/>
        </w:rPr>
        <w:t>Watts.</w:t>
      </w:r>
      <w:r>
        <w:fldChar w:fldCharType="end"/>
      </w:r>
    </w:p>
  </w:footnote>
  <w:footnote w:id="42">
    <w:p w:rsidR="000F1132" w:rsidRDefault="000F1132">
      <w:pPr>
        <w:pStyle w:val="FootnoteText"/>
      </w:pPr>
      <w:r>
        <w:rPr>
          <w:rStyle w:val="FootnoteReference"/>
        </w:rPr>
        <w:footnoteRef/>
      </w:r>
      <w:r>
        <w:t xml:space="preserve"> </w:t>
      </w:r>
      <w:r>
        <w:fldChar w:fldCharType="begin"/>
      </w:r>
      <w:r>
        <w:instrText xml:space="preserve"> ADDIN ZOTERO_ITEM CSL_CITATION {"citationID":"Cr0srwvr","properties":{"formattedCitation":"{\\rtf \\uc0\\u8216{}The Dardanelles Failure | Western Daily Press | Tuesday 21 December 1915 | British Newspaper Archive\\uc0\\u8217{} &lt;https://www.britishnewspaperarchive.co.uk/viewer/bl/0000264/19151221/009/0004&gt; [accessed 16 November 2017].}","plainCitation":"‘The Dardanelles Failure | Western Daily Press | Tuesday 21 December 1915 | British Newspaper Archive’ &lt;https://www.britishnewspaperarchive.co.uk/viewer/bl/0000264/19151221/009/0004&gt; [accessed 16 November 2017]."},"citationItems":[{"id":31,"uris":["http://zotero.org/users/local/wNuioCXQ/items/WKPSQ5ET"],"uri":["http://zotero.org/users/local/wNuioCXQ/items/WKPSQ5ET"],"itemData":{"id":31,"type":"webpage","title":"The Dardanelles Failure | Western Daily Press | Tuesday 21 December 1915 | British Newspaper Archive","URL":"https://www.britishnewspaperarchive.co.uk/viewer/bl/0000264/19151221/009/0004","accessed":{"date-parts":[["2017",11,16]]}}}],"schema":"https://github.com/citation-style-language/schema/raw/master/csl-citation.json"} </w:instrText>
      </w:r>
      <w:r>
        <w:fldChar w:fldCharType="separate"/>
      </w:r>
      <w:r w:rsidR="00881473" w:rsidRPr="00881473">
        <w:rPr>
          <w:rFonts w:ascii="Calibri" w:hAnsi="Calibri" w:cs="Calibri"/>
          <w:szCs w:val="24"/>
        </w:rPr>
        <w:t>‘The Dardanelles Failure | Western Daily Press | Tuesday 21 December 1915 | British Newspaper Archive’ &lt;https://www.britishnewspaperarchive.co.uk/viewer/bl/0000264/19151221/009/0004&gt; [accessed 16 November 2017].</w:t>
      </w:r>
      <w:r>
        <w:fldChar w:fldCharType="end"/>
      </w:r>
    </w:p>
  </w:footnote>
  <w:footnote w:id="43">
    <w:p w:rsidR="00611AE9" w:rsidRDefault="00611AE9" w:rsidP="00611AE9">
      <w:pPr>
        <w:pStyle w:val="FootnoteText"/>
      </w:pPr>
      <w:r>
        <w:rPr>
          <w:rStyle w:val="FootnoteReference"/>
        </w:rPr>
        <w:footnoteRef/>
      </w:r>
      <w:r>
        <w:t xml:space="preserve"> </w:t>
      </w:r>
      <w:r>
        <w:fldChar w:fldCharType="begin"/>
      </w:r>
      <w:r>
        <w:instrText xml:space="preserve"> ADDIN ZOTERO_ITEM CSL_CITATION {"citationID":"yZJdc1X9","properties":{"formattedCitation":"{\\rtf Anthony Richards, \\uc0\\u8216{}Letter Censorship on the Front Line\\uc0\\u8217{}, 30 May 2014, section History &lt;http://www.telegraph.co.uk/history/world-war-one/inside-first-world-war/part-ten/10863689/why-first-world-war-letters-censored.html&gt; [accessed 17 November 2017].}","plainCitation":"Anthony Richards, ‘Letter Censorship on the Front Line’, 30 May 2014, section History &lt;http://www.telegraph.co.uk/history/world-war-one/inside-first-world-war/part-ten/10863689/why-first-world-war-letters-censored.html&gt; [accessed 17 November 2017]."},"citationItems":[{"id":35,"uris":["http://zotero.org/users/local/wNuioCXQ/items/M49UK2SN"],"uri":["http://zotero.org/users/local/wNuioCXQ/items/M49UK2SN"],"itemData":{"id":35,"type":"article-newspaper","title":"Letter censorship on the front line","section":"History","source":"www.telegraph.co.uk","abstract":"The millions of carefully censored letters zipping between soldiers and loved ones at home were a vital way of maintaining morale","URL":"http://www.telegraph.co.uk/history/world-war-one/inside-first-world-war/part-ten/10863689/why-first-world-war-letters-censored.html","ISSN":"0307-1235","language":"en-GB","author":[{"family":"Richards","given":"Anthony"}],"issued":{"date-parts":[["2014",5,30]]},"accessed":{"date-parts":[["2017",11,17]]}}}],"schema":"https://github.com/citation-style-language/schema/raw/master/csl-citation.json"} </w:instrText>
      </w:r>
      <w:r>
        <w:fldChar w:fldCharType="separate"/>
      </w:r>
      <w:r w:rsidRPr="00881473">
        <w:rPr>
          <w:rFonts w:ascii="Calibri" w:hAnsi="Calibri" w:cs="Calibri"/>
          <w:szCs w:val="24"/>
        </w:rPr>
        <w:t>Anthony Richards, ‘Letter Censorship on the Front Line’, 30 May 2014, section History &lt;http://www.telegraph.co.uk/history/world-war-one/inside-first-world-war/part-ten/10863689/why-first-world-war-letters-censored.html&gt; [accessed 17 November 2017].</w:t>
      </w:r>
      <w:r>
        <w:fldChar w:fldCharType="end"/>
      </w:r>
    </w:p>
  </w:footnote>
  <w:footnote w:id="44">
    <w:p w:rsidR="00611AE9" w:rsidRDefault="00611AE9" w:rsidP="00611AE9">
      <w:pPr>
        <w:pStyle w:val="FootnoteText"/>
      </w:pPr>
      <w:r>
        <w:rPr>
          <w:rStyle w:val="FootnoteReference"/>
        </w:rPr>
        <w:footnoteRef/>
      </w:r>
      <w:r>
        <w:t xml:space="preserve"> </w:t>
      </w:r>
      <w:r>
        <w:fldChar w:fldCharType="begin"/>
      </w:r>
      <w:r>
        <w:instrText xml:space="preserve"> ADDIN ZOTERO_ITEM CSL_CITATION {"citationID":"baGmYCJC","properties":{"formattedCitation":"Richards.","plainCitation":"Richards."},"citationItems":[{"id":35,"uris":["http://zotero.org/users/local/wNuioCXQ/items/M49UK2SN"],"uri":["http://zotero.org/users/local/wNuioCXQ/items/M49UK2SN"],"itemData":{"id":35,"type":"article-newspaper","title":"Letter censorship on the front line","section":"History","source":"www.telegraph.co.uk","abstract":"The millions of carefully censored letters zipping between soldiers and loved ones at home were a vital way of maintaining morale","URL":"http://www.telegraph.co.uk/history/world-war-one/inside-first-world-war/part-ten/10863689/why-first-world-war-letters-censored.html","ISSN":"0307-1235","language":"en-GB","author":[{"family":"Richards","given":"Anthony"}],"issued":{"date-parts":[["2014",5,30]]},"accessed":{"date-parts":[["2017",11,17]]}}}],"schema":"https://github.com/citation-style-language/schema/raw/master/csl-citation.json"} </w:instrText>
      </w:r>
      <w:r>
        <w:fldChar w:fldCharType="separate"/>
      </w:r>
      <w:r w:rsidRPr="00881473">
        <w:rPr>
          <w:rFonts w:ascii="Calibri" w:hAnsi="Calibri" w:cs="Calibri"/>
        </w:rPr>
        <w:t>Richards.</w:t>
      </w:r>
      <w:r>
        <w:fldChar w:fldCharType="end"/>
      </w:r>
    </w:p>
  </w:footnote>
  <w:footnote w:id="45">
    <w:p w:rsidR="00D34305" w:rsidRDefault="0012511A">
      <w:pPr>
        <w:pStyle w:val="FootnoteText"/>
      </w:pPr>
      <w:r>
        <w:rPr>
          <w:rStyle w:val="FootnoteReference"/>
        </w:rPr>
        <w:footnoteRef/>
      </w:r>
      <w:r>
        <w:t xml:space="preserve"> </w:t>
      </w:r>
      <w:r>
        <w:fldChar w:fldCharType="begin"/>
      </w:r>
      <w:r>
        <w:instrText xml:space="preserve"> ADDIN ZOTERO_ITEM CSL_CITATION {"citationID":"i5PrHNg4","properties":{"formattedCitation":"{\\rtf \\uc0\\u8216{}The Dardanelles Failure | Western Daily Press | Tuesday 21 December 1915 | British Newspaper Archive\\uc0\\u8217{}.}","plainCitation":"‘The Dardanelles Failure | Western Daily Press | Tuesday 21 December 1915 | British Newspaper Archive’."},"citationItems":[{"id":31,"uris":["http://zotero.org/users/local/wNuioCXQ/items/WKPSQ5ET"],"uri":["http://zotero.org/users/local/wNuioCXQ/items/WKPSQ5ET"],"itemData":{"id":31,"type":"webpage","title":"The Dardanelles Failure | Western Daily Press | Tuesday 21 December 1915 | British Newspaper Archive","URL":"https://www.britishnewspaperarchive.co.uk/viewer/bl/0000264/19151221/009/0004","accessed":{"date-parts":[["2017",11,16]]}}}],"schema":"https://github.com/citation-style-language/schema/raw/master/csl-citation.json"} </w:instrText>
      </w:r>
      <w:r>
        <w:fldChar w:fldCharType="separate"/>
      </w:r>
      <w:r w:rsidR="00881473" w:rsidRPr="00881473">
        <w:rPr>
          <w:rFonts w:ascii="Calibri" w:hAnsi="Calibri" w:cs="Calibri"/>
          <w:szCs w:val="24"/>
        </w:rPr>
        <w:t>‘The Dardanelles Failure | Western Daily Press | Tuesday 21 December 1915 | British Newspaper Archive’.</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bG0NDI3MDG3NDQxMDRR0lEKTi0uzszPAymwqAUAMrTGLywAAAA="/>
  </w:docVars>
  <w:rsids>
    <w:rsidRoot w:val="00733E3B"/>
    <w:rsid w:val="00003E0A"/>
    <w:rsid w:val="000079D4"/>
    <w:rsid w:val="00022237"/>
    <w:rsid w:val="00042CC9"/>
    <w:rsid w:val="000440BD"/>
    <w:rsid w:val="00055129"/>
    <w:rsid w:val="00077264"/>
    <w:rsid w:val="000A0913"/>
    <w:rsid w:val="000B1D7B"/>
    <w:rsid w:val="000B445D"/>
    <w:rsid w:val="000B7841"/>
    <w:rsid w:val="000C4B01"/>
    <w:rsid w:val="000D3170"/>
    <w:rsid w:val="000F1132"/>
    <w:rsid w:val="000F5634"/>
    <w:rsid w:val="00102B52"/>
    <w:rsid w:val="00102E43"/>
    <w:rsid w:val="0011112C"/>
    <w:rsid w:val="00116A20"/>
    <w:rsid w:val="0012511A"/>
    <w:rsid w:val="00127E5F"/>
    <w:rsid w:val="00150FC8"/>
    <w:rsid w:val="00155057"/>
    <w:rsid w:val="00161A01"/>
    <w:rsid w:val="001646A4"/>
    <w:rsid w:val="00164857"/>
    <w:rsid w:val="001660D0"/>
    <w:rsid w:val="001742AA"/>
    <w:rsid w:val="00196B6A"/>
    <w:rsid w:val="001B234E"/>
    <w:rsid w:val="001B6900"/>
    <w:rsid w:val="001F4636"/>
    <w:rsid w:val="002106B1"/>
    <w:rsid w:val="002224F5"/>
    <w:rsid w:val="00244B68"/>
    <w:rsid w:val="002461BF"/>
    <w:rsid w:val="00252040"/>
    <w:rsid w:val="002878ED"/>
    <w:rsid w:val="00296C21"/>
    <w:rsid w:val="002B5DA5"/>
    <w:rsid w:val="002B75A4"/>
    <w:rsid w:val="002C4703"/>
    <w:rsid w:val="002E021E"/>
    <w:rsid w:val="002E77E1"/>
    <w:rsid w:val="002F06A9"/>
    <w:rsid w:val="0034074C"/>
    <w:rsid w:val="003555E4"/>
    <w:rsid w:val="00361C1D"/>
    <w:rsid w:val="00365178"/>
    <w:rsid w:val="00371F79"/>
    <w:rsid w:val="00384C88"/>
    <w:rsid w:val="003D394E"/>
    <w:rsid w:val="003E74D2"/>
    <w:rsid w:val="003F6481"/>
    <w:rsid w:val="0040069F"/>
    <w:rsid w:val="00405D1A"/>
    <w:rsid w:val="00422A3A"/>
    <w:rsid w:val="00430A04"/>
    <w:rsid w:val="00431D7B"/>
    <w:rsid w:val="0044102E"/>
    <w:rsid w:val="0044784D"/>
    <w:rsid w:val="00454686"/>
    <w:rsid w:val="004555C9"/>
    <w:rsid w:val="00487641"/>
    <w:rsid w:val="004B244C"/>
    <w:rsid w:val="004B7707"/>
    <w:rsid w:val="004C72A4"/>
    <w:rsid w:val="004E5B1D"/>
    <w:rsid w:val="004F03B4"/>
    <w:rsid w:val="004F3801"/>
    <w:rsid w:val="005026E0"/>
    <w:rsid w:val="00513CD2"/>
    <w:rsid w:val="005171F7"/>
    <w:rsid w:val="005315C0"/>
    <w:rsid w:val="00533B72"/>
    <w:rsid w:val="00541804"/>
    <w:rsid w:val="00543106"/>
    <w:rsid w:val="00553C3A"/>
    <w:rsid w:val="00554B02"/>
    <w:rsid w:val="00557186"/>
    <w:rsid w:val="005866B6"/>
    <w:rsid w:val="005A1985"/>
    <w:rsid w:val="005A6E66"/>
    <w:rsid w:val="005A7B89"/>
    <w:rsid w:val="005C026B"/>
    <w:rsid w:val="005C2AC5"/>
    <w:rsid w:val="005C71AD"/>
    <w:rsid w:val="005D1C05"/>
    <w:rsid w:val="005E0C3B"/>
    <w:rsid w:val="005E24B2"/>
    <w:rsid w:val="005F067D"/>
    <w:rsid w:val="005F1591"/>
    <w:rsid w:val="00611AE9"/>
    <w:rsid w:val="006163DA"/>
    <w:rsid w:val="0062332A"/>
    <w:rsid w:val="0063789C"/>
    <w:rsid w:val="00671E79"/>
    <w:rsid w:val="0068211B"/>
    <w:rsid w:val="00685945"/>
    <w:rsid w:val="00690A53"/>
    <w:rsid w:val="0069331E"/>
    <w:rsid w:val="00694C80"/>
    <w:rsid w:val="006967DC"/>
    <w:rsid w:val="006A0CCA"/>
    <w:rsid w:val="006A726D"/>
    <w:rsid w:val="006B1F3A"/>
    <w:rsid w:val="006B5F8F"/>
    <w:rsid w:val="006C0E6A"/>
    <w:rsid w:val="006E45FC"/>
    <w:rsid w:val="006E6313"/>
    <w:rsid w:val="006F0536"/>
    <w:rsid w:val="0071046B"/>
    <w:rsid w:val="0072273D"/>
    <w:rsid w:val="0073098B"/>
    <w:rsid w:val="00733E3B"/>
    <w:rsid w:val="00740B6D"/>
    <w:rsid w:val="00742116"/>
    <w:rsid w:val="00761AD5"/>
    <w:rsid w:val="007A333D"/>
    <w:rsid w:val="007A6625"/>
    <w:rsid w:val="007C0D80"/>
    <w:rsid w:val="007C783F"/>
    <w:rsid w:val="007D5231"/>
    <w:rsid w:val="007F2FBC"/>
    <w:rsid w:val="00816F13"/>
    <w:rsid w:val="00836BBE"/>
    <w:rsid w:val="008451BD"/>
    <w:rsid w:val="00881473"/>
    <w:rsid w:val="00886BC6"/>
    <w:rsid w:val="00897FCE"/>
    <w:rsid w:val="008A424C"/>
    <w:rsid w:val="008C438D"/>
    <w:rsid w:val="008E0E1A"/>
    <w:rsid w:val="008E2ECB"/>
    <w:rsid w:val="008E732F"/>
    <w:rsid w:val="00904F83"/>
    <w:rsid w:val="00944EA6"/>
    <w:rsid w:val="009521CC"/>
    <w:rsid w:val="00960BF9"/>
    <w:rsid w:val="00962EAA"/>
    <w:rsid w:val="009721F4"/>
    <w:rsid w:val="0098724C"/>
    <w:rsid w:val="009C35C9"/>
    <w:rsid w:val="009C67F1"/>
    <w:rsid w:val="009D2F23"/>
    <w:rsid w:val="009D6DD3"/>
    <w:rsid w:val="00A0097D"/>
    <w:rsid w:val="00A168AB"/>
    <w:rsid w:val="00A24ECE"/>
    <w:rsid w:val="00A35B9D"/>
    <w:rsid w:val="00A529CC"/>
    <w:rsid w:val="00A57E6F"/>
    <w:rsid w:val="00A658A3"/>
    <w:rsid w:val="00A81B18"/>
    <w:rsid w:val="00A8203F"/>
    <w:rsid w:val="00A90B8C"/>
    <w:rsid w:val="00A94D25"/>
    <w:rsid w:val="00A973AC"/>
    <w:rsid w:val="00AD26E5"/>
    <w:rsid w:val="00AD4037"/>
    <w:rsid w:val="00AD66C6"/>
    <w:rsid w:val="00AE0A3E"/>
    <w:rsid w:val="00B0262A"/>
    <w:rsid w:val="00B12146"/>
    <w:rsid w:val="00B2633A"/>
    <w:rsid w:val="00B316B3"/>
    <w:rsid w:val="00B406B8"/>
    <w:rsid w:val="00B45C1C"/>
    <w:rsid w:val="00B61E24"/>
    <w:rsid w:val="00B83C8C"/>
    <w:rsid w:val="00B87B36"/>
    <w:rsid w:val="00B913D3"/>
    <w:rsid w:val="00BC5C2A"/>
    <w:rsid w:val="00BD28D2"/>
    <w:rsid w:val="00BD2E7A"/>
    <w:rsid w:val="00BE5EB7"/>
    <w:rsid w:val="00C00654"/>
    <w:rsid w:val="00C14A00"/>
    <w:rsid w:val="00C404C1"/>
    <w:rsid w:val="00C531D8"/>
    <w:rsid w:val="00C53F81"/>
    <w:rsid w:val="00C657E0"/>
    <w:rsid w:val="00C72BBB"/>
    <w:rsid w:val="00C925A5"/>
    <w:rsid w:val="00CA1288"/>
    <w:rsid w:val="00CA2364"/>
    <w:rsid w:val="00CA683F"/>
    <w:rsid w:val="00CA6A80"/>
    <w:rsid w:val="00CB266D"/>
    <w:rsid w:val="00CB5466"/>
    <w:rsid w:val="00CC401C"/>
    <w:rsid w:val="00CC4309"/>
    <w:rsid w:val="00CC6F3A"/>
    <w:rsid w:val="00CE356C"/>
    <w:rsid w:val="00CF4D3D"/>
    <w:rsid w:val="00CF7585"/>
    <w:rsid w:val="00D034E9"/>
    <w:rsid w:val="00D0719B"/>
    <w:rsid w:val="00D27A32"/>
    <w:rsid w:val="00D32A35"/>
    <w:rsid w:val="00D34305"/>
    <w:rsid w:val="00D44E4E"/>
    <w:rsid w:val="00D46FCD"/>
    <w:rsid w:val="00D50432"/>
    <w:rsid w:val="00D7185C"/>
    <w:rsid w:val="00D802F7"/>
    <w:rsid w:val="00D8585E"/>
    <w:rsid w:val="00DB6996"/>
    <w:rsid w:val="00DE5E52"/>
    <w:rsid w:val="00E2135C"/>
    <w:rsid w:val="00E24515"/>
    <w:rsid w:val="00E342B9"/>
    <w:rsid w:val="00E51415"/>
    <w:rsid w:val="00E52D28"/>
    <w:rsid w:val="00E60C81"/>
    <w:rsid w:val="00E63ADF"/>
    <w:rsid w:val="00E710AF"/>
    <w:rsid w:val="00E71FE4"/>
    <w:rsid w:val="00E831B7"/>
    <w:rsid w:val="00E833A2"/>
    <w:rsid w:val="00EA0352"/>
    <w:rsid w:val="00EB0361"/>
    <w:rsid w:val="00EB28A3"/>
    <w:rsid w:val="00EB6EE8"/>
    <w:rsid w:val="00EC5659"/>
    <w:rsid w:val="00F026E5"/>
    <w:rsid w:val="00F2373D"/>
    <w:rsid w:val="00F27A32"/>
    <w:rsid w:val="00F27E5E"/>
    <w:rsid w:val="00F362E0"/>
    <w:rsid w:val="00F5142C"/>
    <w:rsid w:val="00F54BA9"/>
    <w:rsid w:val="00F638C1"/>
    <w:rsid w:val="00F66852"/>
    <w:rsid w:val="00F812B8"/>
    <w:rsid w:val="00F8401B"/>
    <w:rsid w:val="00F8531F"/>
    <w:rsid w:val="00F85F8A"/>
    <w:rsid w:val="00F902C4"/>
    <w:rsid w:val="00FA114E"/>
    <w:rsid w:val="00FA1396"/>
    <w:rsid w:val="00FB2125"/>
    <w:rsid w:val="00FE3BC5"/>
    <w:rsid w:val="00FF3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A1429F"/>
  <w15:chartTrackingRefBased/>
  <w15:docId w15:val="{C7F1E86A-2037-4828-A932-DD5E3F946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94C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C2A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2AC5"/>
    <w:rPr>
      <w:sz w:val="20"/>
      <w:szCs w:val="20"/>
    </w:rPr>
  </w:style>
  <w:style w:type="character" w:styleId="FootnoteReference">
    <w:name w:val="footnote reference"/>
    <w:basedOn w:val="DefaultParagraphFont"/>
    <w:uiPriority w:val="99"/>
    <w:semiHidden/>
    <w:unhideWhenUsed/>
    <w:rsid w:val="005C2AC5"/>
    <w:rPr>
      <w:vertAlign w:val="superscript"/>
    </w:rPr>
  </w:style>
  <w:style w:type="paragraph" w:styleId="Header">
    <w:name w:val="header"/>
    <w:basedOn w:val="Normal"/>
    <w:link w:val="HeaderChar"/>
    <w:uiPriority w:val="99"/>
    <w:unhideWhenUsed/>
    <w:rsid w:val="00F638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8C1"/>
  </w:style>
  <w:style w:type="paragraph" w:styleId="Footer">
    <w:name w:val="footer"/>
    <w:basedOn w:val="Normal"/>
    <w:link w:val="FooterChar"/>
    <w:uiPriority w:val="99"/>
    <w:unhideWhenUsed/>
    <w:rsid w:val="00F638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8C1"/>
  </w:style>
  <w:style w:type="character" w:customStyle="1" w:styleId="Heading1Char">
    <w:name w:val="Heading 1 Char"/>
    <w:basedOn w:val="DefaultParagraphFont"/>
    <w:link w:val="Heading1"/>
    <w:uiPriority w:val="9"/>
    <w:rsid w:val="00694C80"/>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D34305"/>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6195718">
      <w:bodyDiv w:val="1"/>
      <w:marLeft w:val="0"/>
      <w:marRight w:val="0"/>
      <w:marTop w:val="0"/>
      <w:marBottom w:val="0"/>
      <w:divBdr>
        <w:top w:val="none" w:sz="0" w:space="0" w:color="auto"/>
        <w:left w:val="none" w:sz="0" w:space="0" w:color="auto"/>
        <w:bottom w:val="none" w:sz="0" w:space="0" w:color="auto"/>
        <w:right w:val="none" w:sz="0" w:space="0" w:color="auto"/>
      </w:divBdr>
    </w:div>
    <w:div w:id="1248660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6F862D-4458-4568-9BE4-02C9D7F85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2860</Words>
  <Characters>16308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Laura-Cait Driscoll (1500941)</dc:creator>
  <cp:keywords/>
  <dc:description/>
  <cp:lastModifiedBy>Laura-Cait Driscoll (1500941)</cp:lastModifiedBy>
  <cp:revision>14</cp:revision>
  <dcterms:created xsi:type="dcterms:W3CDTF">2017-11-17T15:04:00Z</dcterms:created>
  <dcterms:modified xsi:type="dcterms:W3CDTF">2017-11-17T15:26:00Z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zotero-version="5.0.25"&gt;&lt;session id="JFLqNWVi"/&gt;&lt;style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