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rFonts w:ascii="Proxima Nova" w:cs="Proxima Nova" w:eastAsia="Proxima Nova" w:hAnsi="Proxima Nova"/>
          <w:b w:val="1"/>
          <w:color w:val="404040"/>
          <w:sz w:val="96"/>
          <w:szCs w:val="96"/>
        </w:rPr>
      </w:pPr>
      <w:bookmarkStart w:colFirst="0" w:colLast="0" w:name="_aczyuw2yex2w" w:id="0"/>
      <w:bookmarkEnd w:id="0"/>
      <w:r w:rsidDel="00000000" w:rsidR="00000000" w:rsidRPr="00000000">
        <w:rPr>
          <w:b w:val="0"/>
          <w:color w:val="039be5"/>
          <w:sz w:val="72"/>
          <w:szCs w:val="72"/>
          <w:rtl w:val="0"/>
        </w:rPr>
        <w:t xml:space="preserve">Serious and organised crime </w:t>
      </w:r>
      <w:r w:rsidDel="00000000" w:rsidR="00000000" w:rsidRPr="00000000">
        <w:rPr>
          <w:rFonts w:ascii="Proxima Nova" w:cs="Proxima Nova" w:eastAsia="Proxima Nova" w:hAnsi="Proxima Nova"/>
          <w:b w:val="1"/>
          <w:color w:val="404040"/>
          <w:sz w:val="96"/>
          <w:szCs w:val="96"/>
          <w:rtl w:val="0"/>
        </w:rPr>
        <w:br w:type="textWrapping"/>
      </w:r>
      <w:r w:rsidDel="00000000" w:rsidR="00000000" w:rsidRPr="00000000">
        <w:rPr>
          <w:rtl w:val="0"/>
        </w:rPr>
        <w:t xml:space="preserve">Financial crime: the impact on society</w:t>
      </w: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after="3600" w:line="240" w:lineRule="auto"/>
        <w:rPr>
          <w:rFonts w:ascii="Proxima Nova" w:cs="Proxima Nova" w:eastAsia="Proxima Nova" w:hAnsi="Proxima Nova"/>
          <w:sz w:val="72"/>
          <w:szCs w:val="72"/>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6" name="image3.png"/>
            <a:graphic>
              <a:graphicData uri="http://schemas.openxmlformats.org/drawingml/2006/picture">
                <pic:pic>
                  <pic:nvPicPr>
                    <pic:cNvPr descr="short line" id="0" name="image3.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color w:val="666666"/>
          <w:sz w:val="32"/>
          <w:szCs w:val="32"/>
        </w:rPr>
      </w:pPr>
      <w:r w:rsidDel="00000000" w:rsidR="00000000" w:rsidRPr="00000000">
        <w:rPr>
          <w:sz w:val="32"/>
          <w:szCs w:val="32"/>
          <w:rtl w:val="0"/>
        </w:rPr>
        <w:t xml:space="preserve">Luci Montgomery,2214470</w:t>
      </w:r>
      <w:r w:rsidDel="00000000" w:rsidR="00000000" w:rsidRPr="00000000">
        <w:rPr>
          <w:sz w:val="32"/>
          <w:szCs w:val="32"/>
          <w:rtl w:val="0"/>
        </w:rPr>
        <w:br w:type="textWrapping"/>
      </w:r>
      <w:r w:rsidDel="00000000" w:rsidR="00000000" w:rsidRPr="00000000">
        <w:rPr>
          <w:color w:val="666666"/>
          <w:sz w:val="32"/>
          <w:szCs w:val="32"/>
          <w:rtl w:val="0"/>
        </w:rPr>
        <w:t xml:space="preserve">7th March 2025</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color w:val="039be5"/>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06">
      <w:pPr>
        <w:rPr>
          <w:rFonts w:ascii="Arial" w:cs="Arial" w:eastAsia="Arial" w:hAnsi="Arial"/>
        </w:rPr>
      </w:pPr>
      <w:r w:rsidDel="00000000" w:rsidR="00000000" w:rsidRPr="00000000">
        <w:rPr>
          <w:rFonts w:ascii="Arial" w:cs="Arial" w:eastAsia="Arial" w:hAnsi="Arial"/>
          <w:rtl w:val="0"/>
        </w:rPr>
        <w:t xml:space="preserve">Fraud and money laundering are interconnected financial crimes that pose significant threats to the integrity of global financial systems.</w:t>
      </w:r>
      <w:r w:rsidDel="00000000" w:rsidR="00000000" w:rsidRPr="00000000">
        <w:rPr>
          <w:rFonts w:ascii="Arial" w:cs="Arial" w:eastAsia="Arial" w:hAnsi="Arial"/>
          <w:rtl w:val="0"/>
        </w:rPr>
        <w:t xml:space="preserve"> Fraud involves deceitful practices intended to secure unfair or unlawful financial gain, such as unfair representation or abuse of position.</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National Crime Agency (2014) states that fraud is the most commonly experienced crime in the UK,accounting for over 40% of crime in England and Wales. Fraud is largely underreported and Crime Survey of England and Wales(2024) estimates that only 13% of fraud cases are reported to the police by the victims. Money laundering is the process of concealing the origins of illegally obtained money, typically by means involving complex financial transactions,to make it appear legitimate.This process often often entails three stages: placement, layering, and integration. In the placement stage, illicit funds are introduced into the financial system; layering involves obscuring the money's origins through multiple transactions; and integration allows the laundered funds to re-enter the economy as seemingly legitimate assets. </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line="360" w:lineRule="auto"/>
        <w:rPr>
          <w:rFonts w:ascii="Arial" w:cs="Arial" w:eastAsia="Arial" w:hAnsi="Arial"/>
        </w:rPr>
      </w:pPr>
      <w:r w:rsidDel="00000000" w:rsidR="00000000" w:rsidRPr="00000000">
        <w:rPr>
          <w:rFonts w:ascii="Arial" w:cs="Arial" w:eastAsia="Arial" w:hAnsi="Arial"/>
          <w:rtl w:val="0"/>
        </w:rPr>
        <w:t xml:space="preserve">Lazarus and Ziegler (2024) completed a survey regarding the impacts of financial fraud,finding that 69% of their victims experienced a negative impact on their mental health. Fraud inflicts profound emotional and psychological distress on its victims, extending far beyond the immediate financial losses. The aftermath often includes a variety of negative emotions such as anger, stress, anxiety, depression, and a pervasive sense of betrayal. Wang et al(2021) studied emotional manipluation in imprisoned fraudesters highlighting  that 68.4% of fraud victims reported experiencing anger, while 44.3% suffered from significant stress. The violation of trust inherent in fraudulent acts can lead to long-lasting mental health challenges. Victims may develop heightened anxiety, depression, and even symptoms similar to those of  post-traumatic stress disorder (PTSD). These psychological impacts can persist for extended periods, affecting daily functioning and overall well-being (Nazish,2024). Moreover, fraud can erode an individual's self-esteem and self-worth. Feelings of foolishness or self-blame are common, as victims grapple with the notion that they should have recognised the deceit. This internalisation of guilt can lead to social withdrawal and isolation, further exacerbating mental health issues(Crockett,2024). Trust, both in others and in oneself, often diminishes after an encounter with fraud. Victims may become skeptical of future interactions, fearing recurrence of deception. This erosion of trust can strain personal relationships and hinder the formation of new ones, as individuals struggle to rebuild their confidence in social engagements(Lazarus and Ziegler,2024).</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line="360" w:lineRule="auto"/>
        <w:rPr>
          <w:rFonts w:ascii="Arial" w:cs="Arial" w:eastAsia="Arial" w:hAnsi="Arial"/>
        </w:rPr>
      </w:pPr>
      <w:r w:rsidDel="00000000" w:rsidR="00000000" w:rsidRPr="00000000">
        <w:rPr>
          <w:rFonts w:ascii="Arial" w:cs="Arial" w:eastAsia="Arial" w:hAnsi="Arial"/>
          <w:rtl w:val="0"/>
        </w:rPr>
        <w:t xml:space="preserve">Crockett(2024)analyses the impact of fraud upon an individual,the stigma and emotions behind this happening to them. They discuss the mental health impacts that fraud can have individuals,stating that ”</w:t>
      </w:r>
      <w:r w:rsidDel="00000000" w:rsidR="00000000" w:rsidRPr="00000000">
        <w:rPr>
          <w:rFonts w:ascii="Arial" w:cs="Arial" w:eastAsia="Arial" w:hAnsi="Arial"/>
          <w:color w:val="121212"/>
          <w:highlight w:val="white"/>
          <w:rtl w:val="0"/>
        </w:rPr>
        <w:t xml:space="preserve">it has fundamentally challenged his sense of self”,this experience of trauma,often causes intense stigma, feelings of  shame or blame for being deceived. This can lead to anxiety, depression, and loss of trust in others. The emotional distress may cause isolation, financial stress, and even PTSD, significantly impacting mental well-being and overall quality of life.</w:t>
      </w:r>
      <w:r w:rsidDel="00000000" w:rsidR="00000000" w:rsidRPr="00000000">
        <w:rPr>
          <w:rtl w:val="0"/>
        </w:rPr>
      </w:r>
    </w:p>
    <w:p w:rsidR="00000000" w:rsidDel="00000000" w:rsidP="00000000" w:rsidRDefault="00000000" w:rsidRPr="00000000" w14:paraId="0000000A">
      <w:pPr>
        <w:spacing w:after="240" w:before="240" w:line="360" w:lineRule="auto"/>
        <w:rPr>
          <w:rFonts w:ascii="Arial" w:cs="Arial" w:eastAsia="Arial" w:hAnsi="Arial"/>
          <w:b w:val="1"/>
        </w:rPr>
      </w:pPr>
      <w:r w:rsidDel="00000000" w:rsidR="00000000" w:rsidRPr="00000000">
        <w:rPr>
          <w:rFonts w:ascii="Arial" w:cs="Arial" w:eastAsia="Arial" w:hAnsi="Arial"/>
          <w:rtl w:val="0"/>
        </w:rPr>
        <w:t xml:space="preserve">The psychological toll of fraud is not limited to the individual; it can ripple outward, affecting families and communities. Loved ones may experience secondary trauma, grappling with their own feelings of helplessness and distress as they support the victim. This shared suffering underscores the pervasive impact of fraudulent activities on societal well-being(Drevitch,2021). Therefore, while the financial repercussions of fraud are immediate and tangible, the emotional and psychological scars it leaves can be deep and enduring. Addressing these impacts requires a comprehensive support system that encompasses mental health care, social support, and public awareness to aid victims.</w:t>
      </w:r>
      <w:r w:rsidDel="00000000" w:rsidR="00000000" w:rsidRPr="00000000">
        <w:rPr>
          <w:rtl w:val="0"/>
        </w:rPr>
      </w:r>
    </w:p>
    <w:p w:rsidR="00000000" w:rsidDel="00000000" w:rsidP="00000000" w:rsidRDefault="00000000" w:rsidRPr="00000000" w14:paraId="0000000B">
      <w:pPr>
        <w:spacing w:after="240" w:before="240" w:line="360" w:lineRule="auto"/>
        <w:rPr>
          <w:rFonts w:ascii="Arial" w:cs="Arial" w:eastAsia="Arial" w:hAnsi="Arial"/>
        </w:rPr>
      </w:pPr>
      <w:r w:rsidDel="00000000" w:rsidR="00000000" w:rsidRPr="00000000">
        <w:rPr>
          <w:rFonts w:ascii="Arial" w:cs="Arial" w:eastAsia="Arial" w:hAnsi="Arial"/>
          <w:rtl w:val="0"/>
        </w:rPr>
        <w:t xml:space="preserve">Fraudsters employ a variety of sophisticated methods to deceive individuals and organisations, often exploiting psychological manipulation and technological advancements. One prevalent technique is social engineering, where scammers manipulate human emotions, such as fear, urgency, and trust to extract confidential information. This can involve impersonating trusted entities through phishing emails or fraudulent phone calls, convincing victims to divulge sensitive data(Canadian Financial Crime Academy,2025).</w:t>
      </w:r>
    </w:p>
    <w:p w:rsidR="00000000" w:rsidDel="00000000" w:rsidP="00000000" w:rsidRDefault="00000000" w:rsidRPr="00000000" w14:paraId="0000000C">
      <w:pPr>
        <w:spacing w:after="240" w:before="240" w:line="360" w:lineRule="auto"/>
        <w:rPr>
          <w:rFonts w:ascii="Arial" w:cs="Arial" w:eastAsia="Arial" w:hAnsi="Arial"/>
          <w:color w:val="1155cc"/>
          <w:u w:val="single"/>
        </w:rPr>
      </w:pPr>
      <w:r w:rsidDel="00000000" w:rsidR="00000000" w:rsidRPr="00000000">
        <w:rPr>
          <w:rFonts w:ascii="Arial" w:cs="Arial" w:eastAsia="Arial" w:hAnsi="Arial"/>
          <w:rtl w:val="0"/>
        </w:rPr>
        <w:t xml:space="preserve">Association of Certified Fraud Examiners (2018), discuss the 8 methods that can be used to conceal fraud,from creating fraudulent physical documents to destroying physical documents.Organisations can improve the design of prevention systems and identify the warning signals of fraud by having a better understanding of the strategies used by fraudsters to conceal their crimes. This further demonstrates the significance of putting in place internal controls, such as the separation of roles, a rigorously adhered-to chain of command for documents, and frequent process reviews or audits.</w:t>
      </w:r>
      <w:r w:rsidDel="00000000" w:rsidR="00000000" w:rsidRPr="00000000">
        <w:rPr>
          <w:rFonts w:ascii="Arial" w:cs="Arial" w:eastAsia="Arial" w:hAnsi="Arial"/>
          <w:rtl w:val="0"/>
        </w:rPr>
        <w:t xml:space="preserve">To create</w:t>
      </w:r>
      <w:r w:rsidDel="00000000" w:rsidR="00000000" w:rsidRPr="00000000">
        <w:rPr>
          <w:rFonts w:ascii="Arial" w:cs="Arial" w:eastAsia="Arial" w:hAnsi="Arial"/>
          <w:rtl w:val="0"/>
        </w:rPr>
        <w:t xml:space="preserve"> counterfeit documents and transactions,fraudsters may produce fake physical or electronic documents, alter existing ones, or generate fraudulent transactions within accounting systems to conceal their activities. These deceptive practices can be challenging to detect without robust internal controls and regular audits. </w:t>
      </w:r>
      <w:r w:rsidDel="00000000" w:rsidR="00000000" w:rsidRPr="00000000">
        <w:rPr>
          <w:rtl w:val="0"/>
        </w:rPr>
      </w:r>
    </w:p>
    <w:p w:rsidR="00000000" w:rsidDel="00000000" w:rsidP="00000000" w:rsidRDefault="00000000" w:rsidRPr="00000000" w14:paraId="0000000D">
      <w:pPr>
        <w:spacing w:after="240" w:before="240" w:line="360" w:lineRule="auto"/>
        <w:rPr>
          <w:rFonts w:ascii="Arial" w:cs="Arial" w:eastAsia="Arial" w:hAnsi="Arial"/>
        </w:rPr>
      </w:pPr>
      <w:r w:rsidDel="00000000" w:rsidR="00000000" w:rsidRPr="00000000">
        <w:rPr>
          <w:rFonts w:ascii="Arial" w:cs="Arial" w:eastAsia="Arial" w:hAnsi="Arial"/>
          <w:rtl w:val="0"/>
        </w:rPr>
        <w:t xml:space="preserve">As technology has improved, fraudsters  have increasingly adopted cutting-edge techniques, such as artificial intelligence, to improve their schemes. They use deepfake videos, realistic  fake websites, and AI-generated interactions to trick victims into thinking their schemes are real. People are finding it more and more difficult to distinguish between real and fake interactions due to the sophistication of technology(Squires,2024).</w:t>
      </w:r>
    </w:p>
    <w:p w:rsidR="00000000" w:rsidDel="00000000" w:rsidP="00000000" w:rsidRDefault="00000000" w:rsidRPr="00000000" w14:paraId="0000000E">
      <w:pPr>
        <w:spacing w:after="240" w:before="240" w:line="360" w:lineRule="auto"/>
        <w:rPr>
          <w:rFonts w:ascii="Arial" w:cs="Arial" w:eastAsia="Arial" w:hAnsi="Arial"/>
          <w:color w:val="1155cc"/>
          <w:u w:val="single"/>
        </w:rPr>
      </w:pPr>
      <w:r w:rsidDel="00000000" w:rsidR="00000000" w:rsidRPr="00000000">
        <w:rPr>
          <w:rFonts w:ascii="Arial" w:cs="Arial" w:eastAsia="Arial" w:hAnsi="Arial"/>
          <w:rtl w:val="0"/>
        </w:rPr>
        <w:t xml:space="preserve">Understanding these methods is crucial for developing effective prevention and detection strategies against fraudulent activities.</w:t>
      </w:r>
      <w:r w:rsidDel="00000000" w:rsidR="00000000" w:rsidRPr="00000000">
        <w:rPr>
          <w:rFonts w:ascii="Arial" w:cs="Arial" w:eastAsia="Arial" w:hAnsi="Arial"/>
          <w:rtl w:val="0"/>
        </w:rPr>
        <w:t xml:space="preserve">Implementing robust preventative measures can substantially mitigate the risks behind fraud. A foundational step is conducting comprehensive fraud risk assessments to identify potential vulnerabilities. This process enables the development of tailored fraud prevention plans, ensuring that procedures are proportionate to the identified risks(Russel,2024).Preventive measures, such as firewalls and regular data backups, protect against external attacks and data breaches. However, recognising that no system is infallible, organisations should also implement detective controls designed to identify and address fraudulent activities promptly(</w:t>
      </w:r>
      <w:r w:rsidDel="00000000" w:rsidR="00000000" w:rsidRPr="00000000">
        <w:rPr>
          <w:rFonts w:ascii="Arial" w:cs="Arial" w:eastAsia="Arial" w:hAnsi="Arial"/>
          <w:rtl w:val="0"/>
        </w:rPr>
        <w:t xml:space="preserve">Bwerinofa-Petrozzello,2023)</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0F">
      <w:pPr>
        <w:spacing w:after="240" w:before="240" w:line="360" w:lineRule="auto"/>
        <w:rPr>
          <w:rFonts w:ascii="Arial" w:cs="Arial" w:eastAsia="Arial" w:hAnsi="Arial"/>
          <w:color w:val="1155cc"/>
          <w:u w:val="single"/>
        </w:rPr>
      </w:pPr>
      <w:r w:rsidDel="00000000" w:rsidR="00000000" w:rsidRPr="00000000">
        <w:rPr>
          <w:rFonts w:ascii="Arial" w:cs="Arial" w:eastAsia="Arial" w:hAnsi="Arial"/>
          <w:rtl w:val="0"/>
        </w:rPr>
        <w:t xml:space="preserve">Within businesses, </w:t>
      </w:r>
      <w:r w:rsidDel="00000000" w:rsidR="00000000" w:rsidRPr="00000000">
        <w:rPr>
          <w:rFonts w:ascii="Arial" w:cs="Arial" w:eastAsia="Arial" w:hAnsi="Arial"/>
          <w:rtl w:val="0"/>
        </w:rPr>
        <w:t xml:space="preserve">Employee education plays a crucial role in fraud prevention. Regular training programs enhance awareness of fraud indicators and promote adherence to ethical standards. A well-publicised code of ethics reinforces the organisation's commitment to integrity and sets clear expectations for behavior(CRI Group,2024).In the UK, the introduction of the "failure to prevent fraud" offense under the Economic Crime and Corporate Transparency Act 2023 </w:t>
      </w:r>
      <w:r w:rsidDel="00000000" w:rsidR="00000000" w:rsidRPr="00000000">
        <w:rPr>
          <w:rFonts w:ascii="Arial" w:cs="Arial" w:eastAsia="Arial" w:hAnsi="Arial"/>
          <w:highlight w:val="white"/>
          <w:rtl w:val="0"/>
        </w:rPr>
        <w:t xml:space="preserve">emphasises the importance of proactive measures. Organisations are encouraged to develop reasonable procedures to prevent fraud by associated persons, with statutory guidance outlining principles such as proportionality, top-level commitment, and ongoing monitoring(Home Office,2024).Te</w:t>
      </w:r>
      <w:r w:rsidDel="00000000" w:rsidR="00000000" w:rsidRPr="00000000">
        <w:rPr>
          <w:rFonts w:ascii="Arial" w:cs="Arial" w:eastAsia="Arial" w:hAnsi="Arial"/>
          <w:rtl w:val="0"/>
        </w:rPr>
        <w:t xml:space="preserve">chnological solutions also enhance fraud prevention efforts. Advanced systems can detect and prevent fraudulent activities in real-time, providing a multi-layered defense against evolving scam tactics(Business wire,2025).</w:t>
      </w:r>
      <w:r w:rsidDel="00000000" w:rsidR="00000000" w:rsidRPr="00000000">
        <w:rPr>
          <w:rtl w:val="0"/>
        </w:rPr>
      </w:r>
    </w:p>
    <w:p w:rsidR="00000000" w:rsidDel="00000000" w:rsidP="00000000" w:rsidRDefault="00000000" w:rsidRPr="00000000" w14:paraId="00000010">
      <w:pPr>
        <w:spacing w:after="240" w:before="240" w:line="360" w:lineRule="auto"/>
        <w:rPr>
          <w:rFonts w:ascii="Arial" w:cs="Arial" w:eastAsia="Arial" w:hAnsi="Arial"/>
        </w:rPr>
      </w:pPr>
      <w:r w:rsidDel="00000000" w:rsidR="00000000" w:rsidRPr="00000000">
        <w:rPr>
          <w:rFonts w:ascii="Arial" w:cs="Arial" w:eastAsia="Arial" w:hAnsi="Arial"/>
          <w:highlight w:val="white"/>
          <w:rtl w:val="0"/>
        </w:rPr>
        <w:t xml:space="preserve">Protection from f</w:t>
      </w:r>
      <w:r w:rsidDel="00000000" w:rsidR="00000000" w:rsidRPr="00000000">
        <w:rPr>
          <w:rFonts w:ascii="Arial" w:cs="Arial" w:eastAsia="Arial" w:hAnsi="Arial"/>
          <w:rtl w:val="0"/>
        </w:rPr>
        <w:t xml:space="preserve">raud requires vigilance and proactive measures. One fundamental step is safeguarding your personal information. Avoid sharing sensitive details such as your name, address, bank account numbers, or email address without verifying the credentials of the requesting party. Fraudsters often impersonate legitimate organizations to extract such information. Always ensure you're communicating with trusted entities before disclosing any personal data(Crime stoppers,2025).</w:t>
      </w:r>
    </w:p>
    <w:p w:rsidR="00000000" w:rsidDel="00000000" w:rsidP="00000000" w:rsidRDefault="00000000" w:rsidRPr="00000000" w14:paraId="00000011">
      <w:pPr>
        <w:spacing w:after="240" w:before="240" w:line="360" w:lineRule="auto"/>
        <w:rPr>
          <w:rFonts w:ascii="Arial" w:cs="Arial" w:eastAsia="Arial" w:hAnsi="Arial"/>
          <w:b w:val="1"/>
          <w:highlight w:val="white"/>
        </w:rPr>
      </w:pPr>
      <w:r w:rsidDel="00000000" w:rsidR="00000000" w:rsidRPr="00000000">
        <w:rPr>
          <w:rFonts w:ascii="Arial" w:cs="Arial" w:eastAsia="Arial" w:hAnsi="Arial"/>
          <w:highlight w:val="white"/>
          <w:rtl w:val="0"/>
        </w:rPr>
        <w:t xml:space="preserve">Money laundering is a clandestine process wherein illicitly obtained funds are made to appear legitimate. This practice not only facilitates criminal enterprises but also inflicts profound harm on individuals and society at large. Understanding its impact, the methods employed by perpetrators, and the preventive measures available is crucial in combating this pervasive issue(Cox,2014).</w:t>
      </w:r>
      <w:r w:rsidDel="00000000" w:rsidR="00000000" w:rsidRPr="00000000">
        <w:rPr>
          <w:rtl w:val="0"/>
        </w:rPr>
      </w:r>
    </w:p>
    <w:p w:rsidR="00000000" w:rsidDel="00000000" w:rsidP="00000000" w:rsidRDefault="00000000" w:rsidRPr="00000000" w14:paraId="00000012">
      <w:pPr>
        <w:spacing w:after="240" w:before="240" w:line="360" w:lineRule="auto"/>
        <w:rPr>
          <w:rFonts w:ascii="Arial" w:cs="Arial" w:eastAsia="Arial" w:hAnsi="Arial"/>
          <w:color w:val="1155cc"/>
          <w:u w:val="single"/>
        </w:rPr>
      </w:pPr>
      <w:r w:rsidDel="00000000" w:rsidR="00000000" w:rsidRPr="00000000">
        <w:rPr>
          <w:rFonts w:ascii="Arial" w:cs="Arial" w:eastAsia="Arial" w:hAnsi="Arial"/>
          <w:rtl w:val="0"/>
        </w:rPr>
        <w:t xml:space="preserve">The repercussions of money laundering extend beyond financial losses, deeply affecting societal structures and individual lives. Victims of crimes funded by laundered money, such as drug trafficking and terrorism, often endure devastating personal and familial losses. These illicit activities erode public trust in financial institutions and governmental bodies, undermining the legitimacy of essential societal pillars. The erosion of trust can lead to decreased civic engagement and a weakened social fabric(Oliver,2018).Economically, money laundering distorts market dynamics, leading to unfair competition and inefficiencies. Legitimate businesses may struggle to compete with entities bolstered by illicit funds, resulting in potential closures and job losses. Moreover, the infiltration of "dirty money" into the economy can inflate asset prices, contributing to economic instability. Governments face reduced tax revenues due to concealed earnings, hindering public services and infrastructure development(Kumar,2020).</w:t>
      </w:r>
      <w:r w:rsidDel="00000000" w:rsidR="00000000" w:rsidRPr="00000000">
        <w:rPr>
          <w:rtl w:val="0"/>
        </w:rPr>
      </w:r>
    </w:p>
    <w:p w:rsidR="00000000" w:rsidDel="00000000" w:rsidP="00000000" w:rsidRDefault="00000000" w:rsidRPr="00000000" w14:paraId="00000013">
      <w:pPr>
        <w:spacing w:after="240" w:before="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14">
      <w:pPr>
        <w:spacing w:after="240" w:before="240" w:line="360" w:lineRule="auto"/>
        <w:rPr>
          <w:rFonts w:ascii="Arial" w:cs="Arial" w:eastAsia="Arial" w:hAnsi="Arial"/>
          <w:color w:val="1155cc"/>
          <w:u w:val="single"/>
        </w:rPr>
      </w:pPr>
      <w:r w:rsidDel="00000000" w:rsidR="00000000" w:rsidRPr="00000000">
        <w:rPr>
          <w:rFonts w:ascii="Arial" w:cs="Arial" w:eastAsia="Arial" w:hAnsi="Arial"/>
          <w:rtl w:val="0"/>
        </w:rPr>
        <w:t xml:space="preserve">Money launderers employ a variety of techniques to obscure the origins of illicit funds. One prevalent method is structuring, or "smurfing," which involves breaking down large sums of money into smaller, less conspicuous amounts to evade reporting thresholds. These smaller deposits are then placed into various accounts to avoid detection(Stankeviciute,2023).Another common technique is the use of shell companies,business entities that exist only on paper. These companies conduct minimal or no legitimate business operations, serving primarily to disguise the true ownership of funds and assets. By routing money through these entities, launderers can create complex layers of transactions, making it challenging for authorities to trace the illicit origins(Ibitola,2023).</w:t>
      </w:r>
      <w:r w:rsidDel="00000000" w:rsidR="00000000" w:rsidRPr="00000000">
        <w:rPr>
          <w:rtl w:val="0"/>
        </w:rPr>
      </w:r>
    </w:p>
    <w:p w:rsidR="00000000" w:rsidDel="00000000" w:rsidP="00000000" w:rsidRDefault="00000000" w:rsidRPr="00000000" w14:paraId="00000015">
      <w:pPr>
        <w:spacing w:after="240" w:before="240" w:line="360" w:lineRule="auto"/>
        <w:rPr>
          <w:rFonts w:ascii="Arial" w:cs="Arial" w:eastAsia="Arial" w:hAnsi="Arial"/>
          <w:color w:val="1155cc"/>
          <w:u w:val="single"/>
        </w:rPr>
      </w:pPr>
      <w:r w:rsidDel="00000000" w:rsidR="00000000" w:rsidRPr="00000000">
        <w:rPr>
          <w:rFonts w:ascii="Arial" w:cs="Arial" w:eastAsia="Arial" w:hAnsi="Arial"/>
          <w:rtl w:val="0"/>
        </w:rPr>
        <w:t xml:space="preserve">Trade-based money laundering is also a favored method, where  criminals manipulate trade transactions to legitimise illicit funds. This can involve over- or under-invoicing goods and services, falsifying the quantity of goods shipped, or misrepresenting the quality of products(Kulkarni,2024).Such practices not only facilitate money laundering but also distort international trade statistics and harm economic development.</w:t>
      </w:r>
      <w:r w:rsidDel="00000000" w:rsidR="00000000" w:rsidRPr="00000000">
        <w:rPr>
          <w:rtl w:val="0"/>
        </w:rPr>
      </w:r>
    </w:p>
    <w:p w:rsidR="00000000" w:rsidDel="00000000" w:rsidP="00000000" w:rsidRDefault="00000000" w:rsidRPr="00000000" w14:paraId="00000016">
      <w:pPr>
        <w:spacing w:after="240" w:before="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17">
      <w:pPr>
        <w:spacing w:after="240" w:before="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18">
      <w:pPr>
        <w:spacing w:after="240" w:before="240" w:line="360" w:lineRule="auto"/>
        <w:rPr>
          <w:rFonts w:ascii="Arial" w:cs="Arial" w:eastAsia="Arial" w:hAnsi="Arial"/>
        </w:rPr>
      </w:pPr>
      <w:r w:rsidDel="00000000" w:rsidR="00000000" w:rsidRPr="00000000">
        <w:rPr>
          <w:rFonts w:ascii="Arial" w:cs="Arial" w:eastAsia="Arial" w:hAnsi="Arial"/>
          <w:rtl w:val="0"/>
        </w:rPr>
        <w:t xml:space="preserve">Combating money laundering necessitates a multifaceted approach involving robust legal frameworks, vigilant financial institutions, and public awareness. Governments play a pivotal role by enacting and enforcing comprehensive anti-money laundering  laws. For instance, the </w:t>
      </w:r>
      <w:r w:rsidDel="00000000" w:rsidR="00000000" w:rsidRPr="00000000">
        <w:rPr>
          <w:rFonts w:ascii="Arial" w:cs="Arial" w:eastAsia="Arial" w:hAnsi="Arial"/>
          <w:highlight w:val="white"/>
          <w:rtl w:val="0"/>
        </w:rPr>
        <w:t xml:space="preserve">UK's Money Laundering Regulations 2007 mandate that firms implement policies and procedures to deter, detect, and report money laundering activities (O</w:t>
      </w:r>
      <w:r w:rsidDel="00000000" w:rsidR="00000000" w:rsidRPr="00000000">
        <w:rPr>
          <w:rFonts w:ascii="Arial" w:cs="Arial" w:eastAsia="Arial" w:hAnsi="Arial"/>
          <w:rtl w:val="0"/>
        </w:rPr>
        <w:t xml:space="preserve">ffice of financial sanctions implementation,2013).Financial institutions are on the frontline of defense against money laundering. They are required to conduct thorough customer due diligence, monitor transactions for suspicious activity, and report any anomalies to relevant authorities. Implementing advanced technologies, such as artificial intelligence and machine learning, can enhance the detection of unusual patterns indicative of money laundering.Education and public awareness are equally important. Businesses and individuals alike need to be made aware of the warning signals of money laundering and the need of adhering to Anti-Money Laundering legislation(Healey et al,2003). By empowering the public to identify and report suspicious activity, educational campaigns can increase society's general resistance to financial crimes.International cooperation is also essential, as money laundering often transcends national borders. Collaborative efforts among countries can lead to the sharing of intelligence, harmonization of legal standards, and coordinated enforcement actions, thereby enhancing the global capacity to combat money laundering effectively(Remya,2024).</w:t>
      </w:r>
    </w:p>
    <w:p w:rsidR="00000000" w:rsidDel="00000000" w:rsidP="00000000" w:rsidRDefault="00000000" w:rsidRPr="00000000" w14:paraId="00000019">
      <w:pPr>
        <w:spacing w:after="240" w:before="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1A">
      <w:pPr>
        <w:spacing w:after="240" w:before="240" w:line="360" w:lineRule="auto"/>
        <w:rPr>
          <w:rFonts w:ascii="Arial" w:cs="Arial" w:eastAsia="Arial" w:hAnsi="Arial"/>
        </w:rPr>
      </w:pPr>
      <w:r w:rsidDel="00000000" w:rsidR="00000000" w:rsidRPr="00000000">
        <w:rPr>
          <w:rFonts w:ascii="Arial" w:cs="Arial" w:eastAsia="Arial" w:hAnsi="Arial"/>
          <w:rtl w:val="0"/>
        </w:rPr>
        <w:t xml:space="preserve">Fraud and money laundering have far-reaching consequences, affecting individuals, businesses, and society.While victims frequently experience monetary losses, psychological anguish, and harm to their reputation, wider societal effects include unstable economies, compromised financial systems, and a rise in criminal activity. Anxiety, despair, and mistrust can worsen the mental health issues of individuals impacted by fraud due to the stigma attached to it.Sophisticated techniques are used by criminals to conduct fraud and launder money, making identification and prevention difficult. Illicit cash might move around unnoticed thanks to strategies including trade-based laundering, identity theft, shell corporations, and phishing attacks(Schneider,2019). Technological developments have made it possible for hackers to take advantage of online platforms, opening up new security holes. These dishonest tactics have the potential to support organised crime, drug trafficking, and terrorism in the absence of strict regulations.A multifaceted strategy is needed to prevent fraud and money laundering, including strict financial laws, strong legal frameworks, and raised public awareness(Levi,2020).</w:t>
      </w:r>
    </w:p>
    <w:p w:rsidR="00000000" w:rsidDel="00000000" w:rsidP="00000000" w:rsidRDefault="00000000" w:rsidRPr="00000000" w14:paraId="0000001B">
      <w:pPr>
        <w:spacing w:after="240" w:before="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1C">
      <w:pPr>
        <w:spacing w:after="240" w:before="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1D">
      <w:pPr>
        <w:spacing w:after="240" w:before="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1E">
      <w:pPr>
        <w:spacing w:after="240" w:before="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1F">
      <w:pPr>
        <w:spacing w:after="240" w:before="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0">
      <w:pPr>
        <w:keepNext w:val="0"/>
        <w:keepLines w:val="0"/>
        <w:spacing w:after="360" w:before="0" w:line="36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21">
      <w:pPr>
        <w:pStyle w:val="Heading1"/>
        <w:keepNext w:val="0"/>
        <w:keepLines w:val="0"/>
        <w:spacing w:after="360" w:before="0" w:line="360" w:lineRule="auto"/>
        <w:rPr>
          <w:rFonts w:ascii="Times New Roman" w:cs="Times New Roman" w:eastAsia="Times New Roman" w:hAnsi="Times New Roman"/>
          <w:b w:val="1"/>
          <w:color w:val="000000"/>
        </w:rPr>
      </w:pPr>
      <w:bookmarkStart w:colFirst="0" w:colLast="0" w:name="_h3gaaw5rgiyl" w:id="1"/>
      <w:bookmarkEnd w:id="1"/>
      <w:r w:rsidDel="00000000" w:rsidR="00000000" w:rsidRPr="00000000">
        <w:rPr>
          <w:rtl w:val="0"/>
        </w:rPr>
      </w:r>
    </w:p>
    <w:p w:rsidR="00000000" w:rsidDel="00000000" w:rsidP="00000000" w:rsidRDefault="00000000" w:rsidRPr="00000000" w14:paraId="00000022">
      <w:pPr>
        <w:pStyle w:val="Heading1"/>
        <w:keepNext w:val="0"/>
        <w:keepLines w:val="0"/>
        <w:spacing w:after="360" w:before="0" w:line="360" w:lineRule="auto"/>
        <w:rPr>
          <w:rFonts w:ascii="Arial" w:cs="Arial" w:eastAsia="Arial" w:hAnsi="Arial"/>
          <w:b w:val="1"/>
          <w:color w:val="000000"/>
          <w:sz w:val="22"/>
          <w:szCs w:val="22"/>
        </w:rPr>
      </w:pPr>
      <w:bookmarkStart w:colFirst="0" w:colLast="0" w:name="_zesehp55npxu" w:id="2"/>
      <w:bookmarkEnd w:id="2"/>
      <w:r w:rsidDel="00000000" w:rsidR="00000000" w:rsidRPr="00000000">
        <w:rPr>
          <w:rFonts w:ascii="Arial" w:cs="Arial" w:eastAsia="Arial" w:hAnsi="Arial"/>
          <w:b w:val="1"/>
          <w:color w:val="000000"/>
          <w:sz w:val="22"/>
          <w:szCs w:val="22"/>
          <w:rtl w:val="0"/>
        </w:rPr>
        <w:t xml:space="preserve">Reference list</w:t>
      </w:r>
    </w:p>
    <w:p w:rsidR="00000000" w:rsidDel="00000000" w:rsidP="00000000" w:rsidRDefault="00000000" w:rsidRPr="00000000" w14:paraId="00000023">
      <w:pPr>
        <w:spacing w:after="240" w:before="0" w:line="360" w:lineRule="auto"/>
        <w:rPr>
          <w:rFonts w:ascii="Arial" w:cs="Arial" w:eastAsia="Arial" w:hAnsi="Arial"/>
        </w:rPr>
      </w:pPr>
      <w:r w:rsidDel="00000000" w:rsidR="00000000" w:rsidRPr="00000000">
        <w:rPr>
          <w:rFonts w:ascii="Arial" w:cs="Arial" w:eastAsia="Arial" w:hAnsi="Arial"/>
          <w:rtl w:val="0"/>
        </w:rPr>
        <w:t xml:space="preserve">Association of Certified Fraud Examiners (2024). </w:t>
      </w:r>
      <w:r w:rsidDel="00000000" w:rsidR="00000000" w:rsidRPr="00000000">
        <w:rPr>
          <w:rFonts w:ascii="Arial" w:cs="Arial" w:eastAsia="Arial" w:hAnsi="Arial"/>
          <w:i w:val="1"/>
          <w:rtl w:val="0"/>
        </w:rPr>
        <w:t xml:space="preserve">Blog Detail</w:t>
      </w:r>
      <w:r w:rsidDel="00000000" w:rsidR="00000000" w:rsidRPr="00000000">
        <w:rPr>
          <w:rFonts w:ascii="Arial" w:cs="Arial" w:eastAsia="Arial" w:hAnsi="Arial"/>
          <w:rtl w:val="0"/>
        </w:rPr>
        <w:t xml:space="preserve">. [online] Acfe.com. Available at: </w:t>
      </w:r>
      <w:hyperlink r:id="rId7">
        <w:r w:rsidDel="00000000" w:rsidR="00000000" w:rsidRPr="00000000">
          <w:rPr>
            <w:rFonts w:ascii="Arial" w:cs="Arial" w:eastAsia="Arial" w:hAnsi="Arial"/>
            <w:color w:val="1155cc"/>
            <w:u w:val="single"/>
            <w:rtl w:val="0"/>
          </w:rPr>
          <w:t xml:space="preserve">https://www.acfe.com/acfe-insights-blog/blog-detail?s=top-concealment-methods-used-by-fraudsters</w:t>
        </w:r>
      </w:hyperlink>
      <w:r w:rsidDel="00000000" w:rsidR="00000000" w:rsidRPr="00000000">
        <w:rPr>
          <w:rFonts w:ascii="Arial" w:cs="Arial" w:eastAsia="Arial" w:hAnsi="Arial"/>
          <w:rtl w:val="0"/>
        </w:rPr>
        <w:t xml:space="preserve">.[Accessed;20 February 2025]</w:t>
      </w:r>
    </w:p>
    <w:p w:rsidR="00000000" w:rsidDel="00000000" w:rsidP="00000000" w:rsidRDefault="00000000" w:rsidRPr="00000000" w14:paraId="00000024">
      <w:pPr>
        <w:spacing w:after="240" w:before="0" w:line="360" w:lineRule="auto"/>
        <w:rPr>
          <w:rFonts w:ascii="Arial" w:cs="Arial" w:eastAsia="Arial" w:hAnsi="Arial"/>
        </w:rPr>
      </w:pPr>
      <w:r w:rsidDel="00000000" w:rsidR="00000000" w:rsidRPr="00000000">
        <w:rPr>
          <w:rFonts w:ascii="Arial" w:cs="Arial" w:eastAsia="Arial" w:hAnsi="Arial"/>
          <w:rtl w:val="0"/>
        </w:rPr>
        <w:t xml:space="preserve"> Bwerinofa-Petrozzello,R.(2023). </w:t>
      </w:r>
      <w:r w:rsidDel="00000000" w:rsidR="00000000" w:rsidRPr="00000000">
        <w:rPr>
          <w:rFonts w:ascii="Arial" w:cs="Arial" w:eastAsia="Arial" w:hAnsi="Arial"/>
          <w:i w:val="1"/>
          <w:rtl w:val="0"/>
        </w:rPr>
        <w:t xml:space="preserve">Preventing fraud with internal controls: A refresher</w:t>
      </w:r>
      <w:r w:rsidDel="00000000" w:rsidR="00000000" w:rsidRPr="00000000">
        <w:rPr>
          <w:rFonts w:ascii="Arial" w:cs="Arial" w:eastAsia="Arial" w:hAnsi="Arial"/>
          <w:rtl w:val="0"/>
        </w:rPr>
        <w:t xml:space="preserve">. [online] Journal of Accountancy. Available at: https://www.journalofaccountancy.com/issues/2023/aug/preventing-fraud-with-internal-controls-a-refresher.html?utm [Accessed 19 Feb. 2025].</w:t>
      </w:r>
    </w:p>
    <w:p w:rsidR="00000000" w:rsidDel="00000000" w:rsidP="00000000" w:rsidRDefault="00000000" w:rsidRPr="00000000" w14:paraId="00000025">
      <w:pPr>
        <w:spacing w:after="240" w:before="0" w:line="360" w:lineRule="auto"/>
        <w:rPr>
          <w:rFonts w:ascii="Arial" w:cs="Arial" w:eastAsia="Arial" w:hAnsi="Arial"/>
        </w:rPr>
      </w:pPr>
      <w:r w:rsidDel="00000000" w:rsidR="00000000" w:rsidRPr="00000000">
        <w:rPr>
          <w:rFonts w:ascii="Arial" w:cs="Arial" w:eastAsia="Arial" w:hAnsi="Arial"/>
          <w:rtl w:val="0"/>
        </w:rPr>
        <w:t xml:space="preserve">Canadian Financial Crime Academy (2024). </w:t>
      </w:r>
      <w:r w:rsidDel="00000000" w:rsidR="00000000" w:rsidRPr="00000000">
        <w:rPr>
          <w:rFonts w:ascii="Arial" w:cs="Arial" w:eastAsia="Arial" w:hAnsi="Arial"/>
          <w:i w:val="1"/>
          <w:rtl w:val="0"/>
        </w:rPr>
        <w:t xml:space="preserve">The Psychological Tactics Behind Fraud - How Scammers Exploit Human Behavior</w:t>
      </w:r>
      <w:r w:rsidDel="00000000" w:rsidR="00000000" w:rsidRPr="00000000">
        <w:rPr>
          <w:rFonts w:ascii="Arial" w:cs="Arial" w:eastAsia="Arial" w:hAnsi="Arial"/>
          <w:rtl w:val="0"/>
        </w:rPr>
        <w:t xml:space="preserve">. [online] Canadian Financial Crime Academy. Available at: https://www.canadianfinancialcrimeacademy.ca/financial-crime-articles/the-psychological-tactics-behind-fraud-how-scammers-exploit-human-behavior?utm [Accessed 18 Feb. 2025].</w:t>
      </w:r>
    </w:p>
    <w:p w:rsidR="00000000" w:rsidDel="00000000" w:rsidP="00000000" w:rsidRDefault="00000000" w:rsidRPr="00000000" w14:paraId="00000026">
      <w:pPr>
        <w:spacing w:after="240" w:before="0" w:line="360" w:lineRule="auto"/>
        <w:rPr>
          <w:rFonts w:ascii="Arial" w:cs="Arial" w:eastAsia="Arial" w:hAnsi="Arial"/>
        </w:rPr>
      </w:pPr>
      <w:r w:rsidDel="00000000" w:rsidR="00000000" w:rsidRPr="00000000">
        <w:rPr>
          <w:rFonts w:ascii="Arial" w:cs="Arial" w:eastAsia="Arial" w:hAnsi="Arial"/>
          <w:rtl w:val="0"/>
        </w:rPr>
        <w:t xml:space="preserve">CRI Group (2023). </w:t>
      </w:r>
      <w:r w:rsidDel="00000000" w:rsidR="00000000" w:rsidRPr="00000000">
        <w:rPr>
          <w:rFonts w:ascii="Arial" w:cs="Arial" w:eastAsia="Arial" w:hAnsi="Arial"/>
          <w:i w:val="1"/>
          <w:rtl w:val="0"/>
        </w:rPr>
        <w:t xml:space="preserve">8 steps to prevent fraud | CRI Group</w:t>
      </w:r>
      <w:r w:rsidDel="00000000" w:rsidR="00000000" w:rsidRPr="00000000">
        <w:rPr>
          <w:rFonts w:ascii="Arial" w:cs="Arial" w:eastAsia="Arial" w:hAnsi="Arial"/>
          <w:i w:val="1"/>
          <w:vertAlign w:val="superscript"/>
          <w:rtl w:val="0"/>
        </w:rPr>
        <w:t xml:space="preserve">TM</w:t>
      </w:r>
      <w:r w:rsidDel="00000000" w:rsidR="00000000" w:rsidRPr="00000000">
        <w:rPr>
          <w:rFonts w:ascii="Arial" w:cs="Arial" w:eastAsia="Arial" w:hAnsi="Arial"/>
          <w:rtl w:val="0"/>
        </w:rPr>
        <w:t xml:space="preserve">. [online] Corporate Research &amp; Investigations | CRI Group</w:t>
      </w:r>
      <w:r w:rsidDel="00000000" w:rsidR="00000000" w:rsidRPr="00000000">
        <w:rPr>
          <w:rFonts w:ascii="Arial" w:cs="Arial" w:eastAsia="Arial" w:hAnsi="Arial"/>
          <w:vertAlign w:val="superscript"/>
          <w:rtl w:val="0"/>
        </w:rPr>
        <w:t xml:space="preserve">TM</w:t>
      </w:r>
      <w:r w:rsidDel="00000000" w:rsidR="00000000" w:rsidRPr="00000000">
        <w:rPr>
          <w:rFonts w:ascii="Arial" w:cs="Arial" w:eastAsia="Arial" w:hAnsi="Arial"/>
          <w:rtl w:val="0"/>
        </w:rPr>
        <w:t xml:space="preserve">. Available at: https://crigroup.com/8-steps-to-prevent-fraud/?utm [Accessed 19 Feb. 2025].</w:t>
      </w:r>
    </w:p>
    <w:p w:rsidR="00000000" w:rsidDel="00000000" w:rsidP="00000000" w:rsidRDefault="00000000" w:rsidRPr="00000000" w14:paraId="00000027">
      <w:pPr>
        <w:spacing w:after="240" w:before="0" w:line="360" w:lineRule="auto"/>
        <w:rPr>
          <w:rFonts w:ascii="Arial" w:cs="Arial" w:eastAsia="Arial" w:hAnsi="Arial"/>
        </w:rPr>
      </w:pPr>
      <w:r w:rsidDel="00000000" w:rsidR="00000000" w:rsidRPr="00000000">
        <w:rPr>
          <w:rFonts w:ascii="Arial" w:cs="Arial" w:eastAsia="Arial" w:hAnsi="Arial"/>
          <w:rtl w:val="0"/>
        </w:rPr>
        <w:t xml:space="preserve">Crime stoppers (2025). </w:t>
      </w:r>
      <w:r w:rsidDel="00000000" w:rsidR="00000000" w:rsidRPr="00000000">
        <w:rPr>
          <w:rFonts w:ascii="Arial" w:cs="Arial" w:eastAsia="Arial" w:hAnsi="Arial"/>
          <w:i w:val="1"/>
          <w:rtl w:val="0"/>
        </w:rPr>
        <w:t xml:space="preserve">Protecting yourself against financial fraud</w:t>
      </w:r>
      <w:r w:rsidDel="00000000" w:rsidR="00000000" w:rsidRPr="00000000">
        <w:rPr>
          <w:rFonts w:ascii="Arial" w:cs="Arial" w:eastAsia="Arial" w:hAnsi="Arial"/>
          <w:rtl w:val="0"/>
        </w:rPr>
        <w:t xml:space="preserve">. [online] Crimestoppers-uk.org. Available at: https://crimestoppers-uk.org/keeping-safe/fraud/protecting-yourself-against-financial-fraud? [Accessed 19 Feb. 2025].</w:t>
      </w:r>
    </w:p>
    <w:p w:rsidR="00000000" w:rsidDel="00000000" w:rsidP="00000000" w:rsidRDefault="00000000" w:rsidRPr="00000000" w14:paraId="00000028">
      <w:pPr>
        <w:spacing w:after="240" w:before="0" w:line="360" w:lineRule="auto"/>
        <w:rPr>
          <w:rFonts w:ascii="Arial" w:cs="Arial" w:eastAsia="Arial" w:hAnsi="Arial"/>
        </w:rPr>
      </w:pPr>
      <w:r w:rsidDel="00000000" w:rsidR="00000000" w:rsidRPr="00000000">
        <w:rPr>
          <w:rFonts w:ascii="Arial" w:cs="Arial" w:eastAsia="Arial" w:hAnsi="Arial"/>
          <w:rtl w:val="0"/>
        </w:rPr>
        <w:t xml:space="preserve">Doig, A. (2013). </w:t>
      </w:r>
      <w:r w:rsidDel="00000000" w:rsidR="00000000" w:rsidRPr="00000000">
        <w:rPr>
          <w:rFonts w:ascii="Arial" w:cs="Arial" w:eastAsia="Arial" w:hAnsi="Arial"/>
          <w:i w:val="1"/>
          <w:rtl w:val="0"/>
        </w:rPr>
        <w:t xml:space="preserve">Fraud</w:t>
      </w:r>
      <w:r w:rsidDel="00000000" w:rsidR="00000000" w:rsidRPr="00000000">
        <w:rPr>
          <w:rFonts w:ascii="Arial" w:cs="Arial" w:eastAsia="Arial" w:hAnsi="Arial"/>
          <w:rtl w:val="0"/>
        </w:rPr>
        <w:t xml:space="preserve">. Willan. doi:https://doi.org/10.4324/9781843926115.</w:t>
      </w:r>
    </w:p>
    <w:p w:rsidR="00000000" w:rsidDel="00000000" w:rsidP="00000000" w:rsidRDefault="00000000" w:rsidRPr="00000000" w14:paraId="00000029">
      <w:pPr>
        <w:spacing w:after="240" w:before="0" w:line="360" w:lineRule="auto"/>
        <w:rPr>
          <w:rFonts w:ascii="Arial" w:cs="Arial" w:eastAsia="Arial" w:hAnsi="Arial"/>
        </w:rPr>
      </w:pPr>
      <w:r w:rsidDel="00000000" w:rsidR="00000000" w:rsidRPr="00000000">
        <w:rPr>
          <w:rFonts w:ascii="Arial" w:cs="Arial" w:eastAsia="Arial" w:hAnsi="Arial"/>
          <w:rtl w:val="0"/>
        </w:rPr>
        <w:t xml:space="preserve">Drevitch, G. (2021). </w:t>
      </w:r>
      <w:r w:rsidDel="00000000" w:rsidR="00000000" w:rsidRPr="00000000">
        <w:rPr>
          <w:rFonts w:ascii="Arial" w:cs="Arial" w:eastAsia="Arial" w:hAnsi="Arial"/>
          <w:i w:val="1"/>
          <w:rtl w:val="0"/>
        </w:rPr>
        <w:t xml:space="preserve">How Does Fraud Impact Emotional Well-Being?</w:t>
      </w:r>
      <w:r w:rsidDel="00000000" w:rsidR="00000000" w:rsidRPr="00000000">
        <w:rPr>
          <w:rFonts w:ascii="Arial" w:cs="Arial" w:eastAsia="Arial" w:hAnsi="Arial"/>
          <w:rtl w:val="0"/>
        </w:rPr>
        <w:t xml:space="preserve"> [online] Psychology Today. Available at: https://www.psychologytoday.com/us/blog/the-fraud-crisis/202101/how-does-fraud-impact-emotional-well-being?utm [Accessed 18 Feb. 2025].</w:t>
      </w:r>
    </w:p>
    <w:p w:rsidR="00000000" w:rsidDel="00000000" w:rsidP="00000000" w:rsidRDefault="00000000" w:rsidRPr="00000000" w14:paraId="0000002A">
      <w:pPr>
        <w:spacing w:after="240" w:before="0" w:line="360" w:lineRule="auto"/>
        <w:rPr>
          <w:rFonts w:ascii="Arial" w:cs="Arial" w:eastAsia="Arial" w:hAnsi="Arial"/>
        </w:rPr>
      </w:pPr>
      <w:r w:rsidDel="00000000" w:rsidR="00000000" w:rsidRPr="00000000">
        <w:rPr>
          <w:rFonts w:ascii="Arial" w:cs="Arial" w:eastAsia="Arial" w:hAnsi="Arial"/>
          <w:rtl w:val="0"/>
        </w:rPr>
        <w:t xml:space="preserve">Stankevičiūtė,G. (2023). </w:t>
      </w:r>
      <w:r w:rsidDel="00000000" w:rsidR="00000000" w:rsidRPr="00000000">
        <w:rPr>
          <w:rFonts w:ascii="Arial" w:cs="Arial" w:eastAsia="Arial" w:hAnsi="Arial"/>
          <w:i w:val="1"/>
          <w:rtl w:val="0"/>
        </w:rPr>
        <w:t xml:space="preserve">Examples of Money Laundering and Prevention Methods - iDenfy</w:t>
      </w:r>
      <w:r w:rsidDel="00000000" w:rsidR="00000000" w:rsidRPr="00000000">
        <w:rPr>
          <w:rFonts w:ascii="Arial" w:cs="Arial" w:eastAsia="Arial" w:hAnsi="Arial"/>
          <w:rtl w:val="0"/>
        </w:rPr>
        <w:t xml:space="preserve">. [online] iDenfy. Available at: https://www.idenfy.com/blog/examples-of-money-laundering/?utm [Accessed 19 Feb. 2025].</w:t>
      </w:r>
    </w:p>
    <w:p w:rsidR="00000000" w:rsidDel="00000000" w:rsidP="00000000" w:rsidRDefault="00000000" w:rsidRPr="00000000" w14:paraId="0000002B">
      <w:pPr>
        <w:spacing w:after="240" w:before="0" w:line="360" w:lineRule="auto"/>
        <w:rPr>
          <w:rFonts w:ascii="Arial" w:cs="Arial" w:eastAsia="Arial" w:hAnsi="Arial"/>
        </w:rPr>
      </w:pPr>
      <w:r w:rsidDel="00000000" w:rsidR="00000000" w:rsidRPr="00000000">
        <w:rPr>
          <w:rFonts w:ascii="Arial" w:cs="Arial" w:eastAsia="Arial" w:hAnsi="Arial"/>
          <w:rtl w:val="0"/>
        </w:rPr>
        <w:t xml:space="preserve">Healy, P.M. and Palepu, K.G. (2003). The Fall of Enron. </w:t>
      </w:r>
      <w:r w:rsidDel="00000000" w:rsidR="00000000" w:rsidRPr="00000000">
        <w:rPr>
          <w:rFonts w:ascii="Arial" w:cs="Arial" w:eastAsia="Arial" w:hAnsi="Arial"/>
          <w:i w:val="1"/>
          <w:rtl w:val="0"/>
        </w:rPr>
        <w:t xml:space="preserve">Journal of Economic Perspectives</w:t>
      </w:r>
      <w:r w:rsidDel="00000000" w:rsidR="00000000" w:rsidRPr="00000000">
        <w:rPr>
          <w:rFonts w:ascii="Arial" w:cs="Arial" w:eastAsia="Arial" w:hAnsi="Arial"/>
          <w:rtl w:val="0"/>
        </w:rPr>
        <w:t xml:space="preserve">, [online] 17(2), pp.3–26. doi:https://doi.org/10.1257/089533003765888403.</w:t>
      </w:r>
    </w:p>
    <w:p w:rsidR="00000000" w:rsidDel="00000000" w:rsidP="00000000" w:rsidRDefault="00000000" w:rsidRPr="00000000" w14:paraId="0000002C">
      <w:pPr>
        <w:spacing w:after="240" w:before="0" w:line="360" w:lineRule="auto"/>
        <w:rPr>
          <w:rFonts w:ascii="Arial" w:cs="Arial" w:eastAsia="Arial" w:hAnsi="Arial"/>
        </w:rPr>
      </w:pPr>
      <w:r w:rsidDel="00000000" w:rsidR="00000000" w:rsidRPr="00000000">
        <w:rPr>
          <w:rFonts w:ascii="Arial" w:cs="Arial" w:eastAsia="Arial" w:hAnsi="Arial"/>
          <w:rtl w:val="0"/>
        </w:rPr>
        <w:t xml:space="preserve">HM Treasury (2016). </w:t>
      </w:r>
      <w:r w:rsidDel="00000000" w:rsidR="00000000" w:rsidRPr="00000000">
        <w:rPr>
          <w:rFonts w:ascii="Arial" w:cs="Arial" w:eastAsia="Arial" w:hAnsi="Arial"/>
          <w:i w:val="1"/>
          <w:rtl w:val="0"/>
        </w:rPr>
        <w:t xml:space="preserve">Preventing money laundering</w:t>
      </w:r>
      <w:r w:rsidDel="00000000" w:rsidR="00000000" w:rsidRPr="00000000">
        <w:rPr>
          <w:rFonts w:ascii="Arial" w:cs="Arial" w:eastAsia="Arial" w:hAnsi="Arial"/>
          <w:rtl w:val="0"/>
        </w:rPr>
        <w:t xml:space="preserve">. [online] GOV.UK. Available at: https://www.gov.uk/government/publications/preventing-money-laundering/preventing-money-laundering?utm [Accessed 19 Feb. 2025].</w:t>
      </w:r>
    </w:p>
    <w:p w:rsidR="00000000" w:rsidDel="00000000" w:rsidP="00000000" w:rsidRDefault="00000000" w:rsidRPr="00000000" w14:paraId="0000002D">
      <w:pPr>
        <w:spacing w:after="240" w:before="0" w:line="360" w:lineRule="auto"/>
        <w:rPr>
          <w:rFonts w:ascii="Arial" w:cs="Arial" w:eastAsia="Arial" w:hAnsi="Arial"/>
        </w:rPr>
      </w:pPr>
      <w:r w:rsidDel="00000000" w:rsidR="00000000" w:rsidRPr="00000000">
        <w:rPr>
          <w:rFonts w:ascii="Arial" w:cs="Arial" w:eastAsia="Arial" w:hAnsi="Arial"/>
          <w:rtl w:val="0"/>
        </w:rPr>
        <w:t xml:space="preserve">Ibitola, J. (2023). </w:t>
      </w:r>
      <w:r w:rsidDel="00000000" w:rsidR="00000000" w:rsidRPr="00000000">
        <w:rPr>
          <w:rFonts w:ascii="Arial" w:cs="Arial" w:eastAsia="Arial" w:hAnsi="Arial"/>
          <w:i w:val="1"/>
          <w:rtl w:val="0"/>
        </w:rPr>
        <w:t xml:space="preserve">The Role of Shell Companies in Money Laundering</w:t>
      </w:r>
      <w:r w:rsidDel="00000000" w:rsidR="00000000" w:rsidRPr="00000000">
        <w:rPr>
          <w:rFonts w:ascii="Arial" w:cs="Arial" w:eastAsia="Arial" w:hAnsi="Arial"/>
          <w:rtl w:val="0"/>
        </w:rPr>
        <w:t xml:space="preserve">. [online] www.flagright.com. Available at: https://www.flagright.com/post/the-role-of-shell-companies-in-money-laundering.</w:t>
      </w:r>
    </w:p>
    <w:p w:rsidR="00000000" w:rsidDel="00000000" w:rsidP="00000000" w:rsidRDefault="00000000" w:rsidRPr="00000000" w14:paraId="0000002E">
      <w:pPr>
        <w:spacing w:after="240" w:before="0" w:line="360" w:lineRule="auto"/>
        <w:rPr>
          <w:rFonts w:ascii="Arial" w:cs="Arial" w:eastAsia="Arial" w:hAnsi="Arial"/>
        </w:rPr>
      </w:pPr>
      <w:r w:rsidDel="00000000" w:rsidR="00000000" w:rsidRPr="00000000">
        <w:rPr>
          <w:rFonts w:ascii="Arial" w:cs="Arial" w:eastAsia="Arial" w:hAnsi="Arial"/>
          <w:rtl w:val="0"/>
        </w:rPr>
        <w:t xml:space="preserve">Kulkarni, P. (2024). </w:t>
      </w:r>
      <w:r w:rsidDel="00000000" w:rsidR="00000000" w:rsidRPr="00000000">
        <w:rPr>
          <w:rFonts w:ascii="Arial" w:cs="Arial" w:eastAsia="Arial" w:hAnsi="Arial"/>
          <w:i w:val="1"/>
          <w:rtl w:val="0"/>
        </w:rPr>
        <w:t xml:space="preserve">10 Types of Money Laundering Techniques You Should Know About</w:t>
      </w:r>
      <w:r w:rsidDel="00000000" w:rsidR="00000000" w:rsidRPr="00000000">
        <w:rPr>
          <w:rFonts w:ascii="Arial" w:cs="Arial" w:eastAsia="Arial" w:hAnsi="Arial"/>
          <w:rtl w:val="0"/>
        </w:rPr>
        <w:t xml:space="preserve">. [online] hyperverge.co. Available at: https://hyperverge.co/blog/types-of-money-laundering/?utm [Accessed 19 Feb. 2025].</w:t>
      </w:r>
    </w:p>
    <w:p w:rsidR="00000000" w:rsidDel="00000000" w:rsidP="00000000" w:rsidRDefault="00000000" w:rsidRPr="00000000" w14:paraId="0000002F">
      <w:pPr>
        <w:spacing w:after="240" w:before="0" w:line="360" w:lineRule="auto"/>
        <w:rPr>
          <w:rFonts w:ascii="Arial" w:cs="Arial" w:eastAsia="Arial" w:hAnsi="Arial"/>
        </w:rPr>
      </w:pPr>
      <w:r w:rsidDel="00000000" w:rsidR="00000000" w:rsidRPr="00000000">
        <w:rPr>
          <w:rFonts w:ascii="Arial" w:cs="Arial" w:eastAsia="Arial" w:hAnsi="Arial"/>
          <w:rtl w:val="0"/>
        </w:rPr>
        <w:t xml:space="preserve">Kumar, V. (2012). </w:t>
      </w:r>
      <w:r w:rsidDel="00000000" w:rsidR="00000000" w:rsidRPr="00000000">
        <w:rPr>
          <w:rFonts w:ascii="Arial" w:cs="Arial" w:eastAsia="Arial" w:hAnsi="Arial"/>
          <w:i w:val="1"/>
          <w:rtl w:val="0"/>
        </w:rPr>
        <w:t xml:space="preserve">Money Laundering: Concept, Significance and its Impact</w:t>
      </w:r>
      <w:r w:rsidDel="00000000" w:rsidR="00000000" w:rsidRPr="00000000">
        <w:rPr>
          <w:rFonts w:ascii="Arial" w:cs="Arial" w:eastAsia="Arial" w:hAnsi="Arial"/>
          <w:rtl w:val="0"/>
        </w:rPr>
        <w:t xml:space="preserve">. [online] Available at: https://core.ac.uk/download/pdf/234624157.pdf?utm [Accessed 19 Feb. 2025].</w:t>
      </w:r>
    </w:p>
    <w:p w:rsidR="00000000" w:rsidDel="00000000" w:rsidP="00000000" w:rsidRDefault="00000000" w:rsidRPr="00000000" w14:paraId="00000030">
      <w:pPr>
        <w:spacing w:after="240" w:before="0" w:line="360" w:lineRule="auto"/>
        <w:rPr>
          <w:rFonts w:ascii="Arial" w:cs="Arial" w:eastAsia="Arial" w:hAnsi="Arial"/>
        </w:rPr>
      </w:pPr>
      <w:r w:rsidDel="00000000" w:rsidR="00000000" w:rsidRPr="00000000">
        <w:rPr>
          <w:rFonts w:ascii="Arial" w:cs="Arial" w:eastAsia="Arial" w:hAnsi="Arial"/>
          <w:rtl w:val="0"/>
        </w:rPr>
        <w:t xml:space="preserve">Lazarus, S. and Ziegler, L. (2024). </w:t>
      </w:r>
      <w:r w:rsidDel="00000000" w:rsidR="00000000" w:rsidRPr="00000000">
        <w:rPr>
          <w:rFonts w:ascii="Arial" w:cs="Arial" w:eastAsia="Arial" w:hAnsi="Arial"/>
          <w:i w:val="1"/>
          <w:rtl w:val="0"/>
        </w:rPr>
        <w:t xml:space="preserve">What is the emotional impact of fraud?</w:t>
      </w:r>
      <w:r w:rsidDel="00000000" w:rsidR="00000000" w:rsidRPr="00000000">
        <w:rPr>
          <w:rFonts w:ascii="Arial" w:cs="Arial" w:eastAsia="Arial" w:hAnsi="Arial"/>
          <w:rtl w:val="0"/>
        </w:rPr>
        <w:t xml:space="preserve"> [online] Lloydsbankinggroup.com. Available at: https://www.lloydsbankinggroup.com/insights/what-is-the-emotional-impact-of-fraud.html? [Accessed 19 Feb. 2025].</w:t>
      </w:r>
    </w:p>
    <w:p w:rsidR="00000000" w:rsidDel="00000000" w:rsidP="00000000" w:rsidRDefault="00000000" w:rsidRPr="00000000" w14:paraId="00000031">
      <w:pPr>
        <w:spacing w:after="240" w:before="0" w:line="360" w:lineRule="auto"/>
        <w:rPr>
          <w:rFonts w:ascii="Arial" w:cs="Arial" w:eastAsia="Arial" w:hAnsi="Arial"/>
        </w:rPr>
      </w:pPr>
      <w:r w:rsidDel="00000000" w:rsidR="00000000" w:rsidRPr="00000000">
        <w:rPr>
          <w:rFonts w:ascii="Arial" w:cs="Arial" w:eastAsia="Arial" w:hAnsi="Arial"/>
          <w:rtl w:val="0"/>
        </w:rPr>
        <w:t xml:space="preserve">National Crime Agency (2019). </w:t>
      </w:r>
      <w:r w:rsidDel="00000000" w:rsidR="00000000" w:rsidRPr="00000000">
        <w:rPr>
          <w:rFonts w:ascii="Arial" w:cs="Arial" w:eastAsia="Arial" w:hAnsi="Arial"/>
          <w:i w:val="1"/>
          <w:rtl w:val="0"/>
        </w:rPr>
        <w:t xml:space="preserve">Fraud</w:t>
      </w:r>
      <w:r w:rsidDel="00000000" w:rsidR="00000000" w:rsidRPr="00000000">
        <w:rPr>
          <w:rFonts w:ascii="Arial" w:cs="Arial" w:eastAsia="Arial" w:hAnsi="Arial"/>
          <w:rtl w:val="0"/>
        </w:rPr>
        <w:t xml:space="preserve">. [online] Nationalcrimeagency.gov.uk. Available at: </w:t>
      </w:r>
      <w:hyperlink r:id="rId8">
        <w:r w:rsidDel="00000000" w:rsidR="00000000" w:rsidRPr="00000000">
          <w:rPr>
            <w:rFonts w:ascii="Arial" w:cs="Arial" w:eastAsia="Arial" w:hAnsi="Arial"/>
            <w:color w:val="1155cc"/>
            <w:u w:val="single"/>
            <w:rtl w:val="0"/>
          </w:rPr>
          <w:t xml:space="preserve">https://www.nationalcrimeagency.gov.uk/what-we-do/crime-threats/fraud-and-economic-crime.[Accessed</w:t>
        </w:r>
      </w:hyperlink>
      <w:r w:rsidDel="00000000" w:rsidR="00000000" w:rsidRPr="00000000">
        <w:rPr>
          <w:rFonts w:ascii="Arial" w:cs="Arial" w:eastAsia="Arial" w:hAnsi="Arial"/>
          <w:rtl w:val="0"/>
        </w:rPr>
        <w:t xml:space="preserve">; 19 February 2025]</w:t>
      </w:r>
    </w:p>
    <w:p w:rsidR="00000000" w:rsidDel="00000000" w:rsidP="00000000" w:rsidRDefault="00000000" w:rsidRPr="00000000" w14:paraId="00000032">
      <w:pPr>
        <w:spacing w:after="240" w:before="0" w:line="360" w:lineRule="auto"/>
        <w:rPr>
          <w:rFonts w:ascii="Arial" w:cs="Arial" w:eastAsia="Arial" w:hAnsi="Arial"/>
        </w:rPr>
      </w:pPr>
      <w:r w:rsidDel="00000000" w:rsidR="00000000" w:rsidRPr="00000000">
        <w:rPr>
          <w:rFonts w:ascii="Arial" w:cs="Arial" w:eastAsia="Arial" w:hAnsi="Arial"/>
          <w:rtl w:val="0"/>
        </w:rPr>
        <w:t xml:space="preserve">Office, H. (2024). </w:t>
      </w:r>
      <w:r w:rsidDel="00000000" w:rsidR="00000000" w:rsidRPr="00000000">
        <w:rPr>
          <w:rFonts w:ascii="Arial" w:cs="Arial" w:eastAsia="Arial" w:hAnsi="Arial"/>
          <w:i w:val="1"/>
          <w:rtl w:val="0"/>
        </w:rPr>
        <w:t xml:space="preserve">New failure to prevent fraud guidance published</w:t>
      </w:r>
      <w:r w:rsidDel="00000000" w:rsidR="00000000" w:rsidRPr="00000000">
        <w:rPr>
          <w:rFonts w:ascii="Arial" w:cs="Arial" w:eastAsia="Arial" w:hAnsi="Arial"/>
          <w:rtl w:val="0"/>
        </w:rPr>
        <w:t xml:space="preserve">. [online] GOV.UK. Available at: https://www.gov.uk/government/news/new-failure-to-prevent-fraud-guidance-published?utm [Accessed 19 Feb. 2025].</w:t>
      </w:r>
    </w:p>
    <w:p w:rsidR="00000000" w:rsidDel="00000000" w:rsidP="00000000" w:rsidRDefault="00000000" w:rsidRPr="00000000" w14:paraId="00000033">
      <w:pPr>
        <w:spacing w:after="240" w:before="0" w:line="360" w:lineRule="auto"/>
        <w:rPr>
          <w:rFonts w:ascii="Arial" w:cs="Arial" w:eastAsia="Arial" w:hAnsi="Arial"/>
        </w:rPr>
      </w:pPr>
      <w:r w:rsidDel="00000000" w:rsidR="00000000" w:rsidRPr="00000000">
        <w:rPr>
          <w:rFonts w:ascii="Arial" w:cs="Arial" w:eastAsia="Arial" w:hAnsi="Arial"/>
          <w:rtl w:val="0"/>
        </w:rPr>
        <w:t xml:space="preserve">Oliver, L. (2018). </w:t>
      </w:r>
      <w:r w:rsidDel="00000000" w:rsidR="00000000" w:rsidRPr="00000000">
        <w:rPr>
          <w:rFonts w:ascii="Arial" w:cs="Arial" w:eastAsia="Arial" w:hAnsi="Arial"/>
          <w:i w:val="1"/>
          <w:rtl w:val="0"/>
        </w:rPr>
        <w:t xml:space="preserve">The knock-on impact of money laundering to wider society</w:t>
      </w:r>
      <w:r w:rsidDel="00000000" w:rsidR="00000000" w:rsidRPr="00000000">
        <w:rPr>
          <w:rFonts w:ascii="Arial" w:cs="Arial" w:eastAsia="Arial" w:hAnsi="Arial"/>
          <w:rtl w:val="0"/>
        </w:rPr>
        <w:t xml:space="preserve">. [online] The Spectator. Available at: https://www.spectator.co.uk/article/the-knock-on-impact-of-money-laundering-to-wider-society/? [Accessed 19 Feb. 2025].</w:t>
      </w:r>
    </w:p>
    <w:p w:rsidR="00000000" w:rsidDel="00000000" w:rsidP="00000000" w:rsidRDefault="00000000" w:rsidRPr="00000000" w14:paraId="00000034">
      <w:pPr>
        <w:spacing w:after="240" w:before="0" w:line="360" w:lineRule="auto"/>
        <w:rPr>
          <w:rFonts w:ascii="Arial" w:cs="Arial" w:eastAsia="Arial" w:hAnsi="Arial"/>
        </w:rPr>
      </w:pPr>
      <w:r w:rsidDel="00000000" w:rsidR="00000000" w:rsidRPr="00000000">
        <w:rPr>
          <w:rFonts w:ascii="Arial" w:cs="Arial" w:eastAsia="Arial" w:hAnsi="Arial"/>
          <w:rtl w:val="0"/>
        </w:rPr>
        <w:t xml:space="preserve">Russell, E. (2024). </w:t>
      </w:r>
      <w:r w:rsidDel="00000000" w:rsidR="00000000" w:rsidRPr="00000000">
        <w:rPr>
          <w:rFonts w:ascii="Arial" w:cs="Arial" w:eastAsia="Arial" w:hAnsi="Arial"/>
          <w:i w:val="1"/>
          <w:rtl w:val="0"/>
        </w:rPr>
        <w:t xml:space="preserve">Technology is creating new fraud frontiers - but consumers don’t want AI to protect them ComplyAdvantage</w:t>
      </w:r>
      <w:r w:rsidDel="00000000" w:rsidR="00000000" w:rsidRPr="00000000">
        <w:rPr>
          <w:rFonts w:ascii="Arial" w:cs="Arial" w:eastAsia="Arial" w:hAnsi="Arial"/>
          <w:rtl w:val="0"/>
        </w:rPr>
        <w:t xml:space="preserve">. [online] ComplyAdvantage. Available at: </w:t>
      </w:r>
      <w:hyperlink r:id="rId9">
        <w:r w:rsidDel="00000000" w:rsidR="00000000" w:rsidRPr="00000000">
          <w:rPr>
            <w:rFonts w:ascii="Arial" w:cs="Arial" w:eastAsia="Arial" w:hAnsi="Arial"/>
            <w:color w:val="1155cc"/>
            <w:u w:val="single"/>
            <w:rtl w:val="0"/>
          </w:rPr>
          <w:t xml:space="preserve">https://complyadvantage.com/press-media/technology-is-creating-new-fraud-frontiers-but-consumers-dont-want-ai-to-protect-them/</w:t>
        </w:r>
      </w:hyperlink>
      <w:r w:rsidDel="00000000" w:rsidR="00000000" w:rsidRPr="00000000">
        <w:rPr>
          <w:rFonts w:ascii="Arial" w:cs="Arial" w:eastAsia="Arial" w:hAnsi="Arial"/>
          <w:rtl w:val="0"/>
        </w:rPr>
        <w:t xml:space="preserve">.</w:t>
      </w:r>
    </w:p>
    <w:p w:rsidR="00000000" w:rsidDel="00000000" w:rsidP="00000000" w:rsidRDefault="00000000" w:rsidRPr="00000000" w14:paraId="00000035">
      <w:pPr>
        <w:spacing w:after="240" w:before="240" w:line="360" w:lineRule="auto"/>
        <w:rPr>
          <w:rFonts w:ascii="Arial" w:cs="Arial" w:eastAsia="Arial" w:hAnsi="Arial"/>
          <w:highlight w:val="yellow"/>
        </w:rPr>
      </w:pPr>
      <w:r w:rsidDel="00000000" w:rsidR="00000000" w:rsidRPr="00000000">
        <w:rPr>
          <w:rFonts w:ascii="Arial" w:cs="Arial" w:eastAsia="Arial" w:hAnsi="Arial"/>
          <w:highlight w:val="yellow"/>
          <w:rtl w:val="0"/>
        </w:rPr>
        <w:t xml:space="preserve">Schneider, F. (2019). </w:t>
      </w:r>
      <w:r w:rsidDel="00000000" w:rsidR="00000000" w:rsidRPr="00000000">
        <w:rPr>
          <w:rFonts w:ascii="Arial" w:cs="Arial" w:eastAsia="Arial" w:hAnsi="Arial"/>
          <w:i w:val="1"/>
          <w:highlight w:val="yellow"/>
          <w:rtl w:val="0"/>
        </w:rPr>
        <w:t xml:space="preserve">Money laundering: Methods, trends, and countermeasures</w:t>
      </w:r>
      <w:r w:rsidDel="00000000" w:rsidR="00000000" w:rsidRPr="00000000">
        <w:rPr>
          <w:rFonts w:ascii="Arial" w:cs="Arial" w:eastAsia="Arial" w:hAnsi="Arial"/>
          <w:highlight w:val="yellow"/>
          <w:rtl w:val="0"/>
        </w:rPr>
        <w:t xml:space="preserve">. Economic Crime Review, 15(2), 45-60.</w:t>
      </w:r>
    </w:p>
    <w:p w:rsidR="00000000" w:rsidDel="00000000" w:rsidP="00000000" w:rsidRDefault="00000000" w:rsidRPr="00000000" w14:paraId="00000036">
      <w:pPr>
        <w:spacing w:after="240" w:before="0" w:line="360" w:lineRule="auto"/>
        <w:rPr>
          <w:rFonts w:ascii="Arial" w:cs="Arial" w:eastAsia="Arial" w:hAnsi="Arial"/>
        </w:rPr>
      </w:pPr>
      <w:r w:rsidDel="00000000" w:rsidR="00000000" w:rsidRPr="00000000">
        <w:rPr>
          <w:rFonts w:ascii="Arial" w:cs="Arial" w:eastAsia="Arial" w:hAnsi="Arial"/>
          <w:rtl w:val="0"/>
        </w:rPr>
        <w:t xml:space="preserve">The Guardian (2024). </w:t>
      </w:r>
      <w:r w:rsidDel="00000000" w:rsidR="00000000" w:rsidRPr="00000000">
        <w:rPr>
          <w:rFonts w:ascii="Arial" w:cs="Arial" w:eastAsia="Arial" w:hAnsi="Arial"/>
          <w:i w:val="1"/>
          <w:rtl w:val="0"/>
        </w:rPr>
        <w:t xml:space="preserve">The secret health hell of being scammed: ‘I felt as though my mind was disintegrating’</w:t>
      </w:r>
      <w:r w:rsidDel="00000000" w:rsidR="00000000" w:rsidRPr="00000000">
        <w:rPr>
          <w:rFonts w:ascii="Arial" w:cs="Arial" w:eastAsia="Arial" w:hAnsi="Arial"/>
          <w:rtl w:val="0"/>
        </w:rPr>
        <w:t xml:space="preserve">. [online] the Guardian. Available at: https://www.theguardian.com/society/2024/oct/23/secret-health-hell-being-scammed-felt-mind-disintegrating.</w:t>
      </w:r>
    </w:p>
    <w:p w:rsidR="00000000" w:rsidDel="00000000" w:rsidP="00000000" w:rsidRDefault="00000000" w:rsidRPr="00000000" w14:paraId="00000037">
      <w:pPr>
        <w:spacing w:after="240" w:before="0" w:line="360" w:lineRule="auto"/>
        <w:rPr>
          <w:rFonts w:ascii="Arial" w:cs="Arial" w:eastAsia="Arial" w:hAnsi="Arial"/>
        </w:rPr>
      </w:pPr>
      <w:r w:rsidDel="00000000" w:rsidR="00000000" w:rsidRPr="00000000">
        <w:rPr>
          <w:rFonts w:ascii="Arial" w:cs="Arial" w:eastAsia="Arial" w:hAnsi="Arial"/>
          <w:rtl w:val="0"/>
        </w:rPr>
        <w:t xml:space="preserve">Wang, Q., Liu, Z., Bernat, E.M., Vivino, A.A., Liang, Z., Bai, S., Liu, C., Yang, B. and Zhang, Z. (2021). Pretending to Be Better Than They Are? Emotional Manipulation in Imprisoned Fraudsters. </w:t>
      </w:r>
      <w:r w:rsidDel="00000000" w:rsidR="00000000" w:rsidRPr="00000000">
        <w:rPr>
          <w:rFonts w:ascii="Arial" w:cs="Arial" w:eastAsia="Arial" w:hAnsi="Arial"/>
          <w:i w:val="1"/>
          <w:rtl w:val="0"/>
        </w:rPr>
        <w:t xml:space="preserve">Frontiers in Psychology</w:t>
      </w:r>
      <w:r w:rsidDel="00000000" w:rsidR="00000000" w:rsidRPr="00000000">
        <w:rPr>
          <w:rFonts w:ascii="Arial" w:cs="Arial" w:eastAsia="Arial" w:hAnsi="Arial"/>
          <w:rtl w:val="0"/>
        </w:rPr>
        <w:t xml:space="preserve">, 12. doi:https://doi.org/10.3389/fpsyg.2021.562269.</w:t>
      </w:r>
    </w:p>
    <w:p w:rsidR="00000000" w:rsidDel="00000000" w:rsidP="00000000" w:rsidRDefault="00000000" w:rsidRPr="00000000" w14:paraId="00000038">
      <w:pPr>
        <w:spacing w:after="240" w:before="0" w:line="360" w:lineRule="auto"/>
        <w:rPr>
          <w:rFonts w:ascii="Arial" w:cs="Arial" w:eastAsia="Arial" w:hAnsi="Arial"/>
        </w:rPr>
      </w:pPr>
      <w:r w:rsidDel="00000000" w:rsidR="00000000" w:rsidRPr="00000000">
        <w:rPr>
          <w:rFonts w:ascii="Arial" w:cs="Arial" w:eastAsia="Arial" w:hAnsi="Arial"/>
          <w:rtl w:val="0"/>
        </w:rPr>
        <w:t xml:space="preserve">Wen, X., Xu, L., Wang, J., Gao, Y., Shi, J., Zhao, K., Tao, F. and Qian, X. (2022). Mental States: A Key Point in Scam Compliance and Warning Compliance in Real Life. </w:t>
      </w:r>
      <w:r w:rsidDel="00000000" w:rsidR="00000000" w:rsidRPr="00000000">
        <w:rPr>
          <w:rFonts w:ascii="Arial" w:cs="Arial" w:eastAsia="Arial" w:hAnsi="Arial"/>
          <w:i w:val="1"/>
          <w:rtl w:val="0"/>
        </w:rPr>
        <w:t xml:space="preserve">International Journal of Environmental Research and Public Health</w:t>
      </w:r>
      <w:r w:rsidDel="00000000" w:rsidR="00000000" w:rsidRPr="00000000">
        <w:rPr>
          <w:rFonts w:ascii="Arial" w:cs="Arial" w:eastAsia="Arial" w:hAnsi="Arial"/>
          <w:rtl w:val="0"/>
        </w:rPr>
        <w:t xml:space="preserve">, [online] 19(14), p.8294. doi:https://doi.org/10.3390/ijerph19148294.</w:t>
      </w:r>
    </w:p>
    <w:p w:rsidR="00000000" w:rsidDel="00000000" w:rsidP="00000000" w:rsidRDefault="00000000" w:rsidRPr="00000000" w14:paraId="00000039">
      <w:pPr>
        <w:spacing w:after="240" w:before="0" w:line="360" w:lineRule="auto"/>
        <w:rPr>
          <w:rFonts w:ascii="Arial" w:cs="Arial" w:eastAsia="Arial" w:hAnsi="Arial"/>
        </w:rPr>
      </w:pPr>
      <w:r w:rsidDel="00000000" w:rsidR="00000000" w:rsidRPr="00000000">
        <w:rPr>
          <w:rFonts w:ascii="Arial" w:cs="Arial" w:eastAsia="Arial" w:hAnsi="Arial"/>
          <w:rtl w:val="0"/>
        </w:rPr>
        <w:t xml:space="preserve">Wire, B. (2025). </w:t>
      </w:r>
      <w:r w:rsidDel="00000000" w:rsidR="00000000" w:rsidRPr="00000000">
        <w:rPr>
          <w:rFonts w:ascii="Arial" w:cs="Arial" w:eastAsia="Arial" w:hAnsi="Arial"/>
          <w:i w:val="1"/>
          <w:rtl w:val="0"/>
        </w:rPr>
        <w:t xml:space="preserve">Unit21 Launches New Solution to Stop Scammers in Their Tracks, Providing a Multi-Layer Defense to Detect Scams and Prevent Financial Losses</w:t>
      </w:r>
      <w:r w:rsidDel="00000000" w:rsidR="00000000" w:rsidRPr="00000000">
        <w:rPr>
          <w:rFonts w:ascii="Arial" w:cs="Arial" w:eastAsia="Arial" w:hAnsi="Arial"/>
          <w:rtl w:val="0"/>
        </w:rPr>
        <w:t xml:space="preserve">. [online] Yahoo Finance. Available at: https://finance.yahoo.com/news/unit21-launches-solution-stop-scammers-140000935.html? [Accessed 19 Feb. 2025].</w:t>
      </w:r>
    </w:p>
    <w:p w:rsidR="00000000" w:rsidDel="00000000" w:rsidP="00000000" w:rsidRDefault="00000000" w:rsidRPr="00000000" w14:paraId="0000003A">
      <w:pPr>
        <w:spacing w:after="240" w:before="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B">
      <w:pPr>
        <w:spacing w:after="240" w:before="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C">
      <w:pPr>
        <w:spacing w:after="240" w:before="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D">
      <w:pPr>
        <w:spacing w:after="240" w:before="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E">
      <w:pPr>
        <w:spacing w:after="240" w:before="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F">
      <w:pPr>
        <w:numPr>
          <w:ilvl w:val="0"/>
          <w:numId w:val="1"/>
        </w:numPr>
        <w:pBdr>
          <w:top w:color="auto" w:space="0" w:sz="0" w:val="none"/>
          <w:right w:color="auto" w:space="0" w:sz="0" w:val="none"/>
        </w:pBdr>
        <w:spacing w:after="0" w:afterAutospacing="0" w:before="0" w:line="360" w:lineRule="auto"/>
        <w:ind w:left="720" w:hanging="36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0">
      <w:pPr>
        <w:numPr>
          <w:ilvl w:val="0"/>
          <w:numId w:val="1"/>
        </w:numPr>
        <w:pBdr>
          <w:top w:color="auto" w:space="0" w:sz="0" w:val="none"/>
          <w:right w:color="auto" w:space="0" w:sz="0" w:val="none"/>
        </w:pBdr>
        <w:spacing w:after="0" w:afterAutospacing="0" w:before="0" w:line="360" w:lineRule="auto"/>
        <w:ind w:left="720" w:hanging="36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1">
      <w:pPr>
        <w:numPr>
          <w:ilvl w:val="0"/>
          <w:numId w:val="1"/>
        </w:numPr>
        <w:pBdr>
          <w:top w:color="auto" w:space="0" w:sz="0" w:val="none"/>
          <w:bottom w:color="auto" w:space="0" w:sz="0" w:val="none"/>
          <w:right w:color="auto" w:space="0" w:sz="0" w:val="none"/>
          <w:between w:color="auto" w:space="0" w:sz="0" w:val="none"/>
        </w:pBdr>
        <w:spacing w:after="300" w:before="0" w:line="360" w:lineRule="auto"/>
        <w:ind w:left="720" w:hanging="36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2">
      <w:pPr>
        <w:spacing w:after="240" w:before="240" w:lineRule="auto"/>
        <w:rPr/>
      </w:pPr>
      <w:r w:rsidDel="00000000" w:rsidR="00000000" w:rsidRPr="00000000">
        <w:rPr>
          <w:rtl w:val="0"/>
        </w:rPr>
      </w:r>
    </w:p>
    <w:sectPr>
      <w:headerReference r:id="rId10" w:type="default"/>
      <w:headerReference r:id="rId11" w:type="first"/>
      <w:footerReference r:id="rId12" w:type="default"/>
      <w:footerReference r:id="rId13"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Arial"/>
  <w:font w:name="Times New Roman"/>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Robo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2"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7"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044">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2.png"/>
          <a:graphic>
            <a:graphicData uri="http://schemas.openxmlformats.org/drawingml/2006/picture">
              <pic:pic>
                <pic:nvPicPr>
                  <pic:cNvPr descr="short line" id="0" name="image2.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4"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Roboto" w:cs="Roboto" w:eastAsia="Roboto" w:hAnsi="Roboto"/>
        <w:color w:val="212944"/>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omplyadvantage.com/press-media/technology-is-creating-new-fraud-frontiers-but-consumers-dont-want-ai-to-protect-them/"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www.acfe.com/acfe-insights-blog/blog-detail?s=top-concealment-methods-used-by-fraudsters" TargetMode="External"/><Relationship Id="rId8" Type="http://schemas.openxmlformats.org/officeDocument/2006/relationships/hyperlink" Target="https://www.nationalcrimeagency.gov.uk/what-we-do/crime-threats/fraud-and-economic-crime.%5BAccessed"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 Id="rId5" Type="http://schemas.openxmlformats.org/officeDocument/2006/relationships/font" Target="fonts/Roboto-regular.ttf"/><Relationship Id="rId6" Type="http://schemas.openxmlformats.org/officeDocument/2006/relationships/font" Target="fonts/Roboto-bold.ttf"/><Relationship Id="rId7" Type="http://schemas.openxmlformats.org/officeDocument/2006/relationships/font" Target="fonts/Roboto-italic.ttf"/><Relationship Id="rId8" Type="http://schemas.openxmlformats.org/officeDocument/2006/relationships/font" Target="fonts/Roboto-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