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8FF4F" w14:textId="77777777" w:rsidR="000925E1" w:rsidRDefault="000925E1">
      <w:pPr>
        <w:pStyle w:val="a3"/>
        <w:rPr>
          <w:sz w:val="44"/>
          <w:szCs w:val="44"/>
        </w:rPr>
      </w:pPr>
      <w:bookmarkStart w:id="0" w:name="_heading=h.gjdgxs" w:colFirst="0" w:colLast="0"/>
      <w:bookmarkEnd w:id="0"/>
    </w:p>
    <w:p w14:paraId="365971D1" w14:textId="77777777" w:rsidR="000925E1" w:rsidRDefault="000925E1">
      <w:pPr>
        <w:pStyle w:val="a3"/>
        <w:rPr>
          <w:sz w:val="44"/>
          <w:szCs w:val="44"/>
        </w:rPr>
      </w:pPr>
    </w:p>
    <w:p w14:paraId="09E733E1" w14:textId="77777777" w:rsidR="000925E1" w:rsidRDefault="000925E1">
      <w:pPr>
        <w:pStyle w:val="a3"/>
        <w:rPr>
          <w:sz w:val="44"/>
          <w:szCs w:val="44"/>
        </w:rPr>
      </w:pPr>
    </w:p>
    <w:p w14:paraId="65BF5A18" w14:textId="77777777" w:rsidR="000925E1" w:rsidRPr="000925E1" w:rsidRDefault="000925E1">
      <w:pPr>
        <w:pStyle w:val="a3"/>
        <w:rPr>
          <w:sz w:val="52"/>
          <w:szCs w:val="52"/>
        </w:rPr>
      </w:pPr>
    </w:p>
    <w:p w14:paraId="26321518" w14:textId="5A7130A0" w:rsidR="0094082F" w:rsidRPr="000925E1" w:rsidRDefault="009E5CEA">
      <w:pPr>
        <w:pStyle w:val="a3"/>
        <w:rPr>
          <w:sz w:val="52"/>
          <w:szCs w:val="52"/>
        </w:rPr>
      </w:pPr>
      <w:r w:rsidRPr="000925E1">
        <w:rPr>
          <w:sz w:val="52"/>
          <w:szCs w:val="52"/>
        </w:rPr>
        <w:t>Digital Skills and Research Methods</w:t>
      </w:r>
      <w:r w:rsidR="000925E1" w:rsidRPr="000925E1">
        <w:rPr>
          <w:sz w:val="52"/>
          <w:szCs w:val="52"/>
        </w:rPr>
        <w:br/>
        <w:t xml:space="preserve">BMSW4003 – GROUP </w:t>
      </w:r>
      <w:proofErr w:type="gramStart"/>
      <w:r w:rsidR="000925E1" w:rsidRPr="000925E1">
        <w:rPr>
          <w:sz w:val="52"/>
          <w:szCs w:val="52"/>
        </w:rPr>
        <w:t>4  ASSIGNMENT</w:t>
      </w:r>
      <w:proofErr w:type="gramEnd"/>
      <w:r w:rsidR="000925E1" w:rsidRPr="000925E1">
        <w:rPr>
          <w:sz w:val="52"/>
          <w:szCs w:val="52"/>
        </w:rPr>
        <w:t xml:space="preserve"> 2</w:t>
      </w:r>
    </w:p>
    <w:p w14:paraId="7AA46A3E" w14:textId="108CBE7E" w:rsidR="000925E1" w:rsidRPr="000925E1" w:rsidRDefault="000925E1" w:rsidP="000925E1">
      <w:pPr>
        <w:rPr>
          <w:sz w:val="32"/>
          <w:szCs w:val="32"/>
        </w:rPr>
      </w:pPr>
    </w:p>
    <w:p w14:paraId="0274A5E5" w14:textId="500CE58F" w:rsidR="000925E1" w:rsidRPr="000925E1" w:rsidRDefault="000925E1" w:rsidP="000925E1">
      <w:pPr>
        <w:rPr>
          <w:sz w:val="32"/>
          <w:szCs w:val="32"/>
        </w:rPr>
      </w:pPr>
    </w:p>
    <w:p w14:paraId="19CF6E9A" w14:textId="2A64593D" w:rsidR="000925E1" w:rsidRPr="000925E1" w:rsidRDefault="000925E1" w:rsidP="000925E1">
      <w:pPr>
        <w:jc w:val="center"/>
        <w:rPr>
          <w:sz w:val="40"/>
          <w:szCs w:val="40"/>
        </w:rPr>
      </w:pPr>
      <w:r w:rsidRPr="000925E1">
        <w:rPr>
          <w:sz w:val="40"/>
          <w:szCs w:val="40"/>
        </w:rPr>
        <w:t xml:space="preserve">Constantin </w:t>
      </w:r>
      <w:proofErr w:type="spellStart"/>
      <w:r w:rsidRPr="000925E1">
        <w:rPr>
          <w:sz w:val="40"/>
          <w:szCs w:val="40"/>
        </w:rPr>
        <w:t>Galusca</w:t>
      </w:r>
      <w:proofErr w:type="spellEnd"/>
    </w:p>
    <w:p w14:paraId="66C04D27" w14:textId="4AE5EFFC" w:rsidR="000925E1" w:rsidRPr="000925E1" w:rsidRDefault="000925E1" w:rsidP="000925E1">
      <w:pPr>
        <w:jc w:val="center"/>
        <w:rPr>
          <w:sz w:val="40"/>
          <w:szCs w:val="40"/>
        </w:rPr>
      </w:pPr>
      <w:r w:rsidRPr="000925E1">
        <w:rPr>
          <w:sz w:val="40"/>
          <w:szCs w:val="40"/>
        </w:rPr>
        <w:t>2133075</w:t>
      </w:r>
    </w:p>
    <w:p w14:paraId="6A5FFFD9" w14:textId="77777777" w:rsidR="0094082F" w:rsidRDefault="009E5CEA">
      <w:pPr>
        <w:spacing w:line="360" w:lineRule="auto"/>
        <w:rPr>
          <w:rFonts w:ascii="Arial" w:eastAsia="Arial" w:hAnsi="Arial" w:cs="Arial"/>
          <w:sz w:val="22"/>
          <w:szCs w:val="22"/>
        </w:rPr>
      </w:pPr>
      <w:r>
        <w:br w:type="page"/>
      </w:r>
    </w:p>
    <w:p w14:paraId="7FE728A1" w14:textId="77777777" w:rsidR="0094082F" w:rsidRDefault="009E5CEA">
      <w:pPr>
        <w:keepNext/>
        <w:keepLines/>
        <w:pBdr>
          <w:top w:val="nil"/>
          <w:left w:val="nil"/>
          <w:bottom w:val="nil"/>
          <w:right w:val="nil"/>
          <w:between w:val="nil"/>
        </w:pBdr>
        <w:spacing w:before="480"/>
        <w:jc w:val="center"/>
        <w:rPr>
          <w:rFonts w:ascii="Calibri" w:eastAsia="Calibri" w:hAnsi="Calibri" w:cs="Calibri"/>
          <w:b/>
          <w:color w:val="366091"/>
          <w:sz w:val="28"/>
          <w:szCs w:val="28"/>
        </w:rPr>
      </w:pPr>
      <w:bookmarkStart w:id="1" w:name="_heading=h.30j0zll" w:colFirst="0" w:colLast="0"/>
      <w:bookmarkEnd w:id="1"/>
      <w:r>
        <w:rPr>
          <w:b/>
          <w:color w:val="000000"/>
          <w:sz w:val="28"/>
          <w:szCs w:val="28"/>
        </w:rPr>
        <w:lastRenderedPageBreak/>
        <w:t>Table of Contents</w:t>
      </w:r>
    </w:p>
    <w:sdt>
      <w:sdtPr>
        <w:id w:val="630109766"/>
        <w:docPartObj>
          <w:docPartGallery w:val="Table of Contents"/>
          <w:docPartUnique/>
        </w:docPartObj>
      </w:sdtPr>
      <w:sdtEndPr/>
      <w:sdtContent>
        <w:p w14:paraId="620EB1E8" w14:textId="77777777" w:rsidR="0094082F" w:rsidRDefault="0094082F">
          <w:pPr>
            <w:pBdr>
              <w:top w:val="nil"/>
              <w:left w:val="nil"/>
              <w:bottom w:val="nil"/>
              <w:right w:val="nil"/>
              <w:between w:val="nil"/>
            </w:pBdr>
            <w:tabs>
              <w:tab w:val="right" w:pos="9019"/>
            </w:tabs>
            <w:spacing w:after="100"/>
            <w:rPr>
              <w:color w:val="000000"/>
            </w:rPr>
          </w:pPr>
          <w:r>
            <w:fldChar w:fldCharType="begin"/>
          </w:r>
          <w:r w:rsidR="009E5CEA">
            <w:instrText xml:space="preserve"> TOC \h \u \z </w:instrText>
          </w:r>
          <w:r>
            <w:fldChar w:fldCharType="separate"/>
          </w:r>
          <w:hyperlink w:anchor="_heading=h.1fob9te">
            <w:r w:rsidR="009E5CEA">
              <w:rPr>
                <w:color w:val="000000"/>
              </w:rPr>
              <w:t>Chapter 1 - Introduction</w:t>
            </w:r>
            <w:r w:rsidR="009E5CEA">
              <w:rPr>
                <w:color w:val="000000"/>
              </w:rPr>
              <w:tab/>
              <w:t>3</w:t>
            </w:r>
          </w:hyperlink>
        </w:p>
        <w:p w14:paraId="68CBF037" w14:textId="77777777" w:rsidR="0094082F" w:rsidRDefault="0038246C">
          <w:pPr>
            <w:pBdr>
              <w:top w:val="nil"/>
              <w:left w:val="nil"/>
              <w:bottom w:val="nil"/>
              <w:right w:val="nil"/>
              <w:between w:val="nil"/>
            </w:pBdr>
            <w:tabs>
              <w:tab w:val="right" w:pos="9019"/>
            </w:tabs>
            <w:spacing w:after="100"/>
            <w:ind w:left="240"/>
            <w:rPr>
              <w:color w:val="000000"/>
            </w:rPr>
          </w:pPr>
          <w:hyperlink w:anchor="_heading=h.3znysh7">
            <w:r w:rsidR="009E5CEA">
              <w:rPr>
                <w:color w:val="000000"/>
              </w:rPr>
              <w:t>1.1 Background of the topic</w:t>
            </w:r>
            <w:r w:rsidR="009E5CEA">
              <w:rPr>
                <w:color w:val="000000"/>
              </w:rPr>
              <w:tab/>
              <w:t>3</w:t>
            </w:r>
          </w:hyperlink>
        </w:p>
        <w:p w14:paraId="72CB4D23" w14:textId="77777777" w:rsidR="0094082F" w:rsidRDefault="0038246C">
          <w:pPr>
            <w:pBdr>
              <w:top w:val="nil"/>
              <w:left w:val="nil"/>
              <w:bottom w:val="nil"/>
              <w:right w:val="nil"/>
              <w:between w:val="nil"/>
            </w:pBdr>
            <w:tabs>
              <w:tab w:val="right" w:pos="9019"/>
            </w:tabs>
            <w:spacing w:after="100"/>
            <w:ind w:left="240"/>
            <w:rPr>
              <w:color w:val="000000"/>
            </w:rPr>
          </w:pPr>
          <w:hyperlink w:anchor="_heading=h.2et92p0">
            <w:r w:rsidR="009E5CEA">
              <w:rPr>
                <w:color w:val="000000"/>
              </w:rPr>
              <w:t>1.2 Aim and objectives of the research</w:t>
            </w:r>
            <w:r w:rsidR="009E5CEA">
              <w:rPr>
                <w:color w:val="000000"/>
              </w:rPr>
              <w:tab/>
              <w:t>3</w:t>
            </w:r>
          </w:hyperlink>
        </w:p>
        <w:p w14:paraId="7C5B2BC7" w14:textId="77777777" w:rsidR="0094082F" w:rsidRDefault="0038246C">
          <w:pPr>
            <w:pBdr>
              <w:top w:val="nil"/>
              <w:left w:val="nil"/>
              <w:bottom w:val="nil"/>
              <w:right w:val="nil"/>
              <w:between w:val="nil"/>
            </w:pBdr>
            <w:tabs>
              <w:tab w:val="right" w:pos="9019"/>
            </w:tabs>
            <w:spacing w:after="100"/>
            <w:ind w:left="240"/>
            <w:rPr>
              <w:color w:val="000000"/>
            </w:rPr>
          </w:pPr>
          <w:hyperlink w:anchor="_heading=h.tyjcwt">
            <w:r w:rsidR="009E5CEA">
              <w:rPr>
                <w:color w:val="000000"/>
              </w:rPr>
              <w:t>1.3 Research questions</w:t>
            </w:r>
            <w:r w:rsidR="009E5CEA">
              <w:rPr>
                <w:color w:val="000000"/>
              </w:rPr>
              <w:tab/>
              <w:t>3</w:t>
            </w:r>
          </w:hyperlink>
        </w:p>
        <w:p w14:paraId="50AB5911" w14:textId="77777777" w:rsidR="0094082F" w:rsidRDefault="0038246C">
          <w:pPr>
            <w:pBdr>
              <w:top w:val="nil"/>
              <w:left w:val="nil"/>
              <w:bottom w:val="nil"/>
              <w:right w:val="nil"/>
              <w:between w:val="nil"/>
            </w:pBdr>
            <w:tabs>
              <w:tab w:val="right" w:pos="9019"/>
            </w:tabs>
            <w:spacing w:after="100"/>
            <w:ind w:left="240"/>
            <w:rPr>
              <w:color w:val="000000"/>
            </w:rPr>
          </w:pPr>
          <w:hyperlink w:anchor="_heading=h.3dy6vkm">
            <w:r w:rsidR="009E5CEA">
              <w:rPr>
                <w:color w:val="000000"/>
              </w:rPr>
              <w:t>1.4 Research Rationale</w:t>
            </w:r>
            <w:r w:rsidR="009E5CEA">
              <w:rPr>
                <w:color w:val="000000"/>
              </w:rPr>
              <w:tab/>
              <w:t>3</w:t>
            </w:r>
          </w:hyperlink>
        </w:p>
        <w:p w14:paraId="5884D10B" w14:textId="77777777" w:rsidR="0094082F" w:rsidRDefault="0038246C">
          <w:pPr>
            <w:pBdr>
              <w:top w:val="nil"/>
              <w:left w:val="nil"/>
              <w:bottom w:val="nil"/>
              <w:right w:val="nil"/>
              <w:between w:val="nil"/>
            </w:pBdr>
            <w:tabs>
              <w:tab w:val="right" w:pos="9019"/>
            </w:tabs>
            <w:spacing w:after="100"/>
            <w:rPr>
              <w:color w:val="000000"/>
            </w:rPr>
          </w:pPr>
          <w:hyperlink w:anchor="_heading=h.1t3h5sf">
            <w:r w:rsidR="009E5CEA">
              <w:rPr>
                <w:color w:val="000000"/>
              </w:rPr>
              <w:t>Chapter 2 - Literature review</w:t>
            </w:r>
            <w:r w:rsidR="009E5CEA">
              <w:rPr>
                <w:color w:val="000000"/>
              </w:rPr>
              <w:tab/>
              <w:t>4</w:t>
            </w:r>
          </w:hyperlink>
        </w:p>
        <w:p w14:paraId="7A54741A" w14:textId="77777777" w:rsidR="0094082F" w:rsidRDefault="0038246C">
          <w:pPr>
            <w:pBdr>
              <w:top w:val="nil"/>
              <w:left w:val="nil"/>
              <w:bottom w:val="nil"/>
              <w:right w:val="nil"/>
              <w:between w:val="nil"/>
            </w:pBdr>
            <w:tabs>
              <w:tab w:val="right" w:pos="9019"/>
            </w:tabs>
            <w:spacing w:after="100"/>
            <w:rPr>
              <w:color w:val="000000"/>
            </w:rPr>
          </w:pPr>
          <w:hyperlink w:anchor="_heading=h.4d34og8">
            <w:r w:rsidR="009E5CEA">
              <w:rPr>
                <w:color w:val="000000"/>
              </w:rPr>
              <w:t>Chapter 3 - Methodology</w:t>
            </w:r>
            <w:r w:rsidR="009E5CEA">
              <w:rPr>
                <w:color w:val="000000"/>
              </w:rPr>
              <w:tab/>
              <w:t>6</w:t>
            </w:r>
          </w:hyperlink>
        </w:p>
        <w:p w14:paraId="14F6F2DF" w14:textId="77777777" w:rsidR="0094082F" w:rsidRDefault="0038246C">
          <w:pPr>
            <w:pBdr>
              <w:top w:val="nil"/>
              <w:left w:val="nil"/>
              <w:bottom w:val="nil"/>
              <w:right w:val="nil"/>
              <w:between w:val="nil"/>
            </w:pBdr>
            <w:tabs>
              <w:tab w:val="right" w:pos="9019"/>
            </w:tabs>
            <w:spacing w:after="100"/>
            <w:ind w:left="240"/>
            <w:rPr>
              <w:color w:val="000000"/>
            </w:rPr>
          </w:pPr>
          <w:hyperlink w:anchor="_heading=h.2s8eyo1">
            <w:r w:rsidR="009E5CEA">
              <w:rPr>
                <w:color w:val="000000"/>
              </w:rPr>
              <w:t>3.1 Research philosophy</w:t>
            </w:r>
            <w:r w:rsidR="009E5CEA">
              <w:rPr>
                <w:color w:val="000000"/>
              </w:rPr>
              <w:tab/>
              <w:t>6</w:t>
            </w:r>
          </w:hyperlink>
        </w:p>
        <w:p w14:paraId="60D01E5D" w14:textId="77777777" w:rsidR="0094082F" w:rsidRDefault="0038246C">
          <w:pPr>
            <w:pBdr>
              <w:top w:val="nil"/>
              <w:left w:val="nil"/>
              <w:bottom w:val="nil"/>
              <w:right w:val="nil"/>
              <w:between w:val="nil"/>
            </w:pBdr>
            <w:tabs>
              <w:tab w:val="right" w:pos="9019"/>
            </w:tabs>
            <w:spacing w:after="100"/>
            <w:ind w:left="240"/>
            <w:rPr>
              <w:color w:val="000000"/>
            </w:rPr>
          </w:pPr>
          <w:hyperlink w:anchor="_heading=h.17dp8vu">
            <w:r w:rsidR="009E5CEA">
              <w:rPr>
                <w:color w:val="000000"/>
              </w:rPr>
              <w:t>3.2 Research approach</w:t>
            </w:r>
            <w:r w:rsidR="009E5CEA">
              <w:rPr>
                <w:color w:val="000000"/>
              </w:rPr>
              <w:tab/>
              <w:t>6</w:t>
            </w:r>
          </w:hyperlink>
        </w:p>
        <w:p w14:paraId="2B29CF52" w14:textId="77777777" w:rsidR="0094082F" w:rsidRDefault="0038246C">
          <w:pPr>
            <w:pBdr>
              <w:top w:val="nil"/>
              <w:left w:val="nil"/>
              <w:bottom w:val="nil"/>
              <w:right w:val="nil"/>
              <w:between w:val="nil"/>
            </w:pBdr>
            <w:tabs>
              <w:tab w:val="right" w:pos="9019"/>
            </w:tabs>
            <w:spacing w:after="100"/>
            <w:ind w:left="240"/>
            <w:rPr>
              <w:color w:val="000000"/>
            </w:rPr>
          </w:pPr>
          <w:hyperlink w:anchor="_heading=h.3rdcrjn">
            <w:r w:rsidR="009E5CEA">
              <w:rPr>
                <w:color w:val="000000"/>
              </w:rPr>
              <w:t>3.3 Research design</w:t>
            </w:r>
            <w:r w:rsidR="009E5CEA">
              <w:rPr>
                <w:color w:val="000000"/>
              </w:rPr>
              <w:tab/>
              <w:t>6</w:t>
            </w:r>
          </w:hyperlink>
        </w:p>
        <w:p w14:paraId="7E034817" w14:textId="77777777" w:rsidR="0094082F" w:rsidRDefault="0038246C">
          <w:pPr>
            <w:pBdr>
              <w:top w:val="nil"/>
              <w:left w:val="nil"/>
              <w:bottom w:val="nil"/>
              <w:right w:val="nil"/>
              <w:between w:val="nil"/>
            </w:pBdr>
            <w:tabs>
              <w:tab w:val="right" w:pos="9019"/>
            </w:tabs>
            <w:spacing w:after="100"/>
            <w:ind w:left="240"/>
            <w:rPr>
              <w:color w:val="000000"/>
            </w:rPr>
          </w:pPr>
          <w:hyperlink w:anchor="_heading=h.26in1rg">
            <w:r w:rsidR="009E5CEA">
              <w:rPr>
                <w:color w:val="000000"/>
              </w:rPr>
              <w:t>3.4 Data collection</w:t>
            </w:r>
            <w:r w:rsidR="009E5CEA">
              <w:rPr>
                <w:color w:val="000000"/>
              </w:rPr>
              <w:tab/>
              <w:t>6</w:t>
            </w:r>
          </w:hyperlink>
        </w:p>
        <w:p w14:paraId="5EF1893F" w14:textId="77777777" w:rsidR="0094082F" w:rsidRDefault="0038246C">
          <w:pPr>
            <w:pBdr>
              <w:top w:val="nil"/>
              <w:left w:val="nil"/>
              <w:bottom w:val="nil"/>
              <w:right w:val="nil"/>
              <w:between w:val="nil"/>
            </w:pBdr>
            <w:tabs>
              <w:tab w:val="right" w:pos="9019"/>
            </w:tabs>
            <w:spacing w:after="100"/>
            <w:ind w:left="240"/>
            <w:rPr>
              <w:color w:val="000000"/>
            </w:rPr>
          </w:pPr>
          <w:hyperlink w:anchor="_heading=h.lnxbz9">
            <w:r w:rsidR="009E5CEA">
              <w:rPr>
                <w:color w:val="000000"/>
              </w:rPr>
              <w:t>3.5 Data analysis</w:t>
            </w:r>
            <w:r w:rsidR="009E5CEA">
              <w:rPr>
                <w:color w:val="000000"/>
              </w:rPr>
              <w:tab/>
              <w:t>6</w:t>
            </w:r>
          </w:hyperlink>
        </w:p>
        <w:p w14:paraId="732B2F7E" w14:textId="77777777" w:rsidR="0094082F" w:rsidRDefault="0038246C">
          <w:pPr>
            <w:pBdr>
              <w:top w:val="nil"/>
              <w:left w:val="nil"/>
              <w:bottom w:val="nil"/>
              <w:right w:val="nil"/>
              <w:between w:val="nil"/>
            </w:pBdr>
            <w:tabs>
              <w:tab w:val="right" w:pos="9019"/>
            </w:tabs>
            <w:spacing w:after="100"/>
            <w:ind w:left="240"/>
            <w:rPr>
              <w:color w:val="000000"/>
            </w:rPr>
          </w:pPr>
          <w:hyperlink w:anchor="_heading=h.35nkun2">
            <w:r w:rsidR="009E5CEA">
              <w:rPr>
                <w:color w:val="000000"/>
              </w:rPr>
              <w:t>3.6 Sampling size and technique</w:t>
            </w:r>
            <w:r w:rsidR="009E5CEA">
              <w:rPr>
                <w:color w:val="000000"/>
              </w:rPr>
              <w:tab/>
              <w:t>6</w:t>
            </w:r>
          </w:hyperlink>
        </w:p>
        <w:p w14:paraId="5AC9ED68" w14:textId="77777777" w:rsidR="0094082F" w:rsidRDefault="0038246C">
          <w:pPr>
            <w:pBdr>
              <w:top w:val="nil"/>
              <w:left w:val="nil"/>
              <w:bottom w:val="nil"/>
              <w:right w:val="nil"/>
              <w:between w:val="nil"/>
            </w:pBdr>
            <w:tabs>
              <w:tab w:val="right" w:pos="9019"/>
            </w:tabs>
            <w:spacing w:after="100"/>
            <w:ind w:left="240"/>
            <w:rPr>
              <w:color w:val="000000"/>
            </w:rPr>
          </w:pPr>
          <w:hyperlink w:anchor="_heading=h.1ksv4uv">
            <w:r w:rsidR="009E5CEA">
              <w:rPr>
                <w:color w:val="000000"/>
              </w:rPr>
              <w:t>3.7 Ethical consideration</w:t>
            </w:r>
            <w:r w:rsidR="009E5CEA">
              <w:rPr>
                <w:color w:val="000000"/>
              </w:rPr>
              <w:tab/>
              <w:t>7</w:t>
            </w:r>
          </w:hyperlink>
        </w:p>
        <w:p w14:paraId="0FA599B5" w14:textId="77777777" w:rsidR="0094082F" w:rsidRDefault="0038246C">
          <w:pPr>
            <w:pBdr>
              <w:top w:val="nil"/>
              <w:left w:val="nil"/>
              <w:bottom w:val="nil"/>
              <w:right w:val="nil"/>
              <w:between w:val="nil"/>
            </w:pBdr>
            <w:tabs>
              <w:tab w:val="right" w:pos="9019"/>
            </w:tabs>
            <w:spacing w:after="100"/>
            <w:ind w:left="240"/>
            <w:rPr>
              <w:color w:val="000000"/>
            </w:rPr>
          </w:pPr>
          <w:hyperlink w:anchor="_heading=h.44sinio">
            <w:r w:rsidR="009E5CEA">
              <w:rPr>
                <w:color w:val="000000"/>
              </w:rPr>
              <w:t>3.8 Timeline</w:t>
            </w:r>
            <w:r w:rsidR="009E5CEA">
              <w:rPr>
                <w:color w:val="000000"/>
              </w:rPr>
              <w:tab/>
              <w:t>7</w:t>
            </w:r>
          </w:hyperlink>
        </w:p>
        <w:p w14:paraId="5F066FF2" w14:textId="77777777" w:rsidR="0094082F" w:rsidRDefault="0038246C">
          <w:pPr>
            <w:pBdr>
              <w:top w:val="nil"/>
              <w:left w:val="nil"/>
              <w:bottom w:val="nil"/>
              <w:right w:val="nil"/>
              <w:between w:val="nil"/>
            </w:pBdr>
            <w:tabs>
              <w:tab w:val="right" w:pos="9019"/>
            </w:tabs>
            <w:spacing w:after="100"/>
            <w:rPr>
              <w:color w:val="000000"/>
            </w:rPr>
          </w:pPr>
          <w:hyperlink w:anchor="_heading=h.2jxsxqh">
            <w:r w:rsidR="009E5CEA">
              <w:rPr>
                <w:color w:val="000000"/>
              </w:rPr>
              <w:t>Chapter 4 - Findings and Analysis</w:t>
            </w:r>
            <w:r w:rsidR="009E5CEA">
              <w:rPr>
                <w:color w:val="000000"/>
              </w:rPr>
              <w:tab/>
              <w:t>8</w:t>
            </w:r>
          </w:hyperlink>
        </w:p>
        <w:p w14:paraId="150183CA" w14:textId="77777777" w:rsidR="0094082F" w:rsidRDefault="0038246C">
          <w:pPr>
            <w:pBdr>
              <w:top w:val="nil"/>
              <w:left w:val="nil"/>
              <w:bottom w:val="nil"/>
              <w:right w:val="nil"/>
              <w:between w:val="nil"/>
            </w:pBdr>
            <w:tabs>
              <w:tab w:val="right" w:pos="9019"/>
            </w:tabs>
            <w:spacing w:after="100"/>
            <w:ind w:left="240"/>
            <w:rPr>
              <w:color w:val="000000"/>
            </w:rPr>
          </w:pPr>
          <w:hyperlink w:anchor="_heading=h.z337ya">
            <w:r w:rsidR="009E5CEA">
              <w:rPr>
                <w:color w:val="000000"/>
              </w:rPr>
              <w:t>4.1 Findings</w:t>
            </w:r>
            <w:r w:rsidR="009E5CEA">
              <w:rPr>
                <w:color w:val="000000"/>
              </w:rPr>
              <w:tab/>
              <w:t>8</w:t>
            </w:r>
          </w:hyperlink>
        </w:p>
        <w:p w14:paraId="76298CEF" w14:textId="77777777" w:rsidR="0094082F" w:rsidRDefault="0038246C">
          <w:pPr>
            <w:pBdr>
              <w:top w:val="nil"/>
              <w:left w:val="nil"/>
              <w:bottom w:val="nil"/>
              <w:right w:val="nil"/>
              <w:between w:val="nil"/>
            </w:pBdr>
            <w:tabs>
              <w:tab w:val="right" w:pos="9019"/>
            </w:tabs>
            <w:spacing w:after="100"/>
            <w:ind w:left="240"/>
            <w:rPr>
              <w:color w:val="000000"/>
            </w:rPr>
          </w:pPr>
          <w:hyperlink w:anchor="_heading=h.3j2qqm3">
            <w:r w:rsidR="009E5CEA">
              <w:rPr>
                <w:color w:val="000000"/>
              </w:rPr>
              <w:t>4.2 Analysis</w:t>
            </w:r>
            <w:r w:rsidR="009E5CEA">
              <w:rPr>
                <w:color w:val="000000"/>
              </w:rPr>
              <w:tab/>
              <w:t>11</w:t>
            </w:r>
          </w:hyperlink>
        </w:p>
        <w:p w14:paraId="3310A1A3" w14:textId="77777777" w:rsidR="0094082F" w:rsidRDefault="0038246C">
          <w:pPr>
            <w:pBdr>
              <w:top w:val="nil"/>
              <w:left w:val="nil"/>
              <w:bottom w:val="nil"/>
              <w:right w:val="nil"/>
              <w:between w:val="nil"/>
            </w:pBdr>
            <w:tabs>
              <w:tab w:val="right" w:pos="9019"/>
            </w:tabs>
            <w:spacing w:after="100"/>
            <w:rPr>
              <w:color w:val="000000"/>
            </w:rPr>
          </w:pPr>
          <w:hyperlink w:anchor="_heading=h.1y810tw">
            <w:r w:rsidR="009E5CEA">
              <w:rPr>
                <w:color w:val="000000"/>
              </w:rPr>
              <w:t>Chapter 5 - Conclusion and Recommendations</w:t>
            </w:r>
            <w:r w:rsidR="009E5CEA">
              <w:rPr>
                <w:color w:val="000000"/>
              </w:rPr>
              <w:tab/>
              <w:t>13</w:t>
            </w:r>
          </w:hyperlink>
        </w:p>
        <w:p w14:paraId="2015CAF3" w14:textId="77777777" w:rsidR="0094082F" w:rsidRDefault="0038246C">
          <w:pPr>
            <w:pBdr>
              <w:top w:val="nil"/>
              <w:left w:val="nil"/>
              <w:bottom w:val="nil"/>
              <w:right w:val="nil"/>
              <w:between w:val="nil"/>
            </w:pBdr>
            <w:tabs>
              <w:tab w:val="right" w:pos="9019"/>
            </w:tabs>
            <w:spacing w:after="100"/>
            <w:rPr>
              <w:color w:val="000000"/>
            </w:rPr>
          </w:pPr>
          <w:hyperlink w:anchor="_heading=h.4i7ojhp">
            <w:r w:rsidR="009E5CEA">
              <w:rPr>
                <w:color w:val="000000"/>
              </w:rPr>
              <w:t>Reference</w:t>
            </w:r>
            <w:r w:rsidR="009E5CEA">
              <w:rPr>
                <w:color w:val="000000"/>
              </w:rPr>
              <w:tab/>
              <w:t>14</w:t>
            </w:r>
          </w:hyperlink>
        </w:p>
        <w:p w14:paraId="7F1792DB" w14:textId="77777777" w:rsidR="0094082F" w:rsidRDefault="0094082F">
          <w:r>
            <w:fldChar w:fldCharType="end"/>
          </w:r>
        </w:p>
      </w:sdtContent>
    </w:sdt>
    <w:p w14:paraId="4669DFCF" w14:textId="77777777" w:rsidR="0094082F" w:rsidRDefault="009E5CEA">
      <w:pPr>
        <w:rPr>
          <w:rFonts w:ascii="Arial" w:eastAsia="Arial" w:hAnsi="Arial" w:cs="Arial"/>
          <w:b/>
          <w:sz w:val="22"/>
          <w:szCs w:val="22"/>
        </w:rPr>
      </w:pPr>
      <w:r>
        <w:br w:type="page"/>
      </w:r>
    </w:p>
    <w:p w14:paraId="66BBD29A" w14:textId="77777777" w:rsidR="0094082F" w:rsidRDefault="009E5CEA">
      <w:pPr>
        <w:pStyle w:val="1"/>
      </w:pPr>
      <w:bookmarkStart w:id="2" w:name="_heading=h.1fob9te" w:colFirst="0" w:colLast="0"/>
      <w:bookmarkEnd w:id="2"/>
      <w:r>
        <w:lastRenderedPageBreak/>
        <w:t xml:space="preserve">Chapter 1 - Introduction </w:t>
      </w:r>
    </w:p>
    <w:p w14:paraId="4E8B45F2" w14:textId="77777777" w:rsidR="0094082F" w:rsidRDefault="009E5CEA">
      <w:pPr>
        <w:pStyle w:val="2"/>
      </w:pPr>
      <w:bookmarkStart w:id="3" w:name="_heading=h.3znysh7" w:colFirst="0" w:colLast="0"/>
      <w:bookmarkEnd w:id="3"/>
      <w:r>
        <w:t xml:space="preserve">1.1 Background of the topic </w:t>
      </w:r>
    </w:p>
    <w:p w14:paraId="50073340"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The </w:t>
      </w:r>
      <w:r>
        <w:rPr>
          <w:rFonts w:ascii="Arial" w:eastAsia="Arial" w:hAnsi="Arial" w:cs="Arial"/>
          <w:b/>
          <w:i/>
          <w:color w:val="0E101A"/>
          <w:sz w:val="22"/>
          <w:szCs w:val="22"/>
        </w:rPr>
        <w:t>Virtual Learning Environment</w:t>
      </w:r>
      <w:r>
        <w:rPr>
          <w:rFonts w:ascii="Arial" w:eastAsia="Arial" w:hAnsi="Arial" w:cs="Arial"/>
          <w:color w:val="0E101A"/>
          <w:sz w:val="22"/>
          <w:szCs w:val="22"/>
        </w:rPr>
        <w:t xml:space="preserve"> or VLE in an education system refers to the range of technological platforms where students will be able to learn beyond the physical space. It has often led the students to enhance their learning ability more deeply. The virtual environment is accessed through various digital platforms and devices like computers, online </w:t>
      </w:r>
      <w:proofErr w:type="gramStart"/>
      <w:r>
        <w:rPr>
          <w:rFonts w:ascii="Arial" w:eastAsia="Arial" w:hAnsi="Arial" w:cs="Arial"/>
          <w:color w:val="0E101A"/>
          <w:sz w:val="22"/>
          <w:szCs w:val="22"/>
        </w:rPr>
        <w:t>apps</w:t>
      </w:r>
      <w:proofErr w:type="gramEnd"/>
      <w:r>
        <w:rPr>
          <w:rFonts w:ascii="Arial" w:eastAsia="Arial" w:hAnsi="Arial" w:cs="Arial"/>
          <w:color w:val="0E101A"/>
          <w:sz w:val="22"/>
          <w:szCs w:val="22"/>
        </w:rPr>
        <w:t xml:space="preserve"> and the web. In simple words, it includes all the teaching and learning aid that is designed to build up the learning experiences of the students via computers and the internet (Al-</w:t>
      </w:r>
      <w:proofErr w:type="spellStart"/>
      <w:r>
        <w:rPr>
          <w:rFonts w:ascii="Arial" w:eastAsia="Arial" w:hAnsi="Arial" w:cs="Arial"/>
          <w:color w:val="0E101A"/>
          <w:sz w:val="22"/>
          <w:szCs w:val="22"/>
        </w:rPr>
        <w:t>Azawei</w:t>
      </w:r>
      <w:proofErr w:type="spellEnd"/>
      <w:r>
        <w:rPr>
          <w:rFonts w:ascii="Arial" w:eastAsia="Arial" w:hAnsi="Arial" w:cs="Arial"/>
          <w:color w:val="0E101A"/>
          <w:sz w:val="22"/>
          <w:szCs w:val="22"/>
        </w:rPr>
        <w:t xml:space="preserve"> and Al-</w:t>
      </w:r>
      <w:proofErr w:type="spellStart"/>
      <w:r>
        <w:rPr>
          <w:rFonts w:ascii="Arial" w:eastAsia="Arial" w:hAnsi="Arial" w:cs="Arial"/>
          <w:color w:val="0E101A"/>
          <w:sz w:val="22"/>
          <w:szCs w:val="22"/>
        </w:rPr>
        <w:t>Masoudy</w:t>
      </w:r>
      <w:proofErr w:type="spellEnd"/>
      <w:r>
        <w:rPr>
          <w:rFonts w:ascii="Arial" w:eastAsia="Arial" w:hAnsi="Arial" w:cs="Arial"/>
          <w:color w:val="0E101A"/>
          <w:sz w:val="22"/>
          <w:szCs w:val="22"/>
        </w:rPr>
        <w:t>, 2020).</w:t>
      </w:r>
    </w:p>
    <w:p w14:paraId="3F45EC07" w14:textId="77777777" w:rsidR="0094082F" w:rsidRDefault="009E5CEA">
      <w:pPr>
        <w:pStyle w:val="2"/>
      </w:pPr>
      <w:bookmarkStart w:id="4" w:name="_heading=h.2et92p0" w:colFirst="0" w:colLast="0"/>
      <w:bookmarkEnd w:id="4"/>
      <w:r>
        <w:t xml:space="preserve">1.2 Aim and objectives of the research </w:t>
      </w:r>
    </w:p>
    <w:p w14:paraId="787C90D8"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The </w:t>
      </w:r>
      <w:r>
        <w:rPr>
          <w:rFonts w:ascii="Arial" w:eastAsia="Arial" w:hAnsi="Arial" w:cs="Arial"/>
          <w:b/>
          <w:i/>
          <w:color w:val="0E101A"/>
          <w:sz w:val="22"/>
          <w:szCs w:val="22"/>
        </w:rPr>
        <w:t>aim of the research</w:t>
      </w:r>
      <w:r>
        <w:rPr>
          <w:rFonts w:ascii="Arial" w:eastAsia="Arial" w:hAnsi="Arial" w:cs="Arial"/>
          <w:color w:val="0E101A"/>
          <w:sz w:val="22"/>
          <w:szCs w:val="22"/>
        </w:rPr>
        <w:t xml:space="preserve"> is to examine and identify the impact of the Virtual Learning Environment on the students at the “University of Wales Trinity Saint David London Campus” (</w:t>
      </w:r>
      <w:proofErr w:type="spellStart"/>
      <w:r>
        <w:rPr>
          <w:rFonts w:ascii="Arial" w:eastAsia="Arial" w:hAnsi="Arial" w:cs="Arial"/>
          <w:color w:val="0E101A"/>
          <w:sz w:val="22"/>
          <w:szCs w:val="22"/>
        </w:rPr>
        <w:t>Mandolini</w:t>
      </w:r>
      <w:proofErr w:type="spellEnd"/>
      <w:r>
        <w:rPr>
          <w:rFonts w:ascii="Arial" w:eastAsia="Arial" w:hAnsi="Arial" w:cs="Arial"/>
          <w:color w:val="0E101A"/>
          <w:sz w:val="22"/>
          <w:szCs w:val="22"/>
        </w:rPr>
        <w:t xml:space="preserve"> </w:t>
      </w:r>
      <w:r>
        <w:rPr>
          <w:rFonts w:ascii="Arial" w:eastAsia="Arial" w:hAnsi="Arial" w:cs="Arial"/>
          <w:i/>
          <w:color w:val="0E101A"/>
          <w:sz w:val="22"/>
          <w:szCs w:val="22"/>
        </w:rPr>
        <w:t xml:space="preserve">et al., </w:t>
      </w:r>
      <w:r>
        <w:rPr>
          <w:rFonts w:ascii="Arial" w:eastAsia="Arial" w:hAnsi="Arial" w:cs="Arial"/>
          <w:color w:val="0E101A"/>
          <w:sz w:val="22"/>
          <w:szCs w:val="22"/>
        </w:rPr>
        <w:t xml:space="preserve">2019). </w:t>
      </w:r>
    </w:p>
    <w:p w14:paraId="5DCDB989" w14:textId="77777777" w:rsidR="0094082F" w:rsidRDefault="009E5CEA">
      <w:pPr>
        <w:spacing w:line="360" w:lineRule="auto"/>
        <w:rPr>
          <w:rFonts w:ascii="Arial" w:eastAsia="Arial" w:hAnsi="Arial" w:cs="Arial"/>
          <w:b/>
          <w:i/>
          <w:color w:val="0E101A"/>
          <w:sz w:val="22"/>
          <w:szCs w:val="22"/>
        </w:rPr>
      </w:pPr>
      <w:r>
        <w:rPr>
          <w:rFonts w:ascii="Arial" w:eastAsia="Arial" w:hAnsi="Arial" w:cs="Arial"/>
          <w:b/>
          <w:i/>
          <w:color w:val="0E101A"/>
          <w:sz w:val="22"/>
          <w:szCs w:val="22"/>
        </w:rPr>
        <w:t xml:space="preserve">Objectives </w:t>
      </w:r>
    </w:p>
    <w:p w14:paraId="38539B68" w14:textId="77777777" w:rsidR="0094082F" w:rsidRDefault="009E5CEA">
      <w:pPr>
        <w:numPr>
          <w:ilvl w:val="0"/>
          <w:numId w:val="3"/>
        </w:numPr>
        <w:spacing w:line="360" w:lineRule="auto"/>
        <w:jc w:val="left"/>
        <w:rPr>
          <w:rFonts w:ascii="Arial" w:eastAsia="Arial" w:hAnsi="Arial" w:cs="Arial"/>
          <w:sz w:val="22"/>
          <w:szCs w:val="22"/>
        </w:rPr>
      </w:pPr>
      <w:r>
        <w:rPr>
          <w:rFonts w:ascii="Arial" w:eastAsia="Arial" w:hAnsi="Arial" w:cs="Arial"/>
          <w:color w:val="0E101A"/>
          <w:sz w:val="22"/>
          <w:szCs w:val="22"/>
        </w:rPr>
        <w:t>To explore the concept of VLE.</w:t>
      </w:r>
    </w:p>
    <w:p w14:paraId="7A7DA810" w14:textId="77777777" w:rsidR="0094082F" w:rsidRDefault="009E5CEA">
      <w:pPr>
        <w:numPr>
          <w:ilvl w:val="0"/>
          <w:numId w:val="3"/>
        </w:numPr>
        <w:spacing w:line="360" w:lineRule="auto"/>
        <w:jc w:val="left"/>
        <w:rPr>
          <w:rFonts w:ascii="Arial" w:eastAsia="Arial" w:hAnsi="Arial" w:cs="Arial"/>
          <w:sz w:val="22"/>
          <w:szCs w:val="22"/>
        </w:rPr>
      </w:pPr>
      <w:r>
        <w:rPr>
          <w:rFonts w:ascii="Arial" w:eastAsia="Arial" w:hAnsi="Arial" w:cs="Arial"/>
          <w:color w:val="0E101A"/>
          <w:sz w:val="22"/>
          <w:szCs w:val="22"/>
        </w:rPr>
        <w:t>To analyse the impacts of VLE on the employability of students belonging to “Wales Trinity Saint David London Campus”</w:t>
      </w:r>
    </w:p>
    <w:p w14:paraId="41A5725C" w14:textId="77777777" w:rsidR="0094082F" w:rsidRDefault="009E5CEA">
      <w:pPr>
        <w:numPr>
          <w:ilvl w:val="0"/>
          <w:numId w:val="3"/>
        </w:numPr>
        <w:spacing w:line="360" w:lineRule="auto"/>
        <w:jc w:val="left"/>
        <w:rPr>
          <w:rFonts w:ascii="Arial" w:eastAsia="Arial" w:hAnsi="Arial" w:cs="Arial"/>
          <w:sz w:val="22"/>
          <w:szCs w:val="22"/>
        </w:rPr>
      </w:pPr>
      <w:r>
        <w:rPr>
          <w:rFonts w:ascii="Arial" w:eastAsia="Arial" w:hAnsi="Arial" w:cs="Arial"/>
          <w:color w:val="0E101A"/>
          <w:sz w:val="22"/>
          <w:szCs w:val="22"/>
        </w:rPr>
        <w:t>To understand the skills that would be developed with the use of VLE</w:t>
      </w:r>
    </w:p>
    <w:p w14:paraId="032119B4" w14:textId="77777777" w:rsidR="0094082F" w:rsidRDefault="009E5CEA">
      <w:pPr>
        <w:numPr>
          <w:ilvl w:val="0"/>
          <w:numId w:val="3"/>
        </w:numPr>
        <w:spacing w:line="360" w:lineRule="auto"/>
        <w:jc w:val="left"/>
        <w:rPr>
          <w:rFonts w:ascii="Arial" w:eastAsia="Arial" w:hAnsi="Arial" w:cs="Arial"/>
          <w:sz w:val="22"/>
          <w:szCs w:val="22"/>
        </w:rPr>
      </w:pPr>
      <w:r>
        <w:rPr>
          <w:rFonts w:ascii="Arial" w:eastAsia="Arial" w:hAnsi="Arial" w:cs="Arial"/>
          <w:color w:val="0E101A"/>
          <w:sz w:val="22"/>
          <w:szCs w:val="22"/>
        </w:rPr>
        <w:t>To understand the need for VLE for college students (</w:t>
      </w:r>
      <w:proofErr w:type="spellStart"/>
      <w:r>
        <w:rPr>
          <w:rFonts w:ascii="Arial" w:eastAsia="Arial" w:hAnsi="Arial" w:cs="Arial"/>
          <w:color w:val="0E101A"/>
          <w:sz w:val="22"/>
          <w:szCs w:val="22"/>
        </w:rPr>
        <w:t>Baratto</w:t>
      </w:r>
      <w:proofErr w:type="spellEnd"/>
      <w:r>
        <w:rPr>
          <w:rFonts w:ascii="Arial" w:eastAsia="Arial" w:hAnsi="Arial" w:cs="Arial"/>
          <w:color w:val="0E101A"/>
          <w:sz w:val="22"/>
          <w:szCs w:val="22"/>
        </w:rPr>
        <w:t>, 2020).</w:t>
      </w:r>
    </w:p>
    <w:p w14:paraId="27E3BF8C" w14:textId="77777777" w:rsidR="0094082F" w:rsidRDefault="009E5CEA">
      <w:pPr>
        <w:pStyle w:val="2"/>
      </w:pPr>
      <w:bookmarkStart w:id="5" w:name="_heading=h.tyjcwt" w:colFirst="0" w:colLast="0"/>
      <w:bookmarkEnd w:id="5"/>
      <w:r>
        <w:t>1.3 Research questions</w:t>
      </w:r>
    </w:p>
    <w:p w14:paraId="67381754" w14:textId="77777777" w:rsidR="0094082F" w:rsidRDefault="009E5CEA">
      <w:pPr>
        <w:numPr>
          <w:ilvl w:val="0"/>
          <w:numId w:val="1"/>
        </w:numPr>
        <w:spacing w:line="360" w:lineRule="auto"/>
        <w:jc w:val="left"/>
        <w:rPr>
          <w:rFonts w:ascii="Arial" w:eastAsia="Arial" w:hAnsi="Arial" w:cs="Arial"/>
          <w:sz w:val="22"/>
          <w:szCs w:val="22"/>
        </w:rPr>
      </w:pPr>
      <w:r>
        <w:rPr>
          <w:rFonts w:ascii="Arial" w:eastAsia="Arial" w:hAnsi="Arial" w:cs="Arial"/>
          <w:color w:val="0E101A"/>
          <w:sz w:val="22"/>
          <w:szCs w:val="22"/>
        </w:rPr>
        <w:t>What are the concepts related to the VLE?</w:t>
      </w:r>
    </w:p>
    <w:p w14:paraId="6DE3EE92" w14:textId="77777777" w:rsidR="0094082F" w:rsidRDefault="009E5CEA">
      <w:pPr>
        <w:numPr>
          <w:ilvl w:val="0"/>
          <w:numId w:val="1"/>
        </w:numPr>
        <w:spacing w:line="360" w:lineRule="auto"/>
        <w:jc w:val="left"/>
        <w:rPr>
          <w:rFonts w:ascii="Arial" w:eastAsia="Arial" w:hAnsi="Arial" w:cs="Arial"/>
          <w:sz w:val="22"/>
          <w:szCs w:val="22"/>
        </w:rPr>
      </w:pPr>
      <w:r>
        <w:rPr>
          <w:rFonts w:ascii="Arial" w:eastAsia="Arial" w:hAnsi="Arial" w:cs="Arial"/>
          <w:color w:val="0E101A"/>
          <w:sz w:val="22"/>
          <w:szCs w:val="22"/>
        </w:rPr>
        <w:t>What is the impact of the VLE on the employability of the students?</w:t>
      </w:r>
    </w:p>
    <w:p w14:paraId="5C4436F2" w14:textId="77777777" w:rsidR="0094082F" w:rsidRDefault="009E5CEA">
      <w:pPr>
        <w:numPr>
          <w:ilvl w:val="0"/>
          <w:numId w:val="1"/>
        </w:numPr>
        <w:spacing w:line="360" w:lineRule="auto"/>
        <w:jc w:val="left"/>
        <w:rPr>
          <w:rFonts w:ascii="Arial" w:eastAsia="Arial" w:hAnsi="Arial" w:cs="Arial"/>
          <w:sz w:val="22"/>
          <w:szCs w:val="22"/>
        </w:rPr>
      </w:pPr>
      <w:r>
        <w:rPr>
          <w:rFonts w:ascii="Arial" w:eastAsia="Arial" w:hAnsi="Arial" w:cs="Arial"/>
          <w:color w:val="0E101A"/>
          <w:sz w:val="22"/>
          <w:szCs w:val="22"/>
        </w:rPr>
        <w:t>What are the skills that are required to be developed at the “University of Wales Trinity Saint David London Campus”?</w:t>
      </w:r>
    </w:p>
    <w:p w14:paraId="3FFCCEEF" w14:textId="77777777" w:rsidR="0094082F" w:rsidRDefault="009E5CEA">
      <w:pPr>
        <w:numPr>
          <w:ilvl w:val="0"/>
          <w:numId w:val="1"/>
        </w:numPr>
        <w:spacing w:line="360" w:lineRule="auto"/>
        <w:jc w:val="left"/>
        <w:rPr>
          <w:rFonts w:ascii="Arial" w:eastAsia="Arial" w:hAnsi="Arial" w:cs="Arial"/>
          <w:sz w:val="22"/>
          <w:szCs w:val="22"/>
        </w:rPr>
      </w:pPr>
      <w:r>
        <w:rPr>
          <w:rFonts w:ascii="Arial" w:eastAsia="Arial" w:hAnsi="Arial" w:cs="Arial"/>
          <w:color w:val="0E101A"/>
          <w:sz w:val="22"/>
          <w:szCs w:val="22"/>
        </w:rPr>
        <w:t xml:space="preserve">What are the needs of the VLE for the students </w:t>
      </w:r>
      <w:proofErr w:type="gramStart"/>
      <w:r>
        <w:rPr>
          <w:rFonts w:ascii="Arial" w:eastAsia="Arial" w:hAnsi="Arial" w:cs="Arial"/>
          <w:color w:val="0E101A"/>
          <w:sz w:val="22"/>
          <w:szCs w:val="22"/>
        </w:rPr>
        <w:t>of</w:t>
      </w:r>
      <w:proofErr w:type="gramEnd"/>
      <w:r>
        <w:rPr>
          <w:rFonts w:ascii="Arial" w:eastAsia="Arial" w:hAnsi="Arial" w:cs="Arial"/>
          <w:color w:val="0E101A"/>
          <w:sz w:val="22"/>
          <w:szCs w:val="22"/>
        </w:rPr>
        <w:t xml:space="preserve"> the University of Wales Trinity Saint David London Campus? (Hunt </w:t>
      </w:r>
      <w:r>
        <w:rPr>
          <w:rFonts w:ascii="Arial" w:eastAsia="Arial" w:hAnsi="Arial" w:cs="Arial"/>
          <w:i/>
          <w:color w:val="0E101A"/>
          <w:sz w:val="22"/>
          <w:szCs w:val="22"/>
        </w:rPr>
        <w:t xml:space="preserve">et al., </w:t>
      </w:r>
      <w:r>
        <w:rPr>
          <w:rFonts w:ascii="Arial" w:eastAsia="Arial" w:hAnsi="Arial" w:cs="Arial"/>
          <w:color w:val="0E101A"/>
          <w:sz w:val="22"/>
          <w:szCs w:val="22"/>
        </w:rPr>
        <w:t>2018).</w:t>
      </w:r>
    </w:p>
    <w:p w14:paraId="609B8BAD" w14:textId="77777777" w:rsidR="0094082F" w:rsidRDefault="009E5CEA">
      <w:pPr>
        <w:pStyle w:val="2"/>
      </w:pPr>
      <w:bookmarkStart w:id="6" w:name="_heading=h.3dy6vkm" w:colFirst="0" w:colLast="0"/>
      <w:bookmarkEnd w:id="6"/>
      <w:r>
        <w:t>1.4 Research Rationale</w:t>
      </w:r>
    </w:p>
    <w:p w14:paraId="4A4A586B"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The virtual learning environment is a new method of the learning </w:t>
      </w:r>
      <w:proofErr w:type="gramStart"/>
      <w:r>
        <w:rPr>
          <w:rFonts w:ascii="Arial" w:eastAsia="Arial" w:hAnsi="Arial" w:cs="Arial"/>
          <w:color w:val="0E101A"/>
          <w:sz w:val="22"/>
          <w:szCs w:val="22"/>
        </w:rPr>
        <w:t>process</w:t>
      </w:r>
      <w:proofErr w:type="gramEnd"/>
      <w:r>
        <w:rPr>
          <w:rFonts w:ascii="Arial" w:eastAsia="Arial" w:hAnsi="Arial" w:cs="Arial"/>
          <w:color w:val="0E101A"/>
          <w:sz w:val="22"/>
          <w:szCs w:val="22"/>
        </w:rPr>
        <w:t xml:space="preserve"> and it requires some period for the students to adapt to such changes. Hence, if they are giving training on digital skills by providing them with the needed material it will help the students to be familiar with the new learning process (Moran </w:t>
      </w:r>
      <w:r>
        <w:rPr>
          <w:rFonts w:ascii="Arial" w:eastAsia="Arial" w:hAnsi="Arial" w:cs="Arial"/>
          <w:i/>
          <w:color w:val="0E101A"/>
          <w:sz w:val="22"/>
          <w:szCs w:val="22"/>
        </w:rPr>
        <w:t xml:space="preserve">et al., </w:t>
      </w:r>
      <w:r>
        <w:rPr>
          <w:rFonts w:ascii="Arial" w:eastAsia="Arial" w:hAnsi="Arial" w:cs="Arial"/>
          <w:color w:val="0E101A"/>
          <w:sz w:val="22"/>
          <w:szCs w:val="22"/>
        </w:rPr>
        <w:t>2020).</w:t>
      </w:r>
    </w:p>
    <w:p w14:paraId="212EE248" w14:textId="77777777" w:rsidR="0094082F" w:rsidRDefault="009E5CEA">
      <w:pPr>
        <w:spacing w:line="360" w:lineRule="auto"/>
        <w:rPr>
          <w:rFonts w:ascii="Arial" w:eastAsia="Arial" w:hAnsi="Arial" w:cs="Arial"/>
          <w:b/>
          <w:color w:val="0E101A"/>
          <w:sz w:val="22"/>
          <w:szCs w:val="22"/>
        </w:rPr>
      </w:pPr>
      <w:r>
        <w:br w:type="page"/>
      </w:r>
    </w:p>
    <w:p w14:paraId="1EAB9CBB" w14:textId="77777777" w:rsidR="0094082F" w:rsidRDefault="009E5CEA">
      <w:pPr>
        <w:pStyle w:val="1"/>
      </w:pPr>
      <w:bookmarkStart w:id="7" w:name="_heading=h.1t3h5sf" w:colFirst="0" w:colLast="0"/>
      <w:bookmarkEnd w:id="7"/>
      <w:r>
        <w:lastRenderedPageBreak/>
        <w:t xml:space="preserve">Chapter 2 - Literature review </w:t>
      </w:r>
    </w:p>
    <w:p w14:paraId="38A86ABB"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According to Tan </w:t>
      </w:r>
      <w:r>
        <w:rPr>
          <w:rFonts w:ascii="Arial" w:eastAsia="Arial" w:hAnsi="Arial" w:cs="Arial"/>
          <w:i/>
          <w:color w:val="0E101A"/>
          <w:sz w:val="22"/>
          <w:szCs w:val="22"/>
        </w:rPr>
        <w:t xml:space="preserve">et al </w:t>
      </w:r>
      <w:r>
        <w:rPr>
          <w:rFonts w:ascii="Arial" w:eastAsia="Arial" w:hAnsi="Arial" w:cs="Arial"/>
          <w:color w:val="0E101A"/>
          <w:sz w:val="22"/>
          <w:szCs w:val="22"/>
        </w:rPr>
        <w:t xml:space="preserve">(2021), </w:t>
      </w:r>
      <w:r>
        <w:rPr>
          <w:rFonts w:ascii="Arial" w:eastAsia="Arial" w:hAnsi="Arial" w:cs="Arial"/>
          <w:b/>
          <w:i/>
          <w:color w:val="0E101A"/>
          <w:sz w:val="22"/>
          <w:szCs w:val="22"/>
        </w:rPr>
        <w:t xml:space="preserve">the concept of the Virtual Learning environment </w:t>
      </w:r>
      <w:r>
        <w:rPr>
          <w:rFonts w:ascii="Arial" w:eastAsia="Arial" w:hAnsi="Arial" w:cs="Arial"/>
          <w:color w:val="0E101A"/>
          <w:sz w:val="22"/>
          <w:szCs w:val="22"/>
        </w:rPr>
        <w:t xml:space="preserve">is regarded as the recreation of the traditional learning process that is made just through the textbook. It is the environment where students can learn and enhance their learning process more effectively by learning through other digital platforms in their physical classrooms. It is the environment where digital devices are installed in the classrooms like computers, laptops, and projectors </w:t>
      </w:r>
      <w:proofErr w:type="gramStart"/>
      <w:r>
        <w:rPr>
          <w:rFonts w:ascii="Arial" w:eastAsia="Arial" w:hAnsi="Arial" w:cs="Arial"/>
          <w:color w:val="0E101A"/>
          <w:sz w:val="22"/>
          <w:szCs w:val="22"/>
        </w:rPr>
        <w:t>and also</w:t>
      </w:r>
      <w:proofErr w:type="gramEnd"/>
      <w:r>
        <w:rPr>
          <w:rFonts w:ascii="Arial" w:eastAsia="Arial" w:hAnsi="Arial" w:cs="Arial"/>
          <w:color w:val="0E101A"/>
          <w:sz w:val="22"/>
          <w:szCs w:val="22"/>
        </w:rPr>
        <w:t xml:space="preserve"> includes websites, applications and so on. All these platforms are accessed through the internet and provide a wider knowledge of the information that is being provided in the books. The feature related to the VLE is it is often regarded as a different learning experience. It is designed to develop the students' experience and the new process for the teachers as well and they need to develop their profession in this new change.</w:t>
      </w:r>
    </w:p>
    <w:p w14:paraId="301355A3" w14:textId="77777777" w:rsidR="0094082F" w:rsidRDefault="009E5CEA">
      <w:pPr>
        <w:spacing w:line="360" w:lineRule="auto"/>
        <w:rPr>
          <w:rFonts w:ascii="Arial" w:eastAsia="Arial" w:hAnsi="Arial" w:cs="Arial"/>
          <w:b/>
          <w:i/>
          <w:color w:val="0E101A"/>
          <w:sz w:val="22"/>
          <w:szCs w:val="22"/>
        </w:rPr>
      </w:pPr>
      <w:r>
        <w:rPr>
          <w:rFonts w:ascii="Arial" w:eastAsia="Arial" w:hAnsi="Arial" w:cs="Arial"/>
          <w:b/>
          <w:i/>
          <w:color w:val="0E101A"/>
          <w:sz w:val="22"/>
          <w:szCs w:val="22"/>
        </w:rPr>
        <w:t xml:space="preserve">The elements of the VLE </w:t>
      </w:r>
    </w:p>
    <w:p w14:paraId="70C90F8D"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As suggested by </w:t>
      </w:r>
      <w:proofErr w:type="spellStart"/>
      <w:r>
        <w:rPr>
          <w:rFonts w:ascii="Arial" w:eastAsia="Arial" w:hAnsi="Arial" w:cs="Arial"/>
          <w:color w:val="0E101A"/>
          <w:sz w:val="22"/>
          <w:szCs w:val="22"/>
        </w:rPr>
        <w:t>Rungrangtanapol</w:t>
      </w:r>
      <w:proofErr w:type="spellEnd"/>
      <w:r>
        <w:rPr>
          <w:rFonts w:ascii="Arial" w:eastAsia="Arial" w:hAnsi="Arial" w:cs="Arial"/>
          <w:color w:val="0E101A"/>
          <w:sz w:val="22"/>
          <w:szCs w:val="22"/>
        </w:rPr>
        <w:t xml:space="preserve"> </w:t>
      </w:r>
      <w:r>
        <w:rPr>
          <w:rFonts w:ascii="Arial" w:eastAsia="Arial" w:hAnsi="Arial" w:cs="Arial"/>
          <w:i/>
          <w:color w:val="0E101A"/>
          <w:sz w:val="22"/>
          <w:szCs w:val="22"/>
        </w:rPr>
        <w:t xml:space="preserve">et al </w:t>
      </w:r>
      <w:r>
        <w:rPr>
          <w:rFonts w:ascii="Arial" w:eastAsia="Arial" w:hAnsi="Arial" w:cs="Arial"/>
          <w:color w:val="0E101A"/>
          <w:sz w:val="22"/>
          <w:szCs w:val="22"/>
        </w:rPr>
        <w:t xml:space="preserve">(2021), there are seven elements of the VLE which include content management, curriculum evaluation, learning engagement, learning information administration, </w:t>
      </w:r>
      <w:proofErr w:type="gramStart"/>
      <w:r>
        <w:rPr>
          <w:rFonts w:ascii="Arial" w:eastAsia="Arial" w:hAnsi="Arial" w:cs="Arial"/>
          <w:color w:val="0E101A"/>
          <w:sz w:val="22"/>
          <w:szCs w:val="22"/>
        </w:rPr>
        <w:t>communication</w:t>
      </w:r>
      <w:proofErr w:type="gramEnd"/>
      <w:r>
        <w:rPr>
          <w:rFonts w:ascii="Arial" w:eastAsia="Arial" w:hAnsi="Arial" w:cs="Arial"/>
          <w:color w:val="0E101A"/>
          <w:sz w:val="22"/>
          <w:szCs w:val="22"/>
        </w:rPr>
        <w:t xml:space="preserve"> and live teaching tools. </w:t>
      </w:r>
    </w:p>
    <w:p w14:paraId="6C667D0C" w14:textId="77777777" w:rsidR="0094082F" w:rsidRDefault="009E5CEA">
      <w:pPr>
        <w:spacing w:line="360" w:lineRule="auto"/>
        <w:rPr>
          <w:rFonts w:ascii="Arial" w:eastAsia="Arial" w:hAnsi="Arial" w:cs="Arial"/>
          <w:b/>
          <w:i/>
          <w:color w:val="0E101A"/>
          <w:sz w:val="22"/>
          <w:szCs w:val="22"/>
        </w:rPr>
      </w:pPr>
      <w:r>
        <w:rPr>
          <w:rFonts w:ascii="Arial" w:eastAsia="Arial" w:hAnsi="Arial" w:cs="Arial"/>
          <w:b/>
          <w:i/>
          <w:color w:val="0E101A"/>
          <w:sz w:val="22"/>
          <w:szCs w:val="22"/>
        </w:rPr>
        <w:t>Impact of the VLE on the students at the Universities</w:t>
      </w:r>
    </w:p>
    <w:p w14:paraId="32D813B2"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As per Omar and Geer (2018), the main motive of the VLE is to make the students active learners. The active learning process enhances critical thinking and the VLE plays an important role in developing it. The University of Wales Trinity Saint David London Campus provides a unique learning environment for its students and the VLE has facilitated the learning process more efficiently. The use of computers and networks has created better teaching and learning processes. The students are gaining more in-depth knowledge apart from their traditional learning books. They are gathering knowledge from the videos, images and more vast information that is being taught to them by their teachers. </w:t>
      </w:r>
    </w:p>
    <w:p w14:paraId="26786184"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The VLE is easier to use and has led to better time management. Although several advantages are being provided by it, certain skills are needed. </w:t>
      </w:r>
      <w:r>
        <w:rPr>
          <w:rFonts w:ascii="Arial" w:eastAsia="Arial" w:hAnsi="Arial" w:cs="Arial"/>
          <w:i/>
          <w:color w:val="0E101A"/>
          <w:sz w:val="22"/>
          <w:szCs w:val="22"/>
        </w:rPr>
        <w:t>Digital skills</w:t>
      </w:r>
      <w:r>
        <w:rPr>
          <w:rFonts w:ascii="Arial" w:eastAsia="Arial" w:hAnsi="Arial" w:cs="Arial"/>
          <w:color w:val="0E101A"/>
          <w:sz w:val="22"/>
          <w:szCs w:val="22"/>
        </w:rPr>
        <w:t xml:space="preserve"> are the most required </w:t>
      </w:r>
      <w:proofErr w:type="gramStart"/>
      <w:r>
        <w:rPr>
          <w:rFonts w:ascii="Arial" w:eastAsia="Arial" w:hAnsi="Arial" w:cs="Arial"/>
          <w:color w:val="0E101A"/>
          <w:sz w:val="22"/>
          <w:szCs w:val="22"/>
        </w:rPr>
        <w:t>in the area of</w:t>
      </w:r>
      <w:proofErr w:type="gramEnd"/>
      <w:r>
        <w:rPr>
          <w:rFonts w:ascii="Arial" w:eastAsia="Arial" w:hAnsi="Arial" w:cs="Arial"/>
          <w:color w:val="0E101A"/>
          <w:sz w:val="22"/>
          <w:szCs w:val="22"/>
        </w:rPr>
        <w:t xml:space="preserve"> virtual learning and teaching as it provides information on how to use digital devices, and applications and to use the network in accessing and managing the information. The basic digital skills are digital communication, digital </w:t>
      </w:r>
      <w:proofErr w:type="gramStart"/>
      <w:r>
        <w:rPr>
          <w:rFonts w:ascii="Arial" w:eastAsia="Arial" w:hAnsi="Arial" w:cs="Arial"/>
          <w:color w:val="0E101A"/>
          <w:sz w:val="22"/>
          <w:szCs w:val="22"/>
        </w:rPr>
        <w:t>content</w:t>
      </w:r>
      <w:proofErr w:type="gramEnd"/>
      <w:r>
        <w:rPr>
          <w:rFonts w:ascii="Arial" w:eastAsia="Arial" w:hAnsi="Arial" w:cs="Arial"/>
          <w:color w:val="0E101A"/>
          <w:sz w:val="22"/>
          <w:szCs w:val="22"/>
        </w:rPr>
        <w:t xml:space="preserve"> and information handling, problem-solving and many more. All these skills are required to develop to make the VLE easily accessible and to increase its efficiency. </w:t>
      </w:r>
    </w:p>
    <w:p w14:paraId="7341D439" w14:textId="77777777" w:rsidR="0094082F" w:rsidRDefault="009E5CEA">
      <w:pPr>
        <w:spacing w:line="360" w:lineRule="auto"/>
        <w:rPr>
          <w:rFonts w:ascii="Arial" w:eastAsia="Arial" w:hAnsi="Arial" w:cs="Arial"/>
          <w:b/>
          <w:i/>
          <w:color w:val="0E101A"/>
          <w:sz w:val="22"/>
          <w:szCs w:val="22"/>
        </w:rPr>
      </w:pPr>
      <w:r>
        <w:rPr>
          <w:rFonts w:ascii="Arial" w:eastAsia="Arial" w:hAnsi="Arial" w:cs="Arial"/>
          <w:b/>
          <w:i/>
          <w:color w:val="0E101A"/>
          <w:sz w:val="22"/>
          <w:szCs w:val="22"/>
        </w:rPr>
        <w:t xml:space="preserve">The needs of VLE </w:t>
      </w:r>
    </w:p>
    <w:p w14:paraId="3F7795A7" w14:textId="77777777" w:rsidR="0094082F" w:rsidRDefault="009E5CEA">
      <w:pPr>
        <w:spacing w:line="360" w:lineRule="auto"/>
        <w:rPr>
          <w:rFonts w:ascii="Arial" w:eastAsia="Arial" w:hAnsi="Arial" w:cs="Arial"/>
          <w:color w:val="0E101A"/>
          <w:sz w:val="22"/>
          <w:szCs w:val="22"/>
        </w:rPr>
      </w:pPr>
      <w:r>
        <w:rPr>
          <w:rFonts w:ascii="Arial" w:eastAsia="Arial" w:hAnsi="Arial" w:cs="Arial"/>
          <w:color w:val="0E101A"/>
          <w:sz w:val="22"/>
          <w:szCs w:val="22"/>
        </w:rPr>
        <w:t xml:space="preserve">According to Rashid </w:t>
      </w:r>
      <w:r>
        <w:rPr>
          <w:rFonts w:ascii="Arial" w:eastAsia="Arial" w:hAnsi="Arial" w:cs="Arial"/>
          <w:i/>
          <w:color w:val="0E101A"/>
          <w:sz w:val="22"/>
          <w:szCs w:val="22"/>
        </w:rPr>
        <w:t xml:space="preserve">et al </w:t>
      </w:r>
      <w:r>
        <w:rPr>
          <w:rFonts w:ascii="Arial" w:eastAsia="Arial" w:hAnsi="Arial" w:cs="Arial"/>
          <w:color w:val="0E101A"/>
          <w:sz w:val="22"/>
          <w:szCs w:val="22"/>
        </w:rPr>
        <w:t xml:space="preserve">(2021), the traditional classroom allows the students to gain knowledge by accessing the textbooks and the chalkboards that are presented in the classroom. Although it is the historical form of the learning process it puts a limit on the outer in-depth knowledge. With the introduction of the VLE, the educational sector has benefited in </w:t>
      </w:r>
      <w:r>
        <w:rPr>
          <w:rFonts w:ascii="Arial" w:eastAsia="Arial" w:hAnsi="Arial" w:cs="Arial"/>
          <w:color w:val="0E101A"/>
          <w:sz w:val="22"/>
          <w:szCs w:val="22"/>
        </w:rPr>
        <w:lastRenderedPageBreak/>
        <w:t xml:space="preserve">several ways. Most of the VLEs are set up in school and university and it is accessible from everywhere. The content management elements like PDFs, files, videos and several other information will be of great help to the students </w:t>
      </w:r>
      <w:proofErr w:type="gramStart"/>
      <w:r>
        <w:rPr>
          <w:rFonts w:ascii="Arial" w:eastAsia="Arial" w:hAnsi="Arial" w:cs="Arial"/>
          <w:color w:val="0E101A"/>
          <w:sz w:val="22"/>
          <w:szCs w:val="22"/>
        </w:rPr>
        <w:t>of</w:t>
      </w:r>
      <w:proofErr w:type="gramEnd"/>
      <w:r>
        <w:rPr>
          <w:rFonts w:ascii="Arial" w:eastAsia="Arial" w:hAnsi="Arial" w:cs="Arial"/>
          <w:color w:val="0E101A"/>
          <w:sz w:val="22"/>
          <w:szCs w:val="22"/>
        </w:rPr>
        <w:t xml:space="preserve"> the university. It provides the curriculum assessment which includes the lesson plan, assignment and progress information through which teachers and students can access them easily. It engages the students even when they are not present physically in the classroom. It also provides several other benefits like the messaging system, collaboration tools and real-time video communication. Hence, VLE has a positive influence on the student's outcomes and has helped in developing and improving their learning skills. </w:t>
      </w:r>
    </w:p>
    <w:p w14:paraId="69B506C0" w14:textId="77777777" w:rsidR="0094082F" w:rsidRDefault="0094082F">
      <w:pPr>
        <w:spacing w:line="360" w:lineRule="auto"/>
        <w:rPr>
          <w:rFonts w:ascii="Arial" w:eastAsia="Arial" w:hAnsi="Arial" w:cs="Arial"/>
          <w:b/>
          <w:sz w:val="22"/>
          <w:szCs w:val="22"/>
        </w:rPr>
      </w:pPr>
    </w:p>
    <w:p w14:paraId="60D0E0D8" w14:textId="77777777" w:rsidR="0094082F" w:rsidRDefault="0094082F">
      <w:pPr>
        <w:widowControl w:val="0"/>
        <w:pBdr>
          <w:top w:val="nil"/>
          <w:left w:val="nil"/>
          <w:bottom w:val="nil"/>
          <w:right w:val="nil"/>
          <w:between w:val="nil"/>
        </w:pBdr>
        <w:spacing w:line="360" w:lineRule="auto"/>
        <w:jc w:val="left"/>
        <w:rPr>
          <w:rFonts w:ascii="Arial" w:eastAsia="Arial" w:hAnsi="Arial" w:cs="Arial"/>
          <w:sz w:val="22"/>
          <w:szCs w:val="22"/>
        </w:rPr>
      </w:pPr>
    </w:p>
    <w:p w14:paraId="484EAA4A" w14:textId="77777777" w:rsidR="0094082F" w:rsidRDefault="0094082F">
      <w:pPr>
        <w:widowControl w:val="0"/>
        <w:pBdr>
          <w:top w:val="nil"/>
          <w:left w:val="nil"/>
          <w:bottom w:val="nil"/>
          <w:right w:val="nil"/>
          <w:between w:val="nil"/>
        </w:pBdr>
        <w:spacing w:line="360" w:lineRule="auto"/>
        <w:jc w:val="left"/>
        <w:rPr>
          <w:rFonts w:ascii="Arial" w:eastAsia="Arial" w:hAnsi="Arial" w:cs="Arial"/>
          <w:sz w:val="22"/>
          <w:szCs w:val="22"/>
        </w:rPr>
      </w:pPr>
    </w:p>
    <w:p w14:paraId="0CE7C156" w14:textId="77777777" w:rsidR="0094082F" w:rsidRDefault="0094082F">
      <w:pPr>
        <w:widowControl w:val="0"/>
        <w:pBdr>
          <w:top w:val="nil"/>
          <w:left w:val="nil"/>
          <w:bottom w:val="nil"/>
          <w:right w:val="nil"/>
          <w:between w:val="nil"/>
        </w:pBdr>
        <w:spacing w:line="360" w:lineRule="auto"/>
        <w:jc w:val="left"/>
        <w:rPr>
          <w:rFonts w:ascii="Arial" w:eastAsia="Arial" w:hAnsi="Arial" w:cs="Arial"/>
          <w:sz w:val="22"/>
          <w:szCs w:val="22"/>
        </w:rPr>
      </w:pPr>
    </w:p>
    <w:p w14:paraId="31F0BBA9" w14:textId="77777777" w:rsidR="0094082F" w:rsidRDefault="0094082F">
      <w:pPr>
        <w:widowControl w:val="0"/>
        <w:pBdr>
          <w:top w:val="nil"/>
          <w:left w:val="nil"/>
          <w:bottom w:val="nil"/>
          <w:right w:val="nil"/>
          <w:between w:val="nil"/>
        </w:pBdr>
        <w:spacing w:line="360" w:lineRule="auto"/>
        <w:jc w:val="left"/>
        <w:rPr>
          <w:rFonts w:ascii="Arial" w:eastAsia="Arial" w:hAnsi="Arial" w:cs="Arial"/>
          <w:sz w:val="22"/>
          <w:szCs w:val="22"/>
        </w:rPr>
      </w:pPr>
    </w:p>
    <w:p w14:paraId="7B5C1DCE" w14:textId="77777777" w:rsidR="0094082F" w:rsidRDefault="0094082F">
      <w:pPr>
        <w:widowControl w:val="0"/>
        <w:pBdr>
          <w:top w:val="nil"/>
          <w:left w:val="nil"/>
          <w:bottom w:val="nil"/>
          <w:right w:val="nil"/>
          <w:between w:val="nil"/>
        </w:pBdr>
        <w:spacing w:line="360" w:lineRule="auto"/>
        <w:jc w:val="left"/>
        <w:rPr>
          <w:rFonts w:ascii="Arial" w:eastAsia="Arial" w:hAnsi="Arial" w:cs="Arial"/>
          <w:sz w:val="22"/>
          <w:szCs w:val="22"/>
        </w:rPr>
      </w:pPr>
    </w:p>
    <w:p w14:paraId="17F058C1" w14:textId="77777777" w:rsidR="0094082F" w:rsidRDefault="0094082F">
      <w:pPr>
        <w:widowControl w:val="0"/>
        <w:pBdr>
          <w:top w:val="nil"/>
          <w:left w:val="nil"/>
          <w:bottom w:val="nil"/>
          <w:right w:val="nil"/>
          <w:between w:val="nil"/>
        </w:pBdr>
        <w:spacing w:line="360" w:lineRule="auto"/>
        <w:jc w:val="left"/>
        <w:rPr>
          <w:rFonts w:ascii="Arial" w:eastAsia="Arial" w:hAnsi="Arial" w:cs="Arial"/>
          <w:sz w:val="22"/>
          <w:szCs w:val="22"/>
        </w:rPr>
      </w:pPr>
    </w:p>
    <w:p w14:paraId="7A89B3C2" w14:textId="77777777" w:rsidR="0094082F" w:rsidRDefault="009E5CEA">
      <w:pPr>
        <w:spacing w:line="360" w:lineRule="auto"/>
        <w:rPr>
          <w:rFonts w:ascii="Arial" w:eastAsia="Arial" w:hAnsi="Arial" w:cs="Arial"/>
          <w:b/>
          <w:sz w:val="22"/>
          <w:szCs w:val="22"/>
        </w:rPr>
      </w:pPr>
      <w:r>
        <w:br w:type="page"/>
      </w:r>
    </w:p>
    <w:p w14:paraId="0FC21CE7" w14:textId="77777777" w:rsidR="0094082F" w:rsidRDefault="0094082F">
      <w:pPr>
        <w:spacing w:line="360" w:lineRule="auto"/>
        <w:rPr>
          <w:rFonts w:ascii="Arial" w:eastAsia="Arial" w:hAnsi="Arial" w:cs="Arial"/>
          <w:b/>
          <w:sz w:val="22"/>
          <w:szCs w:val="22"/>
        </w:rPr>
      </w:pPr>
    </w:p>
    <w:p w14:paraId="24DB9479" w14:textId="77777777" w:rsidR="0094082F" w:rsidRDefault="0094082F">
      <w:pPr>
        <w:spacing w:line="360" w:lineRule="auto"/>
        <w:rPr>
          <w:rFonts w:ascii="Arial" w:eastAsia="Arial" w:hAnsi="Arial" w:cs="Arial"/>
          <w:sz w:val="22"/>
          <w:szCs w:val="22"/>
        </w:rPr>
      </w:pPr>
    </w:p>
    <w:p w14:paraId="16DBB589" w14:textId="77777777" w:rsidR="0094082F" w:rsidRDefault="009E5CEA">
      <w:pPr>
        <w:pStyle w:val="1"/>
      </w:pPr>
      <w:bookmarkStart w:id="8" w:name="_heading=h.4d34og8" w:colFirst="0" w:colLast="0"/>
      <w:bookmarkEnd w:id="8"/>
      <w:r>
        <w:t>“Chapter 3 - Methodology”</w:t>
      </w:r>
    </w:p>
    <w:p w14:paraId="05CFF881" w14:textId="77777777" w:rsidR="0094082F" w:rsidRDefault="009E5CEA">
      <w:pPr>
        <w:pStyle w:val="2"/>
      </w:pPr>
      <w:bookmarkStart w:id="9" w:name="_heading=h.2s8eyo1" w:colFirst="0" w:colLast="0"/>
      <w:bookmarkEnd w:id="9"/>
      <w:r>
        <w:t>3.1 Research philosophy</w:t>
      </w:r>
    </w:p>
    <w:p w14:paraId="167D1507"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There are four main types of “research philosophies” that are used by researchers. These philosophies are “pragmatism, realism, interpretivism and positivism”. In this research, the researchers were aiming to understand the impact that the use of VLE will have on the students (</w:t>
      </w:r>
      <w:proofErr w:type="spellStart"/>
      <w:r>
        <w:rPr>
          <w:rFonts w:ascii="Arial" w:eastAsia="Arial" w:hAnsi="Arial" w:cs="Arial"/>
          <w:sz w:val="22"/>
          <w:szCs w:val="22"/>
        </w:rPr>
        <w:t>Hürlimann</w:t>
      </w:r>
      <w:proofErr w:type="spellEnd"/>
      <w:r>
        <w:rPr>
          <w:rFonts w:ascii="Arial" w:eastAsia="Arial" w:hAnsi="Arial" w:cs="Arial"/>
          <w:sz w:val="22"/>
          <w:szCs w:val="22"/>
        </w:rPr>
        <w:t xml:space="preserve">, 2019). The best philosophy for this situation will be the </w:t>
      </w:r>
      <w:r>
        <w:rPr>
          <w:rFonts w:ascii="Arial" w:eastAsia="Arial" w:hAnsi="Arial" w:cs="Arial"/>
          <w:b/>
          <w:i/>
          <w:sz w:val="22"/>
          <w:szCs w:val="22"/>
        </w:rPr>
        <w:t xml:space="preserve">positivism philosophy </w:t>
      </w:r>
      <w:r>
        <w:rPr>
          <w:rFonts w:ascii="Arial" w:eastAsia="Arial" w:hAnsi="Arial" w:cs="Arial"/>
          <w:sz w:val="22"/>
          <w:szCs w:val="22"/>
        </w:rPr>
        <w:t>as the knowledge that the researchers will be gaining through the research will be backed by certain facts.</w:t>
      </w:r>
    </w:p>
    <w:p w14:paraId="579C6ECE" w14:textId="77777777" w:rsidR="0094082F" w:rsidRDefault="009E5CEA">
      <w:pPr>
        <w:pStyle w:val="2"/>
      </w:pPr>
      <w:bookmarkStart w:id="10" w:name="_heading=h.17dp8vu" w:colFirst="0" w:colLast="0"/>
      <w:bookmarkEnd w:id="10"/>
      <w:r>
        <w:t>3.2 Research approach</w:t>
      </w:r>
    </w:p>
    <w:p w14:paraId="2753B6B2"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There are broadly three types of research approaches that are used by researchers. These are “deductive, abductive and inductive approaches”. The approach that has been used by the researchers to collect both primary and secondary data is the </w:t>
      </w:r>
      <w:r>
        <w:rPr>
          <w:rFonts w:ascii="Arial" w:eastAsia="Arial" w:hAnsi="Arial" w:cs="Arial"/>
          <w:b/>
          <w:i/>
          <w:sz w:val="22"/>
          <w:szCs w:val="22"/>
        </w:rPr>
        <w:t>Inductive approach</w:t>
      </w:r>
      <w:r>
        <w:rPr>
          <w:rFonts w:ascii="Arial" w:eastAsia="Arial" w:hAnsi="Arial" w:cs="Arial"/>
          <w:sz w:val="22"/>
          <w:szCs w:val="22"/>
        </w:rPr>
        <w:t xml:space="preserve"> which helps the researcher in collecting data that is more relevant to the topic being researched (Gupta </w:t>
      </w:r>
      <w:r>
        <w:rPr>
          <w:rFonts w:ascii="Arial" w:eastAsia="Arial" w:hAnsi="Arial" w:cs="Arial"/>
          <w:i/>
          <w:sz w:val="22"/>
          <w:szCs w:val="22"/>
        </w:rPr>
        <w:t>et al.,</w:t>
      </w:r>
      <w:r>
        <w:rPr>
          <w:rFonts w:ascii="Arial" w:eastAsia="Arial" w:hAnsi="Arial" w:cs="Arial"/>
          <w:sz w:val="22"/>
          <w:szCs w:val="22"/>
        </w:rPr>
        <w:t xml:space="preserve"> 2022).</w:t>
      </w:r>
    </w:p>
    <w:p w14:paraId="519486AE" w14:textId="77777777" w:rsidR="0094082F" w:rsidRDefault="009E5CEA">
      <w:pPr>
        <w:pStyle w:val="2"/>
      </w:pPr>
      <w:bookmarkStart w:id="11" w:name="_heading=h.3rdcrjn" w:colFirst="0" w:colLast="0"/>
      <w:bookmarkEnd w:id="11"/>
      <w:r>
        <w:t>3.3 Research design</w:t>
      </w:r>
    </w:p>
    <w:p w14:paraId="49FFAE02"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There are three main research designs that are used by the researchers that are “Descriptive Research Design, Correlational Research Design and Experimental Research Design”. In this research, the “</w:t>
      </w:r>
      <w:r>
        <w:rPr>
          <w:rFonts w:ascii="Arial" w:eastAsia="Arial" w:hAnsi="Arial" w:cs="Arial"/>
          <w:b/>
          <w:i/>
          <w:sz w:val="22"/>
          <w:szCs w:val="22"/>
        </w:rPr>
        <w:t>Descriptive research design”</w:t>
      </w:r>
      <w:r>
        <w:rPr>
          <w:rFonts w:ascii="Arial" w:eastAsia="Arial" w:hAnsi="Arial" w:cs="Arial"/>
          <w:sz w:val="22"/>
          <w:szCs w:val="22"/>
        </w:rPr>
        <w:t xml:space="preserve"> has been used to understand the data that has been collected from the second method and further analyse the information collected from the survey “(</w:t>
      </w:r>
      <w:proofErr w:type="spellStart"/>
      <w:r>
        <w:rPr>
          <w:rFonts w:ascii="Arial" w:eastAsia="Arial" w:hAnsi="Arial" w:cs="Arial"/>
          <w:sz w:val="22"/>
          <w:szCs w:val="22"/>
        </w:rPr>
        <w:t>Siedlecki</w:t>
      </w:r>
      <w:proofErr w:type="spellEnd"/>
      <w:r>
        <w:rPr>
          <w:rFonts w:ascii="Arial" w:eastAsia="Arial" w:hAnsi="Arial" w:cs="Arial"/>
          <w:sz w:val="22"/>
          <w:szCs w:val="22"/>
        </w:rPr>
        <w:t>, 2020)”.</w:t>
      </w:r>
    </w:p>
    <w:p w14:paraId="70C352AC" w14:textId="77777777" w:rsidR="0094082F" w:rsidRDefault="009E5CEA">
      <w:pPr>
        <w:pStyle w:val="2"/>
      </w:pPr>
      <w:bookmarkStart w:id="12" w:name="_heading=h.26in1rg" w:colFirst="0" w:colLast="0"/>
      <w:bookmarkEnd w:id="12"/>
      <w:r>
        <w:t>“3.4 Data collection”</w:t>
      </w:r>
    </w:p>
    <w:p w14:paraId="1047896C"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The data collected in the research is mainly done through primary and secondary data collection methods. In this research, “</w:t>
      </w:r>
      <w:r>
        <w:rPr>
          <w:rFonts w:ascii="Arial" w:eastAsia="Arial" w:hAnsi="Arial" w:cs="Arial"/>
          <w:b/>
          <w:i/>
          <w:sz w:val="22"/>
          <w:szCs w:val="22"/>
        </w:rPr>
        <w:t>mixed data collection”</w:t>
      </w:r>
      <w:r>
        <w:rPr>
          <w:rFonts w:ascii="Arial" w:eastAsia="Arial" w:hAnsi="Arial" w:cs="Arial"/>
          <w:sz w:val="22"/>
          <w:szCs w:val="22"/>
        </w:rPr>
        <w:t xml:space="preserve"> will be used. The primary includes both qualitative and quantitative methods. However, the data will be collected through the survey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gain information in the form of data and charts. The secondary “data collection” will also be used to make sure that the researcher has an idea about the data collected by scholars on the same topic (</w:t>
      </w:r>
      <w:proofErr w:type="spellStart"/>
      <w:r>
        <w:rPr>
          <w:rFonts w:ascii="Arial" w:eastAsia="Arial" w:hAnsi="Arial" w:cs="Arial"/>
          <w:sz w:val="22"/>
          <w:szCs w:val="22"/>
        </w:rPr>
        <w:t>Längler</w:t>
      </w:r>
      <w:proofErr w:type="spellEnd"/>
      <w:r>
        <w:rPr>
          <w:rFonts w:ascii="Arial" w:eastAsia="Arial" w:hAnsi="Arial" w:cs="Arial"/>
          <w:i/>
          <w:sz w:val="22"/>
          <w:szCs w:val="22"/>
        </w:rPr>
        <w:t xml:space="preserve"> et al.,</w:t>
      </w:r>
      <w:r>
        <w:rPr>
          <w:rFonts w:ascii="Arial" w:eastAsia="Arial" w:hAnsi="Arial" w:cs="Arial"/>
          <w:sz w:val="22"/>
          <w:szCs w:val="22"/>
        </w:rPr>
        <w:t xml:space="preserve"> 2019).</w:t>
      </w:r>
    </w:p>
    <w:p w14:paraId="236FAE4E" w14:textId="77777777" w:rsidR="0094082F" w:rsidRDefault="009E5CEA">
      <w:pPr>
        <w:pStyle w:val="2"/>
      </w:pPr>
      <w:bookmarkStart w:id="13" w:name="_heading=h.lnxbz9" w:colFirst="0" w:colLast="0"/>
      <w:bookmarkEnd w:id="13"/>
      <w:r>
        <w:t>3.5 Data analysis</w:t>
      </w:r>
    </w:p>
    <w:p w14:paraId="0E7EB769"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The analysis of the data for the survey will be done through a </w:t>
      </w:r>
      <w:r>
        <w:rPr>
          <w:rFonts w:ascii="Arial" w:eastAsia="Arial" w:hAnsi="Arial" w:cs="Arial"/>
          <w:b/>
          <w:i/>
          <w:sz w:val="22"/>
          <w:szCs w:val="22"/>
        </w:rPr>
        <w:t>questionnaire</w:t>
      </w:r>
      <w:r>
        <w:rPr>
          <w:rFonts w:ascii="Arial" w:eastAsia="Arial" w:hAnsi="Arial" w:cs="Arial"/>
          <w:sz w:val="22"/>
          <w:szCs w:val="22"/>
        </w:rPr>
        <w:t xml:space="preserve"> supported by </w:t>
      </w:r>
      <w:r>
        <w:rPr>
          <w:rFonts w:ascii="Arial" w:eastAsia="Arial" w:hAnsi="Arial" w:cs="Arial"/>
          <w:b/>
          <w:i/>
          <w:sz w:val="22"/>
          <w:szCs w:val="22"/>
        </w:rPr>
        <w:t>graphical representations</w:t>
      </w:r>
      <w:r>
        <w:rPr>
          <w:rFonts w:ascii="Arial" w:eastAsia="Arial" w:hAnsi="Arial" w:cs="Arial"/>
          <w:sz w:val="22"/>
          <w:szCs w:val="22"/>
        </w:rPr>
        <w:t xml:space="preserve">. The </w:t>
      </w:r>
      <w:r>
        <w:rPr>
          <w:rFonts w:ascii="Arial" w:eastAsia="Arial" w:hAnsi="Arial" w:cs="Arial"/>
          <w:b/>
          <w:i/>
          <w:sz w:val="22"/>
          <w:szCs w:val="22"/>
        </w:rPr>
        <w:t>thematic analysis</w:t>
      </w:r>
      <w:r>
        <w:rPr>
          <w:rFonts w:ascii="Arial" w:eastAsia="Arial" w:hAnsi="Arial" w:cs="Arial"/>
          <w:sz w:val="22"/>
          <w:szCs w:val="22"/>
        </w:rPr>
        <w:t xml:space="preserve"> will be used for the secondary data collection method. </w:t>
      </w:r>
    </w:p>
    <w:p w14:paraId="2E4EFF27" w14:textId="77777777" w:rsidR="0094082F" w:rsidRDefault="009E5CEA">
      <w:pPr>
        <w:pStyle w:val="2"/>
      </w:pPr>
      <w:bookmarkStart w:id="14" w:name="_heading=h.35nkun2" w:colFirst="0" w:colLast="0"/>
      <w:bookmarkEnd w:id="14"/>
      <w:r>
        <w:t>3.6 Sampling size and technique</w:t>
      </w:r>
    </w:p>
    <w:p w14:paraId="279F4400"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The sampling size of the survey in the research has been taken as </w:t>
      </w:r>
      <w:r>
        <w:rPr>
          <w:rFonts w:ascii="Arial" w:eastAsia="Arial" w:hAnsi="Arial" w:cs="Arial"/>
          <w:b/>
          <w:i/>
          <w:sz w:val="22"/>
          <w:szCs w:val="22"/>
        </w:rPr>
        <w:t>25 students</w:t>
      </w:r>
      <w:r>
        <w:rPr>
          <w:rFonts w:ascii="Arial" w:eastAsia="Arial" w:hAnsi="Arial" w:cs="Arial"/>
          <w:sz w:val="22"/>
          <w:szCs w:val="22"/>
        </w:rPr>
        <w:t xml:space="preserve"> who share the experience of using the VLE in their educational field and the ways it has helped them. </w:t>
      </w:r>
      <w:r>
        <w:rPr>
          <w:rFonts w:ascii="Arial" w:eastAsia="Arial" w:hAnsi="Arial" w:cs="Arial"/>
          <w:sz w:val="22"/>
          <w:szCs w:val="22"/>
        </w:rPr>
        <w:lastRenderedPageBreak/>
        <w:t xml:space="preserve">The students were selected for the research through the </w:t>
      </w:r>
      <w:r>
        <w:rPr>
          <w:rFonts w:ascii="Arial" w:eastAsia="Arial" w:hAnsi="Arial" w:cs="Arial"/>
          <w:b/>
          <w:i/>
          <w:sz w:val="22"/>
          <w:szCs w:val="22"/>
        </w:rPr>
        <w:t>random sampling method “</w:t>
      </w:r>
      <w:r>
        <w:rPr>
          <w:rFonts w:ascii="Arial" w:eastAsia="Arial" w:hAnsi="Arial" w:cs="Arial"/>
          <w:sz w:val="22"/>
          <w:szCs w:val="22"/>
        </w:rPr>
        <w:t>in order to avoid any sort” of bias from the researchers (</w:t>
      </w:r>
      <w:proofErr w:type="spellStart"/>
      <w:r>
        <w:rPr>
          <w:rFonts w:ascii="Arial" w:eastAsia="Arial" w:hAnsi="Arial" w:cs="Arial"/>
          <w:sz w:val="22"/>
          <w:szCs w:val="22"/>
        </w:rPr>
        <w:t>Kesemen</w:t>
      </w:r>
      <w:proofErr w:type="spellEnd"/>
      <w:r>
        <w:rPr>
          <w:rFonts w:ascii="Arial" w:eastAsia="Arial" w:hAnsi="Arial" w:cs="Arial"/>
          <w:sz w:val="22"/>
          <w:szCs w:val="22"/>
        </w:rPr>
        <w:t xml:space="preserve"> </w:t>
      </w:r>
      <w:r>
        <w:rPr>
          <w:rFonts w:ascii="Arial" w:eastAsia="Arial" w:hAnsi="Arial" w:cs="Arial"/>
          <w:i/>
          <w:sz w:val="22"/>
          <w:szCs w:val="22"/>
        </w:rPr>
        <w:t>et al.,</w:t>
      </w:r>
      <w:r>
        <w:rPr>
          <w:rFonts w:ascii="Arial" w:eastAsia="Arial" w:hAnsi="Arial" w:cs="Arial"/>
          <w:sz w:val="22"/>
          <w:szCs w:val="22"/>
        </w:rPr>
        <w:t xml:space="preserve"> 2021).</w:t>
      </w:r>
    </w:p>
    <w:p w14:paraId="24007CC2" w14:textId="77777777" w:rsidR="0094082F" w:rsidRDefault="009E5CEA">
      <w:pPr>
        <w:pStyle w:val="2"/>
      </w:pPr>
      <w:bookmarkStart w:id="15" w:name="_heading=h.1ksv4uv" w:colFirst="0" w:colLast="0"/>
      <w:bookmarkEnd w:id="15"/>
      <w:r>
        <w:t>3.7 Ethical consideration</w:t>
      </w:r>
    </w:p>
    <w:p w14:paraId="41BEE044"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Ethical consideration has been drawn by the researchers where they needed to make sure that they are following certain points. There was no coercion on the students participating in the survey. The students gave the data of their free </w:t>
      </w:r>
      <w:proofErr w:type="gramStart"/>
      <w:r>
        <w:rPr>
          <w:rFonts w:ascii="Arial" w:eastAsia="Arial" w:hAnsi="Arial" w:cs="Arial"/>
          <w:sz w:val="22"/>
          <w:szCs w:val="22"/>
        </w:rPr>
        <w:t>will</w:t>
      </w:r>
      <w:proofErr w:type="gramEnd"/>
      <w:r>
        <w:rPr>
          <w:rFonts w:ascii="Arial" w:eastAsia="Arial" w:hAnsi="Arial" w:cs="Arial"/>
          <w:sz w:val="22"/>
          <w:szCs w:val="22"/>
        </w:rPr>
        <w:t xml:space="preserve"> and they were informed about the topic of the research and the outcome that they are trying to achieve through it (Arifin, 2018). The identity of the students was not disclosed during the research. The data that was collected was also protected through the Data Protection Act of 2010. </w:t>
      </w:r>
    </w:p>
    <w:p w14:paraId="52AE569C" w14:textId="77777777" w:rsidR="0094082F" w:rsidRDefault="009E5CEA">
      <w:pPr>
        <w:pStyle w:val="2"/>
      </w:pPr>
      <w:bookmarkStart w:id="16" w:name="_heading=h.44sinio" w:colFirst="0" w:colLast="0"/>
      <w:bookmarkEnd w:id="16"/>
      <w:r>
        <w:t>3.8 Timeline</w:t>
      </w:r>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44"/>
        <w:gridCol w:w="2304"/>
        <w:gridCol w:w="1706"/>
        <w:gridCol w:w="1706"/>
      </w:tblGrid>
      <w:tr w:rsidR="0094082F" w14:paraId="7A4B2692" w14:textId="77777777">
        <w:trPr>
          <w:cantSplit/>
          <w:tblHeader/>
        </w:trPr>
        <w:tc>
          <w:tcPr>
            <w:tcW w:w="3644" w:type="dxa"/>
            <w:shd w:val="clear" w:color="auto" w:fill="auto"/>
            <w:tcMar>
              <w:top w:w="100" w:type="dxa"/>
              <w:left w:w="100" w:type="dxa"/>
              <w:bottom w:w="100" w:type="dxa"/>
              <w:right w:w="100" w:type="dxa"/>
            </w:tcMar>
          </w:tcPr>
          <w:p w14:paraId="053D8A93"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Tasks</w:t>
            </w:r>
          </w:p>
        </w:tc>
        <w:tc>
          <w:tcPr>
            <w:tcW w:w="2304" w:type="dxa"/>
            <w:shd w:val="clear" w:color="auto" w:fill="auto"/>
            <w:tcMar>
              <w:top w:w="100" w:type="dxa"/>
              <w:left w:w="100" w:type="dxa"/>
              <w:bottom w:w="100" w:type="dxa"/>
              <w:right w:w="100" w:type="dxa"/>
            </w:tcMar>
          </w:tcPr>
          <w:p w14:paraId="24F9CC19"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Start date</w:t>
            </w:r>
          </w:p>
        </w:tc>
        <w:tc>
          <w:tcPr>
            <w:tcW w:w="1706" w:type="dxa"/>
            <w:shd w:val="clear" w:color="auto" w:fill="auto"/>
            <w:tcMar>
              <w:top w:w="100" w:type="dxa"/>
              <w:left w:w="100" w:type="dxa"/>
              <w:bottom w:w="100" w:type="dxa"/>
              <w:right w:w="100" w:type="dxa"/>
            </w:tcMar>
          </w:tcPr>
          <w:p w14:paraId="1E179262"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End date</w:t>
            </w:r>
          </w:p>
        </w:tc>
        <w:tc>
          <w:tcPr>
            <w:tcW w:w="1706" w:type="dxa"/>
            <w:shd w:val="clear" w:color="auto" w:fill="auto"/>
            <w:tcMar>
              <w:top w:w="100" w:type="dxa"/>
              <w:left w:w="100" w:type="dxa"/>
              <w:bottom w:w="100" w:type="dxa"/>
              <w:right w:w="100" w:type="dxa"/>
            </w:tcMar>
          </w:tcPr>
          <w:p w14:paraId="09576F07"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Duration (days)</w:t>
            </w:r>
          </w:p>
        </w:tc>
      </w:tr>
      <w:tr w:rsidR="0094082F" w14:paraId="3CCE8329" w14:textId="77777777">
        <w:trPr>
          <w:cantSplit/>
          <w:tblHeader/>
        </w:trPr>
        <w:tc>
          <w:tcPr>
            <w:tcW w:w="3644" w:type="dxa"/>
            <w:shd w:val="clear" w:color="auto" w:fill="auto"/>
            <w:tcMar>
              <w:top w:w="100" w:type="dxa"/>
              <w:left w:w="100" w:type="dxa"/>
              <w:bottom w:w="100" w:type="dxa"/>
              <w:right w:w="100" w:type="dxa"/>
            </w:tcMar>
          </w:tcPr>
          <w:p w14:paraId="3013B6BC"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Setting up aims and objectives</w:t>
            </w:r>
          </w:p>
        </w:tc>
        <w:tc>
          <w:tcPr>
            <w:tcW w:w="2304" w:type="dxa"/>
            <w:shd w:val="clear" w:color="auto" w:fill="auto"/>
            <w:tcMar>
              <w:top w:w="100" w:type="dxa"/>
              <w:left w:w="100" w:type="dxa"/>
              <w:bottom w:w="100" w:type="dxa"/>
              <w:right w:w="100" w:type="dxa"/>
            </w:tcMar>
          </w:tcPr>
          <w:p w14:paraId="7F562256"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30/8/2022</w:t>
            </w:r>
          </w:p>
        </w:tc>
        <w:tc>
          <w:tcPr>
            <w:tcW w:w="1706" w:type="dxa"/>
            <w:shd w:val="clear" w:color="auto" w:fill="auto"/>
            <w:tcMar>
              <w:top w:w="100" w:type="dxa"/>
              <w:left w:w="100" w:type="dxa"/>
              <w:bottom w:w="100" w:type="dxa"/>
              <w:right w:w="100" w:type="dxa"/>
            </w:tcMar>
          </w:tcPr>
          <w:p w14:paraId="2670277E"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31/8/2022</w:t>
            </w:r>
          </w:p>
        </w:tc>
        <w:tc>
          <w:tcPr>
            <w:tcW w:w="1706" w:type="dxa"/>
            <w:shd w:val="clear" w:color="auto" w:fill="auto"/>
            <w:tcMar>
              <w:top w:w="100" w:type="dxa"/>
              <w:left w:w="100" w:type="dxa"/>
              <w:bottom w:w="100" w:type="dxa"/>
              <w:right w:w="100" w:type="dxa"/>
            </w:tcMar>
          </w:tcPr>
          <w:p w14:paraId="37A7D621"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w:t>
            </w:r>
          </w:p>
        </w:tc>
      </w:tr>
      <w:tr w:rsidR="0094082F" w14:paraId="2C53FB99" w14:textId="77777777">
        <w:trPr>
          <w:cantSplit/>
          <w:tblHeader/>
        </w:trPr>
        <w:tc>
          <w:tcPr>
            <w:tcW w:w="3644" w:type="dxa"/>
            <w:shd w:val="clear" w:color="auto" w:fill="auto"/>
            <w:tcMar>
              <w:top w:w="100" w:type="dxa"/>
              <w:left w:w="100" w:type="dxa"/>
              <w:bottom w:w="100" w:type="dxa"/>
              <w:right w:w="100" w:type="dxa"/>
            </w:tcMar>
          </w:tcPr>
          <w:p w14:paraId="598A8732"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Literature review</w:t>
            </w:r>
          </w:p>
        </w:tc>
        <w:tc>
          <w:tcPr>
            <w:tcW w:w="2304" w:type="dxa"/>
            <w:shd w:val="clear" w:color="auto" w:fill="auto"/>
            <w:tcMar>
              <w:top w:w="100" w:type="dxa"/>
              <w:left w:w="100" w:type="dxa"/>
              <w:bottom w:w="100" w:type="dxa"/>
              <w:right w:w="100" w:type="dxa"/>
            </w:tcMar>
          </w:tcPr>
          <w:p w14:paraId="3271780F"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1/9/2022</w:t>
            </w:r>
          </w:p>
        </w:tc>
        <w:tc>
          <w:tcPr>
            <w:tcW w:w="1706" w:type="dxa"/>
            <w:shd w:val="clear" w:color="auto" w:fill="auto"/>
            <w:tcMar>
              <w:top w:w="100" w:type="dxa"/>
              <w:left w:w="100" w:type="dxa"/>
              <w:bottom w:w="100" w:type="dxa"/>
              <w:right w:w="100" w:type="dxa"/>
            </w:tcMar>
          </w:tcPr>
          <w:p w14:paraId="4617AAB2"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7/9/2022</w:t>
            </w:r>
          </w:p>
        </w:tc>
        <w:tc>
          <w:tcPr>
            <w:tcW w:w="1706" w:type="dxa"/>
            <w:shd w:val="clear" w:color="auto" w:fill="auto"/>
            <w:tcMar>
              <w:top w:w="100" w:type="dxa"/>
              <w:left w:w="100" w:type="dxa"/>
              <w:bottom w:w="100" w:type="dxa"/>
              <w:right w:w="100" w:type="dxa"/>
            </w:tcMar>
          </w:tcPr>
          <w:p w14:paraId="14FC40F0"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7</w:t>
            </w:r>
          </w:p>
        </w:tc>
      </w:tr>
      <w:tr w:rsidR="0094082F" w14:paraId="1B341D3F" w14:textId="77777777">
        <w:trPr>
          <w:cantSplit/>
          <w:tblHeader/>
        </w:trPr>
        <w:tc>
          <w:tcPr>
            <w:tcW w:w="3644" w:type="dxa"/>
            <w:shd w:val="clear" w:color="auto" w:fill="auto"/>
            <w:tcMar>
              <w:top w:w="100" w:type="dxa"/>
              <w:left w:w="100" w:type="dxa"/>
              <w:bottom w:w="100" w:type="dxa"/>
              <w:right w:w="100" w:type="dxa"/>
            </w:tcMar>
          </w:tcPr>
          <w:p w14:paraId="2CE7F034"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Collecting data</w:t>
            </w:r>
          </w:p>
        </w:tc>
        <w:tc>
          <w:tcPr>
            <w:tcW w:w="2304" w:type="dxa"/>
            <w:shd w:val="clear" w:color="auto" w:fill="auto"/>
            <w:tcMar>
              <w:top w:w="100" w:type="dxa"/>
              <w:left w:w="100" w:type="dxa"/>
              <w:bottom w:w="100" w:type="dxa"/>
              <w:right w:w="100" w:type="dxa"/>
            </w:tcMar>
          </w:tcPr>
          <w:p w14:paraId="58F6C9A4"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8/9/2022</w:t>
            </w:r>
          </w:p>
        </w:tc>
        <w:tc>
          <w:tcPr>
            <w:tcW w:w="1706" w:type="dxa"/>
            <w:shd w:val="clear" w:color="auto" w:fill="auto"/>
            <w:tcMar>
              <w:top w:w="100" w:type="dxa"/>
              <w:left w:w="100" w:type="dxa"/>
              <w:bottom w:w="100" w:type="dxa"/>
              <w:right w:w="100" w:type="dxa"/>
            </w:tcMar>
          </w:tcPr>
          <w:p w14:paraId="0EA26EC0"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15/9/2022</w:t>
            </w:r>
          </w:p>
        </w:tc>
        <w:tc>
          <w:tcPr>
            <w:tcW w:w="1706" w:type="dxa"/>
            <w:shd w:val="clear" w:color="auto" w:fill="auto"/>
            <w:tcMar>
              <w:top w:w="100" w:type="dxa"/>
              <w:left w:w="100" w:type="dxa"/>
              <w:bottom w:w="100" w:type="dxa"/>
              <w:right w:w="100" w:type="dxa"/>
            </w:tcMar>
          </w:tcPr>
          <w:p w14:paraId="087F6AE2"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8</w:t>
            </w:r>
          </w:p>
        </w:tc>
      </w:tr>
      <w:tr w:rsidR="0094082F" w14:paraId="29127BF4" w14:textId="77777777">
        <w:trPr>
          <w:cantSplit/>
          <w:tblHeader/>
        </w:trPr>
        <w:tc>
          <w:tcPr>
            <w:tcW w:w="3644" w:type="dxa"/>
            <w:shd w:val="clear" w:color="auto" w:fill="auto"/>
            <w:tcMar>
              <w:top w:w="100" w:type="dxa"/>
              <w:left w:w="100" w:type="dxa"/>
              <w:bottom w:w="100" w:type="dxa"/>
              <w:right w:w="100" w:type="dxa"/>
            </w:tcMar>
          </w:tcPr>
          <w:p w14:paraId="3952B5C1"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Analysing the data</w:t>
            </w:r>
          </w:p>
        </w:tc>
        <w:tc>
          <w:tcPr>
            <w:tcW w:w="2304" w:type="dxa"/>
            <w:shd w:val="clear" w:color="auto" w:fill="auto"/>
            <w:tcMar>
              <w:top w:w="100" w:type="dxa"/>
              <w:left w:w="100" w:type="dxa"/>
              <w:bottom w:w="100" w:type="dxa"/>
              <w:right w:w="100" w:type="dxa"/>
            </w:tcMar>
          </w:tcPr>
          <w:p w14:paraId="35138BF9"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16/9/2022</w:t>
            </w:r>
          </w:p>
        </w:tc>
        <w:tc>
          <w:tcPr>
            <w:tcW w:w="1706" w:type="dxa"/>
            <w:shd w:val="clear" w:color="auto" w:fill="auto"/>
            <w:tcMar>
              <w:top w:w="100" w:type="dxa"/>
              <w:left w:w="100" w:type="dxa"/>
              <w:bottom w:w="100" w:type="dxa"/>
              <w:right w:w="100" w:type="dxa"/>
            </w:tcMar>
          </w:tcPr>
          <w:p w14:paraId="49EDA7A6"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21/9/2022</w:t>
            </w:r>
          </w:p>
        </w:tc>
        <w:tc>
          <w:tcPr>
            <w:tcW w:w="1706" w:type="dxa"/>
            <w:shd w:val="clear" w:color="auto" w:fill="auto"/>
            <w:tcMar>
              <w:top w:w="100" w:type="dxa"/>
              <w:left w:w="100" w:type="dxa"/>
              <w:bottom w:w="100" w:type="dxa"/>
              <w:right w:w="100" w:type="dxa"/>
            </w:tcMar>
          </w:tcPr>
          <w:p w14:paraId="3D455D20"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6</w:t>
            </w:r>
          </w:p>
        </w:tc>
      </w:tr>
      <w:tr w:rsidR="0094082F" w14:paraId="2054A869" w14:textId="77777777">
        <w:trPr>
          <w:cantSplit/>
          <w:tblHeader/>
        </w:trPr>
        <w:tc>
          <w:tcPr>
            <w:tcW w:w="3644" w:type="dxa"/>
            <w:shd w:val="clear" w:color="auto" w:fill="auto"/>
            <w:tcMar>
              <w:top w:w="100" w:type="dxa"/>
              <w:left w:w="100" w:type="dxa"/>
              <w:bottom w:w="100" w:type="dxa"/>
              <w:right w:w="100" w:type="dxa"/>
            </w:tcMar>
          </w:tcPr>
          <w:p w14:paraId="452A05A0"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Concluding the project</w:t>
            </w:r>
          </w:p>
        </w:tc>
        <w:tc>
          <w:tcPr>
            <w:tcW w:w="2304" w:type="dxa"/>
            <w:shd w:val="clear" w:color="auto" w:fill="auto"/>
            <w:tcMar>
              <w:top w:w="100" w:type="dxa"/>
              <w:left w:w="100" w:type="dxa"/>
              <w:bottom w:w="100" w:type="dxa"/>
              <w:right w:w="100" w:type="dxa"/>
            </w:tcMar>
          </w:tcPr>
          <w:p w14:paraId="782697A0"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22/9/2022</w:t>
            </w:r>
          </w:p>
        </w:tc>
        <w:tc>
          <w:tcPr>
            <w:tcW w:w="1706" w:type="dxa"/>
            <w:shd w:val="clear" w:color="auto" w:fill="auto"/>
            <w:tcMar>
              <w:top w:w="100" w:type="dxa"/>
              <w:left w:w="100" w:type="dxa"/>
              <w:bottom w:w="100" w:type="dxa"/>
              <w:right w:w="100" w:type="dxa"/>
            </w:tcMar>
          </w:tcPr>
          <w:p w14:paraId="7B93C06B"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22/9/2022</w:t>
            </w:r>
          </w:p>
        </w:tc>
        <w:tc>
          <w:tcPr>
            <w:tcW w:w="1706" w:type="dxa"/>
            <w:shd w:val="clear" w:color="auto" w:fill="auto"/>
            <w:tcMar>
              <w:top w:w="100" w:type="dxa"/>
              <w:left w:w="100" w:type="dxa"/>
              <w:bottom w:w="100" w:type="dxa"/>
              <w:right w:w="100" w:type="dxa"/>
            </w:tcMar>
          </w:tcPr>
          <w:p w14:paraId="6E49CD44"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w:t>
            </w:r>
          </w:p>
        </w:tc>
      </w:tr>
    </w:tbl>
    <w:p w14:paraId="6ACD7D9D"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Table 1: WBS</w:t>
      </w:r>
    </w:p>
    <w:p w14:paraId="6858D616"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p w14:paraId="3319F31E" w14:textId="77777777" w:rsidR="00202977" w:rsidRDefault="00202977">
      <w:pPr>
        <w:spacing w:line="360" w:lineRule="auto"/>
        <w:jc w:val="center"/>
        <w:rPr>
          <w:rFonts w:ascii="Arial" w:eastAsia="Arial" w:hAnsi="Arial" w:cs="Arial"/>
          <w:sz w:val="22"/>
          <w:szCs w:val="22"/>
        </w:rPr>
      </w:pPr>
      <w:r w:rsidRPr="00202977">
        <w:rPr>
          <w:rFonts w:ascii="Arial" w:eastAsia="Arial" w:hAnsi="Arial" w:cs="Arial"/>
          <w:noProof/>
          <w:sz w:val="22"/>
          <w:szCs w:val="22"/>
        </w:rPr>
        <w:drawing>
          <wp:inline distT="0" distB="0" distL="0" distR="0" wp14:anchorId="0FD11FF9" wp14:editId="64C44E20">
            <wp:extent cx="5733415" cy="2621077"/>
            <wp:effectExtent l="19050" t="0" r="19685" b="7823"/>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59099AC" w14:textId="77777777" w:rsidR="00202977" w:rsidRPr="00202977" w:rsidRDefault="00202977">
      <w:pPr>
        <w:spacing w:line="360" w:lineRule="auto"/>
        <w:jc w:val="center"/>
        <w:rPr>
          <w:rFonts w:ascii="Arial" w:eastAsia="Arial" w:hAnsi="Arial" w:cs="Arial"/>
          <w:b/>
          <w:sz w:val="22"/>
          <w:szCs w:val="22"/>
        </w:rPr>
      </w:pPr>
      <w:r w:rsidRPr="00202977">
        <w:rPr>
          <w:rFonts w:ascii="Arial" w:eastAsia="Arial" w:hAnsi="Arial" w:cs="Arial"/>
          <w:b/>
          <w:sz w:val="22"/>
          <w:szCs w:val="22"/>
        </w:rPr>
        <w:t>Fig 1: Gantt chart</w:t>
      </w:r>
    </w:p>
    <w:p w14:paraId="176411CF" w14:textId="77777777" w:rsidR="00202977" w:rsidRDefault="00202977">
      <w:pPr>
        <w:spacing w:line="360" w:lineRule="auto"/>
        <w:jc w:val="center"/>
        <w:rPr>
          <w:rFonts w:ascii="Arial" w:eastAsia="Arial" w:hAnsi="Arial" w:cs="Arial"/>
          <w:sz w:val="22"/>
          <w:szCs w:val="22"/>
        </w:rPr>
      </w:pPr>
      <w:r>
        <w:rPr>
          <w:rFonts w:ascii="Arial" w:eastAsia="Arial" w:hAnsi="Arial" w:cs="Arial"/>
          <w:sz w:val="22"/>
          <w:szCs w:val="22"/>
        </w:rPr>
        <w:t>(Source: Created by learner)</w:t>
      </w:r>
    </w:p>
    <w:p w14:paraId="750C001F" w14:textId="77777777" w:rsidR="0094082F" w:rsidRDefault="009E5CEA">
      <w:pPr>
        <w:spacing w:line="360" w:lineRule="auto"/>
        <w:rPr>
          <w:rFonts w:ascii="Arial" w:eastAsia="Arial" w:hAnsi="Arial" w:cs="Arial"/>
          <w:b/>
          <w:sz w:val="22"/>
          <w:szCs w:val="22"/>
        </w:rPr>
      </w:pPr>
      <w:r>
        <w:br w:type="page"/>
      </w:r>
    </w:p>
    <w:p w14:paraId="686DA1DE" w14:textId="77777777" w:rsidR="0094082F" w:rsidRDefault="009E5CEA">
      <w:pPr>
        <w:pStyle w:val="1"/>
      </w:pPr>
      <w:bookmarkStart w:id="17" w:name="_heading=h.2jxsxqh" w:colFirst="0" w:colLast="0"/>
      <w:bookmarkEnd w:id="17"/>
      <w:r>
        <w:lastRenderedPageBreak/>
        <w:t>“Chapter 4 - Findings and Analysis”</w:t>
      </w:r>
    </w:p>
    <w:p w14:paraId="50E79E2F" w14:textId="77777777" w:rsidR="0094082F" w:rsidRDefault="009E5CEA">
      <w:pPr>
        <w:pStyle w:val="2"/>
      </w:pPr>
      <w:bookmarkStart w:id="18" w:name="_heading=h.z337ya" w:colFirst="0" w:colLast="0"/>
      <w:bookmarkEnd w:id="18"/>
      <w:r>
        <w:t>4.1 Findings</w:t>
      </w:r>
    </w:p>
    <w:p w14:paraId="60AC576D" w14:textId="77777777" w:rsidR="0094082F" w:rsidRDefault="009E5CEA">
      <w:pPr>
        <w:spacing w:line="360" w:lineRule="auto"/>
        <w:rPr>
          <w:rFonts w:ascii="Arial" w:eastAsia="Arial" w:hAnsi="Arial" w:cs="Arial"/>
          <w:b/>
          <w:sz w:val="22"/>
          <w:szCs w:val="22"/>
        </w:rPr>
      </w:pPr>
      <w:r>
        <w:rPr>
          <w:rFonts w:ascii="Arial" w:eastAsia="Arial" w:hAnsi="Arial" w:cs="Arial"/>
          <w:b/>
          <w:sz w:val="22"/>
          <w:szCs w:val="22"/>
        </w:rPr>
        <w:t>Survey questionnaire</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4082F" w14:paraId="31B7D409" w14:textId="77777777">
        <w:trPr>
          <w:cantSplit/>
          <w:trHeight w:val="420"/>
          <w:tblHeader/>
        </w:trPr>
        <w:tc>
          <w:tcPr>
            <w:tcW w:w="2258" w:type="dxa"/>
            <w:shd w:val="clear" w:color="auto" w:fill="auto"/>
            <w:tcMar>
              <w:top w:w="100" w:type="dxa"/>
              <w:left w:w="100" w:type="dxa"/>
              <w:bottom w:w="100" w:type="dxa"/>
              <w:right w:w="100" w:type="dxa"/>
            </w:tcMar>
          </w:tcPr>
          <w:p w14:paraId="4EA2CF15"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Question 1</w:t>
            </w:r>
          </w:p>
        </w:tc>
        <w:tc>
          <w:tcPr>
            <w:tcW w:w="6771" w:type="dxa"/>
            <w:gridSpan w:val="3"/>
            <w:shd w:val="clear" w:color="auto" w:fill="auto"/>
            <w:tcMar>
              <w:top w:w="100" w:type="dxa"/>
              <w:left w:w="100" w:type="dxa"/>
              <w:bottom w:w="100" w:type="dxa"/>
              <w:right w:w="100" w:type="dxa"/>
            </w:tcMar>
          </w:tcPr>
          <w:p w14:paraId="56EF3457"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Do you feel the need to use VLE in your education?</w:t>
            </w:r>
          </w:p>
        </w:tc>
      </w:tr>
      <w:tr w:rsidR="0094082F" w14:paraId="4DD88396" w14:textId="77777777">
        <w:trPr>
          <w:cantSplit/>
          <w:tblHeader/>
        </w:trPr>
        <w:tc>
          <w:tcPr>
            <w:tcW w:w="2258" w:type="dxa"/>
            <w:shd w:val="clear" w:color="auto" w:fill="auto"/>
            <w:tcMar>
              <w:top w:w="100" w:type="dxa"/>
              <w:left w:w="100" w:type="dxa"/>
              <w:bottom w:w="100" w:type="dxa"/>
              <w:right w:w="100" w:type="dxa"/>
            </w:tcMar>
          </w:tcPr>
          <w:p w14:paraId="744E1C5B"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Answers</w:t>
            </w:r>
          </w:p>
        </w:tc>
        <w:tc>
          <w:tcPr>
            <w:tcW w:w="2257" w:type="dxa"/>
            <w:shd w:val="clear" w:color="auto" w:fill="auto"/>
            <w:tcMar>
              <w:top w:w="100" w:type="dxa"/>
              <w:left w:w="100" w:type="dxa"/>
              <w:bottom w:w="100" w:type="dxa"/>
              <w:right w:w="100" w:type="dxa"/>
            </w:tcMar>
          </w:tcPr>
          <w:p w14:paraId="73A2CD03"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Total sample</w:t>
            </w:r>
          </w:p>
        </w:tc>
        <w:tc>
          <w:tcPr>
            <w:tcW w:w="2257" w:type="dxa"/>
            <w:shd w:val="clear" w:color="auto" w:fill="auto"/>
            <w:tcMar>
              <w:top w:w="100" w:type="dxa"/>
              <w:left w:w="100" w:type="dxa"/>
              <w:bottom w:w="100" w:type="dxa"/>
              <w:right w:w="100" w:type="dxa"/>
            </w:tcMar>
          </w:tcPr>
          <w:p w14:paraId="479FD2F7"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“No of respondents”</w:t>
            </w:r>
          </w:p>
        </w:tc>
        <w:tc>
          <w:tcPr>
            <w:tcW w:w="2257" w:type="dxa"/>
            <w:shd w:val="clear" w:color="auto" w:fill="auto"/>
            <w:tcMar>
              <w:top w:w="100" w:type="dxa"/>
              <w:left w:w="100" w:type="dxa"/>
              <w:bottom w:w="100" w:type="dxa"/>
              <w:right w:w="100" w:type="dxa"/>
            </w:tcMar>
          </w:tcPr>
          <w:p w14:paraId="596D36B4"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“Percentage”</w:t>
            </w:r>
          </w:p>
        </w:tc>
      </w:tr>
      <w:tr w:rsidR="0094082F" w14:paraId="1CDF0494" w14:textId="77777777">
        <w:trPr>
          <w:cantSplit/>
          <w:tblHeader/>
        </w:trPr>
        <w:tc>
          <w:tcPr>
            <w:tcW w:w="2258" w:type="dxa"/>
            <w:shd w:val="clear" w:color="auto" w:fill="auto"/>
            <w:tcMar>
              <w:top w:w="100" w:type="dxa"/>
              <w:left w:w="100" w:type="dxa"/>
              <w:bottom w:w="100" w:type="dxa"/>
              <w:right w:w="100" w:type="dxa"/>
            </w:tcMar>
          </w:tcPr>
          <w:p w14:paraId="063CF66D"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“Yes”</w:t>
            </w:r>
          </w:p>
        </w:tc>
        <w:tc>
          <w:tcPr>
            <w:tcW w:w="2257" w:type="dxa"/>
            <w:shd w:val="clear" w:color="auto" w:fill="auto"/>
            <w:tcMar>
              <w:top w:w="100" w:type="dxa"/>
              <w:left w:w="100" w:type="dxa"/>
              <w:bottom w:w="100" w:type="dxa"/>
              <w:right w:w="100" w:type="dxa"/>
            </w:tcMar>
          </w:tcPr>
          <w:p w14:paraId="6BC65A68"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33874B6E"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20</w:t>
            </w:r>
          </w:p>
        </w:tc>
        <w:tc>
          <w:tcPr>
            <w:tcW w:w="2257" w:type="dxa"/>
            <w:shd w:val="clear" w:color="auto" w:fill="auto"/>
            <w:tcMar>
              <w:top w:w="100" w:type="dxa"/>
              <w:left w:w="100" w:type="dxa"/>
              <w:bottom w:w="100" w:type="dxa"/>
              <w:right w:w="100" w:type="dxa"/>
            </w:tcMar>
          </w:tcPr>
          <w:p w14:paraId="68659A58"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80%</w:t>
            </w:r>
          </w:p>
        </w:tc>
      </w:tr>
      <w:tr w:rsidR="0094082F" w14:paraId="25288B91" w14:textId="77777777">
        <w:trPr>
          <w:cantSplit/>
          <w:tblHeader/>
        </w:trPr>
        <w:tc>
          <w:tcPr>
            <w:tcW w:w="2258" w:type="dxa"/>
            <w:shd w:val="clear" w:color="auto" w:fill="auto"/>
            <w:tcMar>
              <w:top w:w="100" w:type="dxa"/>
              <w:left w:w="100" w:type="dxa"/>
              <w:bottom w:w="100" w:type="dxa"/>
              <w:right w:w="100" w:type="dxa"/>
            </w:tcMar>
          </w:tcPr>
          <w:p w14:paraId="32BF56BE"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“No”</w:t>
            </w:r>
          </w:p>
        </w:tc>
        <w:tc>
          <w:tcPr>
            <w:tcW w:w="2257" w:type="dxa"/>
            <w:shd w:val="clear" w:color="auto" w:fill="auto"/>
            <w:tcMar>
              <w:top w:w="100" w:type="dxa"/>
              <w:left w:w="100" w:type="dxa"/>
              <w:bottom w:w="100" w:type="dxa"/>
              <w:right w:w="100" w:type="dxa"/>
            </w:tcMar>
          </w:tcPr>
          <w:p w14:paraId="716F7A9B"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5CBF865E"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2</w:t>
            </w:r>
          </w:p>
        </w:tc>
        <w:tc>
          <w:tcPr>
            <w:tcW w:w="2257" w:type="dxa"/>
            <w:shd w:val="clear" w:color="auto" w:fill="auto"/>
            <w:tcMar>
              <w:top w:w="100" w:type="dxa"/>
              <w:left w:w="100" w:type="dxa"/>
              <w:bottom w:w="100" w:type="dxa"/>
              <w:right w:w="100" w:type="dxa"/>
            </w:tcMar>
          </w:tcPr>
          <w:p w14:paraId="3A9299F1"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8%</w:t>
            </w:r>
          </w:p>
        </w:tc>
      </w:tr>
      <w:tr w:rsidR="0094082F" w14:paraId="3E927D9D" w14:textId="77777777">
        <w:trPr>
          <w:cantSplit/>
          <w:tblHeader/>
        </w:trPr>
        <w:tc>
          <w:tcPr>
            <w:tcW w:w="2258" w:type="dxa"/>
            <w:shd w:val="clear" w:color="auto" w:fill="auto"/>
            <w:tcMar>
              <w:top w:w="100" w:type="dxa"/>
              <w:left w:w="100" w:type="dxa"/>
              <w:bottom w:w="100" w:type="dxa"/>
              <w:right w:w="100" w:type="dxa"/>
            </w:tcMar>
          </w:tcPr>
          <w:p w14:paraId="1F7F0B6D"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DNA</w:t>
            </w:r>
          </w:p>
        </w:tc>
        <w:tc>
          <w:tcPr>
            <w:tcW w:w="2257" w:type="dxa"/>
            <w:shd w:val="clear" w:color="auto" w:fill="auto"/>
            <w:tcMar>
              <w:top w:w="100" w:type="dxa"/>
              <w:left w:w="100" w:type="dxa"/>
              <w:bottom w:w="100" w:type="dxa"/>
              <w:right w:w="100" w:type="dxa"/>
            </w:tcMar>
          </w:tcPr>
          <w:p w14:paraId="67E60E97"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7FCAA752"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3</w:t>
            </w:r>
          </w:p>
        </w:tc>
        <w:tc>
          <w:tcPr>
            <w:tcW w:w="2257" w:type="dxa"/>
            <w:shd w:val="clear" w:color="auto" w:fill="auto"/>
            <w:tcMar>
              <w:top w:w="100" w:type="dxa"/>
              <w:left w:w="100" w:type="dxa"/>
              <w:bottom w:w="100" w:type="dxa"/>
              <w:right w:w="100" w:type="dxa"/>
            </w:tcMar>
          </w:tcPr>
          <w:p w14:paraId="1C81E748" w14:textId="77777777" w:rsidR="0094082F" w:rsidRDefault="009E5CEA">
            <w:pPr>
              <w:widowControl w:val="0"/>
              <w:pBdr>
                <w:top w:val="nil"/>
                <w:left w:val="nil"/>
                <w:bottom w:val="nil"/>
                <w:right w:val="nil"/>
                <w:between w:val="nil"/>
              </w:pBdr>
              <w:spacing w:line="240" w:lineRule="auto"/>
              <w:jc w:val="left"/>
              <w:rPr>
                <w:rFonts w:ascii="Arial" w:eastAsia="Arial" w:hAnsi="Arial" w:cs="Arial"/>
                <w:sz w:val="22"/>
                <w:szCs w:val="22"/>
              </w:rPr>
            </w:pPr>
            <w:r>
              <w:rPr>
                <w:rFonts w:ascii="Arial" w:eastAsia="Arial" w:hAnsi="Arial" w:cs="Arial"/>
                <w:sz w:val="22"/>
                <w:szCs w:val="22"/>
              </w:rPr>
              <w:t>12%</w:t>
            </w:r>
          </w:p>
        </w:tc>
      </w:tr>
    </w:tbl>
    <w:p w14:paraId="14E9BC51"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“Table 2: Question 1”</w:t>
      </w:r>
    </w:p>
    <w:p w14:paraId="65EA1F74"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p w14:paraId="61C58F89" w14:textId="77777777" w:rsidR="0094082F" w:rsidRDefault="009E5CEA">
      <w:pPr>
        <w:spacing w:line="360" w:lineRule="auto"/>
        <w:jc w:val="center"/>
        <w:rPr>
          <w:rFonts w:ascii="Arial" w:eastAsia="Arial" w:hAnsi="Arial" w:cs="Arial"/>
          <w:sz w:val="22"/>
          <w:szCs w:val="22"/>
        </w:rPr>
      </w:pPr>
      <w:r>
        <w:rPr>
          <w:rFonts w:ascii="Arial" w:eastAsia="Arial" w:hAnsi="Arial" w:cs="Arial"/>
          <w:noProof/>
          <w:sz w:val="22"/>
          <w:szCs w:val="22"/>
          <w:lang w:val="en-US"/>
        </w:rPr>
        <w:drawing>
          <wp:inline distT="114300" distB="114300" distL="114300" distR="114300" wp14:anchorId="59F60414" wp14:editId="4E076708">
            <wp:extent cx="2828925" cy="180975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828925" cy="1809750"/>
                    </a:xfrm>
                    <a:prstGeom prst="rect">
                      <a:avLst/>
                    </a:prstGeom>
                    <a:ln w="25400">
                      <a:solidFill>
                        <a:srgbClr val="000000"/>
                      </a:solidFill>
                      <a:prstDash val="solid"/>
                    </a:ln>
                  </pic:spPr>
                </pic:pic>
              </a:graphicData>
            </a:graphic>
          </wp:inline>
        </w:drawing>
      </w:r>
    </w:p>
    <w:p w14:paraId="73207846"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“Figure 2: Question 1”</w:t>
      </w:r>
    </w:p>
    <w:p w14:paraId="3FB2F8C9"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tbl>
      <w:tblPr>
        <w:tblStyle w:val="af"/>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4082F" w14:paraId="50E16D7B" w14:textId="77777777">
        <w:trPr>
          <w:cantSplit/>
          <w:trHeight w:val="420"/>
          <w:tblHeader/>
        </w:trPr>
        <w:tc>
          <w:tcPr>
            <w:tcW w:w="2258" w:type="dxa"/>
            <w:shd w:val="clear" w:color="auto" w:fill="auto"/>
            <w:tcMar>
              <w:top w:w="100" w:type="dxa"/>
              <w:left w:w="100" w:type="dxa"/>
              <w:bottom w:w="100" w:type="dxa"/>
              <w:right w:w="100" w:type="dxa"/>
            </w:tcMar>
          </w:tcPr>
          <w:p w14:paraId="4FFF0B77"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Question 2</w:t>
            </w:r>
          </w:p>
        </w:tc>
        <w:tc>
          <w:tcPr>
            <w:tcW w:w="6771" w:type="dxa"/>
            <w:gridSpan w:val="3"/>
            <w:shd w:val="clear" w:color="auto" w:fill="auto"/>
            <w:tcMar>
              <w:top w:w="100" w:type="dxa"/>
              <w:left w:w="100" w:type="dxa"/>
              <w:bottom w:w="100" w:type="dxa"/>
              <w:right w:w="100" w:type="dxa"/>
            </w:tcMar>
          </w:tcPr>
          <w:p w14:paraId="0667A2E9"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Did you gain any advantage in using the VLE in meeting the educational needs that you have?</w:t>
            </w:r>
          </w:p>
        </w:tc>
      </w:tr>
      <w:tr w:rsidR="0094082F" w14:paraId="1BEE3AE2" w14:textId="77777777">
        <w:trPr>
          <w:cantSplit/>
          <w:tblHeader/>
        </w:trPr>
        <w:tc>
          <w:tcPr>
            <w:tcW w:w="2258" w:type="dxa"/>
            <w:shd w:val="clear" w:color="auto" w:fill="auto"/>
            <w:tcMar>
              <w:top w:w="100" w:type="dxa"/>
              <w:left w:w="100" w:type="dxa"/>
              <w:bottom w:w="100" w:type="dxa"/>
              <w:right w:w="100" w:type="dxa"/>
            </w:tcMar>
          </w:tcPr>
          <w:p w14:paraId="7331E14C"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Answers</w:t>
            </w:r>
          </w:p>
        </w:tc>
        <w:tc>
          <w:tcPr>
            <w:tcW w:w="2257" w:type="dxa"/>
            <w:shd w:val="clear" w:color="auto" w:fill="auto"/>
            <w:tcMar>
              <w:top w:w="100" w:type="dxa"/>
              <w:left w:w="100" w:type="dxa"/>
              <w:bottom w:w="100" w:type="dxa"/>
              <w:right w:w="100" w:type="dxa"/>
            </w:tcMar>
          </w:tcPr>
          <w:p w14:paraId="5B9D03BD"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Total sample</w:t>
            </w:r>
          </w:p>
        </w:tc>
        <w:tc>
          <w:tcPr>
            <w:tcW w:w="2257" w:type="dxa"/>
            <w:shd w:val="clear" w:color="auto" w:fill="auto"/>
            <w:tcMar>
              <w:top w:w="100" w:type="dxa"/>
              <w:left w:w="100" w:type="dxa"/>
              <w:bottom w:w="100" w:type="dxa"/>
              <w:right w:w="100" w:type="dxa"/>
            </w:tcMar>
          </w:tcPr>
          <w:p w14:paraId="31A54F7D"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“No of respondents”</w:t>
            </w:r>
          </w:p>
        </w:tc>
        <w:tc>
          <w:tcPr>
            <w:tcW w:w="2257" w:type="dxa"/>
            <w:shd w:val="clear" w:color="auto" w:fill="auto"/>
            <w:tcMar>
              <w:top w:w="100" w:type="dxa"/>
              <w:left w:w="100" w:type="dxa"/>
              <w:bottom w:w="100" w:type="dxa"/>
              <w:right w:w="100" w:type="dxa"/>
            </w:tcMar>
          </w:tcPr>
          <w:p w14:paraId="2DE7427B"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Percentage</w:t>
            </w:r>
          </w:p>
        </w:tc>
      </w:tr>
      <w:tr w:rsidR="0094082F" w14:paraId="16250A59" w14:textId="77777777">
        <w:trPr>
          <w:cantSplit/>
          <w:tblHeader/>
        </w:trPr>
        <w:tc>
          <w:tcPr>
            <w:tcW w:w="2258" w:type="dxa"/>
            <w:shd w:val="clear" w:color="auto" w:fill="auto"/>
            <w:tcMar>
              <w:top w:w="100" w:type="dxa"/>
              <w:left w:w="100" w:type="dxa"/>
              <w:bottom w:w="100" w:type="dxa"/>
              <w:right w:w="100" w:type="dxa"/>
            </w:tcMar>
          </w:tcPr>
          <w:p w14:paraId="1D55AD8C"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“Yes”</w:t>
            </w:r>
          </w:p>
        </w:tc>
        <w:tc>
          <w:tcPr>
            <w:tcW w:w="2257" w:type="dxa"/>
            <w:shd w:val="clear" w:color="auto" w:fill="auto"/>
            <w:tcMar>
              <w:top w:w="100" w:type="dxa"/>
              <w:left w:w="100" w:type="dxa"/>
              <w:bottom w:w="100" w:type="dxa"/>
              <w:right w:w="100" w:type="dxa"/>
            </w:tcMar>
          </w:tcPr>
          <w:p w14:paraId="7AEF853C"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51D74389"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18</w:t>
            </w:r>
          </w:p>
        </w:tc>
        <w:tc>
          <w:tcPr>
            <w:tcW w:w="2257" w:type="dxa"/>
            <w:shd w:val="clear" w:color="auto" w:fill="auto"/>
            <w:tcMar>
              <w:top w:w="100" w:type="dxa"/>
              <w:left w:w="100" w:type="dxa"/>
              <w:bottom w:w="100" w:type="dxa"/>
              <w:right w:w="100" w:type="dxa"/>
            </w:tcMar>
          </w:tcPr>
          <w:p w14:paraId="4A46B89C"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72%</w:t>
            </w:r>
          </w:p>
        </w:tc>
      </w:tr>
      <w:tr w:rsidR="0094082F" w14:paraId="1BC5E67C" w14:textId="77777777">
        <w:trPr>
          <w:cantSplit/>
          <w:tblHeader/>
        </w:trPr>
        <w:tc>
          <w:tcPr>
            <w:tcW w:w="2258" w:type="dxa"/>
            <w:shd w:val="clear" w:color="auto" w:fill="auto"/>
            <w:tcMar>
              <w:top w:w="100" w:type="dxa"/>
              <w:left w:w="100" w:type="dxa"/>
              <w:bottom w:w="100" w:type="dxa"/>
              <w:right w:w="100" w:type="dxa"/>
            </w:tcMar>
          </w:tcPr>
          <w:p w14:paraId="260AAB5C"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“No”</w:t>
            </w:r>
          </w:p>
        </w:tc>
        <w:tc>
          <w:tcPr>
            <w:tcW w:w="2257" w:type="dxa"/>
            <w:shd w:val="clear" w:color="auto" w:fill="auto"/>
            <w:tcMar>
              <w:top w:w="100" w:type="dxa"/>
              <w:left w:w="100" w:type="dxa"/>
              <w:bottom w:w="100" w:type="dxa"/>
              <w:right w:w="100" w:type="dxa"/>
            </w:tcMar>
          </w:tcPr>
          <w:p w14:paraId="025CB6A7"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39D7CA0F"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4</w:t>
            </w:r>
          </w:p>
        </w:tc>
        <w:tc>
          <w:tcPr>
            <w:tcW w:w="2257" w:type="dxa"/>
            <w:shd w:val="clear" w:color="auto" w:fill="auto"/>
            <w:tcMar>
              <w:top w:w="100" w:type="dxa"/>
              <w:left w:w="100" w:type="dxa"/>
              <w:bottom w:w="100" w:type="dxa"/>
              <w:right w:w="100" w:type="dxa"/>
            </w:tcMar>
          </w:tcPr>
          <w:p w14:paraId="266F6D6E"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16%</w:t>
            </w:r>
          </w:p>
        </w:tc>
      </w:tr>
      <w:tr w:rsidR="0094082F" w14:paraId="66F7922C" w14:textId="77777777">
        <w:trPr>
          <w:cantSplit/>
          <w:tblHeader/>
        </w:trPr>
        <w:tc>
          <w:tcPr>
            <w:tcW w:w="2258" w:type="dxa"/>
            <w:shd w:val="clear" w:color="auto" w:fill="auto"/>
            <w:tcMar>
              <w:top w:w="100" w:type="dxa"/>
              <w:left w:w="100" w:type="dxa"/>
              <w:bottom w:w="100" w:type="dxa"/>
              <w:right w:w="100" w:type="dxa"/>
            </w:tcMar>
          </w:tcPr>
          <w:p w14:paraId="1227EE81"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DNA</w:t>
            </w:r>
          </w:p>
        </w:tc>
        <w:tc>
          <w:tcPr>
            <w:tcW w:w="2257" w:type="dxa"/>
            <w:shd w:val="clear" w:color="auto" w:fill="auto"/>
            <w:tcMar>
              <w:top w:w="100" w:type="dxa"/>
              <w:left w:w="100" w:type="dxa"/>
              <w:bottom w:w="100" w:type="dxa"/>
              <w:right w:w="100" w:type="dxa"/>
            </w:tcMar>
          </w:tcPr>
          <w:p w14:paraId="20F57AF8"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047B471A"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3</w:t>
            </w:r>
          </w:p>
        </w:tc>
        <w:tc>
          <w:tcPr>
            <w:tcW w:w="2257" w:type="dxa"/>
            <w:shd w:val="clear" w:color="auto" w:fill="auto"/>
            <w:tcMar>
              <w:top w:w="100" w:type="dxa"/>
              <w:left w:w="100" w:type="dxa"/>
              <w:bottom w:w="100" w:type="dxa"/>
              <w:right w:w="100" w:type="dxa"/>
            </w:tcMar>
          </w:tcPr>
          <w:p w14:paraId="08635D1B"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12%</w:t>
            </w:r>
          </w:p>
        </w:tc>
      </w:tr>
    </w:tbl>
    <w:p w14:paraId="42AF991F"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Table 3: Question 2</w:t>
      </w:r>
    </w:p>
    <w:p w14:paraId="65920CC1"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p w14:paraId="2F0047CB" w14:textId="77777777" w:rsidR="0094082F" w:rsidRDefault="009E5CEA">
      <w:pPr>
        <w:spacing w:line="360" w:lineRule="auto"/>
        <w:jc w:val="center"/>
        <w:rPr>
          <w:rFonts w:ascii="Arial" w:eastAsia="Arial" w:hAnsi="Arial" w:cs="Arial"/>
          <w:sz w:val="22"/>
          <w:szCs w:val="22"/>
        </w:rPr>
      </w:pPr>
      <w:r>
        <w:rPr>
          <w:rFonts w:ascii="Arial" w:eastAsia="Arial" w:hAnsi="Arial" w:cs="Arial"/>
          <w:noProof/>
          <w:sz w:val="22"/>
          <w:szCs w:val="22"/>
          <w:lang w:val="en-US"/>
        </w:rPr>
        <w:lastRenderedPageBreak/>
        <w:drawing>
          <wp:inline distT="114300" distB="114300" distL="114300" distR="114300" wp14:anchorId="0D0869BD" wp14:editId="16CD243F">
            <wp:extent cx="2828925" cy="180975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828925" cy="1809750"/>
                    </a:xfrm>
                    <a:prstGeom prst="rect">
                      <a:avLst/>
                    </a:prstGeom>
                    <a:ln w="25400">
                      <a:solidFill>
                        <a:srgbClr val="000000"/>
                      </a:solidFill>
                      <a:prstDash val="solid"/>
                    </a:ln>
                  </pic:spPr>
                </pic:pic>
              </a:graphicData>
            </a:graphic>
          </wp:inline>
        </w:drawing>
      </w:r>
    </w:p>
    <w:p w14:paraId="38CEFE01"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“Figure 3: Question 2”</w:t>
      </w:r>
    </w:p>
    <w:p w14:paraId="77F33C3C"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tbl>
      <w:tblPr>
        <w:tblStyle w:val="af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4082F" w14:paraId="52FF6F85" w14:textId="77777777">
        <w:trPr>
          <w:cantSplit/>
          <w:trHeight w:val="420"/>
          <w:tblHeader/>
        </w:trPr>
        <w:tc>
          <w:tcPr>
            <w:tcW w:w="2258" w:type="dxa"/>
            <w:shd w:val="clear" w:color="auto" w:fill="auto"/>
            <w:tcMar>
              <w:top w:w="100" w:type="dxa"/>
              <w:left w:w="100" w:type="dxa"/>
              <w:bottom w:w="100" w:type="dxa"/>
              <w:right w:w="100" w:type="dxa"/>
            </w:tcMar>
          </w:tcPr>
          <w:p w14:paraId="495ABBC3"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Question 3</w:t>
            </w:r>
          </w:p>
        </w:tc>
        <w:tc>
          <w:tcPr>
            <w:tcW w:w="6771" w:type="dxa"/>
            <w:gridSpan w:val="3"/>
            <w:shd w:val="clear" w:color="auto" w:fill="auto"/>
            <w:tcMar>
              <w:top w:w="100" w:type="dxa"/>
              <w:left w:w="100" w:type="dxa"/>
              <w:bottom w:w="100" w:type="dxa"/>
              <w:right w:w="100" w:type="dxa"/>
            </w:tcMar>
          </w:tcPr>
          <w:p w14:paraId="38E20C52"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Did you face any challenges while using the Virtual learning environment?</w:t>
            </w:r>
          </w:p>
        </w:tc>
      </w:tr>
      <w:tr w:rsidR="0094082F" w14:paraId="282B282C" w14:textId="77777777">
        <w:trPr>
          <w:cantSplit/>
          <w:tblHeader/>
        </w:trPr>
        <w:tc>
          <w:tcPr>
            <w:tcW w:w="2258" w:type="dxa"/>
            <w:shd w:val="clear" w:color="auto" w:fill="auto"/>
            <w:tcMar>
              <w:top w:w="100" w:type="dxa"/>
              <w:left w:w="100" w:type="dxa"/>
              <w:bottom w:w="100" w:type="dxa"/>
              <w:right w:w="100" w:type="dxa"/>
            </w:tcMar>
          </w:tcPr>
          <w:p w14:paraId="2C6610F7"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Answers</w:t>
            </w:r>
          </w:p>
        </w:tc>
        <w:tc>
          <w:tcPr>
            <w:tcW w:w="2257" w:type="dxa"/>
            <w:shd w:val="clear" w:color="auto" w:fill="auto"/>
            <w:tcMar>
              <w:top w:w="100" w:type="dxa"/>
              <w:left w:w="100" w:type="dxa"/>
              <w:bottom w:w="100" w:type="dxa"/>
              <w:right w:w="100" w:type="dxa"/>
            </w:tcMar>
          </w:tcPr>
          <w:p w14:paraId="62A5B0CA"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“Total sample”</w:t>
            </w:r>
          </w:p>
        </w:tc>
        <w:tc>
          <w:tcPr>
            <w:tcW w:w="2257" w:type="dxa"/>
            <w:shd w:val="clear" w:color="auto" w:fill="auto"/>
            <w:tcMar>
              <w:top w:w="100" w:type="dxa"/>
              <w:left w:w="100" w:type="dxa"/>
              <w:bottom w:w="100" w:type="dxa"/>
              <w:right w:w="100" w:type="dxa"/>
            </w:tcMar>
          </w:tcPr>
          <w:p w14:paraId="097C2627"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“No of respondents”</w:t>
            </w:r>
          </w:p>
        </w:tc>
        <w:tc>
          <w:tcPr>
            <w:tcW w:w="2257" w:type="dxa"/>
            <w:shd w:val="clear" w:color="auto" w:fill="auto"/>
            <w:tcMar>
              <w:top w:w="100" w:type="dxa"/>
              <w:left w:w="100" w:type="dxa"/>
              <w:bottom w:w="100" w:type="dxa"/>
              <w:right w:w="100" w:type="dxa"/>
            </w:tcMar>
          </w:tcPr>
          <w:p w14:paraId="7AD067CD"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“Percentage”</w:t>
            </w:r>
          </w:p>
        </w:tc>
      </w:tr>
      <w:tr w:rsidR="0094082F" w14:paraId="66AD8DEB" w14:textId="77777777">
        <w:trPr>
          <w:cantSplit/>
          <w:tblHeader/>
        </w:trPr>
        <w:tc>
          <w:tcPr>
            <w:tcW w:w="2258" w:type="dxa"/>
            <w:shd w:val="clear" w:color="auto" w:fill="auto"/>
            <w:tcMar>
              <w:top w:w="100" w:type="dxa"/>
              <w:left w:w="100" w:type="dxa"/>
              <w:bottom w:w="100" w:type="dxa"/>
              <w:right w:w="100" w:type="dxa"/>
            </w:tcMar>
          </w:tcPr>
          <w:p w14:paraId="1AB0EDD6"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“Yes”</w:t>
            </w:r>
          </w:p>
        </w:tc>
        <w:tc>
          <w:tcPr>
            <w:tcW w:w="2257" w:type="dxa"/>
            <w:shd w:val="clear" w:color="auto" w:fill="auto"/>
            <w:tcMar>
              <w:top w:w="100" w:type="dxa"/>
              <w:left w:w="100" w:type="dxa"/>
              <w:bottom w:w="100" w:type="dxa"/>
              <w:right w:w="100" w:type="dxa"/>
            </w:tcMar>
          </w:tcPr>
          <w:p w14:paraId="10A0FA05"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0AA44C0A"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15</w:t>
            </w:r>
          </w:p>
        </w:tc>
        <w:tc>
          <w:tcPr>
            <w:tcW w:w="2257" w:type="dxa"/>
            <w:shd w:val="clear" w:color="auto" w:fill="auto"/>
            <w:tcMar>
              <w:top w:w="100" w:type="dxa"/>
              <w:left w:w="100" w:type="dxa"/>
              <w:bottom w:w="100" w:type="dxa"/>
              <w:right w:w="100" w:type="dxa"/>
            </w:tcMar>
          </w:tcPr>
          <w:p w14:paraId="5C05D447"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60%</w:t>
            </w:r>
          </w:p>
        </w:tc>
      </w:tr>
      <w:tr w:rsidR="0094082F" w14:paraId="76CECCB6" w14:textId="77777777">
        <w:trPr>
          <w:cantSplit/>
          <w:tblHeader/>
        </w:trPr>
        <w:tc>
          <w:tcPr>
            <w:tcW w:w="2258" w:type="dxa"/>
            <w:shd w:val="clear" w:color="auto" w:fill="auto"/>
            <w:tcMar>
              <w:top w:w="100" w:type="dxa"/>
              <w:left w:w="100" w:type="dxa"/>
              <w:bottom w:w="100" w:type="dxa"/>
              <w:right w:w="100" w:type="dxa"/>
            </w:tcMar>
          </w:tcPr>
          <w:p w14:paraId="2B2A6051"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“No”</w:t>
            </w:r>
          </w:p>
        </w:tc>
        <w:tc>
          <w:tcPr>
            <w:tcW w:w="2257" w:type="dxa"/>
            <w:shd w:val="clear" w:color="auto" w:fill="auto"/>
            <w:tcMar>
              <w:top w:w="100" w:type="dxa"/>
              <w:left w:w="100" w:type="dxa"/>
              <w:bottom w:w="100" w:type="dxa"/>
              <w:right w:w="100" w:type="dxa"/>
            </w:tcMar>
          </w:tcPr>
          <w:p w14:paraId="13BDC524"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7240B504"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5</w:t>
            </w:r>
          </w:p>
        </w:tc>
        <w:tc>
          <w:tcPr>
            <w:tcW w:w="2257" w:type="dxa"/>
            <w:shd w:val="clear" w:color="auto" w:fill="auto"/>
            <w:tcMar>
              <w:top w:w="100" w:type="dxa"/>
              <w:left w:w="100" w:type="dxa"/>
              <w:bottom w:w="100" w:type="dxa"/>
              <w:right w:w="100" w:type="dxa"/>
            </w:tcMar>
          </w:tcPr>
          <w:p w14:paraId="376D4A79"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20%</w:t>
            </w:r>
          </w:p>
        </w:tc>
      </w:tr>
      <w:tr w:rsidR="0094082F" w14:paraId="4C348E7E" w14:textId="77777777">
        <w:trPr>
          <w:cantSplit/>
          <w:tblHeader/>
        </w:trPr>
        <w:tc>
          <w:tcPr>
            <w:tcW w:w="2258" w:type="dxa"/>
            <w:shd w:val="clear" w:color="auto" w:fill="auto"/>
            <w:tcMar>
              <w:top w:w="100" w:type="dxa"/>
              <w:left w:w="100" w:type="dxa"/>
              <w:bottom w:w="100" w:type="dxa"/>
              <w:right w:w="100" w:type="dxa"/>
            </w:tcMar>
          </w:tcPr>
          <w:p w14:paraId="76904A44"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DNA</w:t>
            </w:r>
          </w:p>
        </w:tc>
        <w:tc>
          <w:tcPr>
            <w:tcW w:w="2257" w:type="dxa"/>
            <w:shd w:val="clear" w:color="auto" w:fill="auto"/>
            <w:tcMar>
              <w:top w:w="100" w:type="dxa"/>
              <w:left w:w="100" w:type="dxa"/>
              <w:bottom w:w="100" w:type="dxa"/>
              <w:right w:w="100" w:type="dxa"/>
            </w:tcMar>
          </w:tcPr>
          <w:p w14:paraId="187DFF21"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34B1422C"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5</w:t>
            </w:r>
          </w:p>
        </w:tc>
        <w:tc>
          <w:tcPr>
            <w:tcW w:w="2257" w:type="dxa"/>
            <w:shd w:val="clear" w:color="auto" w:fill="auto"/>
            <w:tcMar>
              <w:top w:w="100" w:type="dxa"/>
              <w:left w:w="100" w:type="dxa"/>
              <w:bottom w:w="100" w:type="dxa"/>
              <w:right w:w="100" w:type="dxa"/>
            </w:tcMar>
          </w:tcPr>
          <w:p w14:paraId="0F4459C5"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20%</w:t>
            </w:r>
          </w:p>
        </w:tc>
      </w:tr>
    </w:tbl>
    <w:p w14:paraId="174B4CE5"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“Table 4: Question 3”</w:t>
      </w:r>
    </w:p>
    <w:p w14:paraId="3ED1ADDB"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p w14:paraId="0D077B09" w14:textId="77777777" w:rsidR="0094082F" w:rsidRDefault="009E5CEA">
      <w:pPr>
        <w:spacing w:line="360" w:lineRule="auto"/>
        <w:jc w:val="center"/>
        <w:rPr>
          <w:rFonts w:ascii="Arial" w:eastAsia="Arial" w:hAnsi="Arial" w:cs="Arial"/>
          <w:sz w:val="22"/>
          <w:szCs w:val="22"/>
        </w:rPr>
      </w:pPr>
      <w:r>
        <w:rPr>
          <w:rFonts w:ascii="Arial" w:eastAsia="Arial" w:hAnsi="Arial" w:cs="Arial"/>
          <w:noProof/>
          <w:sz w:val="22"/>
          <w:szCs w:val="22"/>
          <w:lang w:val="en-US"/>
        </w:rPr>
        <w:drawing>
          <wp:inline distT="114300" distB="114300" distL="114300" distR="114300" wp14:anchorId="56F43B49" wp14:editId="72933469">
            <wp:extent cx="2828925" cy="180975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828925" cy="1809750"/>
                    </a:xfrm>
                    <a:prstGeom prst="rect">
                      <a:avLst/>
                    </a:prstGeom>
                    <a:ln w="25400">
                      <a:solidFill>
                        <a:srgbClr val="000000"/>
                      </a:solidFill>
                      <a:prstDash val="solid"/>
                    </a:ln>
                  </pic:spPr>
                </pic:pic>
              </a:graphicData>
            </a:graphic>
          </wp:inline>
        </w:drawing>
      </w:r>
    </w:p>
    <w:p w14:paraId="7307BEE4"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“Figure 4: Question 3”</w:t>
      </w:r>
    </w:p>
    <w:p w14:paraId="0B331AA1"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tbl>
      <w:tblPr>
        <w:tblStyle w:val="af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4082F" w14:paraId="7BF1C420" w14:textId="77777777">
        <w:trPr>
          <w:cantSplit/>
          <w:trHeight w:val="420"/>
          <w:tblHeader/>
        </w:trPr>
        <w:tc>
          <w:tcPr>
            <w:tcW w:w="2258" w:type="dxa"/>
            <w:shd w:val="clear" w:color="auto" w:fill="auto"/>
            <w:tcMar>
              <w:top w:w="100" w:type="dxa"/>
              <w:left w:w="100" w:type="dxa"/>
              <w:bottom w:w="100" w:type="dxa"/>
              <w:right w:w="100" w:type="dxa"/>
            </w:tcMar>
          </w:tcPr>
          <w:p w14:paraId="4291583F"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Question 4</w:t>
            </w:r>
          </w:p>
        </w:tc>
        <w:tc>
          <w:tcPr>
            <w:tcW w:w="6771" w:type="dxa"/>
            <w:gridSpan w:val="3"/>
            <w:shd w:val="clear" w:color="auto" w:fill="auto"/>
            <w:tcMar>
              <w:top w:w="100" w:type="dxa"/>
              <w:left w:w="100" w:type="dxa"/>
              <w:bottom w:w="100" w:type="dxa"/>
              <w:right w:w="100" w:type="dxa"/>
            </w:tcMar>
          </w:tcPr>
          <w:p w14:paraId="5CF346D8"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 xml:space="preserve">Can educational efficiency be increased </w:t>
            </w:r>
            <w:proofErr w:type="gramStart"/>
            <w:r>
              <w:rPr>
                <w:rFonts w:ascii="Arial" w:eastAsia="Arial" w:hAnsi="Arial" w:cs="Arial"/>
                <w:sz w:val="22"/>
                <w:szCs w:val="22"/>
              </w:rPr>
              <w:t>through the use of</w:t>
            </w:r>
            <w:proofErr w:type="gramEnd"/>
            <w:r>
              <w:rPr>
                <w:rFonts w:ascii="Arial" w:eastAsia="Arial" w:hAnsi="Arial" w:cs="Arial"/>
                <w:sz w:val="22"/>
                <w:szCs w:val="22"/>
              </w:rPr>
              <w:t xml:space="preserve"> the VLE?</w:t>
            </w:r>
          </w:p>
        </w:tc>
      </w:tr>
      <w:tr w:rsidR="0094082F" w14:paraId="39E2F4FB" w14:textId="77777777">
        <w:trPr>
          <w:cantSplit/>
          <w:tblHeader/>
        </w:trPr>
        <w:tc>
          <w:tcPr>
            <w:tcW w:w="2258" w:type="dxa"/>
            <w:shd w:val="clear" w:color="auto" w:fill="auto"/>
            <w:tcMar>
              <w:top w:w="100" w:type="dxa"/>
              <w:left w:w="100" w:type="dxa"/>
              <w:bottom w:w="100" w:type="dxa"/>
              <w:right w:w="100" w:type="dxa"/>
            </w:tcMar>
          </w:tcPr>
          <w:p w14:paraId="04FE02E7"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“Answers”</w:t>
            </w:r>
          </w:p>
        </w:tc>
        <w:tc>
          <w:tcPr>
            <w:tcW w:w="2257" w:type="dxa"/>
            <w:shd w:val="clear" w:color="auto" w:fill="auto"/>
            <w:tcMar>
              <w:top w:w="100" w:type="dxa"/>
              <w:left w:w="100" w:type="dxa"/>
              <w:bottom w:w="100" w:type="dxa"/>
              <w:right w:w="100" w:type="dxa"/>
            </w:tcMar>
          </w:tcPr>
          <w:p w14:paraId="1FC21463"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“Total sample”</w:t>
            </w:r>
          </w:p>
        </w:tc>
        <w:tc>
          <w:tcPr>
            <w:tcW w:w="2257" w:type="dxa"/>
            <w:shd w:val="clear" w:color="auto" w:fill="auto"/>
            <w:tcMar>
              <w:top w:w="100" w:type="dxa"/>
              <w:left w:w="100" w:type="dxa"/>
              <w:bottom w:w="100" w:type="dxa"/>
              <w:right w:w="100" w:type="dxa"/>
            </w:tcMar>
          </w:tcPr>
          <w:p w14:paraId="7394E3D7"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“No of respondents”</w:t>
            </w:r>
          </w:p>
        </w:tc>
        <w:tc>
          <w:tcPr>
            <w:tcW w:w="2257" w:type="dxa"/>
            <w:shd w:val="clear" w:color="auto" w:fill="auto"/>
            <w:tcMar>
              <w:top w:w="100" w:type="dxa"/>
              <w:left w:w="100" w:type="dxa"/>
              <w:bottom w:w="100" w:type="dxa"/>
              <w:right w:w="100" w:type="dxa"/>
            </w:tcMar>
          </w:tcPr>
          <w:p w14:paraId="31F5B30E" w14:textId="77777777" w:rsidR="0094082F" w:rsidRDefault="009E5CEA">
            <w:pPr>
              <w:widowControl w:val="0"/>
              <w:spacing w:line="240" w:lineRule="auto"/>
              <w:jc w:val="left"/>
              <w:rPr>
                <w:rFonts w:ascii="Arial" w:eastAsia="Arial" w:hAnsi="Arial" w:cs="Arial"/>
                <w:b/>
                <w:sz w:val="22"/>
                <w:szCs w:val="22"/>
              </w:rPr>
            </w:pPr>
            <w:r>
              <w:rPr>
                <w:rFonts w:ascii="Arial" w:eastAsia="Arial" w:hAnsi="Arial" w:cs="Arial"/>
                <w:b/>
                <w:sz w:val="22"/>
                <w:szCs w:val="22"/>
              </w:rPr>
              <w:t>“Percentage”</w:t>
            </w:r>
          </w:p>
        </w:tc>
      </w:tr>
      <w:tr w:rsidR="0094082F" w14:paraId="05C02198" w14:textId="77777777">
        <w:trPr>
          <w:cantSplit/>
          <w:trHeight w:val="432"/>
          <w:tblHeader/>
        </w:trPr>
        <w:tc>
          <w:tcPr>
            <w:tcW w:w="2258" w:type="dxa"/>
            <w:shd w:val="clear" w:color="auto" w:fill="auto"/>
            <w:tcMar>
              <w:top w:w="100" w:type="dxa"/>
              <w:left w:w="100" w:type="dxa"/>
              <w:bottom w:w="100" w:type="dxa"/>
              <w:right w:w="100" w:type="dxa"/>
            </w:tcMar>
          </w:tcPr>
          <w:p w14:paraId="52DD134E"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Yes</w:t>
            </w:r>
          </w:p>
        </w:tc>
        <w:tc>
          <w:tcPr>
            <w:tcW w:w="2257" w:type="dxa"/>
            <w:shd w:val="clear" w:color="auto" w:fill="auto"/>
            <w:tcMar>
              <w:top w:w="100" w:type="dxa"/>
              <w:left w:w="100" w:type="dxa"/>
              <w:bottom w:w="100" w:type="dxa"/>
              <w:right w:w="100" w:type="dxa"/>
            </w:tcMar>
          </w:tcPr>
          <w:p w14:paraId="063A742D"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0B8797DA"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20</w:t>
            </w:r>
          </w:p>
        </w:tc>
        <w:tc>
          <w:tcPr>
            <w:tcW w:w="2257" w:type="dxa"/>
            <w:shd w:val="clear" w:color="auto" w:fill="auto"/>
            <w:tcMar>
              <w:top w:w="100" w:type="dxa"/>
              <w:left w:w="100" w:type="dxa"/>
              <w:bottom w:w="100" w:type="dxa"/>
              <w:right w:w="100" w:type="dxa"/>
            </w:tcMar>
          </w:tcPr>
          <w:p w14:paraId="6BD92DD4"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80%</w:t>
            </w:r>
          </w:p>
        </w:tc>
      </w:tr>
      <w:tr w:rsidR="0094082F" w14:paraId="4272D1A3" w14:textId="77777777">
        <w:trPr>
          <w:cantSplit/>
          <w:tblHeader/>
        </w:trPr>
        <w:tc>
          <w:tcPr>
            <w:tcW w:w="2258" w:type="dxa"/>
            <w:shd w:val="clear" w:color="auto" w:fill="auto"/>
            <w:tcMar>
              <w:top w:w="100" w:type="dxa"/>
              <w:left w:w="100" w:type="dxa"/>
              <w:bottom w:w="100" w:type="dxa"/>
              <w:right w:w="100" w:type="dxa"/>
            </w:tcMar>
          </w:tcPr>
          <w:p w14:paraId="36D57632"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No</w:t>
            </w:r>
          </w:p>
        </w:tc>
        <w:tc>
          <w:tcPr>
            <w:tcW w:w="2257" w:type="dxa"/>
            <w:shd w:val="clear" w:color="auto" w:fill="auto"/>
            <w:tcMar>
              <w:top w:w="100" w:type="dxa"/>
              <w:left w:w="100" w:type="dxa"/>
              <w:bottom w:w="100" w:type="dxa"/>
              <w:right w:w="100" w:type="dxa"/>
            </w:tcMar>
          </w:tcPr>
          <w:p w14:paraId="36243BEC"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271BABD2"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3</w:t>
            </w:r>
          </w:p>
        </w:tc>
        <w:tc>
          <w:tcPr>
            <w:tcW w:w="2257" w:type="dxa"/>
            <w:shd w:val="clear" w:color="auto" w:fill="auto"/>
            <w:tcMar>
              <w:top w:w="100" w:type="dxa"/>
              <w:left w:w="100" w:type="dxa"/>
              <w:bottom w:w="100" w:type="dxa"/>
              <w:right w:w="100" w:type="dxa"/>
            </w:tcMar>
          </w:tcPr>
          <w:p w14:paraId="6B9B5E05"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12%</w:t>
            </w:r>
          </w:p>
        </w:tc>
      </w:tr>
      <w:tr w:rsidR="0094082F" w14:paraId="79065473" w14:textId="77777777">
        <w:trPr>
          <w:cantSplit/>
          <w:tblHeader/>
        </w:trPr>
        <w:tc>
          <w:tcPr>
            <w:tcW w:w="2258" w:type="dxa"/>
            <w:shd w:val="clear" w:color="auto" w:fill="auto"/>
            <w:tcMar>
              <w:top w:w="100" w:type="dxa"/>
              <w:left w:w="100" w:type="dxa"/>
              <w:bottom w:w="100" w:type="dxa"/>
              <w:right w:w="100" w:type="dxa"/>
            </w:tcMar>
          </w:tcPr>
          <w:p w14:paraId="49E142BD"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lastRenderedPageBreak/>
              <w:t>DNA</w:t>
            </w:r>
          </w:p>
        </w:tc>
        <w:tc>
          <w:tcPr>
            <w:tcW w:w="2257" w:type="dxa"/>
            <w:shd w:val="clear" w:color="auto" w:fill="auto"/>
            <w:tcMar>
              <w:top w:w="100" w:type="dxa"/>
              <w:left w:w="100" w:type="dxa"/>
              <w:bottom w:w="100" w:type="dxa"/>
              <w:right w:w="100" w:type="dxa"/>
            </w:tcMar>
          </w:tcPr>
          <w:p w14:paraId="61CA3568"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25</w:t>
            </w:r>
          </w:p>
        </w:tc>
        <w:tc>
          <w:tcPr>
            <w:tcW w:w="2257" w:type="dxa"/>
            <w:shd w:val="clear" w:color="auto" w:fill="auto"/>
            <w:tcMar>
              <w:top w:w="100" w:type="dxa"/>
              <w:left w:w="100" w:type="dxa"/>
              <w:bottom w:w="100" w:type="dxa"/>
              <w:right w:w="100" w:type="dxa"/>
            </w:tcMar>
          </w:tcPr>
          <w:p w14:paraId="256FD470"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2</w:t>
            </w:r>
          </w:p>
        </w:tc>
        <w:tc>
          <w:tcPr>
            <w:tcW w:w="2257" w:type="dxa"/>
            <w:shd w:val="clear" w:color="auto" w:fill="auto"/>
            <w:tcMar>
              <w:top w:w="100" w:type="dxa"/>
              <w:left w:w="100" w:type="dxa"/>
              <w:bottom w:w="100" w:type="dxa"/>
              <w:right w:w="100" w:type="dxa"/>
            </w:tcMar>
          </w:tcPr>
          <w:p w14:paraId="4E35979E" w14:textId="77777777" w:rsidR="0094082F" w:rsidRDefault="009E5CEA">
            <w:pPr>
              <w:widowControl w:val="0"/>
              <w:spacing w:line="240" w:lineRule="auto"/>
              <w:jc w:val="left"/>
              <w:rPr>
                <w:rFonts w:ascii="Arial" w:eastAsia="Arial" w:hAnsi="Arial" w:cs="Arial"/>
                <w:sz w:val="22"/>
                <w:szCs w:val="22"/>
              </w:rPr>
            </w:pPr>
            <w:r>
              <w:rPr>
                <w:rFonts w:ascii="Arial" w:eastAsia="Arial" w:hAnsi="Arial" w:cs="Arial"/>
                <w:sz w:val="22"/>
                <w:szCs w:val="22"/>
              </w:rPr>
              <w:t>8%</w:t>
            </w:r>
          </w:p>
        </w:tc>
      </w:tr>
    </w:tbl>
    <w:p w14:paraId="02E2A7A2"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“Table 5: Question 4”</w:t>
      </w:r>
    </w:p>
    <w:p w14:paraId="4C459C09"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p w14:paraId="257FE93A" w14:textId="77777777" w:rsidR="0094082F" w:rsidRDefault="009E5CEA">
      <w:pPr>
        <w:spacing w:line="360" w:lineRule="auto"/>
        <w:jc w:val="center"/>
        <w:rPr>
          <w:rFonts w:ascii="Arial" w:eastAsia="Arial" w:hAnsi="Arial" w:cs="Arial"/>
          <w:sz w:val="22"/>
          <w:szCs w:val="22"/>
        </w:rPr>
      </w:pPr>
      <w:r>
        <w:rPr>
          <w:rFonts w:ascii="Arial" w:eastAsia="Arial" w:hAnsi="Arial" w:cs="Arial"/>
          <w:noProof/>
          <w:sz w:val="22"/>
          <w:szCs w:val="22"/>
          <w:lang w:val="en-US"/>
        </w:rPr>
        <w:drawing>
          <wp:inline distT="114300" distB="114300" distL="114300" distR="114300" wp14:anchorId="144E98A2" wp14:editId="26423554">
            <wp:extent cx="2828925" cy="1809750"/>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828925" cy="1809750"/>
                    </a:xfrm>
                    <a:prstGeom prst="rect">
                      <a:avLst/>
                    </a:prstGeom>
                    <a:ln w="25400">
                      <a:solidFill>
                        <a:srgbClr val="000000"/>
                      </a:solidFill>
                      <a:prstDash val="solid"/>
                    </a:ln>
                  </pic:spPr>
                </pic:pic>
              </a:graphicData>
            </a:graphic>
          </wp:inline>
        </w:drawing>
      </w:r>
    </w:p>
    <w:p w14:paraId="37232C63"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“Figure 4: Question 3”</w:t>
      </w:r>
    </w:p>
    <w:p w14:paraId="5B6AB565"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p w14:paraId="27BDBEF5" w14:textId="77777777" w:rsidR="0094082F" w:rsidRDefault="009E5CEA">
      <w:pPr>
        <w:spacing w:line="360" w:lineRule="auto"/>
        <w:jc w:val="left"/>
        <w:rPr>
          <w:rFonts w:ascii="Arial" w:eastAsia="Arial" w:hAnsi="Arial" w:cs="Arial"/>
          <w:b/>
          <w:sz w:val="22"/>
          <w:szCs w:val="22"/>
        </w:rPr>
      </w:pPr>
      <w:r>
        <w:rPr>
          <w:rFonts w:ascii="Arial" w:eastAsia="Arial" w:hAnsi="Arial" w:cs="Arial"/>
          <w:b/>
          <w:sz w:val="22"/>
          <w:szCs w:val="22"/>
        </w:rPr>
        <w:t>Thematic table</w:t>
      </w:r>
    </w:p>
    <w:tbl>
      <w:tblPr>
        <w:tblStyle w:val="af2"/>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2010"/>
        <w:gridCol w:w="2055"/>
        <w:gridCol w:w="1845"/>
        <w:gridCol w:w="2385"/>
      </w:tblGrid>
      <w:tr w:rsidR="0094082F" w14:paraId="318B4D76" w14:textId="77777777">
        <w:trPr>
          <w:cantSplit/>
          <w:tblHeader/>
        </w:trPr>
        <w:tc>
          <w:tcPr>
            <w:tcW w:w="720" w:type="dxa"/>
            <w:shd w:val="clear" w:color="auto" w:fill="auto"/>
            <w:tcMar>
              <w:top w:w="100" w:type="dxa"/>
              <w:left w:w="100" w:type="dxa"/>
              <w:bottom w:w="100" w:type="dxa"/>
              <w:right w:w="100" w:type="dxa"/>
            </w:tcMar>
          </w:tcPr>
          <w:p w14:paraId="3553799F"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No.</w:t>
            </w:r>
          </w:p>
        </w:tc>
        <w:tc>
          <w:tcPr>
            <w:tcW w:w="2010" w:type="dxa"/>
            <w:shd w:val="clear" w:color="auto" w:fill="auto"/>
            <w:tcMar>
              <w:top w:w="100" w:type="dxa"/>
              <w:left w:w="100" w:type="dxa"/>
              <w:bottom w:w="100" w:type="dxa"/>
              <w:right w:w="100" w:type="dxa"/>
            </w:tcMar>
          </w:tcPr>
          <w:p w14:paraId="5E6DA093"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Themes</w:t>
            </w:r>
          </w:p>
        </w:tc>
        <w:tc>
          <w:tcPr>
            <w:tcW w:w="2055" w:type="dxa"/>
            <w:shd w:val="clear" w:color="auto" w:fill="auto"/>
            <w:tcMar>
              <w:top w:w="100" w:type="dxa"/>
              <w:left w:w="100" w:type="dxa"/>
              <w:bottom w:w="100" w:type="dxa"/>
              <w:right w:w="100" w:type="dxa"/>
            </w:tcMar>
          </w:tcPr>
          <w:p w14:paraId="2EB6231C"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Author and Year</w:t>
            </w:r>
          </w:p>
        </w:tc>
        <w:tc>
          <w:tcPr>
            <w:tcW w:w="1845" w:type="dxa"/>
            <w:shd w:val="clear" w:color="auto" w:fill="auto"/>
            <w:tcMar>
              <w:top w:w="100" w:type="dxa"/>
              <w:left w:w="100" w:type="dxa"/>
              <w:bottom w:w="100" w:type="dxa"/>
              <w:right w:w="100" w:type="dxa"/>
            </w:tcMar>
          </w:tcPr>
          <w:p w14:paraId="1C6DBEBE"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Journal/Article</w:t>
            </w:r>
          </w:p>
        </w:tc>
        <w:tc>
          <w:tcPr>
            <w:tcW w:w="2385" w:type="dxa"/>
            <w:shd w:val="clear" w:color="auto" w:fill="auto"/>
            <w:tcMar>
              <w:top w:w="100" w:type="dxa"/>
              <w:left w:w="100" w:type="dxa"/>
              <w:bottom w:w="100" w:type="dxa"/>
              <w:right w:w="100" w:type="dxa"/>
            </w:tcMar>
          </w:tcPr>
          <w:p w14:paraId="393B4322" w14:textId="77777777" w:rsidR="0094082F" w:rsidRDefault="009E5CEA">
            <w:pPr>
              <w:widowControl w:val="0"/>
              <w:pBdr>
                <w:top w:val="nil"/>
                <w:left w:val="nil"/>
                <w:bottom w:val="nil"/>
                <w:right w:val="nil"/>
                <w:between w:val="nil"/>
              </w:pBdr>
              <w:spacing w:line="240" w:lineRule="auto"/>
              <w:jc w:val="left"/>
              <w:rPr>
                <w:rFonts w:ascii="Arial" w:eastAsia="Arial" w:hAnsi="Arial" w:cs="Arial"/>
                <w:b/>
                <w:sz w:val="22"/>
                <w:szCs w:val="22"/>
              </w:rPr>
            </w:pPr>
            <w:r>
              <w:rPr>
                <w:rFonts w:ascii="Arial" w:eastAsia="Arial" w:hAnsi="Arial" w:cs="Arial"/>
                <w:b/>
                <w:sz w:val="22"/>
                <w:szCs w:val="22"/>
              </w:rPr>
              <w:t>Analysis</w:t>
            </w:r>
          </w:p>
        </w:tc>
      </w:tr>
      <w:tr w:rsidR="0094082F" w14:paraId="27F8C6E9" w14:textId="77777777">
        <w:trPr>
          <w:cantSplit/>
          <w:tblHeader/>
        </w:trPr>
        <w:tc>
          <w:tcPr>
            <w:tcW w:w="720" w:type="dxa"/>
            <w:shd w:val="clear" w:color="auto" w:fill="auto"/>
            <w:tcMar>
              <w:top w:w="100" w:type="dxa"/>
              <w:left w:w="100" w:type="dxa"/>
              <w:bottom w:w="100" w:type="dxa"/>
              <w:right w:w="100" w:type="dxa"/>
            </w:tcMar>
          </w:tcPr>
          <w:p w14:paraId="4827871A" w14:textId="77777777" w:rsidR="0094082F" w:rsidRDefault="009E5CEA">
            <w:pPr>
              <w:spacing w:line="360" w:lineRule="auto"/>
              <w:rPr>
                <w:rFonts w:ascii="Arial" w:eastAsia="Arial" w:hAnsi="Arial" w:cs="Arial"/>
                <w:b/>
                <w:color w:val="0E101A"/>
                <w:sz w:val="22"/>
                <w:szCs w:val="22"/>
              </w:rPr>
            </w:pPr>
            <w:r>
              <w:rPr>
                <w:rFonts w:ascii="Arial" w:eastAsia="Arial" w:hAnsi="Arial" w:cs="Arial"/>
                <w:b/>
                <w:color w:val="0E101A"/>
                <w:sz w:val="22"/>
                <w:szCs w:val="22"/>
              </w:rPr>
              <w:t>1</w:t>
            </w:r>
          </w:p>
        </w:tc>
        <w:tc>
          <w:tcPr>
            <w:tcW w:w="2010" w:type="dxa"/>
            <w:shd w:val="clear" w:color="auto" w:fill="auto"/>
            <w:tcMar>
              <w:top w:w="100" w:type="dxa"/>
              <w:left w:w="100" w:type="dxa"/>
              <w:bottom w:w="100" w:type="dxa"/>
              <w:right w:w="100" w:type="dxa"/>
            </w:tcMar>
          </w:tcPr>
          <w:p w14:paraId="2F76C51E" w14:textId="77777777" w:rsidR="0094082F" w:rsidRDefault="009E5CEA">
            <w:pPr>
              <w:spacing w:line="360" w:lineRule="auto"/>
              <w:rPr>
                <w:rFonts w:ascii="Arial" w:eastAsia="Arial" w:hAnsi="Arial" w:cs="Arial"/>
                <w:b/>
                <w:sz w:val="22"/>
                <w:szCs w:val="22"/>
              </w:rPr>
            </w:pPr>
            <w:r>
              <w:rPr>
                <w:rFonts w:ascii="Arial" w:eastAsia="Arial" w:hAnsi="Arial" w:cs="Arial"/>
                <w:b/>
                <w:i/>
                <w:color w:val="0E101A"/>
                <w:sz w:val="22"/>
                <w:szCs w:val="22"/>
              </w:rPr>
              <w:t>Concept of the Virtual Learning environment</w:t>
            </w:r>
          </w:p>
        </w:tc>
        <w:tc>
          <w:tcPr>
            <w:tcW w:w="2055" w:type="dxa"/>
            <w:shd w:val="clear" w:color="auto" w:fill="auto"/>
            <w:tcMar>
              <w:top w:w="100" w:type="dxa"/>
              <w:left w:w="100" w:type="dxa"/>
              <w:bottom w:w="100" w:type="dxa"/>
              <w:right w:w="100" w:type="dxa"/>
            </w:tcMar>
          </w:tcPr>
          <w:p w14:paraId="7A74CD1D"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0"/>
                <w:szCs w:val="20"/>
                <w:highlight w:val="white"/>
              </w:rPr>
              <w:t xml:space="preserve">“Tan, K.H., Chan, P.P. and </w:t>
            </w:r>
            <w:proofErr w:type="spellStart"/>
            <w:r>
              <w:rPr>
                <w:rFonts w:ascii="Arial" w:eastAsia="Arial" w:hAnsi="Arial" w:cs="Arial"/>
                <w:color w:val="222222"/>
                <w:sz w:val="20"/>
                <w:szCs w:val="20"/>
                <w:highlight w:val="white"/>
              </w:rPr>
              <w:t>Mohd</w:t>
            </w:r>
            <w:proofErr w:type="spellEnd"/>
            <w:r>
              <w:rPr>
                <w:rFonts w:ascii="Arial" w:eastAsia="Arial" w:hAnsi="Arial" w:cs="Arial"/>
                <w:color w:val="222222"/>
                <w:sz w:val="20"/>
                <w:szCs w:val="20"/>
                <w:highlight w:val="white"/>
              </w:rPr>
              <w:t xml:space="preserve"> Said, N.E., 2021.”</w:t>
            </w:r>
          </w:p>
        </w:tc>
        <w:tc>
          <w:tcPr>
            <w:tcW w:w="1845" w:type="dxa"/>
            <w:shd w:val="clear" w:color="auto" w:fill="auto"/>
            <w:tcMar>
              <w:top w:w="100" w:type="dxa"/>
              <w:left w:w="100" w:type="dxa"/>
              <w:bottom w:w="100" w:type="dxa"/>
              <w:right w:w="100" w:type="dxa"/>
            </w:tcMar>
          </w:tcPr>
          <w:p w14:paraId="6DEDBABB"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0"/>
                <w:szCs w:val="20"/>
                <w:highlight w:val="white"/>
              </w:rPr>
              <w:t>“Higher education students’ online instruction perceptions: A quality virtual learning environment.”</w:t>
            </w:r>
          </w:p>
        </w:tc>
        <w:tc>
          <w:tcPr>
            <w:tcW w:w="2385" w:type="dxa"/>
            <w:shd w:val="clear" w:color="auto" w:fill="auto"/>
            <w:tcMar>
              <w:top w:w="100" w:type="dxa"/>
              <w:left w:w="100" w:type="dxa"/>
              <w:bottom w:w="100" w:type="dxa"/>
              <w:right w:w="100" w:type="dxa"/>
            </w:tcMar>
          </w:tcPr>
          <w:p w14:paraId="54219909" w14:textId="77777777" w:rsidR="0094082F" w:rsidRDefault="009E5CEA">
            <w:pPr>
              <w:spacing w:line="360" w:lineRule="auto"/>
              <w:rPr>
                <w:rFonts w:ascii="Arial" w:eastAsia="Arial" w:hAnsi="Arial" w:cs="Arial"/>
                <w:color w:val="222222"/>
                <w:sz w:val="20"/>
                <w:szCs w:val="20"/>
                <w:highlight w:val="white"/>
              </w:rPr>
            </w:pPr>
            <w:r>
              <w:rPr>
                <w:rFonts w:ascii="Arial" w:eastAsia="Arial" w:hAnsi="Arial" w:cs="Arial"/>
                <w:color w:val="222222"/>
                <w:sz w:val="20"/>
                <w:szCs w:val="20"/>
                <w:highlight w:val="white"/>
              </w:rPr>
              <w:t>The source that has been used was based on depicting the concept of the Virtual Learning Environment and how it is used in education.</w:t>
            </w:r>
          </w:p>
        </w:tc>
      </w:tr>
      <w:tr w:rsidR="0094082F" w14:paraId="4AF55082" w14:textId="77777777">
        <w:trPr>
          <w:cantSplit/>
          <w:tblHeader/>
        </w:trPr>
        <w:tc>
          <w:tcPr>
            <w:tcW w:w="720" w:type="dxa"/>
            <w:shd w:val="clear" w:color="auto" w:fill="auto"/>
            <w:tcMar>
              <w:top w:w="100" w:type="dxa"/>
              <w:left w:w="100" w:type="dxa"/>
              <w:bottom w:w="100" w:type="dxa"/>
              <w:right w:w="100" w:type="dxa"/>
            </w:tcMar>
          </w:tcPr>
          <w:p w14:paraId="0DF3ADEB" w14:textId="77777777" w:rsidR="0094082F" w:rsidRDefault="009E5CEA">
            <w:pPr>
              <w:spacing w:line="360" w:lineRule="auto"/>
              <w:rPr>
                <w:rFonts w:ascii="Arial" w:eastAsia="Arial" w:hAnsi="Arial" w:cs="Arial"/>
                <w:b/>
                <w:color w:val="0E101A"/>
                <w:sz w:val="22"/>
                <w:szCs w:val="22"/>
              </w:rPr>
            </w:pPr>
            <w:r>
              <w:rPr>
                <w:rFonts w:ascii="Arial" w:eastAsia="Arial" w:hAnsi="Arial" w:cs="Arial"/>
                <w:b/>
                <w:color w:val="0E101A"/>
                <w:sz w:val="22"/>
                <w:szCs w:val="22"/>
              </w:rPr>
              <w:t>2</w:t>
            </w:r>
          </w:p>
        </w:tc>
        <w:tc>
          <w:tcPr>
            <w:tcW w:w="2010" w:type="dxa"/>
            <w:shd w:val="clear" w:color="auto" w:fill="auto"/>
            <w:tcMar>
              <w:top w:w="100" w:type="dxa"/>
              <w:left w:w="100" w:type="dxa"/>
              <w:bottom w:w="100" w:type="dxa"/>
              <w:right w:w="100" w:type="dxa"/>
            </w:tcMar>
          </w:tcPr>
          <w:p w14:paraId="5863B89B" w14:textId="77777777" w:rsidR="0094082F" w:rsidRDefault="009E5CEA">
            <w:pPr>
              <w:spacing w:line="360" w:lineRule="auto"/>
              <w:rPr>
                <w:rFonts w:ascii="Arial" w:eastAsia="Arial" w:hAnsi="Arial" w:cs="Arial"/>
                <w:b/>
                <w:sz w:val="22"/>
                <w:szCs w:val="22"/>
              </w:rPr>
            </w:pPr>
            <w:r>
              <w:rPr>
                <w:rFonts w:ascii="Arial" w:eastAsia="Arial" w:hAnsi="Arial" w:cs="Arial"/>
                <w:b/>
                <w:i/>
                <w:color w:val="0E101A"/>
                <w:sz w:val="22"/>
                <w:szCs w:val="22"/>
              </w:rPr>
              <w:t xml:space="preserve">The elements of the VLE </w:t>
            </w:r>
          </w:p>
        </w:tc>
        <w:tc>
          <w:tcPr>
            <w:tcW w:w="2055" w:type="dxa"/>
            <w:shd w:val="clear" w:color="auto" w:fill="auto"/>
            <w:tcMar>
              <w:top w:w="100" w:type="dxa"/>
              <w:left w:w="100" w:type="dxa"/>
              <w:bottom w:w="100" w:type="dxa"/>
              <w:right w:w="100" w:type="dxa"/>
            </w:tcMar>
          </w:tcPr>
          <w:p w14:paraId="04AE00E8"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0"/>
                <w:szCs w:val="20"/>
                <w:highlight w:val="white"/>
              </w:rPr>
              <w:t>“</w:t>
            </w:r>
            <w:proofErr w:type="spellStart"/>
            <w:r>
              <w:rPr>
                <w:rFonts w:ascii="Arial" w:eastAsia="Arial" w:hAnsi="Arial" w:cs="Arial"/>
                <w:color w:val="222222"/>
                <w:sz w:val="20"/>
                <w:szCs w:val="20"/>
                <w:highlight w:val="white"/>
              </w:rPr>
              <w:t>Rungrangtanapol</w:t>
            </w:r>
            <w:proofErr w:type="spellEnd"/>
            <w:r>
              <w:rPr>
                <w:rFonts w:ascii="Arial" w:eastAsia="Arial" w:hAnsi="Arial" w:cs="Arial"/>
                <w:color w:val="222222"/>
                <w:sz w:val="20"/>
                <w:szCs w:val="20"/>
                <w:highlight w:val="white"/>
              </w:rPr>
              <w:t xml:space="preserve">, N. and </w:t>
            </w:r>
            <w:proofErr w:type="spellStart"/>
            <w:r>
              <w:rPr>
                <w:rFonts w:ascii="Arial" w:eastAsia="Arial" w:hAnsi="Arial" w:cs="Arial"/>
                <w:color w:val="222222"/>
                <w:sz w:val="20"/>
                <w:szCs w:val="20"/>
                <w:highlight w:val="white"/>
              </w:rPr>
              <w:t>Khlaisang</w:t>
            </w:r>
            <w:proofErr w:type="spellEnd"/>
            <w:r>
              <w:rPr>
                <w:rFonts w:ascii="Arial" w:eastAsia="Arial" w:hAnsi="Arial" w:cs="Arial"/>
                <w:color w:val="222222"/>
                <w:sz w:val="20"/>
                <w:szCs w:val="20"/>
                <w:highlight w:val="white"/>
              </w:rPr>
              <w:t>, J., 2021.”</w:t>
            </w:r>
          </w:p>
        </w:tc>
        <w:tc>
          <w:tcPr>
            <w:tcW w:w="1845" w:type="dxa"/>
            <w:shd w:val="clear" w:color="auto" w:fill="auto"/>
            <w:tcMar>
              <w:top w:w="100" w:type="dxa"/>
              <w:left w:w="100" w:type="dxa"/>
              <w:bottom w:w="100" w:type="dxa"/>
              <w:right w:w="100" w:type="dxa"/>
            </w:tcMar>
          </w:tcPr>
          <w:p w14:paraId="22657BA8"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0"/>
                <w:szCs w:val="20"/>
                <w:highlight w:val="white"/>
              </w:rPr>
              <w:t xml:space="preserve">“Development of a Teaching Model in Virtual Learning Environment to Enhance Computational Competencies in the 21 </w:t>
            </w:r>
            <w:proofErr w:type="spellStart"/>
            <w:r>
              <w:rPr>
                <w:rFonts w:ascii="Arial" w:eastAsia="Arial" w:hAnsi="Arial" w:cs="Arial"/>
                <w:color w:val="222222"/>
                <w:sz w:val="20"/>
                <w:szCs w:val="20"/>
                <w:highlight w:val="white"/>
              </w:rPr>
              <w:t>st</w:t>
            </w:r>
            <w:proofErr w:type="spellEnd"/>
            <w:r>
              <w:rPr>
                <w:rFonts w:ascii="Arial" w:eastAsia="Arial" w:hAnsi="Arial" w:cs="Arial"/>
                <w:color w:val="222222"/>
                <w:sz w:val="20"/>
                <w:szCs w:val="20"/>
                <w:highlight w:val="white"/>
              </w:rPr>
              <w:t xml:space="preserve"> Century.”</w:t>
            </w:r>
          </w:p>
        </w:tc>
        <w:tc>
          <w:tcPr>
            <w:tcW w:w="2385" w:type="dxa"/>
            <w:shd w:val="clear" w:color="auto" w:fill="auto"/>
            <w:tcMar>
              <w:top w:w="100" w:type="dxa"/>
              <w:left w:w="100" w:type="dxa"/>
              <w:bottom w:w="100" w:type="dxa"/>
              <w:right w:w="100" w:type="dxa"/>
            </w:tcMar>
          </w:tcPr>
          <w:p w14:paraId="2A45986D" w14:textId="77777777" w:rsidR="0094082F" w:rsidRDefault="009E5CEA">
            <w:pPr>
              <w:spacing w:line="360" w:lineRule="auto"/>
              <w:rPr>
                <w:rFonts w:ascii="Arial" w:eastAsia="Arial" w:hAnsi="Arial" w:cs="Arial"/>
                <w:color w:val="222222"/>
                <w:sz w:val="20"/>
                <w:szCs w:val="20"/>
                <w:highlight w:val="white"/>
              </w:rPr>
            </w:pPr>
            <w:r>
              <w:rPr>
                <w:rFonts w:ascii="Arial" w:eastAsia="Arial" w:hAnsi="Arial" w:cs="Arial"/>
                <w:color w:val="222222"/>
                <w:sz w:val="20"/>
                <w:szCs w:val="20"/>
                <w:highlight w:val="white"/>
              </w:rPr>
              <w:t xml:space="preserve">The different elements that are necessary for the students to consider during the implementation of the VLE were discussed. </w:t>
            </w:r>
            <w:r>
              <w:rPr>
                <w:rFonts w:ascii="Arial" w:eastAsia="Arial" w:hAnsi="Arial" w:cs="Arial"/>
                <w:color w:val="0E101A"/>
                <w:sz w:val="22"/>
                <w:szCs w:val="22"/>
              </w:rPr>
              <w:t>Content management, curriculum evaluation, learning engagement, learning information administration, communication and live teaching tools are certain VLE elements.</w:t>
            </w:r>
          </w:p>
        </w:tc>
      </w:tr>
      <w:tr w:rsidR="0094082F" w14:paraId="403772EB" w14:textId="77777777">
        <w:trPr>
          <w:cantSplit/>
          <w:tblHeader/>
        </w:trPr>
        <w:tc>
          <w:tcPr>
            <w:tcW w:w="720" w:type="dxa"/>
            <w:shd w:val="clear" w:color="auto" w:fill="auto"/>
            <w:tcMar>
              <w:top w:w="100" w:type="dxa"/>
              <w:left w:w="100" w:type="dxa"/>
              <w:bottom w:w="100" w:type="dxa"/>
              <w:right w:w="100" w:type="dxa"/>
            </w:tcMar>
          </w:tcPr>
          <w:p w14:paraId="401E6CEF" w14:textId="77777777" w:rsidR="0094082F" w:rsidRDefault="009E5CEA">
            <w:pPr>
              <w:spacing w:line="360" w:lineRule="auto"/>
              <w:rPr>
                <w:rFonts w:ascii="Arial" w:eastAsia="Arial" w:hAnsi="Arial" w:cs="Arial"/>
                <w:b/>
                <w:color w:val="0E101A"/>
                <w:sz w:val="22"/>
                <w:szCs w:val="22"/>
              </w:rPr>
            </w:pPr>
            <w:r>
              <w:rPr>
                <w:rFonts w:ascii="Arial" w:eastAsia="Arial" w:hAnsi="Arial" w:cs="Arial"/>
                <w:b/>
                <w:color w:val="0E101A"/>
                <w:sz w:val="22"/>
                <w:szCs w:val="22"/>
              </w:rPr>
              <w:lastRenderedPageBreak/>
              <w:t>3</w:t>
            </w:r>
          </w:p>
        </w:tc>
        <w:tc>
          <w:tcPr>
            <w:tcW w:w="2010" w:type="dxa"/>
            <w:shd w:val="clear" w:color="auto" w:fill="auto"/>
            <w:tcMar>
              <w:top w:w="100" w:type="dxa"/>
              <w:left w:w="100" w:type="dxa"/>
              <w:bottom w:w="100" w:type="dxa"/>
              <w:right w:w="100" w:type="dxa"/>
            </w:tcMar>
          </w:tcPr>
          <w:p w14:paraId="6A45E144" w14:textId="77777777" w:rsidR="0094082F" w:rsidRDefault="009E5CEA">
            <w:pPr>
              <w:spacing w:line="360" w:lineRule="auto"/>
              <w:rPr>
                <w:rFonts w:ascii="Arial" w:eastAsia="Arial" w:hAnsi="Arial" w:cs="Arial"/>
                <w:b/>
                <w:sz w:val="22"/>
                <w:szCs w:val="22"/>
              </w:rPr>
            </w:pPr>
            <w:r>
              <w:rPr>
                <w:rFonts w:ascii="Arial" w:eastAsia="Arial" w:hAnsi="Arial" w:cs="Arial"/>
                <w:b/>
                <w:i/>
                <w:color w:val="0E101A"/>
                <w:sz w:val="22"/>
                <w:szCs w:val="22"/>
              </w:rPr>
              <w:t>Impact of the VLE on the students at the Universities</w:t>
            </w:r>
          </w:p>
        </w:tc>
        <w:tc>
          <w:tcPr>
            <w:tcW w:w="2055" w:type="dxa"/>
            <w:shd w:val="clear" w:color="auto" w:fill="auto"/>
            <w:tcMar>
              <w:top w:w="100" w:type="dxa"/>
              <w:left w:w="100" w:type="dxa"/>
              <w:bottom w:w="100" w:type="dxa"/>
              <w:right w:w="100" w:type="dxa"/>
            </w:tcMar>
          </w:tcPr>
          <w:p w14:paraId="15DFE2BE"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0"/>
                <w:szCs w:val="20"/>
                <w:highlight w:val="white"/>
              </w:rPr>
              <w:t>“Omar, N. and Geer, R., 2018, June.”</w:t>
            </w:r>
          </w:p>
        </w:tc>
        <w:tc>
          <w:tcPr>
            <w:tcW w:w="1845" w:type="dxa"/>
            <w:shd w:val="clear" w:color="auto" w:fill="auto"/>
            <w:tcMar>
              <w:top w:w="100" w:type="dxa"/>
              <w:left w:w="100" w:type="dxa"/>
              <w:bottom w:w="100" w:type="dxa"/>
              <w:right w:w="100" w:type="dxa"/>
            </w:tcMar>
          </w:tcPr>
          <w:p w14:paraId="490A6239"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0"/>
                <w:szCs w:val="20"/>
                <w:highlight w:val="white"/>
              </w:rPr>
              <w:t xml:space="preserve">“Virtual learning environment (VLE): Its Impact on primary school children's learning. In </w:t>
            </w:r>
            <w:proofErr w:type="spellStart"/>
            <w:r>
              <w:rPr>
                <w:rFonts w:ascii="Arial" w:eastAsia="Arial" w:hAnsi="Arial" w:cs="Arial"/>
                <w:i/>
                <w:color w:val="222222"/>
                <w:sz w:val="20"/>
                <w:szCs w:val="20"/>
                <w:highlight w:val="white"/>
              </w:rPr>
              <w:t>EdMedia</w:t>
            </w:r>
            <w:proofErr w:type="spellEnd"/>
            <w:r>
              <w:rPr>
                <w:rFonts w:ascii="Arial" w:eastAsia="Arial" w:hAnsi="Arial" w:cs="Arial"/>
                <w:i/>
                <w:color w:val="222222"/>
                <w:sz w:val="20"/>
                <w:szCs w:val="20"/>
                <w:highlight w:val="white"/>
              </w:rPr>
              <w:t>+ Innovate Learning</w:t>
            </w:r>
            <w:r>
              <w:rPr>
                <w:rFonts w:ascii="Arial" w:eastAsia="Arial" w:hAnsi="Arial" w:cs="Arial"/>
                <w:color w:val="222222"/>
                <w:sz w:val="20"/>
                <w:szCs w:val="20"/>
                <w:highlight w:val="white"/>
              </w:rPr>
              <w:t xml:space="preserve"> (pp. 1916-1922).”</w:t>
            </w:r>
          </w:p>
        </w:tc>
        <w:tc>
          <w:tcPr>
            <w:tcW w:w="2385" w:type="dxa"/>
            <w:shd w:val="clear" w:color="auto" w:fill="auto"/>
            <w:tcMar>
              <w:top w:w="100" w:type="dxa"/>
              <w:left w:w="100" w:type="dxa"/>
              <w:bottom w:w="100" w:type="dxa"/>
              <w:right w:w="100" w:type="dxa"/>
            </w:tcMar>
          </w:tcPr>
          <w:p w14:paraId="2E66FE53" w14:textId="77777777" w:rsidR="0094082F" w:rsidRDefault="009E5CEA">
            <w:pPr>
              <w:spacing w:line="360" w:lineRule="auto"/>
              <w:rPr>
                <w:rFonts w:ascii="Arial" w:eastAsia="Arial" w:hAnsi="Arial" w:cs="Arial"/>
                <w:color w:val="222222"/>
                <w:sz w:val="20"/>
                <w:szCs w:val="20"/>
                <w:highlight w:val="white"/>
              </w:rPr>
            </w:pPr>
            <w:r>
              <w:rPr>
                <w:rFonts w:ascii="Arial" w:eastAsia="Arial" w:hAnsi="Arial" w:cs="Arial"/>
                <w:color w:val="222222"/>
                <w:sz w:val="20"/>
                <w:szCs w:val="20"/>
                <w:highlight w:val="white"/>
              </w:rPr>
              <w:t xml:space="preserve">The scholar has focused on the different positive impacts that the VLE has on the students and the way it helps them to meet their educational aspects. </w:t>
            </w:r>
          </w:p>
        </w:tc>
      </w:tr>
      <w:tr w:rsidR="0094082F" w14:paraId="41C13C1F" w14:textId="77777777">
        <w:trPr>
          <w:cantSplit/>
          <w:tblHeader/>
        </w:trPr>
        <w:tc>
          <w:tcPr>
            <w:tcW w:w="720" w:type="dxa"/>
            <w:shd w:val="clear" w:color="auto" w:fill="auto"/>
            <w:tcMar>
              <w:top w:w="100" w:type="dxa"/>
              <w:left w:w="100" w:type="dxa"/>
              <w:bottom w:w="100" w:type="dxa"/>
              <w:right w:w="100" w:type="dxa"/>
            </w:tcMar>
          </w:tcPr>
          <w:p w14:paraId="2A408720" w14:textId="77777777" w:rsidR="0094082F" w:rsidRDefault="009E5CEA">
            <w:pPr>
              <w:spacing w:line="360" w:lineRule="auto"/>
              <w:rPr>
                <w:rFonts w:ascii="Arial" w:eastAsia="Arial" w:hAnsi="Arial" w:cs="Arial"/>
                <w:b/>
                <w:color w:val="0E101A"/>
                <w:sz w:val="22"/>
                <w:szCs w:val="22"/>
              </w:rPr>
            </w:pPr>
            <w:r>
              <w:rPr>
                <w:rFonts w:ascii="Arial" w:eastAsia="Arial" w:hAnsi="Arial" w:cs="Arial"/>
                <w:b/>
                <w:color w:val="0E101A"/>
                <w:sz w:val="22"/>
                <w:szCs w:val="22"/>
              </w:rPr>
              <w:t>4</w:t>
            </w:r>
          </w:p>
        </w:tc>
        <w:tc>
          <w:tcPr>
            <w:tcW w:w="2010" w:type="dxa"/>
            <w:shd w:val="clear" w:color="auto" w:fill="auto"/>
            <w:tcMar>
              <w:top w:w="100" w:type="dxa"/>
              <w:left w:w="100" w:type="dxa"/>
              <w:bottom w:w="100" w:type="dxa"/>
              <w:right w:w="100" w:type="dxa"/>
            </w:tcMar>
          </w:tcPr>
          <w:p w14:paraId="088CA3BB" w14:textId="77777777" w:rsidR="0094082F" w:rsidRDefault="009E5CEA">
            <w:pPr>
              <w:spacing w:line="360" w:lineRule="auto"/>
              <w:rPr>
                <w:rFonts w:ascii="Arial" w:eastAsia="Arial" w:hAnsi="Arial" w:cs="Arial"/>
                <w:b/>
                <w:sz w:val="22"/>
                <w:szCs w:val="22"/>
              </w:rPr>
            </w:pPr>
            <w:r>
              <w:rPr>
                <w:rFonts w:ascii="Arial" w:eastAsia="Arial" w:hAnsi="Arial" w:cs="Arial"/>
                <w:b/>
                <w:i/>
                <w:color w:val="0E101A"/>
                <w:sz w:val="22"/>
                <w:szCs w:val="22"/>
              </w:rPr>
              <w:t xml:space="preserve">The need for VLE </w:t>
            </w:r>
          </w:p>
        </w:tc>
        <w:tc>
          <w:tcPr>
            <w:tcW w:w="2055" w:type="dxa"/>
            <w:shd w:val="clear" w:color="auto" w:fill="auto"/>
            <w:tcMar>
              <w:top w:w="100" w:type="dxa"/>
              <w:left w:w="100" w:type="dxa"/>
              <w:bottom w:w="100" w:type="dxa"/>
              <w:right w:w="100" w:type="dxa"/>
            </w:tcMar>
          </w:tcPr>
          <w:p w14:paraId="1671ECE4"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2"/>
                <w:szCs w:val="22"/>
                <w:highlight w:val="white"/>
              </w:rPr>
              <w:t xml:space="preserve">“Rashid, A.H.A., </w:t>
            </w:r>
            <w:proofErr w:type="spellStart"/>
            <w:r>
              <w:rPr>
                <w:rFonts w:ascii="Arial" w:eastAsia="Arial" w:hAnsi="Arial" w:cs="Arial"/>
                <w:color w:val="222222"/>
                <w:sz w:val="22"/>
                <w:szCs w:val="22"/>
                <w:highlight w:val="white"/>
              </w:rPr>
              <w:t>Shukor</w:t>
            </w:r>
            <w:proofErr w:type="spellEnd"/>
            <w:r>
              <w:rPr>
                <w:rFonts w:ascii="Arial" w:eastAsia="Arial" w:hAnsi="Arial" w:cs="Arial"/>
                <w:color w:val="222222"/>
                <w:sz w:val="22"/>
                <w:szCs w:val="22"/>
                <w:highlight w:val="white"/>
              </w:rPr>
              <w:t xml:space="preserve">, N.A., </w:t>
            </w:r>
            <w:proofErr w:type="spellStart"/>
            <w:r>
              <w:rPr>
                <w:rFonts w:ascii="Arial" w:eastAsia="Arial" w:hAnsi="Arial" w:cs="Arial"/>
                <w:color w:val="222222"/>
                <w:sz w:val="22"/>
                <w:szCs w:val="22"/>
                <w:highlight w:val="white"/>
              </w:rPr>
              <w:t>Tasir</w:t>
            </w:r>
            <w:proofErr w:type="spellEnd"/>
            <w:r>
              <w:rPr>
                <w:rFonts w:ascii="Arial" w:eastAsia="Arial" w:hAnsi="Arial" w:cs="Arial"/>
                <w:color w:val="222222"/>
                <w:sz w:val="22"/>
                <w:szCs w:val="22"/>
                <w:highlight w:val="white"/>
              </w:rPr>
              <w:t>, Z. and Na, K.S., 2021.”</w:t>
            </w:r>
          </w:p>
        </w:tc>
        <w:tc>
          <w:tcPr>
            <w:tcW w:w="1845" w:type="dxa"/>
            <w:shd w:val="clear" w:color="auto" w:fill="auto"/>
            <w:tcMar>
              <w:top w:w="100" w:type="dxa"/>
              <w:left w:w="100" w:type="dxa"/>
              <w:bottom w:w="100" w:type="dxa"/>
              <w:right w:w="100" w:type="dxa"/>
            </w:tcMar>
          </w:tcPr>
          <w:p w14:paraId="2B99A3E5" w14:textId="77777777" w:rsidR="0094082F" w:rsidRDefault="009E5CEA">
            <w:pPr>
              <w:spacing w:line="360" w:lineRule="auto"/>
              <w:rPr>
                <w:rFonts w:ascii="Arial" w:eastAsia="Arial" w:hAnsi="Arial" w:cs="Arial"/>
                <w:b/>
                <w:sz w:val="22"/>
                <w:szCs w:val="22"/>
              </w:rPr>
            </w:pPr>
            <w:r>
              <w:rPr>
                <w:rFonts w:ascii="Arial" w:eastAsia="Arial" w:hAnsi="Arial" w:cs="Arial"/>
                <w:color w:val="222222"/>
                <w:sz w:val="22"/>
                <w:szCs w:val="22"/>
                <w:highlight w:val="white"/>
              </w:rPr>
              <w:t>“Teachers' Perceptions and Readiness toward the Implementation of Virtual Learning Environment.”</w:t>
            </w:r>
          </w:p>
        </w:tc>
        <w:tc>
          <w:tcPr>
            <w:tcW w:w="2385" w:type="dxa"/>
            <w:shd w:val="clear" w:color="auto" w:fill="auto"/>
            <w:tcMar>
              <w:top w:w="100" w:type="dxa"/>
              <w:left w:w="100" w:type="dxa"/>
              <w:bottom w:w="100" w:type="dxa"/>
              <w:right w:w="100" w:type="dxa"/>
            </w:tcMar>
          </w:tcPr>
          <w:p w14:paraId="40316374" w14:textId="77777777" w:rsidR="0094082F" w:rsidRDefault="009E5CEA">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The need that the students have for using the VLE was explained successfully in this theme. The students need the VLE for showing greater participation and gaining flexibility in gaining access to education.</w:t>
            </w:r>
          </w:p>
        </w:tc>
      </w:tr>
    </w:tbl>
    <w:p w14:paraId="2D2C4914" w14:textId="77777777" w:rsidR="0094082F" w:rsidRDefault="009E5CEA">
      <w:pPr>
        <w:spacing w:line="360" w:lineRule="auto"/>
        <w:jc w:val="center"/>
        <w:rPr>
          <w:rFonts w:ascii="Arial" w:eastAsia="Arial" w:hAnsi="Arial" w:cs="Arial"/>
          <w:b/>
          <w:sz w:val="22"/>
          <w:szCs w:val="22"/>
        </w:rPr>
      </w:pPr>
      <w:r>
        <w:rPr>
          <w:rFonts w:ascii="Arial" w:eastAsia="Arial" w:hAnsi="Arial" w:cs="Arial"/>
          <w:b/>
          <w:sz w:val="22"/>
          <w:szCs w:val="22"/>
        </w:rPr>
        <w:t>Table 6: Thematic table</w:t>
      </w:r>
    </w:p>
    <w:p w14:paraId="16FC599D" w14:textId="77777777" w:rsidR="0094082F" w:rsidRDefault="009E5CEA">
      <w:pPr>
        <w:spacing w:line="360" w:lineRule="auto"/>
        <w:jc w:val="center"/>
        <w:rPr>
          <w:rFonts w:ascii="Arial" w:eastAsia="Arial" w:hAnsi="Arial" w:cs="Arial"/>
          <w:sz w:val="22"/>
          <w:szCs w:val="22"/>
        </w:rPr>
      </w:pPr>
      <w:r>
        <w:rPr>
          <w:rFonts w:ascii="Arial" w:eastAsia="Arial" w:hAnsi="Arial" w:cs="Arial"/>
          <w:sz w:val="22"/>
          <w:szCs w:val="22"/>
        </w:rPr>
        <w:t>(Source: created by the learner)</w:t>
      </w:r>
    </w:p>
    <w:p w14:paraId="6A068B3D" w14:textId="77777777" w:rsidR="0094082F" w:rsidRDefault="009E5CEA">
      <w:pPr>
        <w:pStyle w:val="2"/>
      </w:pPr>
      <w:bookmarkStart w:id="19" w:name="_heading=h.3j2qqm3" w:colFirst="0" w:colLast="0"/>
      <w:bookmarkEnd w:id="19"/>
      <w:r>
        <w:t>4.2 Analysis</w:t>
      </w:r>
    </w:p>
    <w:p w14:paraId="18188DA3"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The survey questionnaire that has been drawn is based on the VLE “on the students” of the university and the experience they are gaining in completing their educational needs. </w:t>
      </w:r>
      <w:r>
        <w:rPr>
          <w:rFonts w:ascii="Arial" w:eastAsia="Arial" w:hAnsi="Arial" w:cs="Arial"/>
          <w:b/>
          <w:sz w:val="22"/>
          <w:szCs w:val="22"/>
        </w:rPr>
        <w:t xml:space="preserve">Question 1 </w:t>
      </w:r>
      <w:r>
        <w:rPr>
          <w:rFonts w:ascii="Arial" w:eastAsia="Arial" w:hAnsi="Arial" w:cs="Arial"/>
          <w:sz w:val="22"/>
          <w:szCs w:val="22"/>
        </w:rPr>
        <w:t xml:space="preserve">has depicted that </w:t>
      </w:r>
      <w:proofErr w:type="gramStart"/>
      <w:r>
        <w:rPr>
          <w:rFonts w:ascii="Arial" w:eastAsia="Arial" w:hAnsi="Arial" w:cs="Arial"/>
          <w:sz w:val="22"/>
          <w:szCs w:val="22"/>
        </w:rPr>
        <w:t>a majority of</w:t>
      </w:r>
      <w:proofErr w:type="gramEnd"/>
      <w:r>
        <w:rPr>
          <w:rFonts w:ascii="Arial" w:eastAsia="Arial" w:hAnsi="Arial" w:cs="Arial"/>
          <w:sz w:val="22"/>
          <w:szCs w:val="22"/>
        </w:rPr>
        <w:t xml:space="preserve"> the students feel they need VLE. 81% of the students believe that VLE has helped them in improving their grades significantly. Also, 43% of the students have experienced the flexibility of doing the homework through the VLE.</w:t>
      </w:r>
    </w:p>
    <w:p w14:paraId="00FE5DF7" w14:textId="77777777" w:rsidR="0094082F" w:rsidRDefault="009E5CEA">
      <w:pPr>
        <w:spacing w:line="360" w:lineRule="auto"/>
        <w:rPr>
          <w:rFonts w:ascii="Arial" w:eastAsia="Arial" w:hAnsi="Arial" w:cs="Arial"/>
          <w:sz w:val="22"/>
          <w:szCs w:val="22"/>
        </w:rPr>
      </w:pPr>
      <w:r>
        <w:rPr>
          <w:rFonts w:ascii="Arial" w:eastAsia="Arial" w:hAnsi="Arial" w:cs="Arial"/>
          <w:b/>
          <w:i/>
          <w:sz w:val="22"/>
          <w:szCs w:val="22"/>
        </w:rPr>
        <w:t xml:space="preserve">Question 2 </w:t>
      </w:r>
      <w:r>
        <w:rPr>
          <w:rFonts w:ascii="Arial" w:eastAsia="Arial" w:hAnsi="Arial" w:cs="Arial"/>
          <w:sz w:val="22"/>
          <w:szCs w:val="22"/>
        </w:rPr>
        <w:t xml:space="preserve">provided some conflicting insight where 72% students believed that VLE helped them significantly, </w:t>
      </w:r>
      <w:proofErr w:type="gramStart"/>
      <w:r>
        <w:rPr>
          <w:rFonts w:ascii="Arial" w:eastAsia="Arial" w:hAnsi="Arial" w:cs="Arial"/>
          <w:sz w:val="22"/>
          <w:szCs w:val="22"/>
        </w:rPr>
        <w:t>whereas,</w:t>
      </w:r>
      <w:proofErr w:type="gramEnd"/>
      <w:r>
        <w:rPr>
          <w:rFonts w:ascii="Arial" w:eastAsia="Arial" w:hAnsi="Arial" w:cs="Arial"/>
          <w:sz w:val="22"/>
          <w:szCs w:val="22"/>
        </w:rPr>
        <w:t xml:space="preserve"> 16% did not. </w:t>
      </w:r>
      <w:r>
        <w:rPr>
          <w:rFonts w:ascii="Arial" w:eastAsia="Arial" w:hAnsi="Arial" w:cs="Arial"/>
          <w:b/>
          <w:sz w:val="22"/>
          <w:szCs w:val="22"/>
        </w:rPr>
        <w:t>Question 3</w:t>
      </w:r>
      <w:r>
        <w:rPr>
          <w:rFonts w:ascii="Arial" w:eastAsia="Arial" w:hAnsi="Arial" w:cs="Arial"/>
          <w:sz w:val="22"/>
          <w:szCs w:val="22"/>
        </w:rPr>
        <w:t xml:space="preserve"> demonstrated that 60% of students have faced challenges in implementing VLE; however, 20% did not. This shows that the VLE can be used in education but requires a certain amount of supervision from the respective teachers (Majid and Hasim, 2019).</w:t>
      </w:r>
    </w:p>
    <w:p w14:paraId="3967859A"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lastRenderedPageBreak/>
        <w:t>It can be seen from</w:t>
      </w:r>
      <w:r>
        <w:rPr>
          <w:rFonts w:ascii="Arial" w:eastAsia="Arial" w:hAnsi="Arial" w:cs="Arial"/>
          <w:b/>
          <w:sz w:val="22"/>
          <w:szCs w:val="22"/>
        </w:rPr>
        <w:t xml:space="preserve"> question 4 </w:t>
      </w:r>
      <w:r>
        <w:rPr>
          <w:rFonts w:ascii="Arial" w:eastAsia="Arial" w:hAnsi="Arial" w:cs="Arial"/>
          <w:sz w:val="22"/>
          <w:szCs w:val="22"/>
        </w:rPr>
        <w:t>that 80% of the students believe their efficiency has increased owing to the use of VLE. This shows that the VLE can pave the way for the students in achieving excellence in the future (</w:t>
      </w:r>
      <w:proofErr w:type="spellStart"/>
      <w:r>
        <w:rPr>
          <w:rFonts w:ascii="Arial" w:eastAsia="Arial" w:hAnsi="Arial" w:cs="Arial"/>
          <w:sz w:val="22"/>
          <w:szCs w:val="22"/>
        </w:rPr>
        <w:t>Awoyemi</w:t>
      </w:r>
      <w:proofErr w:type="spellEnd"/>
      <w:r>
        <w:rPr>
          <w:rFonts w:ascii="Arial" w:eastAsia="Arial" w:hAnsi="Arial" w:cs="Arial"/>
          <w:sz w:val="22"/>
          <w:szCs w:val="22"/>
        </w:rPr>
        <w:t xml:space="preserve"> and </w:t>
      </w:r>
      <w:proofErr w:type="spellStart"/>
      <w:r>
        <w:rPr>
          <w:rFonts w:ascii="Arial" w:eastAsia="Arial" w:hAnsi="Arial" w:cs="Arial"/>
          <w:sz w:val="22"/>
          <w:szCs w:val="22"/>
        </w:rPr>
        <w:t>Awoyemi</w:t>
      </w:r>
      <w:proofErr w:type="spellEnd"/>
      <w:r>
        <w:rPr>
          <w:rFonts w:ascii="Arial" w:eastAsia="Arial" w:hAnsi="Arial" w:cs="Arial"/>
          <w:sz w:val="22"/>
          <w:szCs w:val="22"/>
        </w:rPr>
        <w:t>, 2021).</w:t>
      </w:r>
    </w:p>
    <w:p w14:paraId="537D399D"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The data that was obtained from the </w:t>
      </w:r>
      <w:r>
        <w:rPr>
          <w:rFonts w:ascii="Arial" w:eastAsia="Arial" w:hAnsi="Arial" w:cs="Arial"/>
          <w:b/>
          <w:i/>
          <w:sz w:val="22"/>
          <w:szCs w:val="22"/>
        </w:rPr>
        <w:t>thematic table</w:t>
      </w:r>
      <w:r>
        <w:rPr>
          <w:rFonts w:ascii="Arial" w:eastAsia="Arial" w:hAnsi="Arial" w:cs="Arial"/>
          <w:sz w:val="22"/>
          <w:szCs w:val="22"/>
        </w:rPr>
        <w:t xml:space="preserve"> also reflects the impact that the VLE had on the students. VLE tries to provide flexibility to the learners where they can gain access to the academic materials easily helping them meet their individual goals. The overall information that can be drawn after thematic analysis is that the students must understand the different uses of the VLE and make sure they try to overcome the challenges they are facing and meet their learning needs. </w:t>
      </w:r>
    </w:p>
    <w:p w14:paraId="06182B15" w14:textId="77777777" w:rsidR="0094082F" w:rsidRDefault="0094082F">
      <w:pPr>
        <w:spacing w:line="360" w:lineRule="auto"/>
        <w:rPr>
          <w:rFonts w:ascii="Arial" w:eastAsia="Arial" w:hAnsi="Arial" w:cs="Arial"/>
          <w:sz w:val="22"/>
          <w:szCs w:val="22"/>
        </w:rPr>
      </w:pPr>
    </w:p>
    <w:p w14:paraId="68397F72" w14:textId="77777777" w:rsidR="0094082F" w:rsidRDefault="009E5CEA">
      <w:pPr>
        <w:spacing w:line="360" w:lineRule="auto"/>
        <w:rPr>
          <w:rFonts w:ascii="Arial" w:eastAsia="Arial" w:hAnsi="Arial" w:cs="Arial"/>
          <w:b/>
          <w:sz w:val="22"/>
          <w:szCs w:val="22"/>
        </w:rPr>
      </w:pPr>
      <w:r>
        <w:br w:type="page"/>
      </w:r>
    </w:p>
    <w:p w14:paraId="00DB28D0" w14:textId="77777777" w:rsidR="0094082F" w:rsidRDefault="009E5CEA">
      <w:pPr>
        <w:pStyle w:val="1"/>
      </w:pPr>
      <w:bookmarkStart w:id="20" w:name="_heading=h.1y810tw" w:colFirst="0" w:colLast="0"/>
      <w:bookmarkEnd w:id="20"/>
      <w:r>
        <w:lastRenderedPageBreak/>
        <w:t>Chapter 5 - Conclusion and Recommendations</w:t>
      </w:r>
    </w:p>
    <w:p w14:paraId="72B9525B" w14:textId="77777777" w:rsidR="0094082F" w:rsidRDefault="009E5CEA">
      <w:pPr>
        <w:spacing w:line="360" w:lineRule="auto"/>
        <w:rPr>
          <w:rFonts w:ascii="Arial" w:eastAsia="Arial" w:hAnsi="Arial" w:cs="Arial"/>
          <w:color w:val="0E101A"/>
          <w:sz w:val="22"/>
          <w:szCs w:val="22"/>
        </w:rPr>
      </w:pPr>
      <w:r>
        <w:rPr>
          <w:rFonts w:ascii="Arial" w:eastAsia="Arial" w:hAnsi="Arial" w:cs="Arial"/>
          <w:sz w:val="22"/>
          <w:szCs w:val="22"/>
        </w:rPr>
        <w:t>The above research was based on understanding the impact that VLE has “on the students” of “</w:t>
      </w:r>
      <w:r>
        <w:rPr>
          <w:rFonts w:ascii="Arial" w:eastAsia="Arial" w:hAnsi="Arial" w:cs="Arial"/>
          <w:color w:val="0E101A"/>
          <w:sz w:val="22"/>
          <w:szCs w:val="22"/>
        </w:rPr>
        <w:t xml:space="preserve">Wales Trinity Saint David London Campus". </w:t>
      </w:r>
      <w:proofErr w:type="gramStart"/>
      <w:r>
        <w:rPr>
          <w:rFonts w:ascii="Arial" w:eastAsia="Arial" w:hAnsi="Arial" w:cs="Arial"/>
          <w:color w:val="0E101A"/>
          <w:sz w:val="22"/>
          <w:szCs w:val="22"/>
        </w:rPr>
        <w:t>In order to</w:t>
      </w:r>
      <w:proofErr w:type="gramEnd"/>
      <w:r>
        <w:rPr>
          <w:rFonts w:ascii="Arial" w:eastAsia="Arial" w:hAnsi="Arial" w:cs="Arial"/>
          <w:color w:val="0E101A"/>
          <w:sz w:val="22"/>
          <w:szCs w:val="22"/>
        </w:rPr>
        <w:t xml:space="preserve"> do that the “primary and secondary method of data collection” has been used. The data were further analysed using graphical representation and thematic analysis.</w:t>
      </w:r>
    </w:p>
    <w:p w14:paraId="4A996000"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There are certain recommendations that can help the students use the VLE in a better way.</w:t>
      </w:r>
    </w:p>
    <w:p w14:paraId="7904B770" w14:textId="77777777" w:rsidR="0094082F" w:rsidRDefault="009E5CEA">
      <w:pPr>
        <w:widowControl w:val="0"/>
        <w:numPr>
          <w:ilvl w:val="0"/>
          <w:numId w:val="2"/>
        </w:numPr>
        <w:pBdr>
          <w:top w:val="nil"/>
          <w:left w:val="nil"/>
          <w:bottom w:val="nil"/>
          <w:right w:val="nil"/>
          <w:between w:val="nil"/>
        </w:pBdr>
        <w:spacing w:line="360" w:lineRule="auto"/>
        <w:jc w:val="left"/>
        <w:rPr>
          <w:rFonts w:ascii="Arial" w:eastAsia="Arial" w:hAnsi="Arial" w:cs="Arial"/>
          <w:sz w:val="22"/>
          <w:szCs w:val="22"/>
        </w:rPr>
      </w:pPr>
      <w:r>
        <w:rPr>
          <w:rFonts w:ascii="Arial" w:eastAsia="Arial" w:hAnsi="Arial" w:cs="Arial"/>
          <w:sz w:val="22"/>
          <w:szCs w:val="22"/>
        </w:rPr>
        <w:t>It is essential to have strong networking facilities to use the VLE effectively.</w:t>
      </w:r>
    </w:p>
    <w:p w14:paraId="44FE42EA" w14:textId="77777777" w:rsidR="0094082F" w:rsidRDefault="009E5CEA">
      <w:pPr>
        <w:widowControl w:val="0"/>
        <w:numPr>
          <w:ilvl w:val="0"/>
          <w:numId w:val="2"/>
        </w:numPr>
        <w:pBdr>
          <w:top w:val="nil"/>
          <w:left w:val="nil"/>
          <w:bottom w:val="nil"/>
          <w:right w:val="nil"/>
          <w:between w:val="nil"/>
        </w:pBdr>
        <w:spacing w:line="360" w:lineRule="auto"/>
        <w:jc w:val="left"/>
        <w:rPr>
          <w:rFonts w:ascii="Arial" w:eastAsia="Arial" w:hAnsi="Arial" w:cs="Arial"/>
          <w:sz w:val="22"/>
          <w:szCs w:val="22"/>
        </w:rPr>
      </w:pPr>
      <w:r>
        <w:rPr>
          <w:rFonts w:ascii="Arial" w:eastAsia="Arial" w:hAnsi="Arial" w:cs="Arial"/>
          <w:sz w:val="22"/>
          <w:szCs w:val="22"/>
        </w:rPr>
        <w:t xml:space="preserve">The teachers must engage and guide the students on the use of certain VLEs like Moodle, presentations, </w:t>
      </w:r>
      <w:proofErr w:type="gramStart"/>
      <w:r>
        <w:rPr>
          <w:rFonts w:ascii="Arial" w:eastAsia="Arial" w:hAnsi="Arial" w:cs="Arial"/>
          <w:sz w:val="22"/>
          <w:szCs w:val="22"/>
        </w:rPr>
        <w:t>documents</w:t>
      </w:r>
      <w:proofErr w:type="gramEnd"/>
      <w:r>
        <w:rPr>
          <w:rFonts w:ascii="Arial" w:eastAsia="Arial" w:hAnsi="Arial" w:cs="Arial"/>
          <w:sz w:val="22"/>
          <w:szCs w:val="22"/>
        </w:rPr>
        <w:t xml:space="preserve"> and worksheets.</w:t>
      </w:r>
    </w:p>
    <w:p w14:paraId="6959F554" w14:textId="77777777" w:rsidR="0094082F" w:rsidRDefault="009E5CEA">
      <w:pPr>
        <w:widowControl w:val="0"/>
        <w:numPr>
          <w:ilvl w:val="0"/>
          <w:numId w:val="2"/>
        </w:numPr>
        <w:pBdr>
          <w:top w:val="nil"/>
          <w:left w:val="nil"/>
          <w:bottom w:val="nil"/>
          <w:right w:val="nil"/>
          <w:between w:val="nil"/>
        </w:pBdr>
        <w:spacing w:line="360" w:lineRule="auto"/>
        <w:jc w:val="left"/>
        <w:rPr>
          <w:rFonts w:ascii="Arial" w:eastAsia="Arial" w:hAnsi="Arial" w:cs="Arial"/>
          <w:sz w:val="22"/>
          <w:szCs w:val="22"/>
        </w:rPr>
      </w:pPr>
      <w:r>
        <w:rPr>
          <w:rFonts w:ascii="Arial" w:eastAsia="Arial" w:hAnsi="Arial" w:cs="Arial"/>
          <w:sz w:val="22"/>
          <w:szCs w:val="22"/>
        </w:rPr>
        <w:t>Monitoring the performance from the use of VLE can help assess its effectiveness for a learner.</w:t>
      </w:r>
    </w:p>
    <w:p w14:paraId="3B258E0E" w14:textId="77777777" w:rsidR="0094082F" w:rsidRDefault="009E5CEA">
      <w:pPr>
        <w:widowControl w:val="0"/>
        <w:numPr>
          <w:ilvl w:val="0"/>
          <w:numId w:val="2"/>
        </w:numPr>
        <w:pBdr>
          <w:top w:val="nil"/>
          <w:left w:val="nil"/>
          <w:bottom w:val="nil"/>
          <w:right w:val="nil"/>
          <w:between w:val="nil"/>
        </w:pBdr>
        <w:spacing w:line="360" w:lineRule="auto"/>
        <w:jc w:val="left"/>
        <w:rPr>
          <w:rFonts w:ascii="Arial" w:eastAsia="Arial" w:hAnsi="Arial" w:cs="Arial"/>
          <w:sz w:val="22"/>
          <w:szCs w:val="22"/>
        </w:rPr>
      </w:pPr>
      <w:r>
        <w:rPr>
          <w:rFonts w:ascii="Arial" w:eastAsia="Arial" w:hAnsi="Arial" w:cs="Arial"/>
          <w:sz w:val="22"/>
          <w:szCs w:val="22"/>
        </w:rPr>
        <w:t xml:space="preserve">Extending communication outside the classroom is also very important. </w:t>
      </w:r>
    </w:p>
    <w:p w14:paraId="2AC77033" w14:textId="77777777" w:rsidR="0094082F" w:rsidRDefault="009E5CEA">
      <w:pPr>
        <w:spacing w:line="360" w:lineRule="auto"/>
        <w:rPr>
          <w:rFonts w:ascii="Arial" w:eastAsia="Arial" w:hAnsi="Arial" w:cs="Arial"/>
          <w:sz w:val="22"/>
          <w:szCs w:val="22"/>
        </w:rPr>
      </w:pPr>
      <w:r>
        <w:br w:type="page"/>
      </w:r>
    </w:p>
    <w:p w14:paraId="40282873" w14:textId="77777777" w:rsidR="0094082F" w:rsidRDefault="009E5CEA">
      <w:pPr>
        <w:pStyle w:val="1"/>
      </w:pPr>
      <w:bookmarkStart w:id="21" w:name="_heading=h.4i7ojhp" w:colFirst="0" w:colLast="0"/>
      <w:bookmarkEnd w:id="21"/>
      <w:r>
        <w:lastRenderedPageBreak/>
        <w:t xml:space="preserve">Reference </w:t>
      </w:r>
    </w:p>
    <w:p w14:paraId="5FA48809" w14:textId="77777777" w:rsidR="0094082F" w:rsidRDefault="009E5CEA">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Al-</w:t>
      </w:r>
      <w:proofErr w:type="spellStart"/>
      <w:r>
        <w:rPr>
          <w:rFonts w:ascii="Arial" w:eastAsia="Arial" w:hAnsi="Arial" w:cs="Arial"/>
          <w:color w:val="222222"/>
          <w:sz w:val="22"/>
          <w:szCs w:val="22"/>
          <w:highlight w:val="white"/>
        </w:rPr>
        <w:t>Azawei</w:t>
      </w:r>
      <w:proofErr w:type="spellEnd"/>
      <w:r>
        <w:rPr>
          <w:rFonts w:ascii="Arial" w:eastAsia="Arial" w:hAnsi="Arial" w:cs="Arial"/>
          <w:color w:val="222222"/>
          <w:sz w:val="22"/>
          <w:szCs w:val="22"/>
          <w:highlight w:val="white"/>
        </w:rPr>
        <w:t>, A. and Al-</w:t>
      </w:r>
      <w:proofErr w:type="spellStart"/>
      <w:r>
        <w:rPr>
          <w:rFonts w:ascii="Arial" w:eastAsia="Arial" w:hAnsi="Arial" w:cs="Arial"/>
          <w:color w:val="222222"/>
          <w:sz w:val="22"/>
          <w:szCs w:val="22"/>
          <w:highlight w:val="white"/>
        </w:rPr>
        <w:t>Masoudy</w:t>
      </w:r>
      <w:proofErr w:type="spellEnd"/>
      <w:r>
        <w:rPr>
          <w:rFonts w:ascii="Arial" w:eastAsia="Arial" w:hAnsi="Arial" w:cs="Arial"/>
          <w:color w:val="222222"/>
          <w:sz w:val="22"/>
          <w:szCs w:val="22"/>
          <w:highlight w:val="white"/>
        </w:rPr>
        <w:t xml:space="preserve">, M., 2020. Predicting Learners' Performance in Virtual Learning Environment (VLE) based on Demographic, </w:t>
      </w:r>
      <w:proofErr w:type="spellStart"/>
      <w:r>
        <w:rPr>
          <w:rFonts w:ascii="Arial" w:eastAsia="Arial" w:hAnsi="Arial" w:cs="Arial"/>
          <w:color w:val="222222"/>
          <w:sz w:val="22"/>
          <w:szCs w:val="22"/>
          <w:highlight w:val="white"/>
        </w:rPr>
        <w:t>Behavioral</w:t>
      </w:r>
      <w:proofErr w:type="spellEnd"/>
      <w:r>
        <w:rPr>
          <w:rFonts w:ascii="Arial" w:eastAsia="Arial" w:hAnsi="Arial" w:cs="Arial"/>
          <w:color w:val="222222"/>
          <w:sz w:val="22"/>
          <w:szCs w:val="22"/>
          <w:highlight w:val="white"/>
        </w:rPr>
        <w:t xml:space="preserve"> and Engagement Antecedents. </w:t>
      </w:r>
      <w:r>
        <w:rPr>
          <w:rFonts w:ascii="Arial" w:eastAsia="Arial" w:hAnsi="Arial" w:cs="Arial"/>
          <w:i/>
          <w:color w:val="222222"/>
          <w:sz w:val="22"/>
          <w:szCs w:val="22"/>
          <w:highlight w:val="white"/>
        </w:rPr>
        <w:t>International Journal of Emerging Technologies in Learning (IJET)</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15</w:t>
      </w:r>
      <w:r>
        <w:rPr>
          <w:rFonts w:ascii="Arial" w:eastAsia="Arial" w:hAnsi="Arial" w:cs="Arial"/>
          <w:color w:val="222222"/>
          <w:sz w:val="22"/>
          <w:szCs w:val="22"/>
          <w:highlight w:val="white"/>
        </w:rPr>
        <w:t>(9), pp.60-75.</w:t>
      </w:r>
    </w:p>
    <w:p w14:paraId="4603AD51"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Arifin, S.R.M., 2018. Ethical considerations in qualitative study. </w:t>
      </w:r>
      <w:r>
        <w:rPr>
          <w:rFonts w:ascii="Arial" w:eastAsia="Arial" w:hAnsi="Arial" w:cs="Arial"/>
          <w:i/>
          <w:sz w:val="22"/>
          <w:szCs w:val="22"/>
        </w:rPr>
        <w:t>International Journal of Care Scholars</w:t>
      </w:r>
      <w:r>
        <w:rPr>
          <w:rFonts w:ascii="Arial" w:eastAsia="Arial" w:hAnsi="Arial" w:cs="Arial"/>
          <w:sz w:val="22"/>
          <w:szCs w:val="22"/>
        </w:rPr>
        <w:t xml:space="preserve">, </w:t>
      </w:r>
      <w:r>
        <w:rPr>
          <w:rFonts w:ascii="Arial" w:eastAsia="Arial" w:hAnsi="Arial" w:cs="Arial"/>
          <w:i/>
          <w:sz w:val="22"/>
          <w:szCs w:val="22"/>
        </w:rPr>
        <w:t>1</w:t>
      </w:r>
      <w:r>
        <w:rPr>
          <w:rFonts w:ascii="Arial" w:eastAsia="Arial" w:hAnsi="Arial" w:cs="Arial"/>
          <w:sz w:val="22"/>
          <w:szCs w:val="22"/>
        </w:rPr>
        <w:t>(2), pp.30-33.</w:t>
      </w:r>
    </w:p>
    <w:p w14:paraId="161CD36C" w14:textId="77777777" w:rsidR="0094082F" w:rsidRDefault="009E5CEA">
      <w:pPr>
        <w:spacing w:line="360" w:lineRule="auto"/>
        <w:rPr>
          <w:rFonts w:ascii="Arial" w:eastAsia="Arial" w:hAnsi="Arial" w:cs="Arial"/>
          <w:sz w:val="22"/>
          <w:szCs w:val="22"/>
        </w:rPr>
      </w:pPr>
      <w:proofErr w:type="spellStart"/>
      <w:r>
        <w:rPr>
          <w:rFonts w:ascii="Arial" w:eastAsia="Arial" w:hAnsi="Arial" w:cs="Arial"/>
          <w:sz w:val="22"/>
          <w:szCs w:val="22"/>
        </w:rPr>
        <w:t>Awoyemi</w:t>
      </w:r>
      <w:proofErr w:type="spellEnd"/>
      <w:r>
        <w:rPr>
          <w:rFonts w:ascii="Arial" w:eastAsia="Arial" w:hAnsi="Arial" w:cs="Arial"/>
          <w:sz w:val="22"/>
          <w:szCs w:val="22"/>
        </w:rPr>
        <w:t xml:space="preserve">, R.A. and </w:t>
      </w:r>
      <w:proofErr w:type="spellStart"/>
      <w:r>
        <w:rPr>
          <w:rFonts w:ascii="Arial" w:eastAsia="Arial" w:hAnsi="Arial" w:cs="Arial"/>
          <w:sz w:val="22"/>
          <w:szCs w:val="22"/>
        </w:rPr>
        <w:t>Awoyemi</w:t>
      </w:r>
      <w:proofErr w:type="spellEnd"/>
      <w:r>
        <w:rPr>
          <w:rFonts w:ascii="Arial" w:eastAsia="Arial" w:hAnsi="Arial" w:cs="Arial"/>
          <w:sz w:val="22"/>
          <w:szCs w:val="22"/>
        </w:rPr>
        <w:t xml:space="preserve">, R.O., 2021. A mediated approach to the virtual learning environment (VLE): Implications for academic libraries in the 21st century. </w:t>
      </w:r>
      <w:r>
        <w:rPr>
          <w:rFonts w:ascii="Arial" w:eastAsia="Arial" w:hAnsi="Arial" w:cs="Arial"/>
          <w:i/>
          <w:sz w:val="22"/>
          <w:szCs w:val="22"/>
        </w:rPr>
        <w:t>International Journal of Library and Information Services (IJLIS)</w:t>
      </w:r>
      <w:r>
        <w:rPr>
          <w:rFonts w:ascii="Arial" w:eastAsia="Arial" w:hAnsi="Arial" w:cs="Arial"/>
          <w:sz w:val="22"/>
          <w:szCs w:val="22"/>
        </w:rPr>
        <w:t xml:space="preserve">, </w:t>
      </w:r>
      <w:r>
        <w:rPr>
          <w:rFonts w:ascii="Arial" w:eastAsia="Arial" w:hAnsi="Arial" w:cs="Arial"/>
          <w:i/>
          <w:sz w:val="22"/>
          <w:szCs w:val="22"/>
        </w:rPr>
        <w:t>10</w:t>
      </w:r>
      <w:r>
        <w:rPr>
          <w:rFonts w:ascii="Arial" w:eastAsia="Arial" w:hAnsi="Arial" w:cs="Arial"/>
          <w:sz w:val="22"/>
          <w:szCs w:val="22"/>
        </w:rPr>
        <w:t>(2), pp.1-10.</w:t>
      </w:r>
    </w:p>
    <w:p w14:paraId="6AE78549" w14:textId="77777777" w:rsidR="0094082F" w:rsidRDefault="009E5CEA">
      <w:pPr>
        <w:spacing w:line="360" w:lineRule="auto"/>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Baratto</w:t>
      </w:r>
      <w:proofErr w:type="spellEnd"/>
      <w:r>
        <w:rPr>
          <w:rFonts w:ascii="Arial" w:eastAsia="Arial" w:hAnsi="Arial" w:cs="Arial"/>
          <w:color w:val="222222"/>
          <w:sz w:val="22"/>
          <w:szCs w:val="22"/>
          <w:highlight w:val="white"/>
        </w:rPr>
        <w:t xml:space="preserve">, G., 2020. Research Objective and Methodology. In </w:t>
      </w:r>
      <w:r>
        <w:rPr>
          <w:rFonts w:ascii="Arial" w:eastAsia="Arial" w:hAnsi="Arial" w:cs="Arial"/>
          <w:i/>
          <w:color w:val="222222"/>
          <w:sz w:val="22"/>
          <w:szCs w:val="22"/>
          <w:highlight w:val="white"/>
        </w:rPr>
        <w:t xml:space="preserve">The Illegal Trade of Medicines on </w:t>
      </w:r>
      <w:proofErr w:type="gramStart"/>
      <w:r>
        <w:rPr>
          <w:rFonts w:ascii="Arial" w:eastAsia="Arial" w:hAnsi="Arial" w:cs="Arial"/>
          <w:i/>
          <w:color w:val="222222"/>
          <w:sz w:val="22"/>
          <w:szCs w:val="22"/>
          <w:highlight w:val="white"/>
        </w:rPr>
        <w:t>Social Media</w:t>
      </w:r>
      <w:proofErr w:type="gramEnd"/>
      <w:r>
        <w:rPr>
          <w:rFonts w:ascii="Arial" w:eastAsia="Arial" w:hAnsi="Arial" w:cs="Arial"/>
          <w:color w:val="222222"/>
          <w:sz w:val="22"/>
          <w:szCs w:val="22"/>
          <w:highlight w:val="white"/>
        </w:rPr>
        <w:t xml:space="preserve"> (pp. 55-68). Springer, Cham.</w:t>
      </w:r>
    </w:p>
    <w:p w14:paraId="4EF1446B"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Gupta, N., Park, H. and Phaal, R., 2022. The portfolio planning, implementing, and governing process: An inductive approach. </w:t>
      </w:r>
      <w:r>
        <w:rPr>
          <w:rFonts w:ascii="Arial" w:eastAsia="Arial" w:hAnsi="Arial" w:cs="Arial"/>
          <w:i/>
          <w:sz w:val="22"/>
          <w:szCs w:val="22"/>
        </w:rPr>
        <w:t>Technological Forecasting and Social Change</w:t>
      </w:r>
      <w:r>
        <w:rPr>
          <w:rFonts w:ascii="Arial" w:eastAsia="Arial" w:hAnsi="Arial" w:cs="Arial"/>
          <w:sz w:val="22"/>
          <w:szCs w:val="22"/>
        </w:rPr>
        <w:t xml:space="preserve">, </w:t>
      </w:r>
      <w:r>
        <w:rPr>
          <w:rFonts w:ascii="Arial" w:eastAsia="Arial" w:hAnsi="Arial" w:cs="Arial"/>
          <w:i/>
          <w:sz w:val="22"/>
          <w:szCs w:val="22"/>
        </w:rPr>
        <w:t>180</w:t>
      </w:r>
      <w:r>
        <w:rPr>
          <w:rFonts w:ascii="Arial" w:eastAsia="Arial" w:hAnsi="Arial" w:cs="Arial"/>
          <w:sz w:val="22"/>
          <w:szCs w:val="22"/>
        </w:rPr>
        <w:t>, p.121652.</w:t>
      </w:r>
    </w:p>
    <w:p w14:paraId="18DAA34D" w14:textId="77777777" w:rsidR="0094082F" w:rsidRDefault="009E5CEA">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Hunt, H., Pollock, A., Campbell, P., Estcourt, L. and Brunton, G., 2018. An introduction to overviews of reviews: planning a relevant research question and objective for an overview. </w:t>
      </w:r>
      <w:r>
        <w:rPr>
          <w:rFonts w:ascii="Arial" w:eastAsia="Arial" w:hAnsi="Arial" w:cs="Arial"/>
          <w:i/>
          <w:color w:val="222222"/>
          <w:sz w:val="22"/>
          <w:szCs w:val="22"/>
          <w:highlight w:val="white"/>
        </w:rPr>
        <w:t>Systematic reviews</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7</w:t>
      </w:r>
      <w:r>
        <w:rPr>
          <w:rFonts w:ascii="Arial" w:eastAsia="Arial" w:hAnsi="Arial" w:cs="Arial"/>
          <w:color w:val="222222"/>
          <w:sz w:val="22"/>
          <w:szCs w:val="22"/>
          <w:highlight w:val="white"/>
        </w:rPr>
        <w:t>(1), pp.1-9.</w:t>
      </w:r>
    </w:p>
    <w:p w14:paraId="16B78011" w14:textId="77777777" w:rsidR="0094082F" w:rsidRDefault="009E5CEA">
      <w:pPr>
        <w:spacing w:line="360" w:lineRule="auto"/>
        <w:rPr>
          <w:rFonts w:ascii="Arial" w:eastAsia="Arial" w:hAnsi="Arial" w:cs="Arial"/>
          <w:sz w:val="22"/>
          <w:szCs w:val="22"/>
        </w:rPr>
      </w:pPr>
      <w:proofErr w:type="spellStart"/>
      <w:r>
        <w:rPr>
          <w:rFonts w:ascii="Arial" w:eastAsia="Arial" w:hAnsi="Arial" w:cs="Arial"/>
          <w:sz w:val="22"/>
          <w:szCs w:val="22"/>
        </w:rPr>
        <w:t>Hürlimann</w:t>
      </w:r>
      <w:proofErr w:type="spellEnd"/>
      <w:r>
        <w:rPr>
          <w:rFonts w:ascii="Arial" w:eastAsia="Arial" w:hAnsi="Arial" w:cs="Arial"/>
          <w:sz w:val="22"/>
          <w:szCs w:val="22"/>
        </w:rPr>
        <w:t xml:space="preserve">, C., 2019. Research Philosophy and Ethics. In </w:t>
      </w:r>
      <w:r>
        <w:rPr>
          <w:rFonts w:ascii="Arial" w:eastAsia="Arial" w:hAnsi="Arial" w:cs="Arial"/>
          <w:i/>
          <w:sz w:val="22"/>
          <w:szCs w:val="22"/>
        </w:rPr>
        <w:t>Valuation of Renewable Energy Investments</w:t>
      </w:r>
      <w:r>
        <w:rPr>
          <w:rFonts w:ascii="Arial" w:eastAsia="Arial" w:hAnsi="Arial" w:cs="Arial"/>
          <w:sz w:val="22"/>
          <w:szCs w:val="22"/>
        </w:rPr>
        <w:t xml:space="preserve"> (pp. 111-126). Springer Gabler, Wiesbaden.</w:t>
      </w:r>
    </w:p>
    <w:p w14:paraId="18B8BD68" w14:textId="77777777" w:rsidR="0094082F" w:rsidRDefault="009E5CEA">
      <w:pPr>
        <w:spacing w:line="360" w:lineRule="auto"/>
        <w:rPr>
          <w:rFonts w:ascii="Arial" w:eastAsia="Arial" w:hAnsi="Arial" w:cs="Arial"/>
          <w:sz w:val="22"/>
          <w:szCs w:val="22"/>
        </w:rPr>
      </w:pPr>
      <w:proofErr w:type="spellStart"/>
      <w:r>
        <w:rPr>
          <w:rFonts w:ascii="Arial" w:eastAsia="Arial" w:hAnsi="Arial" w:cs="Arial"/>
          <w:sz w:val="22"/>
          <w:szCs w:val="22"/>
        </w:rPr>
        <w:t>Kesemen</w:t>
      </w:r>
      <w:proofErr w:type="spellEnd"/>
      <w:r>
        <w:rPr>
          <w:rFonts w:ascii="Arial" w:eastAsia="Arial" w:hAnsi="Arial" w:cs="Arial"/>
          <w:sz w:val="22"/>
          <w:szCs w:val="22"/>
        </w:rPr>
        <w:t xml:space="preserve">, O., </w:t>
      </w:r>
      <w:proofErr w:type="spellStart"/>
      <w:r>
        <w:rPr>
          <w:rFonts w:ascii="Arial" w:eastAsia="Arial" w:hAnsi="Arial" w:cs="Arial"/>
          <w:sz w:val="22"/>
          <w:szCs w:val="22"/>
        </w:rPr>
        <w:t>Tiryaki</w:t>
      </w:r>
      <w:proofErr w:type="spellEnd"/>
      <w:r>
        <w:rPr>
          <w:rFonts w:ascii="Arial" w:eastAsia="Arial" w:hAnsi="Arial" w:cs="Arial"/>
          <w:sz w:val="22"/>
          <w:szCs w:val="22"/>
        </w:rPr>
        <w:t xml:space="preserve">, B.K., Tezel, Ö., </w:t>
      </w:r>
      <w:proofErr w:type="spellStart"/>
      <w:r>
        <w:rPr>
          <w:rFonts w:ascii="Arial" w:eastAsia="Arial" w:hAnsi="Arial" w:cs="Arial"/>
          <w:sz w:val="22"/>
          <w:szCs w:val="22"/>
        </w:rPr>
        <w:t>Özkul</w:t>
      </w:r>
      <w:proofErr w:type="spellEnd"/>
      <w:r>
        <w:rPr>
          <w:rFonts w:ascii="Arial" w:eastAsia="Arial" w:hAnsi="Arial" w:cs="Arial"/>
          <w:sz w:val="22"/>
          <w:szCs w:val="22"/>
        </w:rPr>
        <w:t xml:space="preserve">, E. and Naz, E., 2021. Random sampling with fuzzy replacement. </w:t>
      </w:r>
      <w:r>
        <w:rPr>
          <w:rFonts w:ascii="Arial" w:eastAsia="Arial" w:hAnsi="Arial" w:cs="Arial"/>
          <w:i/>
          <w:sz w:val="22"/>
          <w:szCs w:val="22"/>
        </w:rPr>
        <w:t>Expert Systems with Applications</w:t>
      </w:r>
      <w:r>
        <w:rPr>
          <w:rFonts w:ascii="Arial" w:eastAsia="Arial" w:hAnsi="Arial" w:cs="Arial"/>
          <w:sz w:val="22"/>
          <w:szCs w:val="22"/>
        </w:rPr>
        <w:t xml:space="preserve">, </w:t>
      </w:r>
      <w:r>
        <w:rPr>
          <w:rFonts w:ascii="Arial" w:eastAsia="Arial" w:hAnsi="Arial" w:cs="Arial"/>
          <w:i/>
          <w:sz w:val="22"/>
          <w:szCs w:val="22"/>
        </w:rPr>
        <w:t>185</w:t>
      </w:r>
      <w:r>
        <w:rPr>
          <w:rFonts w:ascii="Arial" w:eastAsia="Arial" w:hAnsi="Arial" w:cs="Arial"/>
          <w:sz w:val="22"/>
          <w:szCs w:val="22"/>
        </w:rPr>
        <w:t>, p.115602.</w:t>
      </w:r>
    </w:p>
    <w:p w14:paraId="0246FF39" w14:textId="77777777" w:rsidR="0094082F" w:rsidRDefault="009E5CEA">
      <w:pPr>
        <w:spacing w:line="360" w:lineRule="auto"/>
        <w:rPr>
          <w:rFonts w:ascii="Arial" w:eastAsia="Arial" w:hAnsi="Arial" w:cs="Arial"/>
          <w:sz w:val="22"/>
          <w:szCs w:val="22"/>
        </w:rPr>
      </w:pPr>
      <w:proofErr w:type="spellStart"/>
      <w:r>
        <w:rPr>
          <w:rFonts w:ascii="Arial" w:eastAsia="Arial" w:hAnsi="Arial" w:cs="Arial"/>
          <w:sz w:val="22"/>
          <w:szCs w:val="22"/>
        </w:rPr>
        <w:t>Längler</w:t>
      </w:r>
      <w:proofErr w:type="spellEnd"/>
      <w:r>
        <w:rPr>
          <w:rFonts w:ascii="Arial" w:eastAsia="Arial" w:hAnsi="Arial" w:cs="Arial"/>
          <w:sz w:val="22"/>
          <w:szCs w:val="22"/>
        </w:rPr>
        <w:t xml:space="preserve">, M., Brouwer, J. and Gruber, H., 2019. Data collection for mixed method approaches in social network analysis. In </w:t>
      </w:r>
      <w:r>
        <w:rPr>
          <w:rFonts w:ascii="Arial" w:eastAsia="Arial" w:hAnsi="Arial" w:cs="Arial"/>
          <w:i/>
          <w:sz w:val="22"/>
          <w:szCs w:val="22"/>
        </w:rPr>
        <w:t>Mixed Methods Social Network Analysis</w:t>
      </w:r>
      <w:r>
        <w:rPr>
          <w:rFonts w:ascii="Arial" w:eastAsia="Arial" w:hAnsi="Arial" w:cs="Arial"/>
          <w:sz w:val="22"/>
          <w:szCs w:val="22"/>
        </w:rPr>
        <w:t xml:space="preserve"> (pp. 25-37). Routledge.</w:t>
      </w:r>
    </w:p>
    <w:p w14:paraId="78B9E946" w14:textId="77777777" w:rsidR="0094082F" w:rsidRDefault="009E5CEA">
      <w:pPr>
        <w:spacing w:line="360" w:lineRule="auto"/>
        <w:rPr>
          <w:rFonts w:ascii="Arial" w:eastAsia="Arial" w:hAnsi="Arial" w:cs="Arial"/>
          <w:sz w:val="22"/>
          <w:szCs w:val="22"/>
        </w:rPr>
      </w:pPr>
      <w:r>
        <w:rPr>
          <w:rFonts w:ascii="Arial" w:eastAsia="Arial" w:hAnsi="Arial" w:cs="Arial"/>
          <w:sz w:val="22"/>
          <w:szCs w:val="22"/>
        </w:rPr>
        <w:t xml:space="preserve">Majid, R.A. and Hasim, J.C., 2019. The effectiveness of Frog VLE implementation: students’ perspective. </w:t>
      </w:r>
      <w:proofErr w:type="spellStart"/>
      <w:r>
        <w:rPr>
          <w:rFonts w:ascii="Arial" w:eastAsia="Arial" w:hAnsi="Arial" w:cs="Arial"/>
          <w:i/>
          <w:sz w:val="22"/>
          <w:szCs w:val="22"/>
        </w:rPr>
        <w:t>Indones</w:t>
      </w:r>
      <w:proofErr w:type="spellEnd"/>
      <w:r>
        <w:rPr>
          <w:rFonts w:ascii="Arial" w:eastAsia="Arial" w:hAnsi="Arial" w:cs="Arial"/>
          <w:i/>
          <w:sz w:val="22"/>
          <w:szCs w:val="22"/>
        </w:rPr>
        <w:t xml:space="preserve">. J. </w:t>
      </w:r>
      <w:proofErr w:type="spellStart"/>
      <w:r>
        <w:rPr>
          <w:rFonts w:ascii="Arial" w:eastAsia="Arial" w:hAnsi="Arial" w:cs="Arial"/>
          <w:i/>
          <w:sz w:val="22"/>
          <w:szCs w:val="22"/>
        </w:rPr>
        <w:t>Electr</w:t>
      </w:r>
      <w:proofErr w:type="spellEnd"/>
      <w:r>
        <w:rPr>
          <w:rFonts w:ascii="Arial" w:eastAsia="Arial" w:hAnsi="Arial" w:cs="Arial"/>
          <w:i/>
          <w:sz w:val="22"/>
          <w:szCs w:val="22"/>
        </w:rPr>
        <w:t xml:space="preserve">. Eng. </w:t>
      </w:r>
      <w:proofErr w:type="spellStart"/>
      <w:r>
        <w:rPr>
          <w:rFonts w:ascii="Arial" w:eastAsia="Arial" w:hAnsi="Arial" w:cs="Arial"/>
          <w:i/>
          <w:sz w:val="22"/>
          <w:szCs w:val="22"/>
        </w:rPr>
        <w:t>Comput</w:t>
      </w:r>
      <w:proofErr w:type="spellEnd"/>
      <w:r>
        <w:rPr>
          <w:rFonts w:ascii="Arial" w:eastAsia="Arial" w:hAnsi="Arial" w:cs="Arial"/>
          <w:i/>
          <w:sz w:val="22"/>
          <w:szCs w:val="22"/>
        </w:rPr>
        <w:t>. Sci</w:t>
      </w:r>
      <w:r>
        <w:rPr>
          <w:rFonts w:ascii="Arial" w:eastAsia="Arial" w:hAnsi="Arial" w:cs="Arial"/>
          <w:sz w:val="22"/>
          <w:szCs w:val="22"/>
        </w:rPr>
        <w:t xml:space="preserve">, </w:t>
      </w:r>
      <w:r>
        <w:rPr>
          <w:rFonts w:ascii="Arial" w:eastAsia="Arial" w:hAnsi="Arial" w:cs="Arial"/>
          <w:i/>
          <w:sz w:val="22"/>
          <w:szCs w:val="22"/>
        </w:rPr>
        <w:t>14</w:t>
      </w:r>
      <w:r>
        <w:rPr>
          <w:rFonts w:ascii="Arial" w:eastAsia="Arial" w:hAnsi="Arial" w:cs="Arial"/>
          <w:sz w:val="22"/>
          <w:szCs w:val="22"/>
        </w:rPr>
        <w:t>(1), pp.381-387.</w:t>
      </w:r>
    </w:p>
    <w:p w14:paraId="0F370BC9" w14:textId="77777777" w:rsidR="0094082F" w:rsidRDefault="009E5CEA">
      <w:pPr>
        <w:spacing w:line="360" w:lineRule="auto"/>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Mandolini</w:t>
      </w:r>
      <w:proofErr w:type="spellEnd"/>
      <w:r>
        <w:rPr>
          <w:rFonts w:ascii="Arial" w:eastAsia="Arial" w:hAnsi="Arial" w:cs="Arial"/>
          <w:color w:val="222222"/>
          <w:sz w:val="22"/>
          <w:szCs w:val="22"/>
          <w:highlight w:val="white"/>
        </w:rPr>
        <w:t xml:space="preserve">, G.M., </w:t>
      </w:r>
      <w:proofErr w:type="spellStart"/>
      <w:r>
        <w:rPr>
          <w:rFonts w:ascii="Arial" w:eastAsia="Arial" w:hAnsi="Arial" w:cs="Arial"/>
          <w:color w:val="222222"/>
          <w:sz w:val="22"/>
          <w:szCs w:val="22"/>
          <w:highlight w:val="white"/>
        </w:rPr>
        <w:t>Lazzaretti</w:t>
      </w:r>
      <w:proofErr w:type="spellEnd"/>
      <w:r>
        <w:rPr>
          <w:rFonts w:ascii="Arial" w:eastAsia="Arial" w:hAnsi="Arial" w:cs="Arial"/>
          <w:color w:val="222222"/>
          <w:sz w:val="22"/>
          <w:szCs w:val="22"/>
          <w:highlight w:val="white"/>
        </w:rPr>
        <w:t xml:space="preserve">, M., </w:t>
      </w:r>
      <w:proofErr w:type="spellStart"/>
      <w:r>
        <w:rPr>
          <w:rFonts w:ascii="Arial" w:eastAsia="Arial" w:hAnsi="Arial" w:cs="Arial"/>
          <w:color w:val="222222"/>
          <w:sz w:val="22"/>
          <w:szCs w:val="22"/>
          <w:highlight w:val="white"/>
        </w:rPr>
        <w:t>Pigoni</w:t>
      </w:r>
      <w:proofErr w:type="spellEnd"/>
      <w:r>
        <w:rPr>
          <w:rFonts w:ascii="Arial" w:eastAsia="Arial" w:hAnsi="Arial" w:cs="Arial"/>
          <w:color w:val="222222"/>
          <w:sz w:val="22"/>
          <w:szCs w:val="22"/>
          <w:highlight w:val="white"/>
        </w:rPr>
        <w:t xml:space="preserve">, A., </w:t>
      </w:r>
      <w:proofErr w:type="spellStart"/>
      <w:r>
        <w:rPr>
          <w:rFonts w:ascii="Arial" w:eastAsia="Arial" w:hAnsi="Arial" w:cs="Arial"/>
          <w:color w:val="222222"/>
          <w:sz w:val="22"/>
          <w:szCs w:val="22"/>
          <w:highlight w:val="white"/>
        </w:rPr>
        <w:t>Delvecchio</w:t>
      </w:r>
      <w:proofErr w:type="spellEnd"/>
      <w:r>
        <w:rPr>
          <w:rFonts w:ascii="Arial" w:eastAsia="Arial" w:hAnsi="Arial" w:cs="Arial"/>
          <w:color w:val="222222"/>
          <w:sz w:val="22"/>
          <w:szCs w:val="22"/>
          <w:highlight w:val="white"/>
        </w:rPr>
        <w:t xml:space="preserve">, G., Soares, J.C. and Brambilla, P., 2019. The impact of BDNF Val66Met polymorphism on cognition in bipolar disorder: a review: special section on “translational and neuroscience studies in affective disorders” Section Editor, Maria Nobile MD, PhD. This Section of JAD focuses on the relevance of translational and neuroscience studies in providing a better understanding of the neural basis of affective disorders. The main aim is to briefly summaries relevant research findings in clinical neuroscience with </w:t>
      </w:r>
      <w:proofErr w:type="gramStart"/>
      <w:r>
        <w:rPr>
          <w:rFonts w:ascii="Arial" w:eastAsia="Arial" w:hAnsi="Arial" w:cs="Arial"/>
          <w:color w:val="222222"/>
          <w:sz w:val="22"/>
          <w:szCs w:val="22"/>
          <w:highlight w:val="white"/>
        </w:rPr>
        <w:t>particular regards</w:t>
      </w:r>
      <w:proofErr w:type="gramEnd"/>
      <w:r>
        <w:rPr>
          <w:rFonts w:ascii="Arial" w:eastAsia="Arial" w:hAnsi="Arial" w:cs="Arial"/>
          <w:color w:val="222222"/>
          <w:sz w:val="22"/>
          <w:szCs w:val="22"/>
          <w:highlight w:val="white"/>
        </w:rPr>
        <w:t xml:space="preserve"> to specific innovative .... </w:t>
      </w:r>
      <w:r>
        <w:rPr>
          <w:rFonts w:ascii="Arial" w:eastAsia="Arial" w:hAnsi="Arial" w:cs="Arial"/>
          <w:i/>
          <w:color w:val="222222"/>
          <w:sz w:val="22"/>
          <w:szCs w:val="22"/>
          <w:highlight w:val="white"/>
        </w:rPr>
        <w:t>Journal of affective disorders</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243</w:t>
      </w:r>
      <w:r>
        <w:rPr>
          <w:rFonts w:ascii="Arial" w:eastAsia="Arial" w:hAnsi="Arial" w:cs="Arial"/>
          <w:color w:val="222222"/>
          <w:sz w:val="22"/>
          <w:szCs w:val="22"/>
          <w:highlight w:val="white"/>
        </w:rPr>
        <w:t>, pp.552-558.</w:t>
      </w:r>
    </w:p>
    <w:p w14:paraId="4DCBD10C" w14:textId="77777777" w:rsidR="0094082F" w:rsidRDefault="009E5CEA">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Moran, T.P. and Carroll, J.M., 2020. Overview of design rationale. In </w:t>
      </w:r>
      <w:r>
        <w:rPr>
          <w:rFonts w:ascii="Arial" w:eastAsia="Arial" w:hAnsi="Arial" w:cs="Arial"/>
          <w:i/>
          <w:color w:val="222222"/>
          <w:sz w:val="22"/>
          <w:szCs w:val="22"/>
          <w:highlight w:val="white"/>
        </w:rPr>
        <w:t>Design rationale</w:t>
      </w:r>
      <w:r>
        <w:rPr>
          <w:rFonts w:ascii="Arial" w:eastAsia="Arial" w:hAnsi="Arial" w:cs="Arial"/>
          <w:color w:val="222222"/>
          <w:sz w:val="22"/>
          <w:szCs w:val="22"/>
          <w:highlight w:val="white"/>
        </w:rPr>
        <w:t xml:space="preserve"> (pp. 1-19). CRC Press.</w:t>
      </w:r>
    </w:p>
    <w:p w14:paraId="1F1F8796" w14:textId="77777777" w:rsidR="0094082F" w:rsidRDefault="009E5CEA">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lastRenderedPageBreak/>
        <w:t xml:space="preserve">Omar, N. and Geer, R., 2018, June. virtual learning environment (VLE): Its Impact on primary school children's learning. In </w:t>
      </w:r>
      <w:proofErr w:type="spellStart"/>
      <w:r>
        <w:rPr>
          <w:rFonts w:ascii="Arial" w:eastAsia="Arial" w:hAnsi="Arial" w:cs="Arial"/>
          <w:i/>
          <w:color w:val="222222"/>
          <w:sz w:val="22"/>
          <w:szCs w:val="22"/>
          <w:highlight w:val="white"/>
        </w:rPr>
        <w:t>EdMedia</w:t>
      </w:r>
      <w:proofErr w:type="spellEnd"/>
      <w:r>
        <w:rPr>
          <w:rFonts w:ascii="Arial" w:eastAsia="Arial" w:hAnsi="Arial" w:cs="Arial"/>
          <w:i/>
          <w:color w:val="222222"/>
          <w:sz w:val="22"/>
          <w:szCs w:val="22"/>
          <w:highlight w:val="white"/>
        </w:rPr>
        <w:t>+ Innovate Learning</w:t>
      </w:r>
      <w:r>
        <w:rPr>
          <w:rFonts w:ascii="Arial" w:eastAsia="Arial" w:hAnsi="Arial" w:cs="Arial"/>
          <w:color w:val="222222"/>
          <w:sz w:val="22"/>
          <w:szCs w:val="22"/>
          <w:highlight w:val="white"/>
        </w:rPr>
        <w:t xml:space="preserve"> (pp. 1916-1922). Association for the Advancement of Computing in Education (AACE).</w:t>
      </w:r>
    </w:p>
    <w:p w14:paraId="17A1513F" w14:textId="77777777" w:rsidR="0094082F" w:rsidRDefault="009E5CEA">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Rashid, A.H.A., </w:t>
      </w:r>
      <w:proofErr w:type="spellStart"/>
      <w:r>
        <w:rPr>
          <w:rFonts w:ascii="Arial" w:eastAsia="Arial" w:hAnsi="Arial" w:cs="Arial"/>
          <w:color w:val="222222"/>
          <w:sz w:val="22"/>
          <w:szCs w:val="22"/>
          <w:highlight w:val="white"/>
        </w:rPr>
        <w:t>Shukor</w:t>
      </w:r>
      <w:proofErr w:type="spellEnd"/>
      <w:r>
        <w:rPr>
          <w:rFonts w:ascii="Arial" w:eastAsia="Arial" w:hAnsi="Arial" w:cs="Arial"/>
          <w:color w:val="222222"/>
          <w:sz w:val="22"/>
          <w:szCs w:val="22"/>
          <w:highlight w:val="white"/>
        </w:rPr>
        <w:t xml:space="preserve">, N.A., </w:t>
      </w:r>
      <w:proofErr w:type="spellStart"/>
      <w:r>
        <w:rPr>
          <w:rFonts w:ascii="Arial" w:eastAsia="Arial" w:hAnsi="Arial" w:cs="Arial"/>
          <w:color w:val="222222"/>
          <w:sz w:val="22"/>
          <w:szCs w:val="22"/>
          <w:highlight w:val="white"/>
        </w:rPr>
        <w:t>Tasir</w:t>
      </w:r>
      <w:proofErr w:type="spellEnd"/>
      <w:r>
        <w:rPr>
          <w:rFonts w:ascii="Arial" w:eastAsia="Arial" w:hAnsi="Arial" w:cs="Arial"/>
          <w:color w:val="222222"/>
          <w:sz w:val="22"/>
          <w:szCs w:val="22"/>
          <w:highlight w:val="white"/>
        </w:rPr>
        <w:t xml:space="preserve">, </w:t>
      </w:r>
      <w:proofErr w:type="gramStart"/>
      <w:r>
        <w:rPr>
          <w:rFonts w:ascii="Arial" w:eastAsia="Arial" w:hAnsi="Arial" w:cs="Arial"/>
          <w:color w:val="222222"/>
          <w:sz w:val="22"/>
          <w:szCs w:val="22"/>
          <w:highlight w:val="white"/>
        </w:rPr>
        <w:t>Z.</w:t>
      </w:r>
      <w:proofErr w:type="gramEnd"/>
      <w:r>
        <w:rPr>
          <w:rFonts w:ascii="Arial" w:eastAsia="Arial" w:hAnsi="Arial" w:cs="Arial"/>
          <w:color w:val="222222"/>
          <w:sz w:val="22"/>
          <w:szCs w:val="22"/>
          <w:highlight w:val="white"/>
        </w:rPr>
        <w:t xml:space="preserve"> and Na, K.S., 2021. Teachers' Perceptions and Readiness toward the Implementation of Virtual Learning Environment. </w:t>
      </w:r>
      <w:r>
        <w:rPr>
          <w:rFonts w:ascii="Arial" w:eastAsia="Arial" w:hAnsi="Arial" w:cs="Arial"/>
          <w:i/>
          <w:color w:val="222222"/>
          <w:sz w:val="22"/>
          <w:szCs w:val="22"/>
          <w:highlight w:val="white"/>
        </w:rPr>
        <w:t>International journal of evaluation and research in education</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10</w:t>
      </w:r>
      <w:r>
        <w:rPr>
          <w:rFonts w:ascii="Arial" w:eastAsia="Arial" w:hAnsi="Arial" w:cs="Arial"/>
          <w:color w:val="222222"/>
          <w:sz w:val="22"/>
          <w:szCs w:val="22"/>
          <w:highlight w:val="white"/>
        </w:rPr>
        <w:t>(1), pp.209-214.</w:t>
      </w:r>
    </w:p>
    <w:p w14:paraId="22B6A9DE" w14:textId="77777777" w:rsidR="0094082F" w:rsidRDefault="009E5CEA">
      <w:pPr>
        <w:spacing w:line="360" w:lineRule="auto"/>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Rungrangtanapol</w:t>
      </w:r>
      <w:proofErr w:type="spellEnd"/>
      <w:r>
        <w:rPr>
          <w:rFonts w:ascii="Arial" w:eastAsia="Arial" w:hAnsi="Arial" w:cs="Arial"/>
          <w:color w:val="222222"/>
          <w:sz w:val="22"/>
          <w:szCs w:val="22"/>
          <w:highlight w:val="white"/>
        </w:rPr>
        <w:t xml:space="preserve">, N. and </w:t>
      </w:r>
      <w:proofErr w:type="spellStart"/>
      <w:r>
        <w:rPr>
          <w:rFonts w:ascii="Arial" w:eastAsia="Arial" w:hAnsi="Arial" w:cs="Arial"/>
          <w:color w:val="222222"/>
          <w:sz w:val="22"/>
          <w:szCs w:val="22"/>
          <w:highlight w:val="white"/>
        </w:rPr>
        <w:t>Khlaisang</w:t>
      </w:r>
      <w:proofErr w:type="spellEnd"/>
      <w:r>
        <w:rPr>
          <w:rFonts w:ascii="Arial" w:eastAsia="Arial" w:hAnsi="Arial" w:cs="Arial"/>
          <w:color w:val="222222"/>
          <w:sz w:val="22"/>
          <w:szCs w:val="22"/>
          <w:highlight w:val="white"/>
        </w:rPr>
        <w:t xml:space="preserve">, J., 2021. Development of a Teaching Model in Virtual Learning Environment to Enhance Computational Competencies in the 21 </w:t>
      </w:r>
      <w:proofErr w:type="spellStart"/>
      <w:r>
        <w:rPr>
          <w:rFonts w:ascii="Arial" w:eastAsia="Arial" w:hAnsi="Arial" w:cs="Arial"/>
          <w:color w:val="222222"/>
          <w:sz w:val="22"/>
          <w:szCs w:val="22"/>
          <w:highlight w:val="white"/>
        </w:rPr>
        <w:t>st</w:t>
      </w:r>
      <w:proofErr w:type="spellEnd"/>
      <w:r>
        <w:rPr>
          <w:rFonts w:ascii="Arial" w:eastAsia="Arial" w:hAnsi="Arial" w:cs="Arial"/>
          <w:color w:val="222222"/>
          <w:sz w:val="22"/>
          <w:szCs w:val="22"/>
          <w:highlight w:val="white"/>
        </w:rPr>
        <w:t xml:space="preserve"> Century. </w:t>
      </w:r>
      <w:r>
        <w:rPr>
          <w:rFonts w:ascii="Arial" w:eastAsia="Arial" w:hAnsi="Arial" w:cs="Arial"/>
          <w:i/>
          <w:color w:val="222222"/>
          <w:sz w:val="22"/>
          <w:szCs w:val="22"/>
          <w:highlight w:val="white"/>
        </w:rPr>
        <w:t>International Journal of Interactive Mobile Technologies</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15</w:t>
      </w:r>
      <w:r>
        <w:rPr>
          <w:rFonts w:ascii="Arial" w:eastAsia="Arial" w:hAnsi="Arial" w:cs="Arial"/>
          <w:color w:val="222222"/>
          <w:sz w:val="22"/>
          <w:szCs w:val="22"/>
          <w:highlight w:val="white"/>
        </w:rPr>
        <w:t>(13).</w:t>
      </w:r>
    </w:p>
    <w:p w14:paraId="549F642B" w14:textId="77777777" w:rsidR="0094082F" w:rsidRDefault="009E5CEA">
      <w:pPr>
        <w:spacing w:line="360" w:lineRule="auto"/>
        <w:rPr>
          <w:rFonts w:ascii="Arial" w:eastAsia="Arial" w:hAnsi="Arial" w:cs="Arial"/>
          <w:sz w:val="22"/>
          <w:szCs w:val="22"/>
        </w:rPr>
      </w:pPr>
      <w:proofErr w:type="spellStart"/>
      <w:r>
        <w:rPr>
          <w:rFonts w:ascii="Arial" w:eastAsia="Arial" w:hAnsi="Arial" w:cs="Arial"/>
          <w:sz w:val="22"/>
          <w:szCs w:val="22"/>
        </w:rPr>
        <w:t>Siedlecki</w:t>
      </w:r>
      <w:proofErr w:type="spellEnd"/>
      <w:r>
        <w:rPr>
          <w:rFonts w:ascii="Arial" w:eastAsia="Arial" w:hAnsi="Arial" w:cs="Arial"/>
          <w:sz w:val="22"/>
          <w:szCs w:val="22"/>
        </w:rPr>
        <w:t xml:space="preserve">, S.L., 2020. Understanding descriptive research designs and methods. </w:t>
      </w:r>
      <w:r>
        <w:rPr>
          <w:rFonts w:ascii="Arial" w:eastAsia="Arial" w:hAnsi="Arial" w:cs="Arial"/>
          <w:i/>
          <w:sz w:val="22"/>
          <w:szCs w:val="22"/>
        </w:rPr>
        <w:t>Clinical Nurse Specialist</w:t>
      </w:r>
      <w:r>
        <w:rPr>
          <w:rFonts w:ascii="Arial" w:eastAsia="Arial" w:hAnsi="Arial" w:cs="Arial"/>
          <w:sz w:val="22"/>
          <w:szCs w:val="22"/>
        </w:rPr>
        <w:t xml:space="preserve">, </w:t>
      </w:r>
      <w:r>
        <w:rPr>
          <w:rFonts w:ascii="Arial" w:eastAsia="Arial" w:hAnsi="Arial" w:cs="Arial"/>
          <w:i/>
          <w:sz w:val="22"/>
          <w:szCs w:val="22"/>
        </w:rPr>
        <w:t>34</w:t>
      </w:r>
      <w:r>
        <w:rPr>
          <w:rFonts w:ascii="Arial" w:eastAsia="Arial" w:hAnsi="Arial" w:cs="Arial"/>
          <w:sz w:val="22"/>
          <w:szCs w:val="22"/>
        </w:rPr>
        <w:t>(1), pp.8-12.</w:t>
      </w:r>
    </w:p>
    <w:p w14:paraId="01D29A25" w14:textId="77777777" w:rsidR="0094082F" w:rsidRDefault="009E5CEA">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Tan, K.H., Chan, P.P. and </w:t>
      </w:r>
      <w:proofErr w:type="spellStart"/>
      <w:r>
        <w:rPr>
          <w:rFonts w:ascii="Arial" w:eastAsia="Arial" w:hAnsi="Arial" w:cs="Arial"/>
          <w:color w:val="222222"/>
          <w:sz w:val="22"/>
          <w:szCs w:val="22"/>
          <w:highlight w:val="white"/>
        </w:rPr>
        <w:t>Mohd</w:t>
      </w:r>
      <w:proofErr w:type="spellEnd"/>
      <w:r>
        <w:rPr>
          <w:rFonts w:ascii="Arial" w:eastAsia="Arial" w:hAnsi="Arial" w:cs="Arial"/>
          <w:color w:val="222222"/>
          <w:sz w:val="22"/>
          <w:szCs w:val="22"/>
          <w:highlight w:val="white"/>
        </w:rPr>
        <w:t xml:space="preserve"> Said, N.E., 2021. Higher education students’ online instruction perceptions: A quality virtual learning environment. </w:t>
      </w:r>
      <w:r>
        <w:rPr>
          <w:rFonts w:ascii="Arial" w:eastAsia="Arial" w:hAnsi="Arial" w:cs="Arial"/>
          <w:i/>
          <w:color w:val="222222"/>
          <w:sz w:val="22"/>
          <w:szCs w:val="22"/>
          <w:highlight w:val="white"/>
        </w:rPr>
        <w:t>Sustainability</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13</w:t>
      </w:r>
      <w:r>
        <w:rPr>
          <w:rFonts w:ascii="Arial" w:eastAsia="Arial" w:hAnsi="Arial" w:cs="Arial"/>
          <w:color w:val="222222"/>
          <w:sz w:val="22"/>
          <w:szCs w:val="22"/>
          <w:highlight w:val="white"/>
        </w:rPr>
        <w:t>(19), p.10840.</w:t>
      </w:r>
    </w:p>
    <w:p w14:paraId="07702CBA" w14:textId="77777777" w:rsidR="0094082F" w:rsidRDefault="0094082F">
      <w:pPr>
        <w:spacing w:line="360" w:lineRule="auto"/>
        <w:rPr>
          <w:rFonts w:ascii="Arial" w:eastAsia="Arial" w:hAnsi="Arial" w:cs="Arial"/>
          <w:sz w:val="22"/>
          <w:szCs w:val="22"/>
        </w:rPr>
      </w:pPr>
    </w:p>
    <w:p w14:paraId="75708049" w14:textId="77777777" w:rsidR="0094082F" w:rsidRDefault="0094082F">
      <w:pPr>
        <w:spacing w:line="360" w:lineRule="auto"/>
        <w:rPr>
          <w:rFonts w:ascii="Arial" w:eastAsia="Arial" w:hAnsi="Arial" w:cs="Arial"/>
          <w:color w:val="222222"/>
          <w:sz w:val="22"/>
          <w:szCs w:val="22"/>
          <w:highlight w:val="white"/>
        </w:rPr>
      </w:pPr>
    </w:p>
    <w:p w14:paraId="77F66180" w14:textId="77777777" w:rsidR="0094082F" w:rsidRDefault="0094082F">
      <w:pPr>
        <w:spacing w:line="360" w:lineRule="auto"/>
        <w:rPr>
          <w:rFonts w:ascii="Arial" w:eastAsia="Arial" w:hAnsi="Arial" w:cs="Arial"/>
          <w:color w:val="222222"/>
          <w:sz w:val="20"/>
          <w:szCs w:val="20"/>
          <w:highlight w:val="white"/>
        </w:rPr>
      </w:pPr>
    </w:p>
    <w:p w14:paraId="42075945" w14:textId="77777777" w:rsidR="0094082F" w:rsidRDefault="0094082F">
      <w:pPr>
        <w:spacing w:line="360" w:lineRule="auto"/>
        <w:rPr>
          <w:rFonts w:ascii="Arial" w:eastAsia="Arial" w:hAnsi="Arial" w:cs="Arial"/>
          <w:color w:val="222222"/>
          <w:sz w:val="20"/>
          <w:szCs w:val="20"/>
          <w:highlight w:val="white"/>
        </w:rPr>
      </w:pPr>
    </w:p>
    <w:p w14:paraId="2EF889F4" w14:textId="77777777" w:rsidR="0094082F" w:rsidRDefault="0094082F">
      <w:pPr>
        <w:spacing w:line="360" w:lineRule="auto"/>
        <w:rPr>
          <w:rFonts w:ascii="Arial" w:eastAsia="Arial" w:hAnsi="Arial" w:cs="Arial"/>
          <w:color w:val="222222"/>
          <w:sz w:val="20"/>
          <w:szCs w:val="20"/>
          <w:highlight w:val="white"/>
        </w:rPr>
      </w:pPr>
    </w:p>
    <w:sectPr w:rsidR="0094082F" w:rsidSect="0094082F">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9BA5A" w14:textId="77777777" w:rsidR="0038246C" w:rsidRDefault="0038246C" w:rsidP="0094082F">
      <w:pPr>
        <w:spacing w:line="240" w:lineRule="auto"/>
      </w:pPr>
      <w:r>
        <w:separator/>
      </w:r>
    </w:p>
  </w:endnote>
  <w:endnote w:type="continuationSeparator" w:id="0">
    <w:p w14:paraId="664120DE" w14:textId="77777777" w:rsidR="0038246C" w:rsidRDefault="0038246C" w:rsidP="009408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6D1B6" w14:textId="77777777" w:rsidR="0094082F" w:rsidRDefault="0094082F">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9E5CEA">
      <w:rPr>
        <w:color w:val="000000"/>
      </w:rPr>
      <w:instrText>PAGE</w:instrText>
    </w:r>
    <w:r>
      <w:rPr>
        <w:color w:val="000000"/>
      </w:rPr>
      <w:fldChar w:fldCharType="separate"/>
    </w:r>
    <w:r w:rsidR="00202977">
      <w:rPr>
        <w:noProof/>
        <w:color w:val="000000"/>
      </w:rPr>
      <w:t>7</w:t>
    </w:r>
    <w:r>
      <w:rPr>
        <w:color w:val="000000"/>
      </w:rPr>
      <w:fldChar w:fldCharType="end"/>
    </w:r>
  </w:p>
  <w:p w14:paraId="74E80BD4" w14:textId="77777777" w:rsidR="0094082F" w:rsidRDefault="0094082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111C3" w14:textId="77777777" w:rsidR="0038246C" w:rsidRDefault="0038246C" w:rsidP="0094082F">
      <w:pPr>
        <w:spacing w:line="240" w:lineRule="auto"/>
      </w:pPr>
      <w:r>
        <w:separator/>
      </w:r>
    </w:p>
  </w:footnote>
  <w:footnote w:type="continuationSeparator" w:id="0">
    <w:p w14:paraId="46CA5605" w14:textId="77777777" w:rsidR="0038246C" w:rsidRDefault="0038246C" w:rsidP="009408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57BF6"/>
    <w:multiLevelType w:val="multilevel"/>
    <w:tmpl w:val="D9F08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C95BD1"/>
    <w:multiLevelType w:val="multilevel"/>
    <w:tmpl w:val="42E8126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7B0B98"/>
    <w:multiLevelType w:val="multilevel"/>
    <w:tmpl w:val="DE2E237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07294234">
    <w:abstractNumId w:val="1"/>
  </w:num>
  <w:num w:numId="2" w16cid:durableId="744033696">
    <w:abstractNumId w:val="0"/>
  </w:num>
  <w:num w:numId="3" w16cid:durableId="13965871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082F"/>
    <w:rsid w:val="000925E1"/>
    <w:rsid w:val="00202977"/>
    <w:rsid w:val="0038246C"/>
    <w:rsid w:val="0094082F"/>
    <w:rsid w:val="009E5CEA"/>
    <w:rsid w:val="00FD27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413A"/>
  <w15:docId w15:val="{06AFB1D9-2A77-4AEE-856F-B2F83AF2D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0E3F67"/>
  </w:style>
  <w:style w:type="paragraph" w:styleId="1">
    <w:name w:val="heading 1"/>
    <w:basedOn w:val="a"/>
    <w:next w:val="a"/>
    <w:rsid w:val="000E3F67"/>
    <w:pPr>
      <w:keepNext/>
      <w:keepLines/>
      <w:spacing w:line="360" w:lineRule="auto"/>
      <w:outlineLvl w:val="0"/>
    </w:pPr>
    <w:rPr>
      <w:rFonts w:ascii="Arial" w:eastAsia="Arial" w:hAnsi="Arial" w:cs="Arial"/>
      <w:b/>
      <w:sz w:val="22"/>
      <w:szCs w:val="22"/>
    </w:rPr>
  </w:style>
  <w:style w:type="paragraph" w:styleId="2">
    <w:name w:val="heading 2"/>
    <w:basedOn w:val="a"/>
    <w:next w:val="a"/>
    <w:rsid w:val="000E3F67"/>
    <w:pPr>
      <w:keepNext/>
      <w:keepLines/>
      <w:spacing w:line="360" w:lineRule="auto"/>
      <w:outlineLvl w:val="1"/>
    </w:pPr>
    <w:rPr>
      <w:rFonts w:ascii="Arial" w:eastAsia="Arial" w:hAnsi="Arial" w:cs="Arial"/>
      <w:b/>
      <w:color w:val="0E101A"/>
      <w:sz w:val="22"/>
      <w:szCs w:val="22"/>
    </w:rPr>
  </w:style>
  <w:style w:type="paragraph" w:styleId="3">
    <w:name w:val="heading 3"/>
    <w:basedOn w:val="a"/>
    <w:next w:val="a"/>
    <w:rsid w:val="000E3F67"/>
    <w:pPr>
      <w:keepNext/>
      <w:keepLines/>
      <w:spacing w:before="320" w:after="80"/>
      <w:outlineLvl w:val="2"/>
    </w:pPr>
    <w:rPr>
      <w:color w:val="434343"/>
      <w:sz w:val="28"/>
      <w:szCs w:val="28"/>
    </w:rPr>
  </w:style>
  <w:style w:type="paragraph" w:styleId="4">
    <w:name w:val="heading 4"/>
    <w:basedOn w:val="a"/>
    <w:next w:val="a"/>
    <w:rsid w:val="000E3F67"/>
    <w:pPr>
      <w:keepNext/>
      <w:keepLines/>
      <w:spacing w:before="280" w:after="80"/>
      <w:outlineLvl w:val="3"/>
    </w:pPr>
    <w:rPr>
      <w:color w:val="666666"/>
    </w:rPr>
  </w:style>
  <w:style w:type="paragraph" w:styleId="5">
    <w:name w:val="heading 5"/>
    <w:basedOn w:val="a"/>
    <w:next w:val="a"/>
    <w:rsid w:val="000E3F67"/>
    <w:pPr>
      <w:keepNext/>
      <w:keepLines/>
      <w:spacing w:before="240" w:after="80"/>
      <w:outlineLvl w:val="4"/>
    </w:pPr>
    <w:rPr>
      <w:color w:val="666666"/>
      <w:sz w:val="22"/>
      <w:szCs w:val="22"/>
    </w:rPr>
  </w:style>
  <w:style w:type="paragraph" w:styleId="6">
    <w:name w:val="heading 6"/>
    <w:basedOn w:val="a"/>
    <w:next w:val="a"/>
    <w:rsid w:val="000E3F67"/>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94082F"/>
  </w:style>
  <w:style w:type="paragraph" w:styleId="a3">
    <w:name w:val="Title"/>
    <w:basedOn w:val="a"/>
    <w:next w:val="a"/>
    <w:rsid w:val="000E3F67"/>
    <w:pPr>
      <w:keepNext/>
      <w:keepLines/>
      <w:jc w:val="center"/>
    </w:pPr>
    <w:rPr>
      <w:b/>
      <w:sz w:val="32"/>
      <w:szCs w:val="32"/>
      <w:u w:val="single"/>
    </w:rPr>
  </w:style>
  <w:style w:type="paragraph" w:styleId="a4">
    <w:name w:val="Subtitle"/>
    <w:basedOn w:val="a"/>
    <w:next w:val="a"/>
    <w:rsid w:val="0094082F"/>
    <w:pPr>
      <w:keepNext/>
      <w:keepLines/>
      <w:spacing w:after="320"/>
    </w:pPr>
    <w:rPr>
      <w:rFonts w:ascii="Arial" w:eastAsia="Arial" w:hAnsi="Arial" w:cs="Arial"/>
      <w:color w:val="666666"/>
      <w:sz w:val="30"/>
      <w:szCs w:val="30"/>
    </w:rPr>
  </w:style>
  <w:style w:type="table" w:customStyle="1" w:styleId="Table1">
    <w:name w:val="Table1"/>
    <w:basedOn w:val="a1"/>
    <w:rsid w:val="000E3F67"/>
    <w:tblPr>
      <w:tblStyleRowBandSize w:val="1"/>
      <w:tblStyleColBandSize w:val="1"/>
      <w:tblCellMar>
        <w:top w:w="100" w:type="dxa"/>
        <w:left w:w="100" w:type="dxa"/>
        <w:bottom w:w="100" w:type="dxa"/>
        <w:right w:w="100" w:type="dxa"/>
      </w:tblCellMar>
    </w:tblPr>
  </w:style>
  <w:style w:type="table" w:customStyle="1" w:styleId="Table2">
    <w:name w:val="Table2"/>
    <w:basedOn w:val="a1"/>
    <w:rsid w:val="000E3F67"/>
    <w:tblPr>
      <w:tblStyleRowBandSize w:val="1"/>
      <w:tblStyleColBandSize w:val="1"/>
      <w:tblCellMar>
        <w:top w:w="100" w:type="dxa"/>
        <w:left w:w="100" w:type="dxa"/>
        <w:bottom w:w="100" w:type="dxa"/>
        <w:right w:w="100" w:type="dxa"/>
      </w:tblCellMar>
    </w:tblPr>
  </w:style>
  <w:style w:type="table" w:customStyle="1" w:styleId="Table3">
    <w:name w:val="Table3"/>
    <w:basedOn w:val="a1"/>
    <w:rsid w:val="000E3F67"/>
    <w:tblPr>
      <w:tblStyleRowBandSize w:val="1"/>
      <w:tblStyleColBandSize w:val="1"/>
      <w:tblCellMar>
        <w:top w:w="100" w:type="dxa"/>
        <w:left w:w="100" w:type="dxa"/>
        <w:bottom w:w="100" w:type="dxa"/>
        <w:right w:w="100" w:type="dxa"/>
      </w:tblCellMar>
    </w:tblPr>
  </w:style>
  <w:style w:type="table" w:customStyle="1" w:styleId="Table4">
    <w:name w:val="Table4"/>
    <w:basedOn w:val="a1"/>
    <w:rsid w:val="000E3F67"/>
    <w:tblPr>
      <w:tblStyleRowBandSize w:val="1"/>
      <w:tblStyleColBandSize w:val="1"/>
      <w:tblCellMar>
        <w:top w:w="100" w:type="dxa"/>
        <w:left w:w="100" w:type="dxa"/>
        <w:bottom w:w="100" w:type="dxa"/>
        <w:right w:w="100" w:type="dxa"/>
      </w:tblCellMar>
    </w:tblPr>
  </w:style>
  <w:style w:type="table" w:customStyle="1" w:styleId="Table5">
    <w:name w:val="Table5"/>
    <w:basedOn w:val="a1"/>
    <w:rsid w:val="000E3F67"/>
    <w:tblPr>
      <w:tblStyleRowBandSize w:val="1"/>
      <w:tblStyleColBandSize w:val="1"/>
      <w:tblCellMar>
        <w:top w:w="100" w:type="dxa"/>
        <w:left w:w="100" w:type="dxa"/>
        <w:bottom w:w="100" w:type="dxa"/>
        <w:right w:w="100" w:type="dxa"/>
      </w:tblCellMar>
    </w:tblPr>
  </w:style>
  <w:style w:type="table" w:customStyle="1" w:styleId="Table6">
    <w:name w:val="Table6"/>
    <w:basedOn w:val="a1"/>
    <w:rsid w:val="000E3F67"/>
    <w:tblPr>
      <w:tblStyleRowBandSize w:val="1"/>
      <w:tblStyleColBandSize w:val="1"/>
      <w:tblCellMar>
        <w:top w:w="100" w:type="dxa"/>
        <w:left w:w="100" w:type="dxa"/>
        <w:bottom w:w="100" w:type="dxa"/>
        <w:right w:w="100" w:type="dxa"/>
      </w:tblCellMar>
    </w:tblPr>
  </w:style>
  <w:style w:type="paragraph" w:styleId="a5">
    <w:name w:val="header"/>
    <w:basedOn w:val="a"/>
    <w:link w:val="a6"/>
    <w:uiPriority w:val="99"/>
    <w:semiHidden/>
    <w:unhideWhenUsed/>
    <w:rsid w:val="00034DC8"/>
    <w:pPr>
      <w:tabs>
        <w:tab w:val="center" w:pos="4680"/>
        <w:tab w:val="right" w:pos="9360"/>
      </w:tabs>
      <w:spacing w:line="240" w:lineRule="auto"/>
    </w:pPr>
  </w:style>
  <w:style w:type="character" w:customStyle="1" w:styleId="a6">
    <w:name w:val="Горен колонтитул Знак"/>
    <w:basedOn w:val="a0"/>
    <w:link w:val="a5"/>
    <w:uiPriority w:val="99"/>
    <w:semiHidden/>
    <w:rsid w:val="00034DC8"/>
  </w:style>
  <w:style w:type="paragraph" w:styleId="a7">
    <w:name w:val="footer"/>
    <w:basedOn w:val="a"/>
    <w:link w:val="a8"/>
    <w:uiPriority w:val="99"/>
    <w:unhideWhenUsed/>
    <w:rsid w:val="00034DC8"/>
    <w:pPr>
      <w:tabs>
        <w:tab w:val="center" w:pos="4680"/>
        <w:tab w:val="right" w:pos="9360"/>
      </w:tabs>
      <w:spacing w:line="240" w:lineRule="auto"/>
    </w:pPr>
  </w:style>
  <w:style w:type="character" w:customStyle="1" w:styleId="a8">
    <w:name w:val="Долен колонтитул Знак"/>
    <w:basedOn w:val="a0"/>
    <w:link w:val="a7"/>
    <w:uiPriority w:val="99"/>
    <w:rsid w:val="00034DC8"/>
  </w:style>
  <w:style w:type="paragraph" w:styleId="a9">
    <w:name w:val="TOC Heading"/>
    <w:basedOn w:val="1"/>
    <w:next w:val="a"/>
    <w:uiPriority w:val="39"/>
    <w:semiHidden/>
    <w:unhideWhenUsed/>
    <w:qFormat/>
    <w:rsid w:val="00034DC8"/>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1">
    <w:name w:val="toc 1"/>
    <w:basedOn w:val="a"/>
    <w:next w:val="a"/>
    <w:autoRedefine/>
    <w:uiPriority w:val="39"/>
    <w:unhideWhenUsed/>
    <w:rsid w:val="00034DC8"/>
    <w:pPr>
      <w:spacing w:after="100"/>
    </w:pPr>
  </w:style>
  <w:style w:type="paragraph" w:styleId="20">
    <w:name w:val="toc 2"/>
    <w:basedOn w:val="a"/>
    <w:next w:val="a"/>
    <w:autoRedefine/>
    <w:uiPriority w:val="39"/>
    <w:unhideWhenUsed/>
    <w:rsid w:val="00034DC8"/>
    <w:pPr>
      <w:spacing w:after="100"/>
      <w:ind w:left="240"/>
    </w:pPr>
  </w:style>
  <w:style w:type="character" w:styleId="aa">
    <w:name w:val="Hyperlink"/>
    <w:basedOn w:val="a0"/>
    <w:uiPriority w:val="99"/>
    <w:unhideWhenUsed/>
    <w:rsid w:val="00034DC8"/>
    <w:rPr>
      <w:color w:val="0000FF" w:themeColor="hyperlink"/>
      <w:u w:val="single"/>
    </w:rPr>
  </w:style>
  <w:style w:type="paragraph" w:styleId="ab">
    <w:name w:val="Balloon Text"/>
    <w:basedOn w:val="a"/>
    <w:link w:val="ac"/>
    <w:uiPriority w:val="99"/>
    <w:semiHidden/>
    <w:unhideWhenUsed/>
    <w:rsid w:val="00034DC8"/>
    <w:pPr>
      <w:spacing w:line="240" w:lineRule="auto"/>
    </w:pPr>
    <w:rPr>
      <w:rFonts w:ascii="Tahoma" w:hAnsi="Tahoma" w:cs="Tahoma"/>
      <w:sz w:val="16"/>
      <w:szCs w:val="16"/>
    </w:rPr>
  </w:style>
  <w:style w:type="character" w:customStyle="1" w:styleId="ac">
    <w:name w:val="Изнесен текст Знак"/>
    <w:basedOn w:val="a0"/>
    <w:link w:val="ab"/>
    <w:uiPriority w:val="99"/>
    <w:semiHidden/>
    <w:rsid w:val="00034DC8"/>
    <w:rPr>
      <w:rFonts w:ascii="Tahoma" w:hAnsi="Tahoma" w:cs="Tahoma"/>
      <w:sz w:val="16"/>
      <w:szCs w:val="16"/>
    </w:rPr>
  </w:style>
  <w:style w:type="table" w:customStyle="1" w:styleId="ad">
    <w:basedOn w:val="a1"/>
    <w:rsid w:val="0094082F"/>
    <w:tblPr>
      <w:tblStyleRowBandSize w:val="1"/>
      <w:tblStyleColBandSize w:val="1"/>
      <w:tblCellMar>
        <w:top w:w="100" w:type="dxa"/>
        <w:left w:w="100" w:type="dxa"/>
        <w:bottom w:w="100" w:type="dxa"/>
        <w:right w:w="100" w:type="dxa"/>
      </w:tblCellMar>
    </w:tblPr>
  </w:style>
  <w:style w:type="table" w:customStyle="1" w:styleId="ae">
    <w:basedOn w:val="a1"/>
    <w:rsid w:val="0094082F"/>
    <w:tblPr>
      <w:tblStyleRowBandSize w:val="1"/>
      <w:tblStyleColBandSize w:val="1"/>
      <w:tblCellMar>
        <w:top w:w="100" w:type="dxa"/>
        <w:left w:w="100" w:type="dxa"/>
        <w:bottom w:w="100" w:type="dxa"/>
        <w:right w:w="100" w:type="dxa"/>
      </w:tblCellMar>
    </w:tblPr>
  </w:style>
  <w:style w:type="table" w:customStyle="1" w:styleId="af">
    <w:basedOn w:val="a1"/>
    <w:rsid w:val="0094082F"/>
    <w:tblPr>
      <w:tblStyleRowBandSize w:val="1"/>
      <w:tblStyleColBandSize w:val="1"/>
      <w:tblCellMar>
        <w:top w:w="100" w:type="dxa"/>
        <w:left w:w="100" w:type="dxa"/>
        <w:bottom w:w="100" w:type="dxa"/>
        <w:right w:w="100" w:type="dxa"/>
      </w:tblCellMar>
    </w:tblPr>
  </w:style>
  <w:style w:type="table" w:customStyle="1" w:styleId="af0">
    <w:basedOn w:val="a1"/>
    <w:rsid w:val="0094082F"/>
    <w:tblPr>
      <w:tblStyleRowBandSize w:val="1"/>
      <w:tblStyleColBandSize w:val="1"/>
      <w:tblCellMar>
        <w:top w:w="100" w:type="dxa"/>
        <w:left w:w="100" w:type="dxa"/>
        <w:bottom w:w="100" w:type="dxa"/>
        <w:right w:w="100" w:type="dxa"/>
      </w:tblCellMar>
    </w:tblPr>
  </w:style>
  <w:style w:type="table" w:customStyle="1" w:styleId="af1">
    <w:basedOn w:val="a1"/>
    <w:rsid w:val="0094082F"/>
    <w:tblPr>
      <w:tblStyleRowBandSize w:val="1"/>
      <w:tblStyleColBandSize w:val="1"/>
      <w:tblCellMar>
        <w:top w:w="100" w:type="dxa"/>
        <w:left w:w="100" w:type="dxa"/>
        <w:bottom w:w="100" w:type="dxa"/>
        <w:right w:w="100" w:type="dxa"/>
      </w:tblCellMar>
    </w:tblPr>
  </w:style>
  <w:style w:type="table" w:customStyle="1" w:styleId="af2">
    <w:basedOn w:val="a1"/>
    <w:rsid w:val="0094082F"/>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Sheet2!$B$1</c:f>
              <c:strCache>
                <c:ptCount val="1"/>
                <c:pt idx="0">
                  <c:v>Start Date</c:v>
                </c:pt>
              </c:strCache>
            </c:strRef>
          </c:tx>
          <c:spPr>
            <a:noFill/>
          </c:spPr>
          <c:invertIfNegative val="0"/>
          <c:cat>
            <c:strRef>
              <c:f>Sheet2!$A$2:$A$6</c:f>
              <c:strCache>
                <c:ptCount val="5"/>
                <c:pt idx="0">
                  <c:v>Setting up aims and objectives</c:v>
                </c:pt>
                <c:pt idx="1">
                  <c:v>Literature review</c:v>
                </c:pt>
                <c:pt idx="2">
                  <c:v>Collecting data</c:v>
                </c:pt>
                <c:pt idx="3">
                  <c:v>Analysing the data</c:v>
                </c:pt>
                <c:pt idx="4">
                  <c:v>Concluding the project</c:v>
                </c:pt>
              </c:strCache>
            </c:strRef>
          </c:cat>
          <c:val>
            <c:numRef>
              <c:f>Sheet2!$B$2:$B$6</c:f>
              <c:numCache>
                <c:formatCode>dd\-mmm</c:formatCode>
                <c:ptCount val="5"/>
                <c:pt idx="0">
                  <c:v>44803</c:v>
                </c:pt>
                <c:pt idx="1">
                  <c:v>44805</c:v>
                </c:pt>
                <c:pt idx="2">
                  <c:v>44812</c:v>
                </c:pt>
                <c:pt idx="3">
                  <c:v>44820</c:v>
                </c:pt>
                <c:pt idx="4">
                  <c:v>44826</c:v>
                </c:pt>
              </c:numCache>
            </c:numRef>
          </c:val>
          <c:extLst>
            <c:ext xmlns:c16="http://schemas.microsoft.com/office/drawing/2014/chart" uri="{C3380CC4-5D6E-409C-BE32-E72D297353CC}">
              <c16:uniqueId val="{00000000-F63C-4355-8D2E-A016F09C2D4B}"/>
            </c:ext>
          </c:extLst>
        </c:ser>
        <c:ser>
          <c:idx val="1"/>
          <c:order val="1"/>
          <c:tx>
            <c:strRef>
              <c:f>Sheet2!$C$1</c:f>
              <c:strCache>
                <c:ptCount val="1"/>
                <c:pt idx="0">
                  <c:v>Duration (days)</c:v>
                </c:pt>
              </c:strCache>
            </c:strRef>
          </c:tx>
          <c:invertIfNegative val="0"/>
          <c:cat>
            <c:strRef>
              <c:f>Sheet2!$A$2:$A$6</c:f>
              <c:strCache>
                <c:ptCount val="5"/>
                <c:pt idx="0">
                  <c:v>Setting up aims and objectives</c:v>
                </c:pt>
                <c:pt idx="1">
                  <c:v>Literature review</c:v>
                </c:pt>
                <c:pt idx="2">
                  <c:v>Collecting data</c:v>
                </c:pt>
                <c:pt idx="3">
                  <c:v>Analysing the data</c:v>
                </c:pt>
                <c:pt idx="4">
                  <c:v>Concluding the project</c:v>
                </c:pt>
              </c:strCache>
            </c:strRef>
          </c:cat>
          <c:val>
            <c:numRef>
              <c:f>Sheet2!$C$2:$C$6</c:f>
              <c:numCache>
                <c:formatCode>General</c:formatCode>
                <c:ptCount val="5"/>
                <c:pt idx="0">
                  <c:v>2</c:v>
                </c:pt>
                <c:pt idx="1">
                  <c:v>7</c:v>
                </c:pt>
                <c:pt idx="2">
                  <c:v>8</c:v>
                </c:pt>
                <c:pt idx="3">
                  <c:v>6</c:v>
                </c:pt>
                <c:pt idx="4">
                  <c:v>1</c:v>
                </c:pt>
              </c:numCache>
            </c:numRef>
          </c:val>
          <c:extLst>
            <c:ext xmlns:c16="http://schemas.microsoft.com/office/drawing/2014/chart" uri="{C3380CC4-5D6E-409C-BE32-E72D297353CC}">
              <c16:uniqueId val="{00000001-F63C-4355-8D2E-A016F09C2D4B}"/>
            </c:ext>
          </c:extLst>
        </c:ser>
        <c:dLbls>
          <c:showLegendKey val="0"/>
          <c:showVal val="0"/>
          <c:showCatName val="0"/>
          <c:showSerName val="0"/>
          <c:showPercent val="0"/>
          <c:showBubbleSize val="0"/>
        </c:dLbls>
        <c:gapWidth val="150"/>
        <c:shape val="box"/>
        <c:axId val="85509248"/>
        <c:axId val="85510784"/>
        <c:axId val="0"/>
      </c:bar3DChart>
      <c:catAx>
        <c:axId val="85509248"/>
        <c:scaling>
          <c:orientation val="maxMin"/>
        </c:scaling>
        <c:delete val="0"/>
        <c:axPos val="l"/>
        <c:numFmt formatCode="General" sourceLinked="0"/>
        <c:majorTickMark val="out"/>
        <c:minorTickMark val="none"/>
        <c:tickLblPos val="nextTo"/>
        <c:crossAx val="85510784"/>
        <c:crosses val="autoZero"/>
        <c:auto val="1"/>
        <c:lblAlgn val="ctr"/>
        <c:lblOffset val="100"/>
        <c:noMultiLvlLbl val="0"/>
      </c:catAx>
      <c:valAx>
        <c:axId val="85510784"/>
        <c:scaling>
          <c:orientation val="minMax"/>
          <c:min val="44803"/>
        </c:scaling>
        <c:delete val="0"/>
        <c:axPos val="t"/>
        <c:majorGridlines/>
        <c:numFmt formatCode="dd\-mmm" sourceLinked="1"/>
        <c:majorTickMark val="out"/>
        <c:minorTickMark val="none"/>
        <c:tickLblPos val="nextTo"/>
        <c:crossAx val="8550924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dM0W4S/+4SN4fiiOPTI5rR5hcA==">AMUW2mWBKqdOcBGuS8EyyC+xhp4S1Skf4Li1cHwFz753w1GVOnXo/W0umtREHsGkb15vXvphoyl4n0XEc/6WULifMHg7jzdvqKRotHQLHSErwJ5SpA3vCv4Nl8hKoyEOJPLp+MQZ5D9f1Cz2UekAXo7xDaeUkWscipZ4z/1zLKEVzDRpXX92GmiFJMw4xHTZoNa6qZg3trB6tmudoohwxP+boJXy/qQyEK+I+uiKZw5nHEEXIOS6uffgHLPUt9CCZ6yF2o+IcL8IH2D/+ClA18K27TVqMlmj9KijBxsu5ZlTv7esKyACVmu4swGdXmHhI4giU62IoJIwrX0+kSM7XMDAReVtDR2H3VKk7nDi0Gtv+B6+tLXTarURTeRdmcUNDzwq5Ii4UyZP4/5PBQioXqFDG/YAkC9Rwju41hkK9p/oS2kQEH2Dkf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2907</Words>
  <Characters>16573</Characters>
  <Application>Microsoft Office Word</Application>
  <DocSecurity>0</DocSecurity>
  <Lines>138</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Ilina Tsarska</cp:lastModifiedBy>
  <cp:revision>3</cp:revision>
  <dcterms:created xsi:type="dcterms:W3CDTF">2022-08-30T11:01:00Z</dcterms:created>
  <dcterms:modified xsi:type="dcterms:W3CDTF">2022-09-05T19:58:00Z</dcterms:modified>
</cp:coreProperties>
</file>