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B2C71" w:rsidRDefault="003B2C71" w:rsidP="003B2C71">
      <w:pPr>
        <w:pStyle w:val="Heading2"/>
        <w:rPr>
          <w:lang w:eastAsia="en-US"/>
        </w:rPr>
      </w:pPr>
      <w:bookmarkStart w:id="0" w:name="_Toc493250565"/>
      <w:r>
        <w:rPr>
          <w:lang w:eastAsia="en-US"/>
        </w:rPr>
        <w:t>BA Social Studies &amp; pathways</w:t>
      </w:r>
      <w:bookmarkEnd w:id="0"/>
    </w:p>
    <w:p w:rsidR="003B2C71" w:rsidRDefault="003B2C71" w:rsidP="003B2C71">
      <w:pPr>
        <w:pStyle w:val="Heading2"/>
        <w:rPr>
          <w:lang w:eastAsia="en-US"/>
        </w:rPr>
      </w:pPr>
      <w:bookmarkStart w:id="1" w:name="_Toc493250566"/>
      <w:r>
        <w:rPr>
          <w:lang w:eastAsia="en-US"/>
        </w:rPr>
        <w:t>BA Advocacy</w:t>
      </w:r>
      <w:bookmarkEnd w:id="1"/>
    </w:p>
    <w:p w:rsidR="003B2C71" w:rsidRDefault="003B2C71" w:rsidP="003B2C71">
      <w:pPr>
        <w:tabs>
          <w:tab w:val="left" w:pos="720"/>
          <w:tab w:val="left" w:pos="1440"/>
          <w:tab w:val="left" w:pos="2160"/>
          <w:tab w:val="left" w:pos="2880"/>
        </w:tabs>
        <w:rPr>
          <w:rFonts w:cs="Arial"/>
          <w:b/>
          <w:szCs w:val="22"/>
        </w:rPr>
      </w:pPr>
    </w:p>
    <w:p w:rsidR="003B2C71" w:rsidRDefault="003B2C71" w:rsidP="003B2C71">
      <w:pPr>
        <w:tabs>
          <w:tab w:val="left" w:pos="720"/>
          <w:tab w:val="left" w:pos="1440"/>
          <w:tab w:val="left" w:pos="2160"/>
          <w:tab w:val="left" w:pos="2880"/>
        </w:tabs>
        <w:rPr>
          <w:rFonts w:cs="Arial"/>
          <w:b/>
          <w:szCs w:val="22"/>
        </w:rPr>
      </w:pPr>
    </w:p>
    <w:p w:rsidR="003B2C71" w:rsidRPr="00B31446" w:rsidRDefault="003B2C71" w:rsidP="003B2C71">
      <w:pPr>
        <w:rPr>
          <w:b/>
        </w:rPr>
      </w:pPr>
      <w:r w:rsidRPr="00B31446">
        <w:rPr>
          <w:b/>
        </w:rPr>
        <w:t>MODULE CODE:</w:t>
      </w:r>
      <w:r w:rsidRPr="00B31446">
        <w:rPr>
          <w:b/>
        </w:rPr>
        <w:tab/>
        <w:t>SJSI4020</w:t>
      </w:r>
    </w:p>
    <w:p w:rsidR="003B2C71" w:rsidRPr="00B31446" w:rsidRDefault="003B2C71" w:rsidP="003B2C71">
      <w:pPr>
        <w:rPr>
          <w:b/>
        </w:rPr>
      </w:pPr>
      <w:r w:rsidRPr="00B31446">
        <w:rPr>
          <w:b/>
        </w:rPr>
        <w:t>TITLE:</w:t>
      </w:r>
      <w:r w:rsidRPr="00B31446">
        <w:rPr>
          <w:b/>
        </w:rPr>
        <w:tab/>
      </w:r>
      <w:r w:rsidRPr="00B31446">
        <w:rPr>
          <w:b/>
        </w:rPr>
        <w:tab/>
      </w:r>
      <w:r w:rsidRPr="00B31446">
        <w:rPr>
          <w:b/>
        </w:rPr>
        <w:tab/>
        <w:t>Understanding Additional Needs</w:t>
      </w:r>
    </w:p>
    <w:p w:rsidR="003B2C71" w:rsidRPr="00B31446" w:rsidRDefault="003B2C71" w:rsidP="003B2C71">
      <w:pPr>
        <w:rPr>
          <w:b/>
        </w:rPr>
      </w:pPr>
      <w:r w:rsidRPr="00B31446">
        <w:rPr>
          <w:b/>
        </w:rPr>
        <w:t>DATED:</w:t>
      </w:r>
      <w:r w:rsidRPr="00B31446">
        <w:rPr>
          <w:b/>
        </w:rPr>
        <w:tab/>
      </w:r>
      <w:r w:rsidRPr="00B31446">
        <w:rPr>
          <w:b/>
        </w:rPr>
        <w:tab/>
        <w:t>17/05/2017</w:t>
      </w:r>
    </w:p>
    <w:p w:rsidR="003B2C71" w:rsidRPr="00B31446" w:rsidRDefault="003B2C71" w:rsidP="003B2C71">
      <w:pPr>
        <w:rPr>
          <w:b/>
        </w:rPr>
      </w:pPr>
    </w:p>
    <w:p w:rsidR="003B2C71" w:rsidRPr="00B31446" w:rsidRDefault="003B2C71" w:rsidP="003B2C71">
      <w:pPr>
        <w:rPr>
          <w:b/>
        </w:rPr>
      </w:pPr>
      <w:r w:rsidRPr="00B31446">
        <w:rPr>
          <w:b/>
        </w:rPr>
        <w:t xml:space="preserve">LEVEL:  </w:t>
      </w:r>
      <w:r w:rsidRPr="00B31446">
        <w:rPr>
          <w:b/>
        </w:rPr>
        <w:tab/>
      </w:r>
      <w:r w:rsidRPr="00B31446">
        <w:rPr>
          <w:b/>
        </w:rPr>
        <w:tab/>
        <w:t>4</w:t>
      </w:r>
      <w:r w:rsidRPr="00B31446">
        <w:rPr>
          <w:b/>
        </w:rPr>
        <w:tab/>
      </w:r>
    </w:p>
    <w:p w:rsidR="003B2C71" w:rsidRPr="00B31446" w:rsidRDefault="003B2C71" w:rsidP="003B2C71">
      <w:pPr>
        <w:rPr>
          <w:b/>
        </w:rPr>
      </w:pPr>
      <w:r w:rsidRPr="00B31446">
        <w:rPr>
          <w:b/>
        </w:rPr>
        <w:t>CREDITS:</w:t>
      </w:r>
      <w:r w:rsidRPr="00B31446">
        <w:rPr>
          <w:b/>
        </w:rPr>
        <w:tab/>
      </w:r>
      <w:r w:rsidRPr="00B31446">
        <w:rPr>
          <w:b/>
        </w:rPr>
        <w:tab/>
        <w:t>20</w:t>
      </w:r>
      <w:r w:rsidRPr="00B31446">
        <w:rPr>
          <w:b/>
        </w:rPr>
        <w:tab/>
      </w:r>
    </w:p>
    <w:p w:rsidR="003B2C71" w:rsidRPr="00B31446" w:rsidRDefault="003B2C71" w:rsidP="003B2C71">
      <w:pPr>
        <w:rPr>
          <w:b/>
        </w:rPr>
      </w:pPr>
    </w:p>
    <w:p w:rsidR="003B2C71" w:rsidRPr="00B31446" w:rsidRDefault="003B2C71" w:rsidP="003B2C71">
      <w:pPr>
        <w:rPr>
          <w:b/>
        </w:rPr>
      </w:pPr>
      <w:proofErr w:type="spellStart"/>
      <w:r w:rsidRPr="00B31446">
        <w:rPr>
          <w:b/>
        </w:rPr>
        <w:t>JACS</w:t>
      </w:r>
      <w:proofErr w:type="spellEnd"/>
      <w:r w:rsidRPr="00B31446">
        <w:rPr>
          <w:b/>
        </w:rPr>
        <w:t xml:space="preserve"> CODE:</w:t>
      </w:r>
      <w:r w:rsidRPr="00B31446">
        <w:rPr>
          <w:b/>
        </w:rPr>
        <w:tab/>
      </w:r>
      <w:r w:rsidRPr="00B31446">
        <w:rPr>
          <w:b/>
        </w:rPr>
        <w:tab/>
        <w:t>X360 Academic Studies in Specialist Education</w:t>
      </w:r>
    </w:p>
    <w:p w:rsidR="003B2C71" w:rsidRPr="00B31446" w:rsidRDefault="003B2C71" w:rsidP="003B2C71">
      <w:pPr>
        <w:rPr>
          <w:b/>
        </w:rPr>
      </w:pPr>
    </w:p>
    <w:p w:rsidR="003B2C71" w:rsidRPr="007B6647" w:rsidRDefault="003B2C71" w:rsidP="003B2C71">
      <w:pPr>
        <w:rPr>
          <w:rFonts w:cs="Arial"/>
          <w:b/>
          <w:szCs w:val="22"/>
        </w:rPr>
      </w:pPr>
    </w:p>
    <w:p w:rsidR="003B2C71" w:rsidRPr="007B6647" w:rsidRDefault="003B2C71" w:rsidP="003B2C71">
      <w:pPr>
        <w:rPr>
          <w:rFonts w:cs="Arial"/>
          <w:b/>
          <w:szCs w:val="22"/>
        </w:rPr>
      </w:pPr>
      <w:r w:rsidRPr="007B6647">
        <w:rPr>
          <w:rFonts w:cs="Arial"/>
          <w:b/>
          <w:szCs w:val="22"/>
        </w:rPr>
        <w:t>AIM(S)</w:t>
      </w:r>
    </w:p>
    <w:p w:rsidR="003B2C71" w:rsidRPr="007B6647" w:rsidRDefault="003B2C71" w:rsidP="003B2C71">
      <w:pPr>
        <w:numPr>
          <w:ilvl w:val="0"/>
          <w:numId w:val="1"/>
        </w:numPr>
        <w:spacing w:before="240" w:after="200" w:line="276" w:lineRule="auto"/>
        <w:ind w:left="851" w:hanging="567"/>
        <w:jc w:val="both"/>
        <w:rPr>
          <w:rFonts w:cs="Arial"/>
          <w:szCs w:val="22"/>
        </w:rPr>
      </w:pPr>
      <w:r w:rsidRPr="007B6647">
        <w:rPr>
          <w:rFonts w:cs="Arial"/>
          <w:szCs w:val="22"/>
        </w:rPr>
        <w:t>To understand the nature of additional needs, for people across the life course.</w:t>
      </w:r>
    </w:p>
    <w:p w:rsidR="003B2C71" w:rsidRPr="007B6647" w:rsidRDefault="003B2C71" w:rsidP="003B2C71">
      <w:pPr>
        <w:rPr>
          <w:rFonts w:cs="Arial"/>
          <w:szCs w:val="22"/>
        </w:rPr>
      </w:pPr>
    </w:p>
    <w:p w:rsidR="003B2C71" w:rsidRPr="007B6647" w:rsidRDefault="003B2C71" w:rsidP="003B2C71">
      <w:pPr>
        <w:rPr>
          <w:rFonts w:cs="Arial"/>
          <w:b/>
          <w:szCs w:val="22"/>
        </w:rPr>
      </w:pPr>
      <w:r w:rsidRPr="007B6647">
        <w:rPr>
          <w:rFonts w:cs="Arial"/>
          <w:b/>
          <w:szCs w:val="22"/>
        </w:rPr>
        <w:t>LEARNING OUTCOMES</w:t>
      </w:r>
    </w:p>
    <w:p w:rsidR="003B2C71" w:rsidRPr="007B6647" w:rsidRDefault="003B2C71" w:rsidP="003B2C71">
      <w:pPr>
        <w:rPr>
          <w:rFonts w:cs="Arial"/>
          <w:b/>
          <w:szCs w:val="22"/>
        </w:rPr>
      </w:pPr>
    </w:p>
    <w:p w:rsidR="003B2C71" w:rsidRPr="007B6647" w:rsidRDefault="003B2C71" w:rsidP="003B2C71">
      <w:pPr>
        <w:rPr>
          <w:rFonts w:cs="Arial"/>
          <w:szCs w:val="22"/>
        </w:rPr>
      </w:pPr>
      <w:r w:rsidRPr="007B6647">
        <w:rPr>
          <w:rFonts w:cs="Arial"/>
          <w:szCs w:val="22"/>
        </w:rPr>
        <w:t>Upon the successful completion of this module, the student should be able to demonstrate the ability to:</w:t>
      </w:r>
    </w:p>
    <w:p w:rsidR="003B2C71" w:rsidRPr="007B6647" w:rsidRDefault="003B2C71" w:rsidP="003B2C71">
      <w:pPr>
        <w:numPr>
          <w:ilvl w:val="0"/>
          <w:numId w:val="2"/>
        </w:numPr>
        <w:spacing w:before="240" w:after="200" w:line="276" w:lineRule="auto"/>
        <w:ind w:left="851" w:hanging="567"/>
        <w:jc w:val="both"/>
        <w:rPr>
          <w:rFonts w:cs="Arial"/>
          <w:szCs w:val="22"/>
        </w:rPr>
      </w:pPr>
      <w:r w:rsidRPr="007B6647">
        <w:rPr>
          <w:rFonts w:cs="Arial"/>
          <w:szCs w:val="22"/>
        </w:rPr>
        <w:t>Understand the medical and social model of additional needs.</w:t>
      </w:r>
    </w:p>
    <w:p w:rsidR="003B2C71" w:rsidRPr="007B6647" w:rsidRDefault="003B2C71" w:rsidP="003B2C71">
      <w:pPr>
        <w:numPr>
          <w:ilvl w:val="0"/>
          <w:numId w:val="2"/>
        </w:numPr>
        <w:spacing w:before="240" w:after="200" w:line="276" w:lineRule="auto"/>
        <w:ind w:left="851" w:hanging="567"/>
        <w:jc w:val="both"/>
        <w:rPr>
          <w:rFonts w:cs="Arial"/>
          <w:szCs w:val="22"/>
        </w:rPr>
      </w:pPr>
      <w:r w:rsidRPr="007B6647">
        <w:rPr>
          <w:rFonts w:cs="Arial"/>
          <w:szCs w:val="22"/>
        </w:rPr>
        <w:t>Explore the wide and complex spectrum of additional needs.</w:t>
      </w:r>
    </w:p>
    <w:p w:rsidR="003B2C71" w:rsidRPr="007B6647" w:rsidRDefault="003B2C71" w:rsidP="003B2C71">
      <w:pPr>
        <w:numPr>
          <w:ilvl w:val="0"/>
          <w:numId w:val="2"/>
        </w:numPr>
        <w:spacing w:before="240" w:after="200" w:line="276" w:lineRule="auto"/>
        <w:ind w:left="851" w:hanging="567"/>
        <w:jc w:val="both"/>
        <w:rPr>
          <w:rFonts w:cs="Arial"/>
          <w:szCs w:val="22"/>
        </w:rPr>
      </w:pPr>
      <w:r w:rsidRPr="007B6647">
        <w:rPr>
          <w:rFonts w:cs="Arial"/>
          <w:szCs w:val="22"/>
        </w:rPr>
        <w:t>Understand the nature of support offered to children and young people particularly at key transition points.</w:t>
      </w:r>
    </w:p>
    <w:p w:rsidR="003B2C71" w:rsidRPr="007B6647" w:rsidRDefault="003B2C71" w:rsidP="003B2C71">
      <w:pPr>
        <w:numPr>
          <w:ilvl w:val="0"/>
          <w:numId w:val="2"/>
        </w:numPr>
        <w:spacing w:before="240" w:after="200" w:line="276" w:lineRule="auto"/>
        <w:ind w:left="851" w:hanging="567"/>
        <w:jc w:val="both"/>
        <w:rPr>
          <w:rFonts w:cs="Arial"/>
          <w:szCs w:val="22"/>
        </w:rPr>
      </w:pPr>
      <w:r w:rsidRPr="007B6647">
        <w:rPr>
          <w:rFonts w:cs="Arial"/>
          <w:szCs w:val="22"/>
        </w:rPr>
        <w:t>Evidence awareness of issues relating to good practice for inclusion.</w:t>
      </w:r>
    </w:p>
    <w:p w:rsidR="003B2C71" w:rsidRPr="007B6647" w:rsidRDefault="003B2C71" w:rsidP="003B2C71">
      <w:pPr>
        <w:rPr>
          <w:rFonts w:cs="Arial"/>
          <w:szCs w:val="22"/>
        </w:rPr>
      </w:pPr>
    </w:p>
    <w:p w:rsidR="003B2C71" w:rsidRPr="007B6647" w:rsidRDefault="003B2C71" w:rsidP="003B2C71">
      <w:pPr>
        <w:tabs>
          <w:tab w:val="left" w:pos="720"/>
          <w:tab w:val="left" w:pos="1440"/>
          <w:tab w:val="left" w:pos="2160"/>
          <w:tab w:val="left" w:pos="2880"/>
        </w:tabs>
        <w:rPr>
          <w:rFonts w:cs="Arial"/>
          <w:b/>
          <w:szCs w:val="22"/>
        </w:rPr>
      </w:pPr>
      <w:r w:rsidRPr="007B6647">
        <w:rPr>
          <w:rFonts w:cs="Arial"/>
          <w:b/>
          <w:szCs w:val="22"/>
        </w:rPr>
        <w:t>INDICATIVE CONTENT</w:t>
      </w:r>
    </w:p>
    <w:p w:rsidR="003B2C71" w:rsidRPr="007B6647" w:rsidRDefault="003B2C71" w:rsidP="003B2C71">
      <w:pPr>
        <w:numPr>
          <w:ilvl w:val="0"/>
          <w:numId w:val="2"/>
        </w:numPr>
        <w:spacing w:before="240" w:after="200" w:line="276" w:lineRule="auto"/>
        <w:ind w:left="851" w:hanging="567"/>
        <w:jc w:val="both"/>
        <w:rPr>
          <w:rFonts w:cs="Arial"/>
          <w:szCs w:val="22"/>
        </w:rPr>
      </w:pPr>
      <w:r w:rsidRPr="007B6647">
        <w:rPr>
          <w:rFonts w:cs="Arial"/>
          <w:szCs w:val="22"/>
        </w:rPr>
        <w:t xml:space="preserve">An overview of the social model of additional needs and the principles of inclusive practice. </w:t>
      </w:r>
    </w:p>
    <w:p w:rsidR="003B2C71" w:rsidRPr="007B6647" w:rsidRDefault="003B2C71" w:rsidP="003B2C71">
      <w:pPr>
        <w:numPr>
          <w:ilvl w:val="0"/>
          <w:numId w:val="2"/>
        </w:numPr>
        <w:spacing w:before="240" w:after="200" w:line="276" w:lineRule="auto"/>
        <w:ind w:left="851" w:hanging="567"/>
        <w:jc w:val="both"/>
        <w:rPr>
          <w:rFonts w:cs="Arial"/>
          <w:szCs w:val="22"/>
        </w:rPr>
      </w:pPr>
      <w:r w:rsidRPr="007B6647">
        <w:rPr>
          <w:rFonts w:cs="Arial"/>
          <w:szCs w:val="22"/>
        </w:rPr>
        <w:t>An introduction to issues relating to Additional Learning Needs, including current and evolving legislative framework.</w:t>
      </w:r>
    </w:p>
    <w:p w:rsidR="003B2C71" w:rsidRPr="007B6647" w:rsidRDefault="003B2C71" w:rsidP="003B2C71">
      <w:pPr>
        <w:numPr>
          <w:ilvl w:val="0"/>
          <w:numId w:val="2"/>
        </w:numPr>
        <w:spacing w:before="240" w:after="200" w:line="276" w:lineRule="auto"/>
        <w:ind w:left="851" w:hanging="567"/>
        <w:jc w:val="both"/>
        <w:rPr>
          <w:rFonts w:cs="Arial"/>
          <w:szCs w:val="22"/>
        </w:rPr>
      </w:pPr>
      <w:r w:rsidRPr="007B6647">
        <w:rPr>
          <w:rFonts w:cs="Arial"/>
          <w:szCs w:val="22"/>
        </w:rPr>
        <w:t>An introduction to the factors relating to socially vulnerable people including deprivation and disadvantage, ‘looked after’ and ‘at risk’ children, young people who are Not in Employment Education or Training (‘NEET’), vulnerable adults and families.</w:t>
      </w:r>
    </w:p>
    <w:p w:rsidR="003B2C71" w:rsidRPr="007B6647" w:rsidRDefault="003B2C71" w:rsidP="003B2C71">
      <w:pPr>
        <w:numPr>
          <w:ilvl w:val="0"/>
          <w:numId w:val="2"/>
        </w:numPr>
        <w:spacing w:before="240" w:after="200" w:line="276" w:lineRule="auto"/>
        <w:ind w:left="851" w:hanging="567"/>
        <w:jc w:val="both"/>
        <w:rPr>
          <w:rFonts w:cs="Arial"/>
          <w:szCs w:val="22"/>
        </w:rPr>
      </w:pPr>
      <w:r w:rsidRPr="007B6647">
        <w:rPr>
          <w:rFonts w:cs="Arial"/>
          <w:szCs w:val="22"/>
        </w:rPr>
        <w:t>An introduction to the challenges faced by children and adults who emigrate to, or seek refuge in, Wales and the UK.</w:t>
      </w:r>
    </w:p>
    <w:p w:rsidR="003B2C71" w:rsidRPr="007B6647" w:rsidRDefault="003B2C71" w:rsidP="003B2C71">
      <w:pPr>
        <w:numPr>
          <w:ilvl w:val="0"/>
          <w:numId w:val="2"/>
        </w:numPr>
        <w:spacing w:before="240" w:after="200" w:line="276" w:lineRule="auto"/>
        <w:ind w:left="851" w:hanging="567"/>
        <w:jc w:val="both"/>
        <w:rPr>
          <w:rFonts w:cs="Arial"/>
          <w:szCs w:val="22"/>
        </w:rPr>
      </w:pPr>
      <w:r w:rsidRPr="007B6647">
        <w:rPr>
          <w:rFonts w:cs="Arial"/>
          <w:szCs w:val="22"/>
        </w:rPr>
        <w:lastRenderedPageBreak/>
        <w:t xml:space="preserve">An introduction to life stage issues and crises that may create additional needs including bereavement, domestic violence, homelessness, serious ill health, old age. </w:t>
      </w:r>
    </w:p>
    <w:p w:rsidR="003B2C71" w:rsidRPr="007B6647" w:rsidRDefault="003B2C71" w:rsidP="003B2C71">
      <w:pPr>
        <w:numPr>
          <w:ilvl w:val="0"/>
          <w:numId w:val="2"/>
        </w:numPr>
        <w:spacing w:before="240" w:after="200" w:line="276" w:lineRule="auto"/>
        <w:ind w:left="851" w:hanging="567"/>
        <w:jc w:val="both"/>
        <w:rPr>
          <w:rFonts w:cs="Arial"/>
          <w:szCs w:val="22"/>
        </w:rPr>
      </w:pPr>
      <w:r w:rsidRPr="007B6647">
        <w:rPr>
          <w:rFonts w:cs="Arial"/>
          <w:szCs w:val="22"/>
        </w:rPr>
        <w:t xml:space="preserve">An overview of the role of practitioners within a multi-agency context, including effective team working for children and young people, adults and families. </w:t>
      </w:r>
    </w:p>
    <w:p w:rsidR="003B2C71" w:rsidRPr="007B6647" w:rsidRDefault="003B2C71" w:rsidP="003B2C71">
      <w:pPr>
        <w:tabs>
          <w:tab w:val="left" w:pos="720"/>
          <w:tab w:val="left" w:pos="1440"/>
          <w:tab w:val="left" w:pos="2160"/>
          <w:tab w:val="left" w:pos="2880"/>
        </w:tabs>
        <w:ind w:left="851"/>
        <w:rPr>
          <w:rFonts w:cs="Arial"/>
          <w:b/>
          <w:szCs w:val="22"/>
        </w:rPr>
      </w:pPr>
    </w:p>
    <w:p w:rsidR="003B2C71" w:rsidRPr="007B6647" w:rsidRDefault="003B2C71" w:rsidP="003B2C71">
      <w:pPr>
        <w:tabs>
          <w:tab w:val="left" w:pos="720"/>
          <w:tab w:val="left" w:pos="1440"/>
          <w:tab w:val="left" w:pos="2160"/>
          <w:tab w:val="left" w:pos="2880"/>
        </w:tabs>
        <w:rPr>
          <w:rFonts w:cs="Arial"/>
          <w:b/>
          <w:szCs w:val="22"/>
        </w:rPr>
      </w:pPr>
      <w:r w:rsidRPr="007B6647">
        <w:rPr>
          <w:rFonts w:cs="Arial"/>
          <w:b/>
          <w:szCs w:val="22"/>
        </w:rPr>
        <w:t>LEARNING AND TEACHING STRATEGY</w:t>
      </w:r>
    </w:p>
    <w:p w:rsidR="003B2C71" w:rsidRPr="007B6647" w:rsidRDefault="003B2C71" w:rsidP="003B2C71">
      <w:pPr>
        <w:rPr>
          <w:rFonts w:cs="Arial"/>
          <w:b/>
          <w:szCs w:val="22"/>
        </w:rPr>
      </w:pPr>
    </w:p>
    <w:p w:rsidR="003B2C71" w:rsidRPr="007B6647" w:rsidRDefault="003B2C71" w:rsidP="003B2C71">
      <w:pPr>
        <w:rPr>
          <w:rFonts w:cs="Arial"/>
          <w:szCs w:val="22"/>
        </w:rPr>
      </w:pPr>
      <w:r w:rsidRPr="007B6647">
        <w:rPr>
          <w:rFonts w:cs="Arial"/>
          <w:szCs w:val="22"/>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rsidR="003B2C71" w:rsidRPr="007B6647" w:rsidRDefault="003B2C71" w:rsidP="003B2C71">
      <w:pPr>
        <w:spacing w:before="120"/>
        <w:rPr>
          <w:rFonts w:cs="Arial"/>
          <w:szCs w:val="22"/>
        </w:rPr>
      </w:pPr>
      <w:r w:rsidRPr="007B6647">
        <w:rPr>
          <w:rFonts w:cs="Arial"/>
          <w:szCs w:val="22"/>
        </w:rPr>
        <w:t>The allocation of teaching to deliver the module is:</w:t>
      </w:r>
    </w:p>
    <w:p w:rsidR="003B2C71" w:rsidRPr="007B6647" w:rsidRDefault="003B2C71" w:rsidP="003B2C71">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3B2C71" w:rsidRPr="00C0316B" w:rsidTr="00F72ECE">
        <w:tc>
          <w:tcPr>
            <w:tcW w:w="3969" w:type="dxa"/>
            <w:tcBorders>
              <w:top w:val="single" w:sz="4" w:space="0" w:color="auto"/>
              <w:left w:val="single" w:sz="4" w:space="0" w:color="auto"/>
            </w:tcBorders>
            <w:shd w:val="clear" w:color="auto" w:fill="auto"/>
          </w:tcPr>
          <w:p w:rsidR="003B2C71" w:rsidRPr="00C0316B" w:rsidRDefault="003B2C71" w:rsidP="00F72ECE">
            <w:pPr>
              <w:rPr>
                <w:rFonts w:cs="Arial"/>
                <w:b/>
                <w:szCs w:val="22"/>
                <w:lang w:eastAsia="en-US"/>
              </w:rPr>
            </w:pPr>
            <w:r w:rsidRPr="00C0316B">
              <w:rPr>
                <w:rFonts w:cs="Arial"/>
                <w:b/>
                <w:szCs w:val="22"/>
                <w:lang w:eastAsia="en-US"/>
              </w:rPr>
              <w:t>Activity type</w:t>
            </w:r>
          </w:p>
        </w:tc>
        <w:tc>
          <w:tcPr>
            <w:tcW w:w="1701" w:type="dxa"/>
            <w:tcBorders>
              <w:top w:val="single" w:sz="4" w:space="0" w:color="auto"/>
            </w:tcBorders>
            <w:shd w:val="clear" w:color="auto" w:fill="auto"/>
          </w:tcPr>
          <w:p w:rsidR="003B2C71" w:rsidRPr="00C0316B" w:rsidRDefault="003B2C71" w:rsidP="00F72ECE">
            <w:pPr>
              <w:jc w:val="center"/>
              <w:rPr>
                <w:rFonts w:cs="Arial"/>
                <w:b/>
                <w:szCs w:val="22"/>
                <w:lang w:eastAsia="en-US"/>
              </w:rPr>
            </w:pPr>
            <w:r w:rsidRPr="00C0316B">
              <w:rPr>
                <w:rFonts w:cs="Arial"/>
                <w:b/>
                <w:szCs w:val="22"/>
                <w:lang w:eastAsia="en-US"/>
              </w:rPr>
              <w:t>Hours</w:t>
            </w:r>
          </w:p>
        </w:tc>
        <w:tc>
          <w:tcPr>
            <w:tcW w:w="1843" w:type="dxa"/>
            <w:tcBorders>
              <w:top w:val="single" w:sz="4" w:space="0" w:color="auto"/>
            </w:tcBorders>
            <w:shd w:val="clear" w:color="auto" w:fill="auto"/>
          </w:tcPr>
          <w:p w:rsidR="003B2C71" w:rsidRPr="00C0316B" w:rsidRDefault="003B2C71" w:rsidP="00F72ECE">
            <w:pPr>
              <w:jc w:val="center"/>
              <w:rPr>
                <w:rFonts w:cs="Arial"/>
                <w:b/>
                <w:szCs w:val="22"/>
                <w:lang w:eastAsia="en-US"/>
              </w:rPr>
            </w:pPr>
            <w:r w:rsidRPr="00C0316B">
              <w:rPr>
                <w:rFonts w:cs="Arial"/>
                <w:b/>
                <w:szCs w:val="22"/>
                <w:lang w:eastAsia="en-US"/>
              </w:rPr>
              <w:t>Percentage</w:t>
            </w:r>
          </w:p>
        </w:tc>
      </w:tr>
      <w:tr w:rsidR="003B2C71" w:rsidRPr="00C0316B" w:rsidTr="00F72ECE">
        <w:tc>
          <w:tcPr>
            <w:tcW w:w="3969" w:type="dxa"/>
            <w:shd w:val="clear" w:color="auto" w:fill="auto"/>
          </w:tcPr>
          <w:p w:rsidR="003B2C71" w:rsidRPr="00C0316B" w:rsidRDefault="003B2C71" w:rsidP="00F72ECE">
            <w:pPr>
              <w:rPr>
                <w:rFonts w:cs="Arial"/>
                <w:szCs w:val="22"/>
                <w:lang w:eastAsia="en-US"/>
              </w:rPr>
            </w:pPr>
            <w:r w:rsidRPr="00C0316B">
              <w:rPr>
                <w:rFonts w:cs="Arial"/>
                <w:szCs w:val="22"/>
                <w:lang w:eastAsia="en-US"/>
              </w:rPr>
              <w:t>Scheduled learning</w:t>
            </w:r>
          </w:p>
        </w:tc>
        <w:tc>
          <w:tcPr>
            <w:tcW w:w="1701" w:type="dxa"/>
            <w:shd w:val="clear" w:color="auto" w:fill="auto"/>
          </w:tcPr>
          <w:p w:rsidR="003B2C71" w:rsidRPr="00C0316B" w:rsidRDefault="003B2C71" w:rsidP="00F72ECE">
            <w:pPr>
              <w:jc w:val="center"/>
              <w:rPr>
                <w:rFonts w:cs="Arial"/>
                <w:szCs w:val="22"/>
                <w:lang w:eastAsia="en-US"/>
              </w:rPr>
            </w:pPr>
            <w:r w:rsidRPr="00C0316B">
              <w:rPr>
                <w:rFonts w:cs="Arial"/>
                <w:szCs w:val="22"/>
                <w:lang w:eastAsia="en-US"/>
              </w:rPr>
              <w:t>30</w:t>
            </w:r>
          </w:p>
        </w:tc>
        <w:tc>
          <w:tcPr>
            <w:tcW w:w="1843" w:type="dxa"/>
            <w:shd w:val="clear" w:color="auto" w:fill="auto"/>
          </w:tcPr>
          <w:p w:rsidR="003B2C71" w:rsidRPr="00C0316B" w:rsidRDefault="003B2C71" w:rsidP="00F72ECE">
            <w:pPr>
              <w:jc w:val="center"/>
              <w:rPr>
                <w:rFonts w:cs="Arial"/>
                <w:szCs w:val="22"/>
                <w:lang w:eastAsia="en-US"/>
              </w:rPr>
            </w:pPr>
            <w:r w:rsidRPr="00C0316B">
              <w:rPr>
                <w:rFonts w:cs="Arial"/>
                <w:szCs w:val="22"/>
                <w:lang w:eastAsia="en-US"/>
              </w:rPr>
              <w:t>15%</w:t>
            </w:r>
          </w:p>
        </w:tc>
      </w:tr>
      <w:tr w:rsidR="003B2C71" w:rsidRPr="00C0316B" w:rsidTr="00F72ECE">
        <w:tc>
          <w:tcPr>
            <w:tcW w:w="3969" w:type="dxa"/>
            <w:shd w:val="clear" w:color="auto" w:fill="auto"/>
          </w:tcPr>
          <w:p w:rsidR="003B2C71" w:rsidRPr="00C0316B" w:rsidRDefault="003B2C71" w:rsidP="00F72ECE">
            <w:pPr>
              <w:rPr>
                <w:rFonts w:cs="Arial"/>
                <w:szCs w:val="22"/>
                <w:lang w:eastAsia="en-US"/>
              </w:rPr>
            </w:pPr>
            <w:r w:rsidRPr="00C0316B">
              <w:rPr>
                <w:rFonts w:cs="Arial"/>
                <w:szCs w:val="22"/>
                <w:lang w:eastAsia="en-US"/>
              </w:rPr>
              <w:t>Independent learning</w:t>
            </w:r>
          </w:p>
        </w:tc>
        <w:tc>
          <w:tcPr>
            <w:tcW w:w="1701" w:type="dxa"/>
            <w:shd w:val="clear" w:color="auto" w:fill="auto"/>
          </w:tcPr>
          <w:p w:rsidR="003B2C71" w:rsidRPr="00C0316B" w:rsidRDefault="003B2C71" w:rsidP="00F72ECE">
            <w:pPr>
              <w:jc w:val="center"/>
              <w:rPr>
                <w:rFonts w:cs="Arial"/>
                <w:szCs w:val="22"/>
                <w:lang w:eastAsia="en-US"/>
              </w:rPr>
            </w:pPr>
            <w:r w:rsidRPr="00C0316B">
              <w:rPr>
                <w:rFonts w:cs="Arial"/>
                <w:szCs w:val="22"/>
                <w:lang w:eastAsia="en-US"/>
              </w:rPr>
              <w:t>170</w:t>
            </w:r>
          </w:p>
        </w:tc>
        <w:tc>
          <w:tcPr>
            <w:tcW w:w="1843" w:type="dxa"/>
            <w:shd w:val="clear" w:color="auto" w:fill="auto"/>
          </w:tcPr>
          <w:p w:rsidR="003B2C71" w:rsidRPr="00C0316B" w:rsidRDefault="003B2C71" w:rsidP="00F72ECE">
            <w:pPr>
              <w:jc w:val="center"/>
              <w:rPr>
                <w:rFonts w:cs="Arial"/>
                <w:szCs w:val="22"/>
                <w:lang w:eastAsia="en-US"/>
              </w:rPr>
            </w:pPr>
            <w:r w:rsidRPr="00C0316B">
              <w:rPr>
                <w:rFonts w:cs="Arial"/>
                <w:szCs w:val="22"/>
                <w:lang w:eastAsia="en-US"/>
              </w:rPr>
              <w:t>85%</w:t>
            </w:r>
          </w:p>
        </w:tc>
      </w:tr>
      <w:tr w:rsidR="003B2C71" w:rsidRPr="00C0316B" w:rsidTr="00F72ECE">
        <w:tc>
          <w:tcPr>
            <w:tcW w:w="3969" w:type="dxa"/>
            <w:shd w:val="clear" w:color="auto" w:fill="auto"/>
          </w:tcPr>
          <w:p w:rsidR="003B2C71" w:rsidRPr="00C0316B" w:rsidRDefault="003B2C71" w:rsidP="00F72ECE">
            <w:pPr>
              <w:rPr>
                <w:rFonts w:cs="Arial"/>
                <w:szCs w:val="22"/>
                <w:lang w:eastAsia="en-US"/>
              </w:rPr>
            </w:pPr>
            <w:r w:rsidRPr="00C0316B">
              <w:rPr>
                <w:rFonts w:cs="Arial"/>
                <w:szCs w:val="22"/>
                <w:lang w:eastAsia="en-US"/>
              </w:rPr>
              <w:t>Placement learning</w:t>
            </w:r>
          </w:p>
        </w:tc>
        <w:tc>
          <w:tcPr>
            <w:tcW w:w="1701" w:type="dxa"/>
            <w:shd w:val="clear" w:color="auto" w:fill="auto"/>
          </w:tcPr>
          <w:p w:rsidR="003B2C71" w:rsidRPr="00C0316B" w:rsidRDefault="003B2C71" w:rsidP="00F72ECE">
            <w:pPr>
              <w:jc w:val="center"/>
              <w:rPr>
                <w:rFonts w:cs="Arial"/>
                <w:szCs w:val="22"/>
                <w:lang w:eastAsia="en-US"/>
              </w:rPr>
            </w:pPr>
            <w:r w:rsidRPr="00C0316B">
              <w:rPr>
                <w:rFonts w:cs="Arial"/>
                <w:szCs w:val="22"/>
                <w:lang w:eastAsia="en-US"/>
              </w:rPr>
              <w:t>0</w:t>
            </w:r>
          </w:p>
        </w:tc>
        <w:tc>
          <w:tcPr>
            <w:tcW w:w="1843" w:type="dxa"/>
            <w:shd w:val="clear" w:color="auto" w:fill="auto"/>
          </w:tcPr>
          <w:p w:rsidR="003B2C71" w:rsidRPr="00C0316B" w:rsidRDefault="003B2C71" w:rsidP="00F72ECE">
            <w:pPr>
              <w:jc w:val="center"/>
              <w:rPr>
                <w:rFonts w:cs="Arial"/>
                <w:szCs w:val="22"/>
                <w:lang w:eastAsia="en-US"/>
              </w:rPr>
            </w:pPr>
            <w:r w:rsidRPr="00C0316B">
              <w:rPr>
                <w:rFonts w:cs="Arial"/>
                <w:szCs w:val="22"/>
                <w:lang w:eastAsia="en-US"/>
              </w:rPr>
              <w:t>0%</w:t>
            </w:r>
          </w:p>
        </w:tc>
      </w:tr>
      <w:tr w:rsidR="003B2C71" w:rsidRPr="00C0316B" w:rsidTr="00F72ECE">
        <w:tc>
          <w:tcPr>
            <w:tcW w:w="3969" w:type="dxa"/>
            <w:shd w:val="clear" w:color="auto" w:fill="auto"/>
          </w:tcPr>
          <w:p w:rsidR="003B2C71" w:rsidRPr="00C0316B" w:rsidRDefault="003B2C71" w:rsidP="00F72ECE">
            <w:pPr>
              <w:rPr>
                <w:rFonts w:cs="Arial"/>
                <w:szCs w:val="22"/>
                <w:lang w:eastAsia="en-US"/>
              </w:rPr>
            </w:pPr>
            <w:r w:rsidRPr="00C0316B">
              <w:rPr>
                <w:rFonts w:cs="Arial"/>
                <w:b/>
                <w:szCs w:val="22"/>
                <w:lang w:eastAsia="en-US"/>
              </w:rPr>
              <w:t>TOTAL</w:t>
            </w:r>
          </w:p>
        </w:tc>
        <w:tc>
          <w:tcPr>
            <w:tcW w:w="1701" w:type="dxa"/>
            <w:shd w:val="clear" w:color="auto" w:fill="auto"/>
          </w:tcPr>
          <w:p w:rsidR="003B2C71" w:rsidRPr="00C0316B" w:rsidRDefault="003B2C71" w:rsidP="00F72ECE">
            <w:pPr>
              <w:jc w:val="center"/>
              <w:rPr>
                <w:rFonts w:cs="Arial"/>
                <w:b/>
                <w:szCs w:val="22"/>
                <w:lang w:eastAsia="en-US"/>
              </w:rPr>
            </w:pPr>
            <w:r w:rsidRPr="00C0316B">
              <w:rPr>
                <w:rFonts w:cs="Arial"/>
                <w:b/>
                <w:szCs w:val="22"/>
                <w:lang w:eastAsia="en-US"/>
              </w:rPr>
              <w:t>200</w:t>
            </w:r>
          </w:p>
        </w:tc>
        <w:tc>
          <w:tcPr>
            <w:tcW w:w="1843" w:type="dxa"/>
            <w:shd w:val="clear" w:color="auto" w:fill="auto"/>
          </w:tcPr>
          <w:p w:rsidR="003B2C71" w:rsidRPr="00C0316B" w:rsidRDefault="003B2C71" w:rsidP="00F72ECE">
            <w:pPr>
              <w:jc w:val="center"/>
              <w:rPr>
                <w:rFonts w:cs="Arial"/>
                <w:b/>
                <w:szCs w:val="22"/>
                <w:lang w:eastAsia="en-US"/>
              </w:rPr>
            </w:pPr>
            <w:r w:rsidRPr="00C0316B">
              <w:rPr>
                <w:rFonts w:cs="Arial"/>
                <w:b/>
                <w:szCs w:val="22"/>
                <w:lang w:eastAsia="en-US"/>
              </w:rPr>
              <w:t>100%</w:t>
            </w:r>
          </w:p>
        </w:tc>
      </w:tr>
    </w:tbl>
    <w:p w:rsidR="003B2C71" w:rsidRPr="007B6647" w:rsidRDefault="003B2C71" w:rsidP="003B2C71">
      <w:pPr>
        <w:tabs>
          <w:tab w:val="left" w:pos="720"/>
          <w:tab w:val="left" w:pos="1440"/>
          <w:tab w:val="left" w:pos="2160"/>
          <w:tab w:val="left" w:pos="2880"/>
        </w:tabs>
        <w:rPr>
          <w:rFonts w:cs="Arial"/>
          <w:b/>
          <w:szCs w:val="22"/>
        </w:rPr>
      </w:pPr>
    </w:p>
    <w:p w:rsidR="003B2C71" w:rsidRPr="007B6647" w:rsidRDefault="003B2C71" w:rsidP="003B2C71">
      <w:pPr>
        <w:tabs>
          <w:tab w:val="left" w:pos="720"/>
          <w:tab w:val="left" w:pos="1440"/>
          <w:tab w:val="left" w:pos="2160"/>
          <w:tab w:val="left" w:pos="2880"/>
        </w:tabs>
        <w:rPr>
          <w:rFonts w:cs="Arial"/>
          <w:b/>
          <w:szCs w:val="22"/>
        </w:rPr>
      </w:pPr>
      <w:r w:rsidRPr="007B6647">
        <w:rPr>
          <w:rFonts w:cs="Arial"/>
          <w:b/>
          <w:szCs w:val="22"/>
        </w:rPr>
        <w:t>ASSESSMENT</w:t>
      </w:r>
    </w:p>
    <w:p w:rsidR="003B2C71" w:rsidRPr="007B6647" w:rsidRDefault="003B2C71" w:rsidP="003B2C71">
      <w:pPr>
        <w:tabs>
          <w:tab w:val="left" w:pos="720"/>
          <w:tab w:val="left" w:pos="1440"/>
          <w:tab w:val="left" w:pos="2160"/>
          <w:tab w:val="left" w:pos="2880"/>
        </w:tabs>
        <w:ind w:left="3600"/>
        <w:rPr>
          <w:rFonts w:cs="Arial"/>
          <w:b/>
          <w:szCs w:val="22"/>
        </w:rPr>
      </w:pPr>
    </w:p>
    <w:p w:rsidR="003B2C71" w:rsidRPr="007B6647" w:rsidRDefault="003B2C71" w:rsidP="003B2C71">
      <w:pPr>
        <w:rPr>
          <w:rFonts w:cs="Arial"/>
          <w:b/>
          <w:szCs w:val="22"/>
        </w:rPr>
      </w:pPr>
      <w:r w:rsidRPr="007B6647">
        <w:rPr>
          <w:rFonts w:cs="Arial"/>
          <w:b/>
          <w:szCs w:val="22"/>
        </w:rPr>
        <w:t>Assessment Component 1 – 60%</w:t>
      </w:r>
    </w:p>
    <w:p w:rsidR="003B2C71" w:rsidRPr="007B6647" w:rsidRDefault="003B2C71" w:rsidP="003B2C71">
      <w:pPr>
        <w:rPr>
          <w:rFonts w:cs="Arial"/>
          <w:b/>
          <w:szCs w:val="22"/>
        </w:rPr>
      </w:pPr>
    </w:p>
    <w:p w:rsidR="003B2C71" w:rsidRPr="007B6647" w:rsidRDefault="003B2C71" w:rsidP="003B2C71">
      <w:pPr>
        <w:rPr>
          <w:rFonts w:cs="Arial"/>
          <w:szCs w:val="22"/>
        </w:rPr>
      </w:pPr>
      <w:r w:rsidRPr="007B6647">
        <w:rPr>
          <w:rFonts w:cs="Arial"/>
          <w:szCs w:val="22"/>
        </w:rPr>
        <w:t>Project/case study (2500 words)</w:t>
      </w:r>
    </w:p>
    <w:p w:rsidR="003B2C71" w:rsidRPr="007B6647" w:rsidRDefault="003B2C71" w:rsidP="003B2C71">
      <w:pPr>
        <w:rPr>
          <w:rFonts w:cs="Arial"/>
          <w:b/>
          <w:szCs w:val="22"/>
        </w:rPr>
      </w:pPr>
    </w:p>
    <w:p w:rsidR="003B2C71" w:rsidRPr="007B6647" w:rsidRDefault="003B2C71" w:rsidP="003B2C71">
      <w:pPr>
        <w:rPr>
          <w:rFonts w:cs="Arial"/>
          <w:szCs w:val="22"/>
        </w:rPr>
      </w:pPr>
      <w:r w:rsidRPr="007B6647">
        <w:rPr>
          <w:rFonts w:cs="Arial"/>
          <w:szCs w:val="22"/>
        </w:rPr>
        <w:t>Exemplar</w:t>
      </w:r>
    </w:p>
    <w:p w:rsidR="003B2C71" w:rsidRPr="007B6647" w:rsidRDefault="003B2C71" w:rsidP="003B2C71">
      <w:pPr>
        <w:rPr>
          <w:rFonts w:cs="Arial"/>
          <w:i/>
          <w:color w:val="000000"/>
          <w:szCs w:val="22"/>
        </w:rPr>
      </w:pPr>
      <w:r w:rsidRPr="007B6647">
        <w:rPr>
          <w:rFonts w:cs="Arial"/>
          <w:i/>
          <w:color w:val="000000"/>
          <w:szCs w:val="22"/>
        </w:rPr>
        <w:t>This project would involve looking at one area dealt with by the course in detail.</w:t>
      </w:r>
    </w:p>
    <w:p w:rsidR="003B2C71" w:rsidRPr="007B6647" w:rsidRDefault="003B2C71" w:rsidP="003B2C71">
      <w:pPr>
        <w:tabs>
          <w:tab w:val="left" w:pos="720"/>
          <w:tab w:val="left" w:pos="1440"/>
          <w:tab w:val="left" w:pos="2160"/>
          <w:tab w:val="left" w:pos="2880"/>
        </w:tabs>
        <w:ind w:left="720"/>
        <w:rPr>
          <w:rFonts w:cs="Arial"/>
          <w:szCs w:val="22"/>
        </w:rPr>
      </w:pPr>
    </w:p>
    <w:p w:rsidR="003B2C71" w:rsidRPr="007B6647" w:rsidRDefault="003B2C71" w:rsidP="003B2C71">
      <w:pPr>
        <w:rPr>
          <w:rFonts w:cs="Arial"/>
          <w:b/>
          <w:szCs w:val="22"/>
        </w:rPr>
      </w:pPr>
      <w:r w:rsidRPr="007B6647">
        <w:rPr>
          <w:rFonts w:cs="Arial"/>
          <w:b/>
          <w:szCs w:val="22"/>
        </w:rPr>
        <w:t>Assessment Component 2 – 40%</w:t>
      </w:r>
    </w:p>
    <w:p w:rsidR="003B2C71" w:rsidRPr="007B6647" w:rsidRDefault="003B2C71" w:rsidP="003B2C71">
      <w:pPr>
        <w:rPr>
          <w:rFonts w:cs="Arial"/>
          <w:b/>
          <w:szCs w:val="22"/>
        </w:rPr>
      </w:pPr>
    </w:p>
    <w:p w:rsidR="003B2C71" w:rsidRPr="007B6647" w:rsidRDefault="003B2C71" w:rsidP="003B2C71">
      <w:pPr>
        <w:rPr>
          <w:rFonts w:cs="Arial"/>
          <w:szCs w:val="22"/>
        </w:rPr>
      </w:pPr>
      <w:r w:rsidRPr="007B6647">
        <w:rPr>
          <w:rFonts w:cs="Arial"/>
          <w:szCs w:val="22"/>
        </w:rPr>
        <w:t>Poster Presentation (10 minutes)</w:t>
      </w:r>
    </w:p>
    <w:p w:rsidR="003B2C71" w:rsidRPr="007B6647" w:rsidRDefault="003B2C71" w:rsidP="003B2C71">
      <w:pPr>
        <w:rPr>
          <w:rFonts w:cs="Arial"/>
          <w:b/>
          <w:szCs w:val="22"/>
        </w:rPr>
      </w:pPr>
    </w:p>
    <w:p w:rsidR="003B2C71" w:rsidRPr="007B6647" w:rsidRDefault="003B2C71" w:rsidP="003B2C71">
      <w:pPr>
        <w:rPr>
          <w:rFonts w:cs="Arial"/>
          <w:szCs w:val="22"/>
        </w:rPr>
      </w:pPr>
      <w:r w:rsidRPr="007B6647">
        <w:rPr>
          <w:rFonts w:cs="Arial"/>
          <w:szCs w:val="22"/>
        </w:rPr>
        <w:t>Exemplar</w:t>
      </w:r>
    </w:p>
    <w:p w:rsidR="003B2C71" w:rsidRPr="007B6647" w:rsidRDefault="003B2C71" w:rsidP="003B2C71">
      <w:pPr>
        <w:rPr>
          <w:rFonts w:cs="Arial"/>
          <w:i/>
          <w:szCs w:val="22"/>
        </w:rPr>
      </w:pPr>
      <w:r w:rsidRPr="007B6647">
        <w:rPr>
          <w:rFonts w:cs="Arial"/>
          <w:i/>
          <w:szCs w:val="22"/>
        </w:rPr>
        <w:t>Outline the additional needs which may be experienced by young people are categorised as ‘NEET’. Focus on social and training issues and discuss in detail.</w:t>
      </w:r>
    </w:p>
    <w:p w:rsidR="003B2C71" w:rsidRPr="007B6647" w:rsidRDefault="003B2C71" w:rsidP="003B2C71">
      <w:pPr>
        <w:tabs>
          <w:tab w:val="left" w:pos="720"/>
          <w:tab w:val="left" w:pos="1440"/>
          <w:tab w:val="left" w:pos="2160"/>
          <w:tab w:val="left" w:pos="2880"/>
        </w:tabs>
        <w:rPr>
          <w:rFonts w:cs="Arial"/>
          <w:szCs w:val="22"/>
        </w:rPr>
      </w:pPr>
    </w:p>
    <w:p w:rsidR="003B2C71" w:rsidRPr="007B6647" w:rsidRDefault="003B2C71" w:rsidP="003B2C71">
      <w:pPr>
        <w:tabs>
          <w:tab w:val="left" w:pos="720"/>
          <w:tab w:val="left" w:pos="1440"/>
          <w:tab w:val="left" w:pos="2160"/>
          <w:tab w:val="left" w:pos="2880"/>
        </w:tabs>
        <w:rPr>
          <w:rFonts w:cs="Arial"/>
          <w:b/>
          <w:szCs w:val="22"/>
        </w:rPr>
      </w:pPr>
      <w:r w:rsidRPr="007B6647">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3B2C71" w:rsidRPr="00C0316B" w:rsidTr="00F72ECE">
        <w:tc>
          <w:tcPr>
            <w:tcW w:w="3261" w:type="dxa"/>
            <w:tcBorders>
              <w:top w:val="single" w:sz="4" w:space="0" w:color="auto"/>
              <w:left w:val="single" w:sz="4" w:space="0" w:color="auto"/>
            </w:tcBorders>
            <w:shd w:val="clear" w:color="auto" w:fill="auto"/>
          </w:tcPr>
          <w:p w:rsidR="003B2C71" w:rsidRPr="00C0316B" w:rsidRDefault="003B2C71" w:rsidP="00F72ECE">
            <w:pPr>
              <w:rPr>
                <w:rFonts w:cs="Arial"/>
                <w:b/>
                <w:szCs w:val="22"/>
                <w:lang w:eastAsia="en-US"/>
              </w:rPr>
            </w:pPr>
            <w:r w:rsidRPr="00C0316B">
              <w:rPr>
                <w:rFonts w:cs="Arial"/>
                <w:b/>
                <w:szCs w:val="22"/>
                <w:lang w:eastAsia="en-US"/>
              </w:rPr>
              <w:t>Activity type</w:t>
            </w:r>
          </w:p>
        </w:tc>
        <w:tc>
          <w:tcPr>
            <w:tcW w:w="1842" w:type="dxa"/>
            <w:shd w:val="clear" w:color="auto" w:fill="auto"/>
          </w:tcPr>
          <w:p w:rsidR="003B2C71" w:rsidRPr="00C0316B" w:rsidRDefault="003B2C71" w:rsidP="00F72ECE">
            <w:pPr>
              <w:jc w:val="center"/>
              <w:rPr>
                <w:rFonts w:cs="Arial"/>
                <w:b/>
                <w:szCs w:val="22"/>
                <w:lang w:eastAsia="en-US"/>
              </w:rPr>
            </w:pPr>
            <w:r w:rsidRPr="00C0316B">
              <w:rPr>
                <w:rFonts w:cs="Arial"/>
                <w:b/>
                <w:szCs w:val="22"/>
                <w:lang w:eastAsia="en-US"/>
              </w:rPr>
              <w:t>Percentage</w:t>
            </w:r>
          </w:p>
        </w:tc>
      </w:tr>
      <w:tr w:rsidR="003B2C71" w:rsidRPr="00C0316B" w:rsidTr="00F72ECE">
        <w:tc>
          <w:tcPr>
            <w:tcW w:w="3261" w:type="dxa"/>
            <w:shd w:val="clear" w:color="auto" w:fill="auto"/>
          </w:tcPr>
          <w:p w:rsidR="003B2C71" w:rsidRPr="00C0316B" w:rsidRDefault="003B2C71" w:rsidP="00F72ECE">
            <w:pPr>
              <w:rPr>
                <w:rFonts w:cs="Arial"/>
                <w:szCs w:val="22"/>
                <w:lang w:eastAsia="en-US"/>
              </w:rPr>
            </w:pPr>
            <w:r w:rsidRPr="00C0316B">
              <w:rPr>
                <w:rFonts w:cs="Arial"/>
                <w:szCs w:val="22"/>
                <w:lang w:eastAsia="en-US"/>
              </w:rPr>
              <w:t>Written exam</w:t>
            </w:r>
          </w:p>
        </w:tc>
        <w:tc>
          <w:tcPr>
            <w:tcW w:w="1842" w:type="dxa"/>
            <w:shd w:val="clear" w:color="auto" w:fill="auto"/>
          </w:tcPr>
          <w:p w:rsidR="003B2C71" w:rsidRPr="00C0316B" w:rsidRDefault="003B2C71" w:rsidP="00F72ECE">
            <w:pPr>
              <w:jc w:val="center"/>
              <w:rPr>
                <w:rFonts w:cs="Arial"/>
                <w:szCs w:val="22"/>
                <w:lang w:eastAsia="en-US"/>
              </w:rPr>
            </w:pPr>
          </w:p>
        </w:tc>
      </w:tr>
      <w:tr w:rsidR="003B2C71" w:rsidRPr="00C0316B" w:rsidTr="00F72ECE">
        <w:tc>
          <w:tcPr>
            <w:tcW w:w="3261" w:type="dxa"/>
            <w:shd w:val="clear" w:color="auto" w:fill="auto"/>
          </w:tcPr>
          <w:p w:rsidR="003B2C71" w:rsidRPr="00C0316B" w:rsidRDefault="003B2C71" w:rsidP="00F72ECE">
            <w:pPr>
              <w:rPr>
                <w:rFonts w:cs="Arial"/>
                <w:szCs w:val="22"/>
                <w:lang w:eastAsia="en-US"/>
              </w:rPr>
            </w:pPr>
            <w:r w:rsidRPr="00C0316B">
              <w:rPr>
                <w:rFonts w:cs="Arial"/>
                <w:szCs w:val="22"/>
                <w:lang w:eastAsia="en-US"/>
              </w:rPr>
              <w:t>Coursework</w:t>
            </w:r>
          </w:p>
        </w:tc>
        <w:tc>
          <w:tcPr>
            <w:tcW w:w="1842" w:type="dxa"/>
            <w:shd w:val="clear" w:color="auto" w:fill="auto"/>
          </w:tcPr>
          <w:p w:rsidR="003B2C71" w:rsidRPr="00C0316B" w:rsidRDefault="003B2C71" w:rsidP="00F72ECE">
            <w:pPr>
              <w:jc w:val="center"/>
              <w:rPr>
                <w:rFonts w:cs="Arial"/>
                <w:szCs w:val="22"/>
                <w:lang w:eastAsia="en-US"/>
              </w:rPr>
            </w:pPr>
            <w:r w:rsidRPr="00C0316B">
              <w:rPr>
                <w:rFonts w:cs="Arial"/>
                <w:szCs w:val="22"/>
                <w:lang w:eastAsia="en-US"/>
              </w:rPr>
              <w:t>60%</w:t>
            </w:r>
          </w:p>
        </w:tc>
      </w:tr>
      <w:tr w:rsidR="003B2C71" w:rsidRPr="00C0316B" w:rsidTr="00F72ECE">
        <w:tc>
          <w:tcPr>
            <w:tcW w:w="3261" w:type="dxa"/>
            <w:shd w:val="clear" w:color="auto" w:fill="auto"/>
          </w:tcPr>
          <w:p w:rsidR="003B2C71" w:rsidRPr="00C0316B" w:rsidRDefault="003B2C71" w:rsidP="00F72ECE">
            <w:pPr>
              <w:rPr>
                <w:rFonts w:cs="Arial"/>
                <w:szCs w:val="22"/>
                <w:lang w:eastAsia="en-US"/>
              </w:rPr>
            </w:pPr>
            <w:r w:rsidRPr="00C0316B">
              <w:rPr>
                <w:rFonts w:cs="Arial"/>
                <w:szCs w:val="22"/>
                <w:lang w:eastAsia="en-US"/>
              </w:rPr>
              <w:t>Practical</w:t>
            </w:r>
          </w:p>
        </w:tc>
        <w:tc>
          <w:tcPr>
            <w:tcW w:w="1842" w:type="dxa"/>
            <w:shd w:val="clear" w:color="auto" w:fill="auto"/>
          </w:tcPr>
          <w:p w:rsidR="003B2C71" w:rsidRPr="00C0316B" w:rsidRDefault="003B2C71" w:rsidP="00F72ECE">
            <w:pPr>
              <w:jc w:val="center"/>
              <w:rPr>
                <w:rFonts w:cs="Arial"/>
                <w:szCs w:val="22"/>
                <w:lang w:eastAsia="en-US"/>
              </w:rPr>
            </w:pPr>
            <w:r w:rsidRPr="00C0316B">
              <w:rPr>
                <w:rFonts w:cs="Arial"/>
                <w:szCs w:val="22"/>
                <w:lang w:eastAsia="en-US"/>
              </w:rPr>
              <w:t>40%</w:t>
            </w:r>
          </w:p>
        </w:tc>
      </w:tr>
      <w:tr w:rsidR="003B2C71" w:rsidRPr="00C0316B" w:rsidTr="00F72ECE">
        <w:tc>
          <w:tcPr>
            <w:tcW w:w="3261" w:type="dxa"/>
            <w:shd w:val="clear" w:color="auto" w:fill="auto"/>
          </w:tcPr>
          <w:p w:rsidR="003B2C71" w:rsidRPr="00C0316B" w:rsidRDefault="003B2C71" w:rsidP="00F72ECE">
            <w:pPr>
              <w:rPr>
                <w:rFonts w:cs="Arial"/>
                <w:szCs w:val="22"/>
                <w:lang w:eastAsia="en-US"/>
              </w:rPr>
            </w:pPr>
            <w:r w:rsidRPr="00C0316B">
              <w:rPr>
                <w:rFonts w:cs="Arial"/>
                <w:b/>
                <w:szCs w:val="22"/>
                <w:lang w:eastAsia="en-US"/>
              </w:rPr>
              <w:t>TOTAL</w:t>
            </w:r>
          </w:p>
        </w:tc>
        <w:tc>
          <w:tcPr>
            <w:tcW w:w="1842" w:type="dxa"/>
            <w:shd w:val="clear" w:color="auto" w:fill="auto"/>
          </w:tcPr>
          <w:p w:rsidR="003B2C71" w:rsidRPr="00C0316B" w:rsidRDefault="003B2C71" w:rsidP="00F72ECE">
            <w:pPr>
              <w:jc w:val="center"/>
              <w:rPr>
                <w:rFonts w:cs="Arial"/>
                <w:b/>
                <w:szCs w:val="22"/>
                <w:lang w:eastAsia="en-US"/>
              </w:rPr>
            </w:pPr>
            <w:r w:rsidRPr="00C0316B">
              <w:rPr>
                <w:rFonts w:cs="Arial"/>
                <w:b/>
                <w:szCs w:val="22"/>
                <w:lang w:eastAsia="en-US"/>
              </w:rPr>
              <w:t>100%</w:t>
            </w:r>
          </w:p>
        </w:tc>
      </w:tr>
    </w:tbl>
    <w:p w:rsidR="003B2C71" w:rsidRPr="007B6647" w:rsidRDefault="003B2C71" w:rsidP="003B2C71">
      <w:pPr>
        <w:rPr>
          <w:rFonts w:cs="Arial"/>
          <w:szCs w:val="22"/>
        </w:rPr>
      </w:pPr>
    </w:p>
    <w:p w:rsidR="003B2C71" w:rsidRPr="007B6647" w:rsidRDefault="003B2C71" w:rsidP="003B2C71">
      <w:pPr>
        <w:rPr>
          <w:rFonts w:cs="Arial"/>
          <w:b/>
          <w:szCs w:val="22"/>
        </w:rPr>
      </w:pPr>
    </w:p>
    <w:p w:rsidR="003B2C71" w:rsidRPr="007B6647" w:rsidRDefault="003B2C71" w:rsidP="003B2C71">
      <w:pPr>
        <w:rPr>
          <w:rFonts w:cs="Arial"/>
          <w:b/>
          <w:szCs w:val="22"/>
        </w:rPr>
      </w:pPr>
    </w:p>
    <w:p w:rsidR="003B2C71" w:rsidRPr="007B6647" w:rsidRDefault="003B2C71" w:rsidP="003B2C71">
      <w:pPr>
        <w:rPr>
          <w:rFonts w:cs="Arial"/>
          <w:b/>
          <w:szCs w:val="22"/>
        </w:rPr>
      </w:pPr>
    </w:p>
    <w:p w:rsidR="003B2C71" w:rsidRPr="007B6647" w:rsidRDefault="003B2C71" w:rsidP="003B2C71">
      <w:pPr>
        <w:rPr>
          <w:rFonts w:cs="Arial"/>
          <w:b/>
          <w:szCs w:val="22"/>
        </w:rPr>
      </w:pPr>
    </w:p>
    <w:p w:rsidR="003B2C71" w:rsidRPr="007B6647" w:rsidRDefault="003B2C71" w:rsidP="003B2C71">
      <w:pPr>
        <w:rPr>
          <w:rFonts w:cs="Arial"/>
          <w:b/>
          <w:szCs w:val="22"/>
        </w:rPr>
      </w:pPr>
    </w:p>
    <w:p w:rsidR="003B2C71" w:rsidRPr="007B6647" w:rsidRDefault="003B2C71" w:rsidP="003B2C71">
      <w:pPr>
        <w:rPr>
          <w:rFonts w:cs="Arial"/>
          <w:b/>
          <w:szCs w:val="22"/>
        </w:rPr>
      </w:pPr>
    </w:p>
    <w:p w:rsidR="003B2C71" w:rsidRPr="007B6647" w:rsidRDefault="003B2C71" w:rsidP="003B2C71">
      <w:pPr>
        <w:tabs>
          <w:tab w:val="left" w:pos="720"/>
          <w:tab w:val="left" w:pos="1440"/>
          <w:tab w:val="left" w:pos="2160"/>
          <w:tab w:val="left" w:pos="2880"/>
        </w:tabs>
        <w:rPr>
          <w:rFonts w:cs="Arial"/>
          <w:b/>
          <w:szCs w:val="22"/>
        </w:rPr>
      </w:pPr>
      <w:r w:rsidRPr="007B6647">
        <w:rPr>
          <w:rFonts w:cs="Arial"/>
          <w:b/>
          <w:szCs w:val="22"/>
        </w:rPr>
        <w:t>EDUCATION FOR SUSTAINABLE DEVELOPMENT (</w:t>
      </w:r>
      <w:proofErr w:type="spellStart"/>
      <w:r w:rsidRPr="007B6647">
        <w:rPr>
          <w:rFonts w:cs="Arial"/>
          <w:b/>
          <w:szCs w:val="22"/>
        </w:rPr>
        <w:t>ESD</w:t>
      </w:r>
      <w:proofErr w:type="spellEnd"/>
      <w:r w:rsidRPr="007B6647">
        <w:rPr>
          <w:rFonts w:cs="Arial"/>
          <w:b/>
          <w:szCs w:val="22"/>
        </w:rPr>
        <w:t>)</w:t>
      </w:r>
    </w:p>
    <w:p w:rsidR="003B2C71" w:rsidRPr="007B6647" w:rsidRDefault="003B2C71" w:rsidP="003B2C71">
      <w:pPr>
        <w:tabs>
          <w:tab w:val="left" w:pos="720"/>
          <w:tab w:val="left" w:pos="1440"/>
          <w:tab w:val="left" w:pos="2160"/>
          <w:tab w:val="left" w:pos="2880"/>
        </w:tabs>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3B2C71" w:rsidRPr="00C0316B" w:rsidTr="00F72ECE">
        <w:tc>
          <w:tcPr>
            <w:tcW w:w="4443" w:type="dxa"/>
            <w:vMerge w:val="restart"/>
            <w:shd w:val="clear" w:color="auto" w:fill="auto"/>
            <w:vAlign w:val="center"/>
          </w:tcPr>
          <w:p w:rsidR="003B2C71" w:rsidRPr="00C0316B" w:rsidRDefault="003B2C71" w:rsidP="00F72ECE">
            <w:pPr>
              <w:tabs>
                <w:tab w:val="left" w:pos="720"/>
                <w:tab w:val="left" w:pos="1440"/>
                <w:tab w:val="left" w:pos="2160"/>
                <w:tab w:val="left" w:pos="2880"/>
              </w:tabs>
              <w:rPr>
                <w:rFonts w:cs="Arial"/>
                <w:szCs w:val="22"/>
                <w:lang w:eastAsia="en-US"/>
              </w:rPr>
            </w:pPr>
            <w:r w:rsidRPr="00C0316B">
              <w:rPr>
                <w:rFonts w:cs="Arial"/>
                <w:szCs w:val="22"/>
                <w:lang w:eastAsia="en-US"/>
              </w:rPr>
              <w:t xml:space="preserve">Does the module contribute to </w:t>
            </w:r>
            <w:proofErr w:type="spellStart"/>
            <w:r w:rsidRPr="00C0316B">
              <w:rPr>
                <w:rFonts w:cs="Arial"/>
                <w:szCs w:val="22"/>
                <w:lang w:eastAsia="en-US"/>
              </w:rPr>
              <w:t>ESD</w:t>
            </w:r>
            <w:proofErr w:type="spellEnd"/>
            <w:r w:rsidRPr="00C0316B">
              <w:rPr>
                <w:rFonts w:cs="Arial"/>
                <w:szCs w:val="22"/>
                <w:lang w:eastAsia="en-US"/>
              </w:rPr>
              <w:t>?</w:t>
            </w:r>
          </w:p>
        </w:tc>
        <w:tc>
          <w:tcPr>
            <w:tcW w:w="4443" w:type="dxa"/>
            <w:shd w:val="clear" w:color="auto" w:fill="auto"/>
            <w:vAlign w:val="center"/>
          </w:tcPr>
          <w:p w:rsidR="003B2C71" w:rsidRPr="00C0316B" w:rsidRDefault="003B2C71" w:rsidP="00F72ECE">
            <w:pPr>
              <w:tabs>
                <w:tab w:val="left" w:pos="720"/>
                <w:tab w:val="left" w:pos="1440"/>
                <w:tab w:val="left" w:pos="2160"/>
                <w:tab w:val="left" w:pos="2880"/>
              </w:tabs>
              <w:rPr>
                <w:rFonts w:cs="Arial"/>
                <w:szCs w:val="22"/>
                <w:lang w:eastAsia="en-US"/>
              </w:rPr>
            </w:pPr>
            <w:r w:rsidRPr="00C0316B">
              <w:rPr>
                <w:rFonts w:cs="Arial"/>
                <w:szCs w:val="22"/>
                <w:lang w:eastAsia="en-US"/>
              </w:rPr>
              <w:t>Yes</w:t>
            </w:r>
          </w:p>
        </w:tc>
      </w:tr>
      <w:tr w:rsidR="003B2C71" w:rsidRPr="00C0316B" w:rsidTr="00F72ECE">
        <w:tc>
          <w:tcPr>
            <w:tcW w:w="4443" w:type="dxa"/>
            <w:vMerge/>
            <w:shd w:val="clear" w:color="auto" w:fill="auto"/>
          </w:tcPr>
          <w:p w:rsidR="003B2C71" w:rsidRPr="00C0316B" w:rsidRDefault="003B2C71" w:rsidP="00F72ECE">
            <w:pPr>
              <w:tabs>
                <w:tab w:val="left" w:pos="720"/>
                <w:tab w:val="left" w:pos="1440"/>
                <w:tab w:val="left" w:pos="2160"/>
                <w:tab w:val="left" w:pos="2880"/>
              </w:tabs>
              <w:rPr>
                <w:rFonts w:cs="Arial"/>
                <w:szCs w:val="22"/>
                <w:lang w:eastAsia="en-US"/>
              </w:rPr>
            </w:pPr>
          </w:p>
        </w:tc>
        <w:tc>
          <w:tcPr>
            <w:tcW w:w="4443" w:type="dxa"/>
            <w:shd w:val="clear" w:color="auto" w:fill="auto"/>
            <w:vAlign w:val="center"/>
          </w:tcPr>
          <w:p w:rsidR="003B2C71" w:rsidRPr="00C0316B" w:rsidRDefault="003B2C71" w:rsidP="00F72ECE">
            <w:pPr>
              <w:tabs>
                <w:tab w:val="left" w:pos="720"/>
                <w:tab w:val="left" w:pos="1440"/>
                <w:tab w:val="left" w:pos="2160"/>
                <w:tab w:val="left" w:pos="2880"/>
              </w:tabs>
              <w:rPr>
                <w:rFonts w:cs="Arial"/>
                <w:strike/>
                <w:szCs w:val="22"/>
                <w:lang w:eastAsia="en-US"/>
              </w:rPr>
            </w:pPr>
            <w:r w:rsidRPr="00C0316B">
              <w:rPr>
                <w:rFonts w:cs="Arial"/>
                <w:strike/>
                <w:szCs w:val="22"/>
                <w:lang w:eastAsia="en-US"/>
              </w:rPr>
              <w:t>No</w:t>
            </w:r>
          </w:p>
        </w:tc>
      </w:tr>
      <w:tr w:rsidR="003B2C71" w:rsidRPr="00C0316B" w:rsidTr="00F72ECE">
        <w:tc>
          <w:tcPr>
            <w:tcW w:w="8886" w:type="dxa"/>
            <w:gridSpan w:val="2"/>
            <w:shd w:val="clear" w:color="auto" w:fill="auto"/>
          </w:tcPr>
          <w:p w:rsidR="003B2C71" w:rsidRPr="00C0316B" w:rsidRDefault="003B2C71" w:rsidP="00F72ECE">
            <w:pPr>
              <w:tabs>
                <w:tab w:val="left" w:pos="720"/>
                <w:tab w:val="left" w:pos="1440"/>
                <w:tab w:val="left" w:pos="2160"/>
                <w:tab w:val="left" w:pos="2880"/>
              </w:tabs>
              <w:rPr>
                <w:rFonts w:cs="Arial"/>
                <w:szCs w:val="22"/>
                <w:lang w:eastAsia="en-US"/>
              </w:rPr>
            </w:pPr>
            <w:r w:rsidRPr="00C0316B">
              <w:rPr>
                <w:rFonts w:cs="Arial"/>
                <w:szCs w:val="22"/>
                <w:lang w:eastAsia="en-US"/>
              </w:rPr>
              <w:t>Sustainable Literacy Skills</w:t>
            </w:r>
          </w:p>
          <w:p w:rsidR="003B2C71" w:rsidRPr="00C0316B" w:rsidRDefault="003B2C71" w:rsidP="00F72ECE">
            <w:pPr>
              <w:numPr>
                <w:ilvl w:val="0"/>
                <w:numId w:val="3"/>
              </w:numPr>
              <w:spacing w:after="200" w:line="276" w:lineRule="auto"/>
              <w:contextualSpacing/>
              <w:rPr>
                <w:rFonts w:cs="Arial"/>
                <w:color w:val="000000"/>
                <w:szCs w:val="22"/>
                <w:lang w:eastAsia="en-US"/>
              </w:rPr>
            </w:pPr>
            <w:r w:rsidRPr="00C0316B">
              <w:rPr>
                <w:rFonts w:cs="Arial"/>
                <w:color w:val="000000"/>
                <w:szCs w:val="22"/>
                <w:lang w:eastAsia="en-US"/>
              </w:rPr>
              <w:lastRenderedPageBreak/>
              <w:t>be able to solve or ameliorate real life problems through employing holistic as well as reductionist approaches, as appropriate to the issue;</w:t>
            </w:r>
          </w:p>
          <w:p w:rsidR="003B2C71" w:rsidRPr="00C0316B" w:rsidRDefault="003B2C71" w:rsidP="00F72ECE">
            <w:pPr>
              <w:numPr>
                <w:ilvl w:val="0"/>
                <w:numId w:val="3"/>
              </w:numPr>
              <w:spacing w:after="200" w:line="276" w:lineRule="auto"/>
              <w:contextualSpacing/>
              <w:rPr>
                <w:rFonts w:cs="Arial"/>
                <w:color w:val="000000"/>
                <w:szCs w:val="22"/>
                <w:lang w:eastAsia="en-US"/>
              </w:rPr>
            </w:pPr>
            <w:r w:rsidRPr="00C0316B">
              <w:rPr>
                <w:rFonts w:cs="Arial"/>
                <w:color w:val="000000"/>
                <w:szCs w:val="22"/>
                <w:lang w:eastAsia="en-US"/>
              </w:rPr>
              <w:t xml:space="preserve">be able to think creatively, holistically, and systemically and make critical judgments on issues; </w:t>
            </w:r>
          </w:p>
          <w:p w:rsidR="003B2C71" w:rsidRPr="00C0316B" w:rsidRDefault="003B2C71" w:rsidP="00F72ECE">
            <w:pPr>
              <w:numPr>
                <w:ilvl w:val="0"/>
                <w:numId w:val="3"/>
              </w:numPr>
              <w:spacing w:after="200" w:line="276" w:lineRule="auto"/>
              <w:contextualSpacing/>
              <w:rPr>
                <w:rFonts w:cs="Arial"/>
                <w:color w:val="000000"/>
                <w:szCs w:val="22"/>
                <w:lang w:eastAsia="en-US"/>
              </w:rPr>
            </w:pPr>
            <w:r w:rsidRPr="00C0316B">
              <w:rPr>
                <w:rFonts w:cs="Arial"/>
                <w:color w:val="000000"/>
                <w:szCs w:val="22"/>
                <w:lang w:eastAsia="en-US"/>
              </w:rPr>
              <w:t xml:space="preserve">be able to develop a high level of self-reflection at a personal and professional level; </w:t>
            </w:r>
          </w:p>
          <w:p w:rsidR="003B2C71" w:rsidRPr="00C0316B" w:rsidRDefault="003B2C71" w:rsidP="00F72ECE">
            <w:pPr>
              <w:numPr>
                <w:ilvl w:val="0"/>
                <w:numId w:val="3"/>
              </w:numPr>
              <w:spacing w:after="200" w:line="276" w:lineRule="auto"/>
              <w:contextualSpacing/>
              <w:rPr>
                <w:rFonts w:cs="Arial"/>
                <w:color w:val="000000"/>
                <w:szCs w:val="22"/>
                <w:lang w:eastAsia="en-US"/>
              </w:rPr>
            </w:pPr>
            <w:r w:rsidRPr="00C0316B">
              <w:rPr>
                <w:rFonts w:cs="Arial"/>
                <w:szCs w:val="22"/>
                <w:lang w:eastAsia="en-US"/>
              </w:rPr>
              <w:t>be able to apply theory to practice and vice versa</w:t>
            </w:r>
          </w:p>
          <w:p w:rsidR="003B2C71" w:rsidRPr="00C0316B" w:rsidRDefault="003B2C71" w:rsidP="00F72ECE">
            <w:pPr>
              <w:tabs>
                <w:tab w:val="left" w:pos="720"/>
                <w:tab w:val="left" w:pos="1440"/>
                <w:tab w:val="left" w:pos="2160"/>
                <w:tab w:val="left" w:pos="2880"/>
              </w:tabs>
              <w:rPr>
                <w:rFonts w:cs="Arial"/>
                <w:szCs w:val="22"/>
                <w:lang w:eastAsia="en-US"/>
              </w:rPr>
            </w:pPr>
          </w:p>
        </w:tc>
      </w:tr>
    </w:tbl>
    <w:p w:rsidR="003B2C71" w:rsidRPr="007B6647" w:rsidRDefault="003B2C71" w:rsidP="003B2C71">
      <w:pPr>
        <w:tabs>
          <w:tab w:val="left" w:pos="720"/>
          <w:tab w:val="left" w:pos="1440"/>
          <w:tab w:val="left" w:pos="2160"/>
          <w:tab w:val="left" w:pos="2880"/>
        </w:tabs>
        <w:rPr>
          <w:rFonts w:cs="Arial"/>
          <w:szCs w:val="22"/>
        </w:rPr>
      </w:pPr>
    </w:p>
    <w:p w:rsidR="003B2C71" w:rsidRPr="007B6647" w:rsidRDefault="003B2C71" w:rsidP="003B2C71">
      <w:pPr>
        <w:rPr>
          <w:rFonts w:cs="Arial"/>
          <w:b/>
          <w:szCs w:val="22"/>
        </w:rPr>
      </w:pPr>
      <w:r w:rsidRPr="007B6647">
        <w:rPr>
          <w:rFonts w:cs="Arial"/>
          <w:b/>
          <w:szCs w:val="22"/>
        </w:rPr>
        <w:t xml:space="preserve">BIBLIOGRAPHY </w:t>
      </w:r>
    </w:p>
    <w:p w:rsidR="003B2C71" w:rsidRPr="007B6647" w:rsidRDefault="003B2C71" w:rsidP="003B2C71">
      <w:pPr>
        <w:tabs>
          <w:tab w:val="left" w:pos="720"/>
          <w:tab w:val="left" w:pos="1440"/>
          <w:tab w:val="left" w:pos="2160"/>
          <w:tab w:val="left" w:pos="2880"/>
        </w:tabs>
        <w:rPr>
          <w:rFonts w:cs="Arial"/>
          <w:b/>
          <w:szCs w:val="22"/>
        </w:rPr>
      </w:pPr>
    </w:p>
    <w:p w:rsidR="003B2C71" w:rsidRPr="007B6647" w:rsidRDefault="003B2C71" w:rsidP="003B2C71">
      <w:pPr>
        <w:tabs>
          <w:tab w:val="left" w:pos="720"/>
          <w:tab w:val="left" w:pos="1440"/>
          <w:tab w:val="left" w:pos="2160"/>
          <w:tab w:val="left" w:pos="2880"/>
        </w:tabs>
        <w:ind w:left="3600" w:hanging="3600"/>
        <w:rPr>
          <w:rFonts w:cs="Arial"/>
          <w:b/>
          <w:szCs w:val="22"/>
        </w:rPr>
      </w:pPr>
      <w:r w:rsidRPr="007B6647">
        <w:rPr>
          <w:rFonts w:cs="Arial"/>
          <w:b/>
          <w:szCs w:val="22"/>
        </w:rPr>
        <w:t>Essential</w:t>
      </w:r>
    </w:p>
    <w:p w:rsidR="003B2C71" w:rsidRPr="007B6647" w:rsidRDefault="003B2C71" w:rsidP="003B2C71">
      <w:pPr>
        <w:rPr>
          <w:rFonts w:cs="Arial"/>
          <w:szCs w:val="22"/>
        </w:rPr>
      </w:pPr>
      <w:proofErr w:type="gramStart"/>
      <w:r w:rsidRPr="007B6647">
        <w:rPr>
          <w:rFonts w:cs="Arial"/>
          <w:szCs w:val="22"/>
        </w:rPr>
        <w:t xml:space="preserve">Larkin, M. (2009) </w:t>
      </w:r>
      <w:r w:rsidRPr="007B6647">
        <w:rPr>
          <w:rFonts w:cs="Arial"/>
          <w:i/>
          <w:szCs w:val="22"/>
        </w:rPr>
        <w:t>Vulnerable Groups in Health and Social Care</w:t>
      </w:r>
      <w:r w:rsidRPr="007B6647">
        <w:rPr>
          <w:rFonts w:cs="Arial"/>
          <w:szCs w:val="22"/>
        </w:rPr>
        <w:t>.</w:t>
      </w:r>
      <w:proofErr w:type="gramEnd"/>
      <w:r w:rsidRPr="007B6647">
        <w:rPr>
          <w:rFonts w:cs="Arial"/>
          <w:szCs w:val="22"/>
        </w:rPr>
        <w:t xml:space="preserve"> London: Sage.</w:t>
      </w:r>
    </w:p>
    <w:p w:rsidR="003B2C71" w:rsidRPr="007B6647" w:rsidRDefault="003B2C71" w:rsidP="003B2C71">
      <w:pPr>
        <w:tabs>
          <w:tab w:val="left" w:pos="720"/>
          <w:tab w:val="left" w:pos="1440"/>
          <w:tab w:val="left" w:pos="2160"/>
          <w:tab w:val="left" w:pos="2880"/>
        </w:tabs>
        <w:rPr>
          <w:rFonts w:cs="Arial"/>
          <w:color w:val="000000"/>
          <w:szCs w:val="22"/>
        </w:rPr>
      </w:pPr>
      <w:proofErr w:type="spellStart"/>
      <w:r w:rsidRPr="007B6647">
        <w:rPr>
          <w:rFonts w:cs="Arial"/>
          <w:color w:val="000000"/>
          <w:szCs w:val="22"/>
        </w:rPr>
        <w:t>NAfW</w:t>
      </w:r>
      <w:proofErr w:type="spellEnd"/>
      <w:r w:rsidRPr="007B6647">
        <w:rPr>
          <w:rFonts w:cs="Arial"/>
          <w:color w:val="000000"/>
          <w:szCs w:val="22"/>
        </w:rPr>
        <w:t xml:space="preserve"> (2002) </w:t>
      </w:r>
      <w:proofErr w:type="gramStart"/>
      <w:r w:rsidRPr="007B6647">
        <w:rPr>
          <w:rFonts w:cs="Arial"/>
          <w:i/>
          <w:color w:val="000000"/>
          <w:szCs w:val="22"/>
        </w:rPr>
        <w:t>The</w:t>
      </w:r>
      <w:proofErr w:type="gramEnd"/>
      <w:r w:rsidRPr="007B6647">
        <w:rPr>
          <w:rFonts w:cs="Arial"/>
          <w:i/>
          <w:color w:val="000000"/>
          <w:szCs w:val="22"/>
        </w:rPr>
        <w:t xml:space="preserve"> Special Educational Needs Code of Practice for Wales. </w:t>
      </w:r>
      <w:r w:rsidRPr="007B6647">
        <w:rPr>
          <w:rFonts w:cs="Arial"/>
          <w:color w:val="000000"/>
          <w:szCs w:val="22"/>
        </w:rPr>
        <w:t>Cardiff: National Assembly for Wales.</w:t>
      </w:r>
    </w:p>
    <w:p w:rsidR="003B2C71" w:rsidRPr="007B6647" w:rsidRDefault="003B2C71" w:rsidP="003B2C71">
      <w:pPr>
        <w:tabs>
          <w:tab w:val="left" w:pos="720"/>
          <w:tab w:val="left" w:pos="1440"/>
          <w:tab w:val="left" w:pos="2160"/>
          <w:tab w:val="left" w:pos="2880"/>
        </w:tabs>
        <w:rPr>
          <w:rFonts w:cs="Arial"/>
          <w:color w:val="000000"/>
          <w:szCs w:val="22"/>
        </w:rPr>
      </w:pPr>
      <w:r w:rsidRPr="007B6647">
        <w:rPr>
          <w:rFonts w:cs="Arial"/>
          <w:color w:val="000000"/>
          <w:szCs w:val="22"/>
        </w:rPr>
        <w:t xml:space="preserve">Walton, A. and Goddard, G. (2010) </w:t>
      </w:r>
      <w:r w:rsidRPr="007B6647">
        <w:rPr>
          <w:rFonts w:cs="Arial"/>
          <w:i/>
          <w:color w:val="000000"/>
          <w:szCs w:val="22"/>
        </w:rPr>
        <w:t xml:space="preserve">Supporting Every Child. </w:t>
      </w:r>
      <w:r w:rsidRPr="007B6647">
        <w:rPr>
          <w:rFonts w:cs="Arial"/>
          <w:color w:val="000000"/>
          <w:szCs w:val="22"/>
        </w:rPr>
        <w:t>Exeter: Learning Matters.</w:t>
      </w:r>
    </w:p>
    <w:p w:rsidR="003B2C71" w:rsidRPr="007B6647" w:rsidRDefault="003B2C71" w:rsidP="003B2C71">
      <w:pPr>
        <w:rPr>
          <w:rFonts w:cs="Arial"/>
          <w:szCs w:val="22"/>
        </w:rPr>
      </w:pPr>
      <w:r w:rsidRPr="007B6647">
        <w:rPr>
          <w:rFonts w:cs="Arial"/>
          <w:szCs w:val="22"/>
        </w:rPr>
        <w:t xml:space="preserve">Walker, G. (2008) </w:t>
      </w:r>
      <w:r w:rsidRPr="007B6647">
        <w:rPr>
          <w:rFonts w:cs="Arial"/>
          <w:i/>
          <w:szCs w:val="22"/>
        </w:rPr>
        <w:t>Working Together for Children: A Critical Introduction to Multi-agency Working.</w:t>
      </w:r>
      <w:r w:rsidRPr="007B6647">
        <w:rPr>
          <w:rFonts w:cs="Arial"/>
          <w:szCs w:val="22"/>
        </w:rPr>
        <w:t xml:space="preserve"> London: Continuum.</w:t>
      </w:r>
    </w:p>
    <w:p w:rsidR="003B2C71" w:rsidRPr="007B6647" w:rsidRDefault="003B2C71" w:rsidP="003B2C71">
      <w:pPr>
        <w:rPr>
          <w:rFonts w:cs="Arial"/>
          <w:b/>
          <w:szCs w:val="22"/>
        </w:rPr>
      </w:pPr>
    </w:p>
    <w:p w:rsidR="003B2C71" w:rsidRPr="007B6647" w:rsidRDefault="003B2C71" w:rsidP="003B2C71">
      <w:pPr>
        <w:tabs>
          <w:tab w:val="left" w:pos="720"/>
          <w:tab w:val="left" w:pos="1440"/>
          <w:tab w:val="left" w:pos="2160"/>
          <w:tab w:val="left" w:pos="2880"/>
        </w:tabs>
        <w:ind w:left="3600" w:hanging="3600"/>
        <w:rPr>
          <w:rFonts w:cs="Arial"/>
          <w:b/>
          <w:szCs w:val="22"/>
        </w:rPr>
      </w:pPr>
      <w:r w:rsidRPr="007B6647">
        <w:rPr>
          <w:rFonts w:cs="Arial"/>
          <w:b/>
          <w:szCs w:val="22"/>
        </w:rPr>
        <w:t>Recommended</w:t>
      </w:r>
    </w:p>
    <w:p w:rsidR="003B2C71" w:rsidRPr="007B6647" w:rsidRDefault="003B2C71" w:rsidP="003B2C71">
      <w:pPr>
        <w:rPr>
          <w:rFonts w:cs="Arial"/>
          <w:szCs w:val="22"/>
        </w:rPr>
      </w:pPr>
      <w:r w:rsidRPr="007B6647">
        <w:rPr>
          <w:rFonts w:cs="Arial"/>
          <w:szCs w:val="22"/>
        </w:rPr>
        <w:t xml:space="preserve">Cairns, K and </w:t>
      </w:r>
      <w:proofErr w:type="spellStart"/>
      <w:r w:rsidRPr="007B6647">
        <w:rPr>
          <w:rFonts w:cs="Arial"/>
          <w:szCs w:val="22"/>
        </w:rPr>
        <w:t>Stanway</w:t>
      </w:r>
      <w:proofErr w:type="spellEnd"/>
      <w:r w:rsidRPr="007B6647">
        <w:rPr>
          <w:rFonts w:cs="Arial"/>
          <w:szCs w:val="22"/>
        </w:rPr>
        <w:t xml:space="preserve">, C (2004) </w:t>
      </w:r>
      <w:proofErr w:type="gramStart"/>
      <w:r w:rsidRPr="007B6647">
        <w:rPr>
          <w:rFonts w:cs="Arial"/>
          <w:i/>
          <w:szCs w:val="22"/>
        </w:rPr>
        <w:t>Learn</w:t>
      </w:r>
      <w:proofErr w:type="gramEnd"/>
      <w:r w:rsidRPr="007B6647">
        <w:rPr>
          <w:rFonts w:cs="Arial"/>
          <w:i/>
          <w:szCs w:val="22"/>
        </w:rPr>
        <w:t xml:space="preserve"> the Child: Helping Looked After Children to learn</w:t>
      </w:r>
      <w:r w:rsidRPr="007B6647">
        <w:rPr>
          <w:rFonts w:cs="Arial"/>
          <w:szCs w:val="22"/>
        </w:rPr>
        <w:t>. London: British Association for Adoption and Fostering.</w:t>
      </w:r>
    </w:p>
    <w:p w:rsidR="003B2C71" w:rsidRPr="007B6647" w:rsidRDefault="003B2C71" w:rsidP="003B2C71">
      <w:pPr>
        <w:rPr>
          <w:rFonts w:cs="Arial"/>
          <w:szCs w:val="22"/>
        </w:rPr>
      </w:pPr>
      <w:proofErr w:type="gramStart"/>
      <w:r w:rsidRPr="007B6647">
        <w:rPr>
          <w:rFonts w:cs="Arial"/>
          <w:szCs w:val="22"/>
        </w:rPr>
        <w:t xml:space="preserve">Carmel, C., </w:t>
      </w:r>
      <w:proofErr w:type="spellStart"/>
      <w:r w:rsidRPr="007B6647">
        <w:rPr>
          <w:rFonts w:cs="Arial"/>
          <w:szCs w:val="22"/>
        </w:rPr>
        <w:t>Cerami</w:t>
      </w:r>
      <w:proofErr w:type="spellEnd"/>
      <w:r w:rsidRPr="007B6647">
        <w:rPr>
          <w:rFonts w:cs="Arial"/>
          <w:szCs w:val="22"/>
        </w:rPr>
        <w:t xml:space="preserve">, A. and </w:t>
      </w:r>
      <w:proofErr w:type="spellStart"/>
      <w:r w:rsidRPr="007B6647">
        <w:rPr>
          <w:rFonts w:cs="Arial"/>
          <w:szCs w:val="22"/>
        </w:rPr>
        <w:t>Papadopoulous</w:t>
      </w:r>
      <w:proofErr w:type="spellEnd"/>
      <w:r w:rsidRPr="007B6647">
        <w:rPr>
          <w:rFonts w:cs="Arial"/>
          <w:szCs w:val="22"/>
        </w:rPr>
        <w:t xml:space="preserve">, T. (2012) </w:t>
      </w:r>
      <w:r w:rsidRPr="007B6647">
        <w:rPr>
          <w:rFonts w:cs="Arial"/>
          <w:i/>
          <w:szCs w:val="22"/>
        </w:rPr>
        <w:t>Migration and Welfare in the New Europe</w:t>
      </w:r>
      <w:r w:rsidRPr="007B6647">
        <w:rPr>
          <w:rFonts w:cs="Arial"/>
          <w:szCs w:val="22"/>
        </w:rPr>
        <w:t>.</w:t>
      </w:r>
      <w:proofErr w:type="gramEnd"/>
      <w:r w:rsidRPr="007B6647">
        <w:rPr>
          <w:rFonts w:cs="Arial"/>
          <w:szCs w:val="22"/>
        </w:rPr>
        <w:t xml:space="preserve"> Bristol: Policy Press</w:t>
      </w:r>
    </w:p>
    <w:p w:rsidR="003B2C71" w:rsidRPr="007B6647" w:rsidRDefault="003B2C71" w:rsidP="003B2C71">
      <w:pPr>
        <w:rPr>
          <w:rFonts w:cs="Arial"/>
          <w:szCs w:val="22"/>
        </w:rPr>
      </w:pPr>
      <w:r w:rsidRPr="007B6647">
        <w:rPr>
          <w:rFonts w:cs="Arial"/>
          <w:szCs w:val="22"/>
        </w:rPr>
        <w:t xml:space="preserve">Davey, B (2001) </w:t>
      </w:r>
      <w:r w:rsidRPr="007B6647">
        <w:rPr>
          <w:rFonts w:cs="Arial"/>
          <w:i/>
          <w:szCs w:val="22"/>
        </w:rPr>
        <w:t>Birth to Old Age: Health in Transition</w:t>
      </w:r>
      <w:r w:rsidRPr="007B6647">
        <w:rPr>
          <w:rFonts w:cs="Arial"/>
          <w:szCs w:val="22"/>
        </w:rPr>
        <w:t xml:space="preserve">. </w:t>
      </w:r>
      <w:proofErr w:type="gramStart"/>
      <w:r w:rsidRPr="007B6647">
        <w:rPr>
          <w:rFonts w:cs="Arial"/>
          <w:i/>
          <w:szCs w:val="22"/>
        </w:rPr>
        <w:t>(2</w:t>
      </w:r>
      <w:r w:rsidRPr="007B6647">
        <w:rPr>
          <w:rFonts w:cs="Arial"/>
          <w:i/>
          <w:szCs w:val="22"/>
          <w:vertAlign w:val="superscript"/>
        </w:rPr>
        <w:t xml:space="preserve">nd </w:t>
      </w:r>
      <w:r w:rsidRPr="007B6647">
        <w:rPr>
          <w:rFonts w:cs="Arial"/>
          <w:i/>
          <w:szCs w:val="22"/>
        </w:rPr>
        <w:t>Ed)</w:t>
      </w:r>
      <w:r w:rsidRPr="007B6647">
        <w:rPr>
          <w:rFonts w:cs="Arial"/>
          <w:szCs w:val="22"/>
        </w:rPr>
        <w:t>.</w:t>
      </w:r>
      <w:proofErr w:type="gramEnd"/>
      <w:r w:rsidRPr="007B6647">
        <w:rPr>
          <w:rFonts w:cs="Arial"/>
          <w:szCs w:val="22"/>
        </w:rPr>
        <w:t xml:space="preserve"> Buckingham: Open University Press.</w:t>
      </w:r>
    </w:p>
    <w:p w:rsidR="003B2C71" w:rsidRPr="007B6647" w:rsidRDefault="003B2C71" w:rsidP="003B2C71">
      <w:pPr>
        <w:rPr>
          <w:rFonts w:cs="Arial"/>
          <w:color w:val="000000"/>
          <w:szCs w:val="22"/>
        </w:rPr>
      </w:pPr>
      <w:r w:rsidRPr="007B6647">
        <w:rPr>
          <w:rFonts w:cs="Arial"/>
          <w:color w:val="000000"/>
          <w:szCs w:val="22"/>
        </w:rPr>
        <w:t xml:space="preserve">Knowles, G. (2011) </w:t>
      </w:r>
      <w:r w:rsidRPr="007B6647">
        <w:rPr>
          <w:rFonts w:cs="Arial"/>
          <w:i/>
          <w:color w:val="000000"/>
          <w:szCs w:val="22"/>
        </w:rPr>
        <w:t xml:space="preserve">Supporting Inclusive Practice. </w:t>
      </w:r>
      <w:r w:rsidRPr="007B6647">
        <w:rPr>
          <w:rFonts w:cs="Arial"/>
          <w:color w:val="000000"/>
          <w:szCs w:val="22"/>
        </w:rPr>
        <w:t>Abingdon: David Fulton Publishers.</w:t>
      </w:r>
    </w:p>
    <w:p w:rsidR="003B2C71" w:rsidRPr="007B6647" w:rsidRDefault="003B2C71" w:rsidP="003B2C71">
      <w:pPr>
        <w:tabs>
          <w:tab w:val="left" w:pos="720"/>
          <w:tab w:val="left" w:pos="1440"/>
          <w:tab w:val="left" w:pos="2160"/>
          <w:tab w:val="left" w:pos="2880"/>
        </w:tabs>
        <w:rPr>
          <w:rFonts w:cs="Arial"/>
          <w:szCs w:val="22"/>
        </w:rPr>
      </w:pPr>
      <w:r w:rsidRPr="007B6647">
        <w:rPr>
          <w:rFonts w:cs="Arial"/>
          <w:szCs w:val="22"/>
        </w:rPr>
        <w:t xml:space="preserve">Logue, J. (2009) </w:t>
      </w:r>
      <w:r w:rsidRPr="007B6647">
        <w:rPr>
          <w:rFonts w:cs="Arial"/>
          <w:i/>
          <w:szCs w:val="22"/>
        </w:rPr>
        <w:t>Working with parents of Children with Additional Needs</w:t>
      </w:r>
      <w:r w:rsidRPr="007B6647">
        <w:rPr>
          <w:rFonts w:cs="Arial"/>
          <w:szCs w:val="22"/>
        </w:rPr>
        <w:t xml:space="preserve">. London: </w:t>
      </w:r>
      <w:proofErr w:type="gramStart"/>
      <w:r w:rsidRPr="007B6647">
        <w:rPr>
          <w:rFonts w:cs="Arial"/>
          <w:szCs w:val="22"/>
        </w:rPr>
        <w:t>A and</w:t>
      </w:r>
      <w:proofErr w:type="gramEnd"/>
      <w:r w:rsidRPr="007B6647">
        <w:rPr>
          <w:rFonts w:cs="Arial"/>
          <w:szCs w:val="22"/>
        </w:rPr>
        <w:t xml:space="preserve"> E Black Publishers.</w:t>
      </w:r>
    </w:p>
    <w:p w:rsidR="003B2C71" w:rsidRPr="007B6647" w:rsidRDefault="003B2C71" w:rsidP="003B2C71">
      <w:pPr>
        <w:tabs>
          <w:tab w:val="left" w:pos="720"/>
          <w:tab w:val="left" w:pos="1440"/>
          <w:tab w:val="left" w:pos="2160"/>
          <w:tab w:val="left" w:pos="2880"/>
        </w:tabs>
        <w:rPr>
          <w:rFonts w:cs="Arial"/>
          <w:szCs w:val="22"/>
        </w:rPr>
      </w:pPr>
      <w:r w:rsidRPr="007B6647">
        <w:rPr>
          <w:rFonts w:cs="Arial"/>
          <w:szCs w:val="22"/>
        </w:rPr>
        <w:t xml:space="preserve">MacDonald, R. and Marsh, J. (2005) </w:t>
      </w:r>
      <w:r w:rsidRPr="007B6647">
        <w:rPr>
          <w:rFonts w:cs="Arial"/>
          <w:i/>
          <w:szCs w:val="22"/>
        </w:rPr>
        <w:t>Disconnected Youth: Growing up in Britain's Poor Neighbourhoods.</w:t>
      </w:r>
      <w:r w:rsidRPr="007B6647">
        <w:rPr>
          <w:rFonts w:cs="Arial"/>
          <w:szCs w:val="22"/>
        </w:rPr>
        <w:t>  Basingstoke: Palgrave</w:t>
      </w:r>
    </w:p>
    <w:p w:rsidR="003B2C71" w:rsidRPr="007B6647" w:rsidRDefault="003B2C71" w:rsidP="003B2C71">
      <w:pPr>
        <w:tabs>
          <w:tab w:val="left" w:pos="720"/>
          <w:tab w:val="left" w:pos="1440"/>
          <w:tab w:val="left" w:pos="2160"/>
          <w:tab w:val="left" w:pos="2880"/>
        </w:tabs>
        <w:rPr>
          <w:rFonts w:cs="Arial"/>
          <w:color w:val="000000"/>
          <w:szCs w:val="22"/>
        </w:rPr>
      </w:pPr>
      <w:proofErr w:type="spellStart"/>
      <w:r w:rsidRPr="007B6647">
        <w:rPr>
          <w:rFonts w:cs="Arial"/>
          <w:color w:val="000000"/>
          <w:szCs w:val="22"/>
        </w:rPr>
        <w:t>Mittler</w:t>
      </w:r>
      <w:proofErr w:type="spellEnd"/>
      <w:r w:rsidRPr="007B6647">
        <w:rPr>
          <w:rFonts w:cs="Arial"/>
          <w:color w:val="000000"/>
          <w:szCs w:val="22"/>
        </w:rPr>
        <w:t xml:space="preserve">, P. (2000) </w:t>
      </w:r>
      <w:r w:rsidRPr="007B6647">
        <w:rPr>
          <w:rFonts w:cs="Arial"/>
          <w:i/>
          <w:color w:val="000000"/>
          <w:szCs w:val="22"/>
        </w:rPr>
        <w:t xml:space="preserve">Working </w:t>
      </w:r>
      <w:proofErr w:type="gramStart"/>
      <w:r w:rsidRPr="007B6647">
        <w:rPr>
          <w:rFonts w:cs="Arial"/>
          <w:i/>
          <w:color w:val="000000"/>
          <w:szCs w:val="22"/>
        </w:rPr>
        <w:t>Towards</w:t>
      </w:r>
      <w:proofErr w:type="gramEnd"/>
      <w:r w:rsidRPr="007B6647">
        <w:rPr>
          <w:rFonts w:cs="Arial"/>
          <w:i/>
          <w:color w:val="000000"/>
          <w:szCs w:val="22"/>
        </w:rPr>
        <w:t xml:space="preserve"> Inclusive Education: Social Contexts</w:t>
      </w:r>
      <w:r w:rsidRPr="007B6647">
        <w:rPr>
          <w:rFonts w:cs="Arial"/>
          <w:color w:val="000000"/>
          <w:szCs w:val="22"/>
        </w:rPr>
        <w:t>. London: David Fulton Publishers.</w:t>
      </w:r>
    </w:p>
    <w:p w:rsidR="003B2C71" w:rsidRPr="007B6647" w:rsidRDefault="003B2C71" w:rsidP="003B2C71">
      <w:pPr>
        <w:rPr>
          <w:rFonts w:cs="Arial"/>
          <w:szCs w:val="22"/>
        </w:rPr>
      </w:pPr>
      <w:r w:rsidRPr="007B6647">
        <w:rPr>
          <w:rFonts w:cs="Arial"/>
          <w:szCs w:val="22"/>
        </w:rPr>
        <w:t xml:space="preserve">Morris, K., </w:t>
      </w:r>
      <w:proofErr w:type="spellStart"/>
      <w:r w:rsidRPr="007B6647">
        <w:rPr>
          <w:rFonts w:cs="Arial"/>
          <w:szCs w:val="22"/>
        </w:rPr>
        <w:t>Barnes</w:t>
      </w:r>
      <w:proofErr w:type="gramStart"/>
      <w:r w:rsidRPr="007B6647">
        <w:rPr>
          <w:rFonts w:cs="Arial"/>
          <w:szCs w:val="22"/>
        </w:rPr>
        <w:t>,M.and</w:t>
      </w:r>
      <w:proofErr w:type="spellEnd"/>
      <w:proofErr w:type="gramEnd"/>
      <w:r w:rsidRPr="007B6647">
        <w:rPr>
          <w:rFonts w:cs="Arial"/>
          <w:szCs w:val="22"/>
        </w:rPr>
        <w:t xml:space="preserve"> </w:t>
      </w:r>
      <w:proofErr w:type="spellStart"/>
      <w:r w:rsidRPr="007B6647">
        <w:rPr>
          <w:rFonts w:cs="Arial"/>
          <w:szCs w:val="22"/>
        </w:rPr>
        <w:t>Mason,P</w:t>
      </w:r>
      <w:proofErr w:type="spellEnd"/>
      <w:r w:rsidRPr="007B6647">
        <w:rPr>
          <w:rFonts w:cs="Arial"/>
          <w:szCs w:val="22"/>
        </w:rPr>
        <w:t xml:space="preserve">. (2009) </w:t>
      </w:r>
      <w:r w:rsidRPr="007B6647">
        <w:rPr>
          <w:rFonts w:cs="Arial"/>
          <w:i/>
          <w:szCs w:val="22"/>
        </w:rPr>
        <w:t>Children, Families and Social Exclusion</w:t>
      </w:r>
      <w:r w:rsidRPr="007B6647">
        <w:rPr>
          <w:rFonts w:cs="Arial"/>
          <w:szCs w:val="22"/>
        </w:rPr>
        <w:t>. Bristol: Policy Press</w:t>
      </w:r>
    </w:p>
    <w:p w:rsidR="003B2C71" w:rsidRPr="007B6647" w:rsidRDefault="003B2C71" w:rsidP="003B2C71">
      <w:pPr>
        <w:rPr>
          <w:rFonts w:cs="Arial"/>
          <w:szCs w:val="22"/>
        </w:rPr>
      </w:pPr>
      <w:r w:rsidRPr="007B6647">
        <w:rPr>
          <w:rFonts w:cs="Arial"/>
          <w:szCs w:val="22"/>
        </w:rPr>
        <w:t>Peer, L. and Reid, G. (</w:t>
      </w:r>
      <w:proofErr w:type="spellStart"/>
      <w:proofErr w:type="gramStart"/>
      <w:r w:rsidRPr="007B6647">
        <w:rPr>
          <w:rFonts w:cs="Arial"/>
          <w:szCs w:val="22"/>
        </w:rPr>
        <w:t>eds</w:t>
      </w:r>
      <w:proofErr w:type="spellEnd"/>
      <w:proofErr w:type="gramEnd"/>
      <w:r w:rsidRPr="007B6647">
        <w:rPr>
          <w:rFonts w:cs="Arial"/>
          <w:szCs w:val="22"/>
        </w:rPr>
        <w:t xml:space="preserve">) (2012) </w:t>
      </w:r>
      <w:r w:rsidRPr="007B6647">
        <w:rPr>
          <w:rFonts w:cs="Arial"/>
          <w:i/>
          <w:szCs w:val="22"/>
        </w:rPr>
        <w:t xml:space="preserve">Special Educational Needs: A Guide for Inclusive Practice. </w:t>
      </w:r>
      <w:r w:rsidRPr="007B6647">
        <w:rPr>
          <w:rFonts w:cs="Arial"/>
          <w:szCs w:val="22"/>
        </w:rPr>
        <w:t>London: Sage.</w:t>
      </w:r>
    </w:p>
    <w:p w:rsidR="003B2C71" w:rsidRPr="007B6647" w:rsidRDefault="003B2C71" w:rsidP="003B2C71">
      <w:pPr>
        <w:rPr>
          <w:rFonts w:cs="Arial"/>
          <w:szCs w:val="22"/>
        </w:rPr>
      </w:pPr>
      <w:proofErr w:type="spellStart"/>
      <w:r w:rsidRPr="007B6647">
        <w:rPr>
          <w:rFonts w:cs="Arial"/>
          <w:szCs w:val="22"/>
        </w:rPr>
        <w:t>Penhale</w:t>
      </w:r>
      <w:proofErr w:type="spellEnd"/>
      <w:r w:rsidRPr="007B6647">
        <w:rPr>
          <w:rFonts w:cs="Arial"/>
          <w:szCs w:val="22"/>
        </w:rPr>
        <w:t xml:space="preserve">, B. and Parker, J (2008) </w:t>
      </w:r>
      <w:r w:rsidRPr="007B6647">
        <w:rPr>
          <w:rFonts w:cs="Arial"/>
          <w:i/>
          <w:szCs w:val="22"/>
        </w:rPr>
        <w:t>Working with Vulnerable Adults</w:t>
      </w:r>
      <w:r w:rsidRPr="007B6647">
        <w:rPr>
          <w:rFonts w:cs="Arial"/>
          <w:szCs w:val="22"/>
        </w:rPr>
        <w:t>. Abingdon: Routledge.</w:t>
      </w:r>
    </w:p>
    <w:p w:rsidR="003B2C71" w:rsidRPr="007B6647" w:rsidRDefault="003B2C71" w:rsidP="003B2C71">
      <w:pPr>
        <w:rPr>
          <w:rFonts w:cs="Arial"/>
          <w:szCs w:val="22"/>
        </w:rPr>
      </w:pPr>
      <w:r w:rsidRPr="007B6647">
        <w:rPr>
          <w:rFonts w:cs="Arial"/>
          <w:szCs w:val="22"/>
        </w:rPr>
        <w:t xml:space="preserve">Scharf, T. and Keating, N. C. (2012) </w:t>
      </w:r>
      <w:r w:rsidRPr="007B6647">
        <w:rPr>
          <w:rFonts w:cs="Arial"/>
          <w:i/>
          <w:szCs w:val="22"/>
        </w:rPr>
        <w:t>From Exclusion to Inclusion in Old Age: A Global Challenge.</w:t>
      </w:r>
      <w:r w:rsidRPr="007B6647">
        <w:rPr>
          <w:rFonts w:cs="Arial"/>
          <w:szCs w:val="22"/>
        </w:rPr>
        <w:t xml:space="preserve"> Bristol: Policy Press</w:t>
      </w:r>
    </w:p>
    <w:p w:rsidR="003B2C71" w:rsidRPr="007B6647" w:rsidRDefault="003B2C71" w:rsidP="003B2C71">
      <w:pPr>
        <w:tabs>
          <w:tab w:val="left" w:pos="720"/>
          <w:tab w:val="left" w:pos="1440"/>
          <w:tab w:val="left" w:pos="2160"/>
          <w:tab w:val="left" w:pos="2880"/>
        </w:tabs>
        <w:rPr>
          <w:rFonts w:cs="Arial"/>
          <w:szCs w:val="22"/>
        </w:rPr>
      </w:pPr>
      <w:r w:rsidRPr="007B6647">
        <w:rPr>
          <w:rFonts w:cs="Arial"/>
          <w:szCs w:val="22"/>
        </w:rPr>
        <w:t xml:space="preserve">Simmons, R. and Thompson, R. (2011) </w:t>
      </w:r>
      <w:r w:rsidRPr="007B6647">
        <w:rPr>
          <w:rFonts w:cs="Arial"/>
          <w:i/>
          <w:szCs w:val="22"/>
        </w:rPr>
        <w:t>NEET Young People Training for Work: Learning on the Margins.</w:t>
      </w:r>
      <w:r w:rsidRPr="007B6647">
        <w:rPr>
          <w:rFonts w:cs="Arial"/>
          <w:szCs w:val="22"/>
        </w:rPr>
        <w:t xml:space="preserve"> Stoke-on-Trent: Trentham Books</w:t>
      </w:r>
    </w:p>
    <w:p w:rsidR="003B2C71" w:rsidRPr="007B6647" w:rsidRDefault="003B2C71" w:rsidP="003B2C71">
      <w:pPr>
        <w:tabs>
          <w:tab w:val="left" w:pos="720"/>
          <w:tab w:val="left" w:pos="1440"/>
          <w:tab w:val="left" w:pos="2160"/>
          <w:tab w:val="left" w:pos="2880"/>
        </w:tabs>
        <w:rPr>
          <w:rFonts w:cs="Arial"/>
          <w:color w:val="000000"/>
          <w:szCs w:val="22"/>
        </w:rPr>
      </w:pPr>
      <w:proofErr w:type="gramStart"/>
      <w:r w:rsidRPr="007B6647">
        <w:rPr>
          <w:rFonts w:cs="Arial"/>
          <w:color w:val="000000"/>
          <w:szCs w:val="22"/>
        </w:rPr>
        <w:t xml:space="preserve">Spooner, W. (2011) </w:t>
      </w:r>
      <w:r w:rsidRPr="007B6647">
        <w:rPr>
          <w:rFonts w:cs="Arial"/>
          <w:i/>
          <w:color w:val="000000"/>
          <w:szCs w:val="22"/>
        </w:rPr>
        <w:t xml:space="preserve">The SEN Handbook for Trainee Teachers, </w:t>
      </w:r>
      <w:proofErr w:type="spellStart"/>
      <w:r w:rsidRPr="007B6647">
        <w:rPr>
          <w:rFonts w:cs="Arial"/>
          <w:i/>
          <w:color w:val="000000"/>
          <w:szCs w:val="22"/>
        </w:rPr>
        <w:t>NQTs</w:t>
      </w:r>
      <w:proofErr w:type="spellEnd"/>
      <w:r w:rsidRPr="007B6647">
        <w:rPr>
          <w:rFonts w:cs="Arial"/>
          <w:i/>
          <w:color w:val="000000"/>
          <w:szCs w:val="22"/>
        </w:rPr>
        <w:t xml:space="preserve"> and Teaching Assistants.</w:t>
      </w:r>
      <w:proofErr w:type="gramEnd"/>
      <w:r w:rsidRPr="007B6647">
        <w:rPr>
          <w:rFonts w:cs="Arial"/>
          <w:i/>
          <w:color w:val="000000"/>
          <w:szCs w:val="22"/>
        </w:rPr>
        <w:t xml:space="preserve"> </w:t>
      </w:r>
      <w:r w:rsidRPr="007B6647">
        <w:rPr>
          <w:rFonts w:cs="Arial"/>
          <w:color w:val="000000"/>
          <w:szCs w:val="22"/>
        </w:rPr>
        <w:t>London: Routledge.</w:t>
      </w:r>
    </w:p>
    <w:p w:rsidR="003B2C71" w:rsidRPr="007B6647" w:rsidRDefault="003B2C71" w:rsidP="003B2C71">
      <w:pPr>
        <w:tabs>
          <w:tab w:val="left" w:pos="720"/>
          <w:tab w:val="left" w:pos="1440"/>
          <w:tab w:val="left" w:pos="2160"/>
          <w:tab w:val="left" w:pos="2880"/>
        </w:tabs>
        <w:rPr>
          <w:rFonts w:cs="Arial"/>
          <w:color w:val="000000"/>
          <w:szCs w:val="22"/>
        </w:rPr>
      </w:pPr>
      <w:proofErr w:type="gramStart"/>
      <w:r w:rsidRPr="007B6647">
        <w:rPr>
          <w:rFonts w:cs="Arial"/>
          <w:color w:val="000000"/>
          <w:szCs w:val="22"/>
        </w:rPr>
        <w:t xml:space="preserve">Thomas, G. and Loxley, A. (2007) </w:t>
      </w:r>
      <w:r w:rsidRPr="007B6647">
        <w:rPr>
          <w:rFonts w:cs="Arial"/>
          <w:i/>
          <w:color w:val="000000"/>
          <w:szCs w:val="22"/>
        </w:rPr>
        <w:t>Deconstructing Special Education and Constructing Inclusion.</w:t>
      </w:r>
      <w:proofErr w:type="gramEnd"/>
      <w:r w:rsidRPr="007B6647">
        <w:rPr>
          <w:rFonts w:cs="Arial"/>
          <w:i/>
          <w:color w:val="000000"/>
          <w:szCs w:val="22"/>
        </w:rPr>
        <w:t xml:space="preserve"> </w:t>
      </w:r>
      <w:r w:rsidRPr="007B6647">
        <w:rPr>
          <w:rFonts w:cs="Arial"/>
          <w:color w:val="000000"/>
          <w:szCs w:val="22"/>
        </w:rPr>
        <w:t>Maidenhead: Open University Press.</w:t>
      </w:r>
    </w:p>
    <w:p w:rsidR="003B2C71" w:rsidRPr="007B6647" w:rsidRDefault="003B2C71" w:rsidP="003B2C71">
      <w:pPr>
        <w:tabs>
          <w:tab w:val="left" w:pos="720"/>
          <w:tab w:val="left" w:pos="1440"/>
          <w:tab w:val="left" w:pos="2160"/>
          <w:tab w:val="left" w:pos="2880"/>
        </w:tabs>
        <w:rPr>
          <w:rFonts w:cs="Arial"/>
          <w:szCs w:val="22"/>
        </w:rPr>
      </w:pPr>
      <w:r w:rsidRPr="007B6647">
        <w:rPr>
          <w:rFonts w:cs="Arial"/>
          <w:szCs w:val="22"/>
        </w:rPr>
        <w:t>Thomas, P. (2011)</w:t>
      </w:r>
      <w:proofErr w:type="gramStart"/>
      <w:r w:rsidRPr="007B6647">
        <w:rPr>
          <w:rFonts w:cs="Arial"/>
          <w:szCs w:val="22"/>
        </w:rPr>
        <w:t xml:space="preserve">  </w:t>
      </w:r>
      <w:r w:rsidRPr="007B6647">
        <w:rPr>
          <w:rFonts w:cs="Arial"/>
          <w:i/>
          <w:szCs w:val="22"/>
        </w:rPr>
        <w:t>Youth</w:t>
      </w:r>
      <w:proofErr w:type="gramEnd"/>
      <w:r w:rsidRPr="007B6647">
        <w:rPr>
          <w:rFonts w:cs="Arial"/>
          <w:i/>
          <w:szCs w:val="22"/>
        </w:rPr>
        <w:t>, Multi-culturalism and Community Cohesion</w:t>
      </w:r>
      <w:r w:rsidRPr="007B6647">
        <w:rPr>
          <w:rFonts w:cs="Arial"/>
          <w:szCs w:val="22"/>
        </w:rPr>
        <w:t>. Basingstoke: Palgrave MacMillan</w:t>
      </w:r>
    </w:p>
    <w:p w:rsidR="003B2C71" w:rsidRPr="007B6647" w:rsidRDefault="003B2C71" w:rsidP="003B2C71">
      <w:pPr>
        <w:rPr>
          <w:rFonts w:cs="Arial"/>
          <w:szCs w:val="22"/>
        </w:rPr>
      </w:pPr>
      <w:r w:rsidRPr="007B6647">
        <w:rPr>
          <w:rFonts w:cs="Arial"/>
          <w:szCs w:val="22"/>
        </w:rPr>
        <w:t>Thompson, N</w:t>
      </w:r>
      <w:proofErr w:type="gramStart"/>
      <w:r w:rsidRPr="007B6647">
        <w:rPr>
          <w:rFonts w:cs="Arial"/>
          <w:szCs w:val="22"/>
        </w:rPr>
        <w:t>.(</w:t>
      </w:r>
      <w:proofErr w:type="gramEnd"/>
      <w:r w:rsidRPr="007B6647">
        <w:rPr>
          <w:rFonts w:cs="Arial"/>
          <w:szCs w:val="22"/>
        </w:rPr>
        <w:t xml:space="preserve">2011) </w:t>
      </w:r>
      <w:r w:rsidRPr="007B6647">
        <w:rPr>
          <w:rFonts w:cs="Arial"/>
          <w:i/>
          <w:szCs w:val="22"/>
        </w:rPr>
        <w:t>Promoting Equality: Working with Diversity and Difference.</w:t>
      </w:r>
      <w:r w:rsidRPr="007B6647">
        <w:rPr>
          <w:rFonts w:cs="Arial"/>
          <w:szCs w:val="22"/>
        </w:rPr>
        <w:t>3</w:t>
      </w:r>
      <w:r w:rsidRPr="007B6647">
        <w:rPr>
          <w:rFonts w:cs="Arial"/>
          <w:szCs w:val="22"/>
          <w:vertAlign w:val="superscript"/>
        </w:rPr>
        <w:t>rd</w:t>
      </w:r>
      <w:r w:rsidRPr="007B6647">
        <w:rPr>
          <w:rFonts w:cs="Arial"/>
          <w:szCs w:val="22"/>
        </w:rPr>
        <w:t xml:space="preserve"> </w:t>
      </w:r>
      <w:proofErr w:type="spellStart"/>
      <w:r w:rsidRPr="007B6647">
        <w:rPr>
          <w:rFonts w:cs="Arial"/>
          <w:szCs w:val="22"/>
        </w:rPr>
        <w:t>edn</w:t>
      </w:r>
      <w:proofErr w:type="spellEnd"/>
      <w:r w:rsidRPr="007B6647">
        <w:rPr>
          <w:rFonts w:cs="Arial"/>
          <w:szCs w:val="22"/>
        </w:rPr>
        <w:t xml:space="preserve"> . Basingstoke: Palgrave- MacMillan.</w:t>
      </w:r>
    </w:p>
    <w:p w:rsidR="003B2C71" w:rsidRPr="007B6647" w:rsidRDefault="003B2C71" w:rsidP="003B2C71">
      <w:pPr>
        <w:rPr>
          <w:rFonts w:cs="Arial"/>
          <w:szCs w:val="22"/>
        </w:rPr>
      </w:pPr>
      <w:r w:rsidRPr="007B6647">
        <w:rPr>
          <w:rFonts w:cs="Arial"/>
          <w:szCs w:val="22"/>
        </w:rPr>
        <w:t xml:space="preserve">Wilkinson, R. and Pickett, K. (2009) </w:t>
      </w:r>
      <w:r w:rsidRPr="007B6647">
        <w:rPr>
          <w:rFonts w:cs="Arial"/>
          <w:i/>
          <w:szCs w:val="22"/>
        </w:rPr>
        <w:t>The Spirit Level: Why More Equal Societies Almost Always Do Better.</w:t>
      </w:r>
      <w:r w:rsidRPr="007B6647">
        <w:rPr>
          <w:rFonts w:cs="Arial"/>
          <w:szCs w:val="22"/>
        </w:rPr>
        <w:t xml:space="preserve"> London: Allen Lane.</w:t>
      </w:r>
    </w:p>
    <w:p w:rsidR="003B2C71" w:rsidRPr="007B6647" w:rsidRDefault="003B2C71" w:rsidP="003B2C71">
      <w:pPr>
        <w:rPr>
          <w:rFonts w:cs="Arial"/>
          <w:szCs w:val="22"/>
        </w:rPr>
      </w:pPr>
    </w:p>
    <w:p w:rsidR="003B2C71" w:rsidRPr="007B6647" w:rsidRDefault="003B2C71" w:rsidP="003B2C71">
      <w:pPr>
        <w:tabs>
          <w:tab w:val="left" w:pos="720"/>
          <w:tab w:val="left" w:pos="1440"/>
          <w:tab w:val="left" w:pos="2160"/>
          <w:tab w:val="left" w:pos="2880"/>
        </w:tabs>
        <w:ind w:left="3600" w:hanging="3600"/>
        <w:rPr>
          <w:rFonts w:cs="Arial"/>
          <w:b/>
          <w:szCs w:val="22"/>
        </w:rPr>
      </w:pPr>
      <w:r w:rsidRPr="007B6647">
        <w:rPr>
          <w:rFonts w:cs="Arial"/>
          <w:b/>
          <w:szCs w:val="22"/>
        </w:rPr>
        <w:lastRenderedPageBreak/>
        <w:t>Background</w:t>
      </w:r>
    </w:p>
    <w:p w:rsidR="003B2C71" w:rsidRPr="007B6647" w:rsidRDefault="003B2C71" w:rsidP="003B2C71">
      <w:pPr>
        <w:tabs>
          <w:tab w:val="left" w:pos="720"/>
          <w:tab w:val="left" w:pos="1440"/>
          <w:tab w:val="left" w:pos="2160"/>
          <w:tab w:val="left" w:pos="2880"/>
        </w:tabs>
        <w:rPr>
          <w:rFonts w:cs="Arial"/>
          <w:color w:val="000000"/>
          <w:szCs w:val="22"/>
        </w:rPr>
      </w:pPr>
      <w:proofErr w:type="gramStart"/>
      <w:r w:rsidRPr="007B6647">
        <w:rPr>
          <w:rFonts w:cs="Arial"/>
          <w:color w:val="000000"/>
          <w:szCs w:val="22"/>
        </w:rPr>
        <w:t xml:space="preserve">Dukes, C. and Smith, M. (2007) </w:t>
      </w:r>
      <w:r w:rsidRPr="007B6647">
        <w:rPr>
          <w:rFonts w:cs="Arial"/>
          <w:i/>
          <w:color w:val="000000"/>
          <w:szCs w:val="22"/>
        </w:rPr>
        <w:t>Working with Parents of Children with Special Educational Needs.</w:t>
      </w:r>
      <w:proofErr w:type="gramEnd"/>
      <w:r w:rsidRPr="007B6647">
        <w:rPr>
          <w:rFonts w:cs="Arial"/>
          <w:i/>
          <w:color w:val="000000"/>
          <w:szCs w:val="22"/>
        </w:rPr>
        <w:t xml:space="preserve"> </w:t>
      </w:r>
      <w:r w:rsidRPr="007B6647">
        <w:rPr>
          <w:rFonts w:cs="Arial"/>
          <w:color w:val="000000"/>
          <w:szCs w:val="22"/>
        </w:rPr>
        <w:t>London: Paul Chapman Publishing.</w:t>
      </w:r>
    </w:p>
    <w:p w:rsidR="003B2C71" w:rsidRPr="007B6647" w:rsidRDefault="003B2C71" w:rsidP="003B2C71">
      <w:pPr>
        <w:rPr>
          <w:rFonts w:cs="Arial"/>
          <w:szCs w:val="22"/>
        </w:rPr>
      </w:pPr>
      <w:proofErr w:type="gramStart"/>
      <w:r w:rsidRPr="007B6647">
        <w:rPr>
          <w:rFonts w:cs="Arial"/>
          <w:szCs w:val="22"/>
        </w:rPr>
        <w:t xml:space="preserve">Edwards, A., Daniels, H., Gallagher, T., </w:t>
      </w:r>
      <w:proofErr w:type="spellStart"/>
      <w:r w:rsidRPr="007B6647">
        <w:rPr>
          <w:rFonts w:cs="Arial"/>
          <w:szCs w:val="22"/>
        </w:rPr>
        <w:t>Leadbetter</w:t>
      </w:r>
      <w:proofErr w:type="spellEnd"/>
      <w:r w:rsidRPr="007B6647">
        <w:rPr>
          <w:rFonts w:cs="Arial"/>
          <w:szCs w:val="22"/>
        </w:rPr>
        <w:t xml:space="preserve">, J. and </w:t>
      </w:r>
      <w:proofErr w:type="spellStart"/>
      <w:r w:rsidRPr="007B6647">
        <w:rPr>
          <w:rFonts w:cs="Arial"/>
          <w:szCs w:val="22"/>
        </w:rPr>
        <w:t>Warmington</w:t>
      </w:r>
      <w:proofErr w:type="spellEnd"/>
      <w:r w:rsidRPr="007B6647">
        <w:rPr>
          <w:rFonts w:cs="Arial"/>
          <w:szCs w:val="22"/>
        </w:rPr>
        <w:t xml:space="preserve">, P. (2009) </w:t>
      </w:r>
      <w:r w:rsidRPr="007B6647">
        <w:rPr>
          <w:rFonts w:cs="Arial"/>
          <w:i/>
          <w:szCs w:val="22"/>
        </w:rPr>
        <w:t>Improving Inter-Professional Collaborations: Learning to do Multi-Agency Work.</w:t>
      </w:r>
      <w:proofErr w:type="gramEnd"/>
      <w:r w:rsidRPr="007B6647">
        <w:rPr>
          <w:rFonts w:cs="Arial"/>
          <w:szCs w:val="22"/>
        </w:rPr>
        <w:t xml:space="preserve"> Abingdon: Routledge.</w:t>
      </w:r>
    </w:p>
    <w:p w:rsidR="003B2C71" w:rsidRPr="007B6647" w:rsidRDefault="003B2C71" w:rsidP="003B2C71">
      <w:pPr>
        <w:tabs>
          <w:tab w:val="left" w:pos="720"/>
          <w:tab w:val="left" w:pos="1440"/>
          <w:tab w:val="left" w:pos="2160"/>
          <w:tab w:val="left" w:pos="2880"/>
        </w:tabs>
        <w:rPr>
          <w:rFonts w:cs="Arial"/>
          <w:color w:val="000000"/>
          <w:szCs w:val="22"/>
        </w:rPr>
      </w:pPr>
      <w:r w:rsidRPr="007B6647">
        <w:rPr>
          <w:rFonts w:cs="Arial"/>
          <w:color w:val="000000"/>
          <w:szCs w:val="22"/>
        </w:rPr>
        <w:t xml:space="preserve">Farrell, M. (2003) </w:t>
      </w:r>
      <w:r w:rsidRPr="007B6647">
        <w:rPr>
          <w:rFonts w:cs="Arial"/>
          <w:i/>
          <w:color w:val="000000"/>
          <w:szCs w:val="22"/>
        </w:rPr>
        <w:t>Understanding Special Educational Needs: A Guide for Student Teachers</w:t>
      </w:r>
      <w:r w:rsidRPr="007B6647">
        <w:rPr>
          <w:rFonts w:cs="Arial"/>
          <w:color w:val="000000"/>
          <w:szCs w:val="22"/>
        </w:rPr>
        <w:t xml:space="preserve">. London: </w:t>
      </w:r>
      <w:proofErr w:type="spellStart"/>
      <w:r w:rsidRPr="007B6647">
        <w:rPr>
          <w:rFonts w:cs="Arial"/>
          <w:color w:val="000000"/>
          <w:szCs w:val="22"/>
        </w:rPr>
        <w:t>RoutledgeFalmer</w:t>
      </w:r>
      <w:proofErr w:type="spellEnd"/>
      <w:r w:rsidRPr="007B6647">
        <w:rPr>
          <w:rFonts w:cs="Arial"/>
          <w:color w:val="000000"/>
          <w:szCs w:val="22"/>
        </w:rPr>
        <w:t xml:space="preserve">. </w:t>
      </w:r>
    </w:p>
    <w:p w:rsidR="003B2C71" w:rsidRPr="007B6647" w:rsidRDefault="003B2C71" w:rsidP="003B2C71">
      <w:pPr>
        <w:tabs>
          <w:tab w:val="left" w:pos="720"/>
          <w:tab w:val="left" w:pos="1440"/>
          <w:tab w:val="left" w:pos="2160"/>
          <w:tab w:val="left" w:pos="2880"/>
        </w:tabs>
        <w:rPr>
          <w:rFonts w:cs="Arial"/>
          <w:szCs w:val="22"/>
        </w:rPr>
      </w:pPr>
      <w:proofErr w:type="gramStart"/>
      <w:r w:rsidRPr="007B6647">
        <w:rPr>
          <w:rFonts w:cs="Arial"/>
          <w:szCs w:val="22"/>
        </w:rPr>
        <w:t xml:space="preserve">Farrell, P. and </w:t>
      </w:r>
      <w:proofErr w:type="spellStart"/>
      <w:r w:rsidRPr="007B6647">
        <w:rPr>
          <w:rFonts w:cs="Arial"/>
          <w:szCs w:val="22"/>
        </w:rPr>
        <w:t>Ainscow</w:t>
      </w:r>
      <w:proofErr w:type="spellEnd"/>
      <w:r w:rsidRPr="007B6647">
        <w:rPr>
          <w:rFonts w:cs="Arial"/>
          <w:szCs w:val="22"/>
        </w:rPr>
        <w:t xml:space="preserve">, M. (2002) </w:t>
      </w:r>
      <w:r w:rsidRPr="007B6647">
        <w:rPr>
          <w:rFonts w:cs="Arial"/>
          <w:i/>
          <w:szCs w:val="22"/>
        </w:rPr>
        <w:t>Making Special Education Inclusive.</w:t>
      </w:r>
      <w:proofErr w:type="gramEnd"/>
      <w:r w:rsidRPr="007B6647">
        <w:rPr>
          <w:rFonts w:cs="Arial"/>
          <w:i/>
          <w:szCs w:val="22"/>
        </w:rPr>
        <w:t xml:space="preserve"> </w:t>
      </w:r>
      <w:r w:rsidRPr="007B6647">
        <w:rPr>
          <w:rFonts w:cs="Arial"/>
          <w:szCs w:val="22"/>
        </w:rPr>
        <w:t>London: David Fulton Publishers.</w:t>
      </w:r>
    </w:p>
    <w:p w:rsidR="003B2C71" w:rsidRPr="007B6647" w:rsidRDefault="003B2C71" w:rsidP="003B2C71">
      <w:pPr>
        <w:rPr>
          <w:rFonts w:cs="Arial"/>
          <w:color w:val="000000"/>
          <w:szCs w:val="22"/>
        </w:rPr>
      </w:pPr>
      <w:proofErr w:type="gramStart"/>
      <w:r w:rsidRPr="007B6647">
        <w:rPr>
          <w:rFonts w:cs="Arial"/>
          <w:color w:val="000000"/>
          <w:szCs w:val="22"/>
        </w:rPr>
        <w:t xml:space="preserve">Frederickson, N. and Cline, T, (2009) </w:t>
      </w:r>
      <w:r w:rsidRPr="007B6647">
        <w:rPr>
          <w:rFonts w:cs="Arial"/>
          <w:i/>
          <w:color w:val="000000"/>
          <w:szCs w:val="22"/>
        </w:rPr>
        <w:t>Special Educational Needs, Inclusion and Diversity.</w:t>
      </w:r>
      <w:proofErr w:type="gramEnd"/>
      <w:r w:rsidRPr="007B6647">
        <w:rPr>
          <w:rFonts w:cs="Arial"/>
          <w:i/>
          <w:color w:val="000000"/>
          <w:szCs w:val="22"/>
        </w:rPr>
        <w:t xml:space="preserve"> </w:t>
      </w:r>
      <w:r w:rsidRPr="007B6647">
        <w:rPr>
          <w:rFonts w:cs="Arial"/>
          <w:color w:val="000000"/>
          <w:szCs w:val="22"/>
        </w:rPr>
        <w:t>Maidenhead: Open University Press.</w:t>
      </w:r>
    </w:p>
    <w:p w:rsidR="003B2C71" w:rsidRPr="007B6647" w:rsidRDefault="003B2C71" w:rsidP="003B2C71">
      <w:pPr>
        <w:tabs>
          <w:tab w:val="left" w:pos="720"/>
          <w:tab w:val="left" w:pos="1440"/>
          <w:tab w:val="left" w:pos="2160"/>
          <w:tab w:val="left" w:pos="2880"/>
        </w:tabs>
        <w:rPr>
          <w:rFonts w:cs="Arial"/>
          <w:szCs w:val="22"/>
        </w:rPr>
      </w:pPr>
      <w:proofErr w:type="gramStart"/>
      <w:r w:rsidRPr="007B6647">
        <w:rPr>
          <w:rFonts w:cs="Arial"/>
          <w:szCs w:val="22"/>
        </w:rPr>
        <w:t xml:space="preserve">Furlong, A. and </w:t>
      </w:r>
      <w:proofErr w:type="spellStart"/>
      <w:r w:rsidRPr="007B6647">
        <w:rPr>
          <w:rFonts w:cs="Arial"/>
          <w:szCs w:val="22"/>
        </w:rPr>
        <w:t>Cartmel</w:t>
      </w:r>
      <w:proofErr w:type="spellEnd"/>
      <w:r w:rsidRPr="007B6647">
        <w:rPr>
          <w:rFonts w:cs="Arial"/>
          <w:szCs w:val="22"/>
        </w:rPr>
        <w:t xml:space="preserve">, F. (2007) </w:t>
      </w:r>
      <w:r w:rsidRPr="007B6647">
        <w:rPr>
          <w:rFonts w:cs="Arial"/>
          <w:i/>
          <w:szCs w:val="22"/>
        </w:rPr>
        <w:t>Young People and Social Change: New Perspective.</w:t>
      </w:r>
      <w:proofErr w:type="gramEnd"/>
      <w:r w:rsidRPr="007B6647">
        <w:rPr>
          <w:rFonts w:cs="Arial"/>
          <w:i/>
          <w:szCs w:val="22"/>
        </w:rPr>
        <w:t xml:space="preserve"> </w:t>
      </w:r>
      <w:proofErr w:type="gramStart"/>
      <w:r w:rsidRPr="007B6647">
        <w:rPr>
          <w:rFonts w:cs="Arial"/>
          <w:szCs w:val="22"/>
        </w:rPr>
        <w:t xml:space="preserve">2nd </w:t>
      </w:r>
      <w:proofErr w:type="spellStart"/>
      <w:r w:rsidRPr="007B6647">
        <w:rPr>
          <w:rFonts w:cs="Arial"/>
          <w:szCs w:val="22"/>
        </w:rPr>
        <w:t>edn</w:t>
      </w:r>
      <w:proofErr w:type="spellEnd"/>
      <w:r w:rsidRPr="007B6647">
        <w:rPr>
          <w:rFonts w:cs="Arial"/>
          <w:szCs w:val="22"/>
        </w:rPr>
        <w:t>.</w:t>
      </w:r>
      <w:proofErr w:type="gramEnd"/>
      <w:r w:rsidRPr="007B6647">
        <w:rPr>
          <w:rFonts w:cs="Arial"/>
          <w:szCs w:val="22"/>
        </w:rPr>
        <w:t>  Maidenhead: OUP</w:t>
      </w:r>
    </w:p>
    <w:p w:rsidR="003B2C71" w:rsidRPr="007B6647" w:rsidRDefault="003B2C71" w:rsidP="003B2C71">
      <w:pPr>
        <w:rPr>
          <w:rFonts w:cs="Arial"/>
          <w:szCs w:val="22"/>
        </w:rPr>
      </w:pPr>
      <w:r w:rsidRPr="007B6647">
        <w:rPr>
          <w:rFonts w:cs="Arial"/>
          <w:szCs w:val="22"/>
        </w:rPr>
        <w:t>Hills, J. and Stewart, K. (</w:t>
      </w:r>
      <w:proofErr w:type="gramStart"/>
      <w:r w:rsidRPr="007B6647">
        <w:rPr>
          <w:rFonts w:cs="Arial"/>
          <w:szCs w:val="22"/>
        </w:rPr>
        <w:t>eds</w:t>
      </w:r>
      <w:proofErr w:type="gramEnd"/>
      <w:r w:rsidRPr="007B6647">
        <w:rPr>
          <w:rFonts w:cs="Arial"/>
          <w:szCs w:val="22"/>
        </w:rPr>
        <w:t xml:space="preserve">.). </w:t>
      </w:r>
      <w:proofErr w:type="gramStart"/>
      <w:r w:rsidRPr="007B6647">
        <w:rPr>
          <w:rFonts w:cs="Arial"/>
          <w:szCs w:val="22"/>
        </w:rPr>
        <w:t xml:space="preserve">(2005) </w:t>
      </w:r>
      <w:r w:rsidRPr="007B6647">
        <w:rPr>
          <w:rFonts w:cs="Arial"/>
          <w:i/>
          <w:szCs w:val="22"/>
        </w:rPr>
        <w:t>A More Equal Society?</w:t>
      </w:r>
      <w:proofErr w:type="gramEnd"/>
      <w:r w:rsidRPr="007B6647">
        <w:rPr>
          <w:rFonts w:cs="Arial"/>
          <w:i/>
          <w:szCs w:val="22"/>
        </w:rPr>
        <w:t xml:space="preserve"> </w:t>
      </w:r>
      <w:proofErr w:type="gramStart"/>
      <w:r w:rsidRPr="007B6647">
        <w:rPr>
          <w:rFonts w:cs="Arial"/>
          <w:i/>
          <w:szCs w:val="22"/>
        </w:rPr>
        <w:t>New Labour, Poverty, Inequality and Exclusion.</w:t>
      </w:r>
      <w:proofErr w:type="gramEnd"/>
      <w:r w:rsidRPr="007B6647">
        <w:rPr>
          <w:rFonts w:cs="Arial"/>
          <w:szCs w:val="22"/>
        </w:rPr>
        <w:t xml:space="preserve"> Bristol: The Policy Press.</w:t>
      </w:r>
    </w:p>
    <w:p w:rsidR="003B2C71" w:rsidRPr="007B6647" w:rsidRDefault="003B2C71" w:rsidP="003B2C71">
      <w:pPr>
        <w:tabs>
          <w:tab w:val="decimal" w:pos="720"/>
          <w:tab w:val="decimal" w:pos="1440"/>
          <w:tab w:val="decimal" w:pos="2160"/>
          <w:tab w:val="decimal" w:pos="2880"/>
        </w:tabs>
        <w:rPr>
          <w:rFonts w:cs="Arial"/>
        </w:rPr>
      </w:pPr>
    </w:p>
    <w:p w:rsidR="00C51199" w:rsidRDefault="00C51199">
      <w:bookmarkStart w:id="2" w:name="_GoBack"/>
      <w:bookmarkEnd w:id="2"/>
    </w:p>
    <w:sectPr w:rsidR="00C51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5C28F0"/>
    <w:multiLevelType w:val="singleLevel"/>
    <w:tmpl w:val="08090001"/>
    <w:lvl w:ilvl="0">
      <w:start w:val="1"/>
      <w:numFmt w:val="bullet"/>
      <w:lvlText w:val=""/>
      <w:lvlJc w:val="left"/>
      <w:pPr>
        <w:ind w:left="720" w:hanging="360"/>
      </w:pPr>
      <w:rPr>
        <w:rFonts w:ascii="Symbol" w:hAnsi="Symbol" w:hint="default"/>
      </w:rPr>
    </w:lvl>
  </w:abstractNum>
  <w:abstractNum w:abstractNumId="1">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2C71"/>
    <w:rsid w:val="003B2C71"/>
    <w:rsid w:val="00C51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2C71"/>
    <w:pPr>
      <w:spacing w:after="0" w:line="240" w:lineRule="auto"/>
    </w:pPr>
    <w:rPr>
      <w:rFonts w:ascii="Arial" w:eastAsia="Times New Roman" w:hAnsi="Arial" w:cs="Times New Roman"/>
      <w:szCs w:val="20"/>
      <w:lang w:eastAsia="en-GB"/>
    </w:rPr>
  </w:style>
  <w:style w:type="paragraph" w:styleId="Heading2">
    <w:name w:val="heading 2"/>
    <w:basedOn w:val="Normal"/>
    <w:next w:val="Normal"/>
    <w:link w:val="Heading2Char"/>
    <w:autoRedefine/>
    <w:uiPriority w:val="9"/>
    <w:qFormat/>
    <w:rsid w:val="003B2C71"/>
    <w:pPr>
      <w:keepNext/>
      <w:spacing w:before="240"/>
      <w:ind w:right="-957"/>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2C71"/>
    <w:rPr>
      <w:rFonts w:ascii="Arial" w:eastAsia="Times New Roman" w:hAnsi="Arial" w:cs="Times New Roman"/>
      <w:b/>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2C71"/>
    <w:pPr>
      <w:spacing w:after="0" w:line="240" w:lineRule="auto"/>
    </w:pPr>
    <w:rPr>
      <w:rFonts w:ascii="Arial" w:eastAsia="Times New Roman" w:hAnsi="Arial" w:cs="Times New Roman"/>
      <w:szCs w:val="20"/>
      <w:lang w:eastAsia="en-GB"/>
    </w:rPr>
  </w:style>
  <w:style w:type="paragraph" w:styleId="Heading2">
    <w:name w:val="heading 2"/>
    <w:basedOn w:val="Normal"/>
    <w:next w:val="Normal"/>
    <w:link w:val="Heading2Char"/>
    <w:autoRedefine/>
    <w:uiPriority w:val="9"/>
    <w:qFormat/>
    <w:rsid w:val="003B2C71"/>
    <w:pPr>
      <w:keepNext/>
      <w:spacing w:before="240"/>
      <w:ind w:right="-957"/>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2C71"/>
    <w:rPr>
      <w:rFonts w:ascii="Arial" w:eastAsia="Times New Roman" w:hAnsi="Arial" w:cs="Times New Roman"/>
      <w:b/>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4</Pages>
  <Words>972</Words>
  <Characters>5546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1</cp:revision>
  <dcterms:created xsi:type="dcterms:W3CDTF">2018-01-28T13:34:00Z</dcterms:created>
  <dcterms:modified xsi:type="dcterms:W3CDTF">2018-01-28T13:39:00Z</dcterms:modified>
</cp:coreProperties>
</file>