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B72D4" w:rsidP="1E4F98F0" w:rsidRDefault="00DB72D4" w14:paraId="428EF9C9" w14:textId="77777777" w14:noSpellErr="1">
      <w:pPr>
        <w:spacing w:before="120" w:after="120"/>
        <w:jc w:val="center"/>
        <w:rPr>
          <w:rFonts w:ascii="Arial" w:hAnsi="Arial" w:eastAsia="Arial" w:cs="Arial"/>
          <w:b w:val="1"/>
          <w:bCs w:val="1"/>
        </w:rPr>
      </w:pPr>
    </w:p>
    <w:p w:rsidR="00DB72D4" w:rsidP="1E4F98F0" w:rsidRDefault="00DB72D4" w14:paraId="6EC7E416" w14:textId="77777777" w14:noSpellErr="1">
      <w:pPr>
        <w:spacing w:before="120" w:after="120"/>
        <w:jc w:val="center"/>
        <w:rPr>
          <w:rFonts w:ascii="Arial" w:hAnsi="Arial" w:eastAsia="Arial" w:cs="Arial"/>
          <w:b w:val="1"/>
          <w:bCs w:val="1"/>
        </w:rPr>
      </w:pPr>
    </w:p>
    <w:p w:rsidR="008E5FEC" w:rsidP="1E4F98F0" w:rsidRDefault="008E5FEC" w14:paraId="557FE973" w14:textId="77777777" w14:noSpellErr="1">
      <w:pPr>
        <w:spacing w:before="120" w:after="120"/>
        <w:jc w:val="center"/>
        <w:rPr>
          <w:rFonts w:ascii="Arial" w:hAnsi="Arial" w:eastAsia="Arial" w:cs="Arial"/>
          <w:b w:val="1"/>
          <w:bCs w:val="1"/>
          <w:sz w:val="32"/>
          <w:szCs w:val="32"/>
        </w:rPr>
      </w:pPr>
    </w:p>
    <w:p w:rsidR="008E5FEC" w:rsidP="1E4F98F0" w:rsidRDefault="008E5FEC" w14:paraId="566BF0FF" w14:textId="77777777" w14:noSpellErr="1">
      <w:pPr>
        <w:spacing w:before="120" w:after="120"/>
        <w:jc w:val="center"/>
        <w:rPr>
          <w:rFonts w:ascii="Arial" w:hAnsi="Arial" w:eastAsia="Arial" w:cs="Arial"/>
          <w:b w:val="1"/>
          <w:bCs w:val="1"/>
          <w:sz w:val="32"/>
          <w:szCs w:val="32"/>
        </w:rPr>
      </w:pPr>
    </w:p>
    <w:p w:rsidR="008E5FEC" w:rsidP="1E4F98F0" w:rsidRDefault="008E5FEC" w14:paraId="2DFB02F9" w14:textId="77777777" w14:noSpellErr="1">
      <w:pPr>
        <w:spacing w:before="120" w:after="120"/>
        <w:jc w:val="center"/>
        <w:rPr>
          <w:rFonts w:ascii="Arial" w:hAnsi="Arial" w:eastAsia="Arial" w:cs="Arial"/>
          <w:b w:val="1"/>
          <w:bCs w:val="1"/>
          <w:sz w:val="32"/>
          <w:szCs w:val="32"/>
        </w:rPr>
      </w:pPr>
    </w:p>
    <w:p w:rsidR="008E5FEC" w:rsidP="1E4F98F0" w:rsidRDefault="008E5FEC" w14:paraId="56589213" w14:textId="77777777" w14:noSpellErr="1">
      <w:pPr>
        <w:spacing w:before="120" w:after="120"/>
        <w:jc w:val="center"/>
        <w:rPr>
          <w:rFonts w:ascii="Arial" w:hAnsi="Arial" w:eastAsia="Arial" w:cs="Arial"/>
          <w:b w:val="1"/>
          <w:bCs w:val="1"/>
          <w:sz w:val="32"/>
          <w:szCs w:val="32"/>
        </w:rPr>
      </w:pPr>
    </w:p>
    <w:p w:rsidR="008E5FEC" w:rsidP="1E4F98F0" w:rsidRDefault="008E5FEC" w14:paraId="634CC34B" w14:textId="77777777" w14:noSpellErr="1">
      <w:pPr>
        <w:spacing w:before="120" w:after="120"/>
        <w:jc w:val="center"/>
        <w:rPr>
          <w:rFonts w:ascii="Arial" w:hAnsi="Arial" w:eastAsia="Arial" w:cs="Arial"/>
          <w:b w:val="1"/>
          <w:bCs w:val="1"/>
          <w:sz w:val="32"/>
          <w:szCs w:val="32"/>
        </w:rPr>
      </w:pPr>
    </w:p>
    <w:p w:rsidRPr="008E5FEC" w:rsidR="00DB72D4" w:rsidP="1E4F98F0" w:rsidRDefault="008E5FEC" w14:paraId="2D455B9B" w14:textId="4ECCA92F">
      <w:pPr>
        <w:spacing w:before="120" w:after="120"/>
        <w:jc w:val="center"/>
        <w:rPr>
          <w:rFonts w:ascii="Arial" w:hAnsi="Arial" w:eastAsia="Arial" w:cs="Arial"/>
          <w:b w:val="1"/>
          <w:bCs w:val="1"/>
          <w:sz w:val="32"/>
          <w:szCs w:val="32"/>
        </w:rPr>
      </w:pPr>
    </w:p>
    <w:p w:rsidRPr="008E5FEC" w:rsidR="00DB72D4" w:rsidP="1E4F98F0" w:rsidRDefault="008E5FEC" w14:paraId="73C3534B" w14:textId="54CA3384">
      <w:pPr>
        <w:spacing w:before="120" w:after="120"/>
        <w:jc w:val="center"/>
        <w:rPr>
          <w:rFonts w:ascii="Arial" w:hAnsi="Arial" w:eastAsia="Arial" w:cs="Arial"/>
          <w:b w:val="1"/>
          <w:bCs w:val="1"/>
          <w:sz w:val="32"/>
          <w:szCs w:val="32"/>
        </w:rPr>
      </w:pPr>
      <w:r w:rsidRPr="1E4F98F0" w:rsidR="008E5FEC">
        <w:rPr>
          <w:rFonts w:ascii="Arial" w:hAnsi="Arial" w:eastAsia="Arial" w:cs="Arial"/>
          <w:b w:val="1"/>
          <w:bCs w:val="1"/>
          <w:sz w:val="32"/>
          <w:szCs w:val="32"/>
        </w:rPr>
        <w:t>MODULE</w:t>
      </w:r>
      <w:r w:rsidRPr="1E4F98F0" w:rsidR="54B798F9">
        <w:rPr>
          <w:rFonts w:ascii="Arial" w:hAnsi="Arial" w:eastAsia="Arial" w:cs="Arial"/>
          <w:b w:val="1"/>
          <w:bCs w:val="1"/>
          <w:sz w:val="32"/>
          <w:szCs w:val="32"/>
        </w:rPr>
        <w:t xml:space="preserve"> NAME</w:t>
      </w:r>
      <w:r w:rsidRPr="1E4F98F0" w:rsidR="008E5FEC">
        <w:rPr>
          <w:rFonts w:ascii="Arial" w:hAnsi="Arial" w:eastAsia="Arial" w:cs="Arial"/>
          <w:b w:val="1"/>
          <w:bCs w:val="1"/>
          <w:sz w:val="32"/>
          <w:szCs w:val="32"/>
        </w:rPr>
        <w:t xml:space="preserve">: </w:t>
      </w:r>
      <w:r w:rsidRPr="1E4F98F0" w:rsidR="008E5FEC">
        <w:rPr>
          <w:rFonts w:ascii="Arial" w:hAnsi="Arial" w:eastAsia="Arial" w:cs="Arial"/>
          <w:sz w:val="32"/>
          <w:szCs w:val="32"/>
        </w:rPr>
        <w:t>PROJECT MANAGEMENT</w:t>
      </w:r>
    </w:p>
    <w:p w:rsidRPr="008E5FEC" w:rsidR="00DB72D4" w:rsidP="1E4F98F0" w:rsidRDefault="008E5FEC" w14:paraId="68FE81B1" w14:textId="28133BDC">
      <w:pPr>
        <w:spacing w:before="120" w:after="120"/>
        <w:jc w:val="center"/>
        <w:rPr>
          <w:rFonts w:ascii="Arial" w:hAnsi="Arial" w:eastAsia="Arial" w:cs="Arial"/>
          <w:b w:val="1"/>
          <w:bCs w:val="1"/>
          <w:sz w:val="32"/>
          <w:szCs w:val="32"/>
        </w:rPr>
      </w:pPr>
      <w:r w:rsidRPr="1E4F98F0" w:rsidR="008E5FEC">
        <w:rPr>
          <w:rFonts w:ascii="Arial" w:hAnsi="Arial" w:eastAsia="Arial" w:cs="Arial"/>
          <w:b w:val="1"/>
          <w:bCs w:val="1"/>
          <w:sz w:val="32"/>
          <w:szCs w:val="32"/>
        </w:rPr>
        <w:t xml:space="preserve">MODULE CODE: </w:t>
      </w:r>
      <w:r w:rsidRPr="1E4F98F0" w:rsidR="008E5FEC">
        <w:rPr>
          <w:rFonts w:ascii="Arial" w:hAnsi="Arial" w:eastAsia="Arial" w:cs="Arial"/>
          <w:sz w:val="32"/>
          <w:szCs w:val="32"/>
        </w:rPr>
        <w:t>LCBB5005</w:t>
      </w:r>
    </w:p>
    <w:p w:rsidRPr="008E5FEC" w:rsidR="00DB72D4" w:rsidP="1E4F98F0" w:rsidRDefault="008E5FEC" w14:paraId="3701134E" w14:textId="2E56273C">
      <w:pPr>
        <w:spacing w:before="120" w:after="120"/>
        <w:jc w:val="center"/>
        <w:rPr>
          <w:rFonts w:ascii="Arial" w:hAnsi="Arial" w:eastAsia="Arial" w:cs="Arial"/>
          <w:b w:val="1"/>
          <w:bCs w:val="1"/>
          <w:sz w:val="32"/>
          <w:szCs w:val="32"/>
        </w:rPr>
      </w:pPr>
      <w:r w:rsidRPr="1E4F98F0" w:rsidR="008E5FEC">
        <w:rPr>
          <w:rFonts w:ascii="Arial" w:hAnsi="Arial" w:eastAsia="Arial" w:cs="Arial"/>
          <w:b w:val="1"/>
          <w:bCs w:val="1"/>
          <w:sz w:val="32"/>
          <w:szCs w:val="32"/>
        </w:rPr>
        <w:t xml:space="preserve">ASSIGNMENT TITLE: </w:t>
      </w:r>
      <w:r w:rsidRPr="1E4F98F0" w:rsidR="008E5FEC">
        <w:rPr>
          <w:rFonts w:ascii="Arial" w:hAnsi="Arial" w:eastAsia="Arial" w:cs="Arial"/>
          <w:sz w:val="32"/>
          <w:szCs w:val="32"/>
        </w:rPr>
        <w:t>COMPONENT 2: COURSEWORK:  ESSAY</w:t>
      </w:r>
    </w:p>
    <w:p w:rsidR="4671B761" w:rsidP="1E4F98F0" w:rsidRDefault="4671B761" w14:paraId="45F6BC8A" w14:textId="1610FFFB">
      <w:pPr>
        <w:spacing w:before="120" w:after="120"/>
        <w:jc w:val="center"/>
        <w:rPr>
          <w:rFonts w:ascii="Arial" w:hAnsi="Arial" w:eastAsia="Arial" w:cs="Arial"/>
          <w:sz w:val="32"/>
          <w:szCs w:val="32"/>
        </w:rPr>
      </w:pPr>
      <w:r w:rsidRPr="1E4F98F0" w:rsidR="4671B761">
        <w:rPr>
          <w:rFonts w:ascii="Arial" w:hAnsi="Arial" w:eastAsia="Arial" w:cs="Arial"/>
          <w:b w:val="1"/>
          <w:bCs w:val="1"/>
          <w:sz w:val="32"/>
          <w:szCs w:val="32"/>
        </w:rPr>
        <w:t>NAME</w:t>
      </w:r>
      <w:r w:rsidRPr="1E4F98F0" w:rsidR="4671B761">
        <w:rPr>
          <w:rFonts w:ascii="Arial" w:hAnsi="Arial" w:eastAsia="Arial" w:cs="Arial"/>
          <w:sz w:val="32"/>
          <w:szCs w:val="32"/>
        </w:rPr>
        <w:t>: CATALINA IONELA VILCEA</w:t>
      </w:r>
    </w:p>
    <w:p w:rsidR="3906595B" w:rsidP="1E4F98F0" w:rsidRDefault="3906595B" w14:paraId="698A0302" w14:textId="6AD5A84A">
      <w:pPr>
        <w:spacing w:before="120" w:after="120"/>
        <w:jc w:val="center"/>
        <w:rPr>
          <w:rFonts w:ascii="Arial" w:hAnsi="Arial" w:eastAsia="Arial" w:cs="Arial"/>
          <w:sz w:val="32"/>
          <w:szCs w:val="32"/>
        </w:rPr>
      </w:pPr>
      <w:r w:rsidRPr="1E4F98F0" w:rsidR="3906595B">
        <w:rPr>
          <w:rFonts w:ascii="Arial" w:hAnsi="Arial" w:eastAsia="Arial" w:cs="Arial"/>
          <w:b w:val="1"/>
          <w:bCs w:val="1"/>
          <w:sz w:val="32"/>
          <w:szCs w:val="32"/>
        </w:rPr>
        <w:t>STUDENT NUMBER</w:t>
      </w:r>
      <w:r w:rsidRPr="1E4F98F0" w:rsidR="3906595B">
        <w:rPr>
          <w:rFonts w:ascii="Arial" w:hAnsi="Arial" w:eastAsia="Arial" w:cs="Arial"/>
          <w:sz w:val="32"/>
          <w:szCs w:val="32"/>
        </w:rPr>
        <w:t>: 2228224</w:t>
      </w:r>
    </w:p>
    <w:p w:rsidR="4671B761" w:rsidP="1E4F98F0" w:rsidRDefault="4671B761" w14:paraId="05F956F5" w14:textId="025AC18D">
      <w:pPr>
        <w:spacing w:before="120" w:after="120"/>
        <w:jc w:val="center"/>
        <w:rPr>
          <w:rFonts w:ascii="Arial" w:hAnsi="Arial" w:eastAsia="Arial" w:cs="Arial"/>
          <w:sz w:val="32"/>
          <w:szCs w:val="32"/>
        </w:rPr>
      </w:pPr>
      <w:r w:rsidRPr="1E4F98F0" w:rsidR="4671B761">
        <w:rPr>
          <w:rFonts w:ascii="Arial" w:hAnsi="Arial" w:eastAsia="Arial" w:cs="Arial"/>
          <w:b w:val="1"/>
          <w:bCs w:val="1"/>
          <w:sz w:val="32"/>
          <w:szCs w:val="32"/>
        </w:rPr>
        <w:t>LECTURER’S NAME</w:t>
      </w:r>
      <w:r w:rsidRPr="1E4F98F0" w:rsidR="4671B761">
        <w:rPr>
          <w:rFonts w:ascii="Arial" w:hAnsi="Arial" w:eastAsia="Arial" w:cs="Arial"/>
          <w:sz w:val="32"/>
          <w:szCs w:val="32"/>
        </w:rPr>
        <w:t>: DR. ESSA BAH</w:t>
      </w:r>
    </w:p>
    <w:p w:rsidRPr="008E5FEC" w:rsidR="00DB72D4" w:rsidP="1E4F98F0" w:rsidRDefault="008E5FEC" w14:paraId="493DF97B" w14:textId="1B7A588A">
      <w:pPr>
        <w:spacing w:before="120" w:after="120"/>
        <w:jc w:val="center"/>
        <w:rPr>
          <w:rFonts w:ascii="Arial" w:hAnsi="Arial" w:eastAsia="Arial" w:cs="Arial"/>
          <w:b w:val="1"/>
          <w:bCs w:val="1"/>
          <w:sz w:val="32"/>
          <w:szCs w:val="32"/>
        </w:rPr>
      </w:pPr>
    </w:p>
    <w:p w:rsidR="00DB72D4" w:rsidP="1E4F98F0" w:rsidRDefault="00DB72D4" w14:paraId="04D4E0DC" w14:textId="77777777" w14:noSpellErr="1">
      <w:pPr>
        <w:rPr>
          <w:rFonts w:ascii="Arial" w:hAnsi="Arial" w:eastAsia="Arial" w:cs="Arial"/>
          <w:b w:val="1"/>
          <w:bCs w:val="1"/>
          <w:sz w:val="28"/>
          <w:szCs w:val="28"/>
        </w:rPr>
      </w:pPr>
      <w:r w:rsidRPr="1E4F98F0">
        <w:rPr>
          <w:rFonts w:ascii="Arial" w:hAnsi="Arial" w:eastAsia="Arial" w:cs="Arial"/>
        </w:rPr>
        <w:br w:type="page"/>
      </w:r>
    </w:p>
    <w:sdt>
      <w:sdtPr>
        <w:id w:val="2085903777"/>
        <w:docPartObj>
          <w:docPartGallery w:val="Table of Contents"/>
          <w:docPartUnique/>
        </w:docPartObj>
      </w:sdtPr>
      <w:sdtContent>
        <w:p w:rsidRPr="00DB72D4" w:rsidR="00DB72D4" w:rsidP="1E4F98F0" w:rsidRDefault="00DB72D4" w14:paraId="067CE946" w14:textId="77855678">
          <w:pPr>
            <w:pStyle w:val="TOCHeading"/>
            <w:spacing w:line="360" w:lineRule="auto"/>
            <w:jc w:val="center"/>
            <w:rPr>
              <w:rFonts w:ascii="Arial" w:hAnsi="Arial" w:eastAsia="Arial" w:cs="Arial"/>
              <w:b w:val="1"/>
              <w:bCs w:val="1"/>
              <w:color w:val="auto"/>
              <w:sz w:val="24"/>
              <w:szCs w:val="24"/>
            </w:rPr>
          </w:pPr>
          <w:r w:rsidRPr="1E4F98F0" w:rsidR="00DB72D4">
            <w:rPr>
              <w:rFonts w:ascii="Times New Roman" w:hAnsi="Times New Roman" w:cs="Times New Roman"/>
              <w:b w:val="1"/>
              <w:bCs w:val="1"/>
              <w:color w:val="auto"/>
              <w:sz w:val="24"/>
              <w:szCs w:val="24"/>
            </w:rPr>
            <w:t>Table of Contents</w:t>
          </w:r>
        </w:p>
        <w:p w:rsidR="004A1A40" w:rsidP="1E4F98F0" w:rsidRDefault="00DB72D4" w14:paraId="0E759B11" w14:textId="51456D92">
          <w:pPr>
            <w:pStyle w:val="TOC1"/>
            <w:tabs>
              <w:tab w:val="right" w:leader="dot" w:pos="9015"/>
            </w:tabs>
            <w:rPr>
              <w:rStyle w:val="Hyperlink"/>
              <w:rFonts w:ascii="Arial" w:hAnsi="Arial" w:eastAsia="Arial" w:cs="Arial"/>
              <w:noProof/>
              <w:kern w:val="2"/>
              <w14:ligatures w14:val="standardContextual"/>
            </w:rPr>
          </w:pPr>
          <w:r>
            <w:fldChar w:fldCharType="begin"/>
          </w:r>
          <w:r>
            <w:instrText xml:space="preserve">TOC \o "1-3" \z \u \h</w:instrText>
          </w:r>
          <w:r>
            <w:fldChar w:fldCharType="separate"/>
          </w:r>
          <w:hyperlink w:anchor="_Toc474445229">
            <w:r w:rsidRPr="1E4F98F0" w:rsidR="1E4F98F0">
              <w:rPr>
                <w:rStyle w:val="Hyperlink"/>
              </w:rPr>
              <w:t>Introduction</w:t>
            </w:r>
            <w:r>
              <w:tab/>
            </w:r>
            <w:r>
              <w:fldChar w:fldCharType="begin"/>
            </w:r>
            <w:r>
              <w:instrText xml:space="preserve">PAGEREF _Toc474445229 \h</w:instrText>
            </w:r>
            <w:r>
              <w:fldChar w:fldCharType="separate"/>
            </w:r>
            <w:r w:rsidRPr="1E4F98F0" w:rsidR="1E4F98F0">
              <w:rPr>
                <w:rStyle w:val="Hyperlink"/>
              </w:rPr>
              <w:t>2</w:t>
            </w:r>
            <w:r>
              <w:fldChar w:fldCharType="end"/>
            </w:r>
          </w:hyperlink>
        </w:p>
        <w:p w:rsidR="004A1A40" w:rsidP="1E4F98F0" w:rsidRDefault="004A1A40" w14:paraId="50CA9013" w14:textId="6C628BCB">
          <w:pPr>
            <w:pStyle w:val="TOC1"/>
            <w:tabs>
              <w:tab w:val="right" w:leader="dot" w:pos="9015"/>
            </w:tabs>
            <w:rPr>
              <w:rStyle w:val="Hyperlink"/>
              <w:rFonts w:ascii="Arial" w:hAnsi="Arial" w:eastAsia="Arial" w:cs="Arial"/>
              <w:noProof/>
              <w:kern w:val="2"/>
              <w14:ligatures w14:val="standardContextual"/>
            </w:rPr>
          </w:pPr>
          <w:hyperlink w:anchor="_Toc1398837343">
            <w:r w:rsidRPr="1E4F98F0" w:rsidR="1E4F98F0">
              <w:rPr>
                <w:rStyle w:val="Hyperlink"/>
              </w:rPr>
              <w:t>Discussion</w:t>
            </w:r>
            <w:r>
              <w:tab/>
            </w:r>
            <w:r>
              <w:fldChar w:fldCharType="begin"/>
            </w:r>
            <w:r>
              <w:instrText xml:space="preserve">PAGEREF _Toc1398837343 \h</w:instrText>
            </w:r>
            <w:r>
              <w:fldChar w:fldCharType="separate"/>
            </w:r>
            <w:r w:rsidRPr="1E4F98F0" w:rsidR="1E4F98F0">
              <w:rPr>
                <w:rStyle w:val="Hyperlink"/>
              </w:rPr>
              <w:t>3</w:t>
            </w:r>
            <w:r>
              <w:fldChar w:fldCharType="end"/>
            </w:r>
          </w:hyperlink>
        </w:p>
        <w:p w:rsidR="004A1A40" w:rsidP="1E4F98F0" w:rsidRDefault="004A1A40" w14:paraId="06060BE3" w14:textId="3D358402">
          <w:pPr>
            <w:pStyle w:val="TOC2"/>
            <w:tabs>
              <w:tab w:val="right" w:leader="dot" w:pos="9015"/>
            </w:tabs>
            <w:rPr>
              <w:rStyle w:val="Hyperlink"/>
              <w:rFonts w:ascii="Arial" w:hAnsi="Arial" w:eastAsia="Arial" w:cs="Arial"/>
              <w:noProof/>
              <w:kern w:val="2"/>
              <w14:ligatures w14:val="standardContextual"/>
            </w:rPr>
          </w:pPr>
          <w:hyperlink w:anchor="_Toc196939741">
            <w:r w:rsidRPr="1E4F98F0" w:rsidR="1E4F98F0">
              <w:rPr>
                <w:rStyle w:val="Hyperlink"/>
              </w:rPr>
              <w:t>Turnkey Contracting</w:t>
            </w:r>
            <w:r>
              <w:tab/>
            </w:r>
            <w:r>
              <w:fldChar w:fldCharType="begin"/>
            </w:r>
            <w:r>
              <w:instrText xml:space="preserve">PAGEREF _Toc196939741 \h</w:instrText>
            </w:r>
            <w:r>
              <w:fldChar w:fldCharType="separate"/>
            </w:r>
            <w:r w:rsidRPr="1E4F98F0" w:rsidR="1E4F98F0">
              <w:rPr>
                <w:rStyle w:val="Hyperlink"/>
              </w:rPr>
              <w:t>4</w:t>
            </w:r>
            <w:r>
              <w:fldChar w:fldCharType="end"/>
            </w:r>
          </w:hyperlink>
        </w:p>
        <w:p w:rsidR="004A1A40" w:rsidP="1E4F98F0" w:rsidRDefault="004A1A40" w14:paraId="3102B4EB" w14:textId="37A09403">
          <w:pPr>
            <w:pStyle w:val="TOC2"/>
            <w:tabs>
              <w:tab w:val="right" w:leader="dot" w:pos="9015"/>
            </w:tabs>
            <w:rPr>
              <w:rStyle w:val="Hyperlink"/>
              <w:rFonts w:ascii="Arial" w:hAnsi="Arial" w:eastAsia="Arial" w:cs="Arial"/>
              <w:noProof/>
              <w:kern w:val="2"/>
              <w14:ligatures w14:val="standardContextual"/>
            </w:rPr>
          </w:pPr>
          <w:hyperlink w:anchor="_Toc1585175155">
            <w:r w:rsidRPr="1E4F98F0" w:rsidR="1E4F98F0">
              <w:rPr>
                <w:rStyle w:val="Hyperlink"/>
              </w:rPr>
              <w:t>Multi-contract Contracting</w:t>
            </w:r>
            <w:r>
              <w:tab/>
            </w:r>
            <w:r>
              <w:fldChar w:fldCharType="begin"/>
            </w:r>
            <w:r>
              <w:instrText xml:space="preserve">PAGEREF _Toc1585175155 \h</w:instrText>
            </w:r>
            <w:r>
              <w:fldChar w:fldCharType="separate"/>
            </w:r>
            <w:r w:rsidRPr="1E4F98F0" w:rsidR="1E4F98F0">
              <w:rPr>
                <w:rStyle w:val="Hyperlink"/>
              </w:rPr>
              <w:t>5</w:t>
            </w:r>
            <w:r>
              <w:fldChar w:fldCharType="end"/>
            </w:r>
          </w:hyperlink>
        </w:p>
        <w:p w:rsidR="004A1A40" w:rsidP="1E4F98F0" w:rsidRDefault="004A1A40" w14:paraId="4FE370B7" w14:textId="1A3C3FB7">
          <w:pPr>
            <w:pStyle w:val="TOC2"/>
            <w:tabs>
              <w:tab w:val="right" w:leader="dot" w:pos="9015"/>
            </w:tabs>
            <w:rPr>
              <w:rStyle w:val="Hyperlink"/>
              <w:rFonts w:ascii="Arial" w:hAnsi="Arial" w:eastAsia="Arial" w:cs="Arial"/>
              <w:noProof/>
              <w:kern w:val="2"/>
              <w14:ligatures w14:val="standardContextual"/>
            </w:rPr>
          </w:pPr>
          <w:hyperlink w:anchor="_Toc864276159">
            <w:r w:rsidRPr="1E4F98F0" w:rsidR="1E4F98F0">
              <w:rPr>
                <w:rStyle w:val="Hyperlink"/>
              </w:rPr>
              <w:t>Do-it-Yourself (DIY) Contracting</w:t>
            </w:r>
            <w:r>
              <w:tab/>
            </w:r>
            <w:r>
              <w:fldChar w:fldCharType="begin"/>
            </w:r>
            <w:r>
              <w:instrText xml:space="preserve">PAGEREF _Toc864276159 \h</w:instrText>
            </w:r>
            <w:r>
              <w:fldChar w:fldCharType="separate"/>
            </w:r>
            <w:r w:rsidRPr="1E4F98F0" w:rsidR="1E4F98F0">
              <w:rPr>
                <w:rStyle w:val="Hyperlink"/>
              </w:rPr>
              <w:t>6</w:t>
            </w:r>
            <w:r>
              <w:fldChar w:fldCharType="end"/>
            </w:r>
          </w:hyperlink>
        </w:p>
        <w:p w:rsidR="004A1A40" w:rsidP="1E4F98F0" w:rsidRDefault="004A1A40" w14:paraId="6367F20C" w14:textId="41D40A99">
          <w:pPr>
            <w:pStyle w:val="TOC2"/>
            <w:tabs>
              <w:tab w:val="right" w:leader="dot" w:pos="9015"/>
            </w:tabs>
            <w:rPr>
              <w:rStyle w:val="Hyperlink"/>
              <w:rFonts w:ascii="Arial" w:hAnsi="Arial" w:eastAsia="Arial" w:cs="Arial"/>
              <w:noProof/>
              <w:kern w:val="2"/>
              <w14:ligatures w14:val="standardContextual"/>
            </w:rPr>
          </w:pPr>
          <w:hyperlink w:anchor="_Toc1238145969">
            <w:r w:rsidRPr="1E4F98F0" w:rsidR="1E4F98F0">
              <w:rPr>
                <w:rStyle w:val="Hyperlink"/>
              </w:rPr>
              <w:t>Multi-contract + DIY Contracting</w:t>
            </w:r>
            <w:r>
              <w:tab/>
            </w:r>
            <w:r>
              <w:fldChar w:fldCharType="begin"/>
            </w:r>
            <w:r>
              <w:instrText xml:space="preserve">PAGEREF _Toc1238145969 \h</w:instrText>
            </w:r>
            <w:r>
              <w:fldChar w:fldCharType="separate"/>
            </w:r>
            <w:r w:rsidRPr="1E4F98F0" w:rsidR="1E4F98F0">
              <w:rPr>
                <w:rStyle w:val="Hyperlink"/>
              </w:rPr>
              <w:t>7</w:t>
            </w:r>
            <w:r>
              <w:fldChar w:fldCharType="end"/>
            </w:r>
          </w:hyperlink>
        </w:p>
        <w:p w:rsidR="004A1A40" w:rsidP="1E4F98F0" w:rsidRDefault="004A1A40" w14:paraId="25BDA0D6" w14:textId="1DCD6DE4">
          <w:pPr>
            <w:pStyle w:val="TOC1"/>
            <w:tabs>
              <w:tab w:val="right" w:leader="dot" w:pos="9015"/>
            </w:tabs>
            <w:rPr>
              <w:rStyle w:val="Hyperlink"/>
              <w:rFonts w:ascii="Arial" w:hAnsi="Arial" w:eastAsia="Arial" w:cs="Arial"/>
              <w:noProof/>
              <w:kern w:val="2"/>
              <w14:ligatures w14:val="standardContextual"/>
            </w:rPr>
          </w:pPr>
          <w:hyperlink w:anchor="_Toc1985850218">
            <w:r w:rsidRPr="1E4F98F0" w:rsidR="1E4F98F0">
              <w:rPr>
                <w:rStyle w:val="Hyperlink"/>
              </w:rPr>
              <w:t>Conclusion</w:t>
            </w:r>
            <w:r>
              <w:tab/>
            </w:r>
            <w:r>
              <w:fldChar w:fldCharType="begin"/>
            </w:r>
            <w:r>
              <w:instrText xml:space="preserve">PAGEREF _Toc1985850218 \h</w:instrText>
            </w:r>
            <w:r>
              <w:fldChar w:fldCharType="separate"/>
            </w:r>
            <w:r w:rsidRPr="1E4F98F0" w:rsidR="1E4F98F0">
              <w:rPr>
                <w:rStyle w:val="Hyperlink"/>
              </w:rPr>
              <w:t>9</w:t>
            </w:r>
            <w:r>
              <w:fldChar w:fldCharType="end"/>
            </w:r>
          </w:hyperlink>
        </w:p>
        <w:p w:rsidR="004A1A40" w:rsidP="1E4F98F0" w:rsidRDefault="004A1A40" w14:paraId="76CFE97C" w14:textId="0F855373">
          <w:pPr>
            <w:pStyle w:val="TOC1"/>
            <w:tabs>
              <w:tab w:val="right" w:leader="dot" w:pos="9015"/>
            </w:tabs>
            <w:rPr>
              <w:rStyle w:val="Hyperlink"/>
              <w:rFonts w:ascii="Arial" w:hAnsi="Arial" w:eastAsia="Arial" w:cs="Arial"/>
              <w:noProof/>
              <w:kern w:val="2"/>
              <w14:ligatures w14:val="standardContextual"/>
            </w:rPr>
          </w:pPr>
          <w:hyperlink w:anchor="_Toc1948837520">
            <w:r w:rsidRPr="1E4F98F0" w:rsidR="1E4F98F0">
              <w:rPr>
                <w:rStyle w:val="Hyperlink"/>
              </w:rPr>
              <w:t>References:</w:t>
            </w:r>
            <w:r>
              <w:tab/>
            </w:r>
            <w:r>
              <w:fldChar w:fldCharType="begin"/>
            </w:r>
            <w:r>
              <w:instrText xml:space="preserve">PAGEREF _Toc1948837520 \h</w:instrText>
            </w:r>
            <w:r>
              <w:fldChar w:fldCharType="separate"/>
            </w:r>
            <w:r w:rsidRPr="1E4F98F0" w:rsidR="1E4F98F0">
              <w:rPr>
                <w:rStyle w:val="Hyperlink"/>
              </w:rPr>
              <w:t>9</w:t>
            </w:r>
            <w:r>
              <w:fldChar w:fldCharType="end"/>
            </w:r>
          </w:hyperlink>
          <w:r>
            <w:fldChar w:fldCharType="end"/>
          </w:r>
        </w:p>
      </w:sdtContent>
    </w:sdt>
    <w:p w:rsidR="00DB72D4" w:rsidP="1E4F98F0" w:rsidRDefault="00DB72D4" w14:paraId="010DC726" w14:textId="213D3FA5" w14:noSpellErr="1">
      <w:pPr>
        <w:rPr>
          <w:rFonts w:ascii="Arial" w:hAnsi="Arial" w:eastAsia="Arial" w:cs="Arial"/>
        </w:rPr>
      </w:pPr>
    </w:p>
    <w:p w:rsidR="00DB72D4" w:rsidP="1E4F98F0" w:rsidRDefault="00DB72D4" w14:paraId="48656D3F" w14:textId="77777777" w14:noSpellErr="1">
      <w:pPr>
        <w:rPr>
          <w:rFonts w:ascii="Arial" w:hAnsi="Arial" w:eastAsia="Arial" w:cs="Arial"/>
          <w:sz w:val="28"/>
          <w:szCs w:val="28"/>
        </w:rPr>
      </w:pPr>
      <w:r w:rsidRPr="1E4F98F0">
        <w:rPr>
          <w:rFonts w:ascii="Arial" w:hAnsi="Arial" w:eastAsia="Arial" w:cs="Arial"/>
        </w:rPr>
        <w:br w:type="page"/>
      </w:r>
    </w:p>
    <w:p w:rsidR="00DE0CA2" w:rsidP="1E4F98F0" w:rsidRDefault="007579F7" w14:paraId="00000001" w14:textId="766629FB">
      <w:pPr>
        <w:pStyle w:val="Heading1"/>
        <w:spacing w:before="200"/>
        <w:rPr>
          <w:rFonts w:ascii="Arial" w:hAnsi="Arial" w:eastAsia="Arial" w:cs="Arial"/>
        </w:rPr>
      </w:pPr>
      <w:bookmarkStart w:name="_Toc474445229" w:id="1621285024"/>
      <w:r w:rsidRPr="1E4F98F0" w:rsidR="007579F7">
        <w:rPr>
          <w:rFonts w:ascii="Arial" w:hAnsi="Arial" w:eastAsia="Arial" w:cs="Arial"/>
        </w:rPr>
        <w:t>Introduction</w:t>
      </w:r>
      <w:bookmarkEnd w:id="1621285024"/>
    </w:p>
    <w:p w:rsidR="00DE0CA2" w:rsidP="1E4F98F0" w:rsidRDefault="007579F7" w14:paraId="00000002" w14:textId="77777777">
      <w:pPr>
        <w:rPr>
          <w:rFonts w:ascii="Arial" w:hAnsi="Arial" w:eastAsia="Arial" w:cs="Arial"/>
        </w:rPr>
      </w:pPr>
      <w:r w:rsidRPr="1E4F98F0" w:rsidR="007579F7">
        <w:rPr>
          <w:rFonts w:ascii="Arial" w:hAnsi="Arial" w:eastAsia="Arial" w:cs="Arial"/>
        </w:rPr>
        <w:t>Project management is the designed appeal to arrange, execute, and supervise a job with an agreed definite neutral of time, evaluation, and roots. In today's strong employment habitats, potent project management comforts ensure the organisation's victory and simulate mutation. It demands most ventures such as regulating certain aims of the plots, ability administration, placing essential fears, and connecting with particular associates. This appeal sets a consistent footing by attaching to limpidity and liability while heartening the global and flawless blending of separate organ stabs. The project management of inside small projects or huge pursuit advantages ensures that entirely of them strap in with the blueprint goals of the company collectively (Shamim, 2022). Finally, is a project management blueprint planned to make cherish for shareholders, promote root handle, and ensure comfort and victory in a many-coloured habitat.</w:t>
      </w:r>
    </w:p>
    <w:p w:rsidR="00DE0CA2" w:rsidP="1E4F98F0" w:rsidRDefault="007579F7" w14:paraId="00000003" w14:textId="77777777">
      <w:pPr>
        <w:rPr>
          <w:rFonts w:ascii="Arial" w:hAnsi="Arial" w:eastAsia="Arial" w:cs="Arial"/>
        </w:rPr>
      </w:pPr>
      <w:r w:rsidRPr="1E4F98F0" w:rsidR="007579F7">
        <w:rPr>
          <w:rFonts w:ascii="Arial" w:hAnsi="Arial" w:eastAsia="Arial" w:cs="Arial"/>
        </w:rPr>
        <w:t>This assessment will also entitle plot administration so that the occupation shall be done coherently, below an extensive substructure using such systematic utensils as Agile, shower, and Scrum. It focuses on easing units to work more combined and simplifies their process to convey attribute volume on time. It is not equitable to secure the post done in the deficient term but deposit down a footing for a society of continual betterment and flexibility.</w:t>
      </w:r>
    </w:p>
    <w:p w:rsidR="00DE0CA2" w:rsidP="1E4F98F0" w:rsidRDefault="008E5FEC" w14:paraId="00000004" w14:textId="29765CA2">
      <w:pPr>
        <w:pStyle w:val="Heading1"/>
        <w:spacing w:before="200"/>
        <w:rPr>
          <w:rFonts w:ascii="Arial" w:hAnsi="Arial" w:eastAsia="Arial" w:cs="Arial"/>
        </w:rPr>
      </w:pPr>
      <w:bookmarkStart w:name="_szcbcqx4ev4p" w:id="1"/>
      <w:bookmarkEnd w:id="1"/>
      <w:bookmarkStart w:name="_Toc1398837343" w:id="916950283"/>
      <w:r w:rsidRPr="1E4F98F0" w:rsidR="008E5FEC">
        <w:rPr>
          <w:rFonts w:ascii="Arial" w:hAnsi="Arial" w:eastAsia="Arial" w:cs="Arial"/>
        </w:rPr>
        <w:t>Discussion</w:t>
      </w:r>
      <w:bookmarkEnd w:id="916950283"/>
      <w:r w:rsidRPr="1E4F98F0" w:rsidR="008E5FEC">
        <w:rPr>
          <w:rFonts w:ascii="Arial" w:hAnsi="Arial" w:eastAsia="Arial" w:cs="Arial"/>
        </w:rPr>
        <w:t xml:space="preserve"> </w:t>
      </w:r>
    </w:p>
    <w:p w:rsidR="00DE0CA2" w:rsidP="1E4F98F0" w:rsidRDefault="007579F7" w14:paraId="00000005" w14:textId="77777777">
      <w:pPr>
        <w:rPr>
          <w:rFonts w:ascii="Arial" w:hAnsi="Arial" w:eastAsia="Arial" w:cs="Arial"/>
        </w:rPr>
      </w:pPr>
      <w:r w:rsidRPr="1E4F98F0" w:rsidR="007579F7">
        <w:rPr>
          <w:rFonts w:ascii="Arial" w:hAnsi="Arial" w:eastAsia="Arial" w:cs="Arial"/>
        </w:rPr>
        <w:t xml:space="preserve">Project management refers to the structured process that includes organising, planning, and managing resources to achieve specific goals within defined constraints, such as time, scope, and budget (Shamim, 2022). Project management combines methodologies like Agile and Waterfall to provide effective solutions with minimal risks and a focus on organisational priorities (Thesing </w:t>
      </w:r>
      <w:r w:rsidRPr="1E4F98F0" w:rsidR="007579F7">
        <w:rPr>
          <w:rFonts w:ascii="Arial" w:hAnsi="Arial" w:eastAsia="Arial" w:cs="Arial"/>
          <w:i w:val="1"/>
          <w:iCs w:val="1"/>
        </w:rPr>
        <w:t xml:space="preserve">et al. </w:t>
      </w:r>
      <w:r w:rsidRPr="1E4F98F0" w:rsidR="007579F7">
        <w:rPr>
          <w:rFonts w:ascii="Arial" w:hAnsi="Arial" w:eastAsia="Arial" w:cs="Arial"/>
        </w:rPr>
        <w:t xml:space="preserve">2021). As per the Project Management Institute, efficient project management results in increased productivity and teamwork and consistent delivery of high-value outcomes. Projects are empowered to work through complexities and drive innovation through the established sense of objectives, roles, and workflows. To achieve strategic success in this competitive and dynamic environment, project management is a critical discipline (Thesing </w:t>
      </w:r>
      <w:r w:rsidRPr="1E4F98F0" w:rsidR="007579F7">
        <w:rPr>
          <w:rFonts w:ascii="Arial" w:hAnsi="Arial" w:eastAsia="Arial" w:cs="Arial"/>
          <w:i w:val="1"/>
          <w:iCs w:val="1"/>
        </w:rPr>
        <w:t>et al.</w:t>
      </w:r>
      <w:r w:rsidRPr="1E4F98F0" w:rsidR="007579F7">
        <w:rPr>
          <w:rFonts w:ascii="Arial" w:hAnsi="Arial" w:eastAsia="Arial" w:cs="Arial"/>
        </w:rPr>
        <w:t xml:space="preserve"> 2021). This essay aiming further look into the various contracting methods utilised in project management on their significance, advantages, and challenges. Projects are aiming to provide an in-depth analysis of how other forms of contracting, such as fixed-price, cost-reimbursable, and time-and-materials contracts, influence project outcomes, risk allocation, and stakeholder relationships (Pinto, 2020). Finally, it will assess the factors that </w:t>
      </w:r>
      <w:r w:rsidRPr="1E4F98F0" w:rsidR="007579F7">
        <w:rPr>
          <w:rFonts w:ascii="Arial" w:hAnsi="Arial" w:eastAsia="Arial" w:cs="Arial"/>
        </w:rPr>
        <w:t>influence the selection of appropriate methods and how they align with the objectives of the project. The essay endeavours to present valuable insights into optimising contracting strategies regarding efficiency, risk mitigation, and successful project delivery through the analysis of real-world examples and industry best practices.</w:t>
      </w:r>
    </w:p>
    <w:p w:rsidR="00DE0CA2" w:rsidP="1E4F98F0" w:rsidRDefault="007579F7" w14:paraId="00000006" w14:textId="0672FBED">
      <w:pPr>
        <w:rPr>
          <w:rFonts w:ascii="Arial" w:hAnsi="Arial" w:eastAsia="Arial" w:cs="Arial"/>
        </w:rPr>
      </w:pPr>
      <w:r w:rsidRPr="1E4F98F0" w:rsidR="007579F7">
        <w:rPr>
          <w:rFonts w:ascii="Arial" w:hAnsi="Arial" w:eastAsia="Arial" w:cs="Arial"/>
        </w:rPr>
        <w:t xml:space="preserve">The action of a decrease in project management demands ritual, permanent compromise with function to explicate the scope, leadership, spells, and shape for conveying project updates (Harold, 2021). It is a key ingredient of pledge lucidity, reporting, and calibration of assumptions among partners. Productive contracting enhances the effect by initiating framework processes and devoting tasks to the gathering who are also loaded up to transport their labour, thus promoting root use and lessening </w:t>
      </w:r>
      <w:r w:rsidRPr="1E4F98F0" w:rsidR="58075C01">
        <w:rPr>
          <w:rFonts w:ascii="Arial" w:hAnsi="Arial" w:eastAsia="Arial" w:cs="Arial"/>
        </w:rPr>
        <w:t>dallies</w:t>
      </w:r>
      <w:r w:rsidRPr="1E4F98F0" w:rsidR="007579F7">
        <w:rPr>
          <w:rFonts w:ascii="Arial" w:hAnsi="Arial" w:eastAsia="Arial" w:cs="Arial"/>
        </w:rPr>
        <w:t>.</w:t>
      </w:r>
    </w:p>
    <w:p w:rsidR="00DE0CA2" w:rsidP="1E4F98F0" w:rsidRDefault="007579F7" w14:paraId="00000007" w14:textId="77777777">
      <w:pPr>
        <w:rPr>
          <w:rFonts w:ascii="Arial" w:hAnsi="Arial" w:eastAsia="Arial" w:cs="Arial"/>
        </w:rPr>
      </w:pPr>
      <w:r w:rsidRPr="1E4F98F0" w:rsidR="007579F7">
        <w:rPr>
          <w:rFonts w:ascii="Arial" w:hAnsi="Arial" w:eastAsia="Arial" w:cs="Arial"/>
        </w:rPr>
        <w:t>One of the most significant circumstances of the undertaking is risk split since the part for essential provocations or riskiness is spread impartially connecting the client and jobbers, which creates combined problem-solving and project prolongation. This way, through direct contracting, companies can earn determined ability and grasp, as well as inventions that are not in-house, conduct into success more attribute upshot and creation. Thus, decline lessens debate and gives a structure among which swaps are a guide. In this taste, it is a cardinal aid in warranting the triumph of a plot.</w:t>
      </w:r>
    </w:p>
    <w:p w:rsidR="00DE0CA2" w:rsidP="1E4F98F0" w:rsidRDefault="007579F7" w14:paraId="00000008" w14:textId="77777777">
      <w:pPr>
        <w:pStyle w:val="Heading2"/>
        <w:spacing w:before="200" w:after="200"/>
        <w:rPr>
          <w:rFonts w:ascii="Arial" w:hAnsi="Arial" w:eastAsia="Arial" w:cs="Arial"/>
        </w:rPr>
      </w:pPr>
      <w:bookmarkStart w:name="_sbefu83wgfbz" w:id="3"/>
      <w:bookmarkEnd w:id="3"/>
      <w:bookmarkStart w:name="_Toc196939741" w:id="1813231522"/>
      <w:r w:rsidRPr="1E4F98F0" w:rsidR="007579F7">
        <w:rPr>
          <w:rFonts w:ascii="Arial" w:hAnsi="Arial" w:eastAsia="Arial" w:cs="Arial"/>
        </w:rPr>
        <w:t>Turnkey Contracting</w:t>
      </w:r>
      <w:bookmarkEnd w:id="1813231522"/>
    </w:p>
    <w:p w:rsidR="00DE0CA2" w:rsidP="1E4F98F0" w:rsidRDefault="007579F7" w14:paraId="00000009" w14:textId="1DE61DF4">
      <w:pPr>
        <w:rPr>
          <w:rFonts w:ascii="Arial" w:hAnsi="Arial" w:eastAsia="Arial" w:cs="Arial"/>
        </w:rPr>
      </w:pPr>
      <w:r w:rsidRPr="1E4F98F0" w:rsidR="007579F7">
        <w:rPr>
          <w:rFonts w:ascii="Arial" w:hAnsi="Arial" w:eastAsia="Arial" w:cs="Arial"/>
        </w:rPr>
        <w:t xml:space="preserve">Turnkey contracting refers to an action by which a builder supposes all authority for an internal project circuity, which differs from the inception of plot and collection to fulfilment and order. Upon consultation, the user collects a fully working project tiniest to use, with the minimum collusion in the effecting process, authorise dependence on the capacity of the builder to direct and take care of all details of the plot (Mimoso, 2020). This system is often used in intricate, sweeping plots like business plants, framework growths, and vitality institutes, where dispatch of the project entails the transport of a prepared good. One of the commanding dominances of turnkey contracting is its clarity for the regular, who can aim at blueprint builders while the jobber handles achievement (Widodo, 2023). This system ensures a unique point of liability, and elegant connection and reduces the danger of </w:t>
      </w:r>
      <w:r w:rsidRPr="1E4F98F0" w:rsidR="405AB82B">
        <w:rPr>
          <w:rFonts w:ascii="Arial" w:hAnsi="Arial" w:eastAsia="Arial" w:cs="Arial"/>
        </w:rPr>
        <w:t>mishandling</w:t>
      </w:r>
      <w:r w:rsidRPr="1E4F98F0" w:rsidR="007579F7">
        <w:rPr>
          <w:rFonts w:ascii="Arial" w:hAnsi="Arial" w:eastAsia="Arial" w:cs="Arial"/>
        </w:rPr>
        <w:t xml:space="preserve"> between diverse partners. Project risks related to cost overruns and delays are still passed on through turnkey contracts to the contractor since delivering the scope agreed upon at a fixed price is their responsibility (</w:t>
      </w:r>
      <w:proofErr w:type="spellStart"/>
      <w:r w:rsidRPr="1E4F98F0" w:rsidR="007579F7">
        <w:rPr>
          <w:rFonts w:ascii="Arial" w:hAnsi="Arial" w:eastAsia="Arial" w:cs="Arial"/>
        </w:rPr>
        <w:t>Alabdullah</w:t>
      </w:r>
      <w:proofErr w:type="spellEnd"/>
      <w:r w:rsidRPr="1E4F98F0" w:rsidR="007579F7">
        <w:rPr>
          <w:rFonts w:ascii="Arial" w:hAnsi="Arial" w:eastAsia="Arial" w:cs="Arial"/>
        </w:rPr>
        <w:t xml:space="preserve"> and Hussein, 2023). Budgeting is thus more predictable for the client. Due to involvement in every phase of the project, contractors frequently ensure that resources are put to full use, innovative solutions are integrated, and deadlines are met for better project delivery.</w:t>
      </w:r>
    </w:p>
    <w:p w:rsidR="00DE0CA2" w:rsidP="1E4F98F0" w:rsidRDefault="007579F7" w14:paraId="0000000A" w14:textId="77777777">
      <w:pPr>
        <w:rPr>
          <w:rFonts w:ascii="Arial" w:hAnsi="Arial" w:eastAsia="Arial" w:cs="Arial"/>
        </w:rPr>
      </w:pPr>
      <w:r w:rsidRPr="1E4F98F0" w:rsidR="007579F7">
        <w:rPr>
          <w:rFonts w:ascii="Arial" w:hAnsi="Arial" w:eastAsia="Arial" w:cs="Arial"/>
        </w:rPr>
        <w:t>Despite all the positive aspects, turnkey contracting has several demerits. This presents limited control over the execution phase with the client, which may trigger dissatisfaction if the final product does not fit perfectly in expectations (</w:t>
      </w:r>
      <w:proofErr w:type="spellStart"/>
      <w:r w:rsidRPr="1E4F98F0" w:rsidR="007579F7">
        <w:rPr>
          <w:rFonts w:ascii="Arial" w:hAnsi="Arial" w:eastAsia="Arial" w:cs="Arial"/>
        </w:rPr>
        <w:t>Fröst</w:t>
      </w:r>
      <w:proofErr w:type="spellEnd"/>
      <w:r w:rsidRPr="1E4F98F0" w:rsidR="007579F7">
        <w:rPr>
          <w:rFonts w:ascii="Arial" w:hAnsi="Arial" w:eastAsia="Arial" w:cs="Arial"/>
        </w:rPr>
        <w:t xml:space="preserve"> and Hellgren, 2023). This is further associated with a missed opportunity to make adjustments within the project lifecycle.</w:t>
      </w:r>
    </w:p>
    <w:p w:rsidR="00DE0CA2" w:rsidP="1E4F98F0" w:rsidRDefault="007579F7" w14:paraId="0000000B" w14:textId="77777777">
      <w:pPr>
        <w:rPr>
          <w:rFonts w:ascii="Arial" w:hAnsi="Arial" w:eastAsia="Arial" w:cs="Arial"/>
        </w:rPr>
      </w:pPr>
      <w:r w:rsidRPr="1E4F98F0" w:rsidR="007579F7">
        <w:rPr>
          <w:rFonts w:ascii="Arial" w:hAnsi="Arial" w:eastAsia="Arial" w:cs="Arial"/>
        </w:rPr>
        <w:t>The high up-front cost is also a result of the fact that the contractor is responsible for almost everything. Therefore, the client will usually have to hold a lot of trust in the contractor's knowledge and reputation, which may not be advisable if the contractor fails to meet expectations. Turnkey contracts are not very flexible for alterations or things not foreseen at the time the contract was signed, sometimes resulting in disputing or renegotiation.</w:t>
      </w:r>
    </w:p>
    <w:p w:rsidR="00DE0CA2" w:rsidP="1E4F98F0" w:rsidRDefault="007579F7" w14:paraId="0000000C" w14:textId="77777777">
      <w:pPr>
        <w:rPr>
          <w:rFonts w:ascii="Arial" w:hAnsi="Arial" w:eastAsia="Arial" w:cs="Arial"/>
        </w:rPr>
      </w:pPr>
      <w:r w:rsidRPr="1E4F98F0" w:rsidR="007579F7">
        <w:rPr>
          <w:rFonts w:ascii="Arial" w:hAnsi="Arial" w:eastAsia="Arial" w:cs="Arial"/>
        </w:rPr>
        <w:t xml:space="preserve">Turnkey contracting is best suited for projects for which the client wants minimum involvement in its execution and wants the final product to be completely operational (Roux </w:t>
      </w:r>
      <w:r w:rsidRPr="1E4F98F0" w:rsidR="007579F7">
        <w:rPr>
          <w:rFonts w:ascii="Arial" w:hAnsi="Arial" w:eastAsia="Arial" w:cs="Arial"/>
          <w:i w:val="1"/>
          <w:iCs w:val="1"/>
        </w:rPr>
        <w:t>et al.</w:t>
      </w:r>
      <w:r w:rsidRPr="1E4F98F0" w:rsidR="007579F7">
        <w:rPr>
          <w:rFonts w:ascii="Arial" w:hAnsi="Arial" w:eastAsia="Arial" w:cs="Arial"/>
        </w:rPr>
        <w:t xml:space="preserve"> 2024). Projects often involve massive, technically demanding jobs such as building manufacturing facilities, power plants, and infrastructure. It complements contractors' technical strengths and expertise, which are generally conducive to efficiency. However, it may not be so appropriate for projects wherein client input is frequently required or highly customised.</w:t>
      </w:r>
    </w:p>
    <w:p w:rsidR="00DE0CA2" w:rsidP="1E4F98F0" w:rsidRDefault="007579F7" w14:paraId="0000000D" w14:textId="0A20680A">
      <w:pPr>
        <w:pStyle w:val="Heading2"/>
        <w:spacing w:before="200" w:after="200"/>
        <w:rPr>
          <w:rFonts w:ascii="Arial" w:hAnsi="Arial" w:eastAsia="Arial" w:cs="Arial"/>
        </w:rPr>
      </w:pPr>
      <w:bookmarkStart w:name="_arhf04hd8ol8" w:id="5"/>
      <w:bookmarkEnd w:id="5"/>
      <w:bookmarkStart w:name="_Toc1585175155" w:id="848505090"/>
      <w:r w:rsidRPr="1E4F98F0" w:rsidR="007579F7">
        <w:rPr>
          <w:rFonts w:ascii="Arial" w:hAnsi="Arial" w:eastAsia="Arial" w:cs="Arial"/>
        </w:rPr>
        <w:t>Multi-cont</w:t>
      </w:r>
      <w:r w:rsidRPr="1E4F98F0" w:rsidR="2D597A57">
        <w:rPr>
          <w:rFonts w:ascii="Arial" w:hAnsi="Arial" w:eastAsia="Arial" w:cs="Arial"/>
        </w:rPr>
        <w:t>r</w:t>
      </w:r>
      <w:r w:rsidRPr="1E4F98F0" w:rsidR="007579F7">
        <w:rPr>
          <w:rFonts w:ascii="Arial" w:hAnsi="Arial" w:eastAsia="Arial" w:cs="Arial"/>
        </w:rPr>
        <w:t>act Contracting</w:t>
      </w:r>
      <w:bookmarkEnd w:id="848505090"/>
    </w:p>
    <w:p w:rsidR="00DE0CA2" w:rsidP="1E4F98F0" w:rsidRDefault="007579F7" w14:paraId="0000000E" w14:textId="05A153CB">
      <w:pPr>
        <w:rPr>
          <w:rFonts w:ascii="Arial" w:hAnsi="Arial" w:eastAsia="Arial" w:cs="Arial"/>
        </w:rPr>
      </w:pPr>
      <w:r w:rsidRPr="1E4F98F0" w:rsidR="007579F7">
        <w:rPr>
          <w:rFonts w:ascii="Arial" w:hAnsi="Arial" w:eastAsia="Arial" w:cs="Arial"/>
        </w:rPr>
        <w:t>Multi</w:t>
      </w:r>
      <w:r w:rsidRPr="1E4F98F0" w:rsidR="16B23DC8">
        <w:rPr>
          <w:rFonts w:ascii="Arial" w:hAnsi="Arial" w:eastAsia="Arial" w:cs="Arial"/>
        </w:rPr>
        <w:t>-</w:t>
      </w:r>
      <w:r w:rsidRPr="1E4F98F0" w:rsidR="007579F7">
        <w:rPr>
          <w:rFonts w:ascii="Arial" w:hAnsi="Arial" w:eastAsia="Arial" w:cs="Arial"/>
        </w:rPr>
        <w:t>contract</w:t>
      </w:r>
      <w:r w:rsidRPr="1E4F98F0" w:rsidR="007579F7">
        <w:rPr>
          <w:rFonts w:ascii="Arial" w:hAnsi="Arial" w:eastAsia="Arial" w:cs="Arial"/>
        </w:rPr>
        <w:t xml:space="preserve"> contracting, a project delivery method, is a type in which the client shall directly engage multiple contractors for different aspects of a project. With multiple contracts, the client will manage different contracts, some focusing on design, procurement, construction, and other special services rather than using one contractor to fulfil all the phases of the project. This provides the client with more control and allows him or her to choose specific contractors for their respective components (Pang and </w:t>
      </w:r>
      <w:r w:rsidRPr="1E4F98F0" w:rsidR="007579F7">
        <w:rPr>
          <w:rFonts w:ascii="Arial" w:hAnsi="Arial" w:eastAsia="Arial" w:cs="Arial"/>
        </w:rPr>
        <w:t>Tedrake</w:t>
      </w:r>
      <w:r w:rsidRPr="1E4F98F0" w:rsidR="007579F7">
        <w:rPr>
          <w:rFonts w:ascii="Arial" w:hAnsi="Arial" w:eastAsia="Arial" w:cs="Arial"/>
        </w:rPr>
        <w:t>, 2022). Multi-cont</w:t>
      </w:r>
      <w:r w:rsidRPr="1E4F98F0" w:rsidR="6F6A9B97">
        <w:rPr>
          <w:rFonts w:ascii="Arial" w:hAnsi="Arial" w:eastAsia="Arial" w:cs="Arial"/>
        </w:rPr>
        <w:t>r</w:t>
      </w:r>
      <w:r w:rsidRPr="1E4F98F0" w:rsidR="007579F7">
        <w:rPr>
          <w:rFonts w:ascii="Arial" w:hAnsi="Arial" w:eastAsia="Arial" w:cs="Arial"/>
        </w:rPr>
        <w:t>act contracting is most often used in large and complex projects, for instance, infrastructure or industrial development that entails different skill sets in relation to project needs and requirements.</w:t>
      </w:r>
    </w:p>
    <w:p w:rsidR="00DE0CA2" w:rsidP="1E4F98F0" w:rsidRDefault="007579F7" w14:paraId="0000000F" w14:textId="77777777">
      <w:pPr>
        <w:rPr>
          <w:rFonts w:ascii="Arial" w:hAnsi="Arial" w:eastAsia="Arial" w:cs="Arial"/>
        </w:rPr>
      </w:pPr>
      <w:r w:rsidRPr="1E4F98F0" w:rsidR="007579F7">
        <w:rPr>
          <w:rFonts w:ascii="Arial" w:hAnsi="Arial" w:eastAsia="Arial" w:cs="Arial"/>
        </w:rPr>
        <w:t xml:space="preserve">A great benefit of multi-contract contracting is increased control it allows its clients over a project. One can ensure that every aspect of the project will be handled by specialists by taking contractors individually into consideration (Lusiana </w:t>
      </w:r>
      <w:r w:rsidRPr="1E4F98F0" w:rsidR="007579F7">
        <w:rPr>
          <w:rFonts w:ascii="Arial" w:hAnsi="Arial" w:eastAsia="Arial" w:cs="Arial"/>
          <w:i w:val="1"/>
          <w:iCs w:val="1"/>
        </w:rPr>
        <w:t>et al</w:t>
      </w:r>
      <w:r w:rsidRPr="1E4F98F0" w:rsidR="007579F7">
        <w:rPr>
          <w:rFonts w:ascii="Arial" w:hAnsi="Arial" w:eastAsia="Arial" w:cs="Arial"/>
        </w:rPr>
        <w:t>. 2022). Consequently, it will be of excellent quality and more precise. It means such flexibility can bring closer to the client and can increase the possibility of adapting the project in the course of work.</w:t>
      </w:r>
    </w:p>
    <w:p w:rsidR="00DE0CA2" w:rsidP="1E4F98F0" w:rsidRDefault="007579F7" w14:paraId="00000010" w14:textId="0ACE30D4">
      <w:pPr>
        <w:rPr>
          <w:rFonts w:ascii="Arial" w:hAnsi="Arial" w:eastAsia="Arial" w:cs="Arial"/>
        </w:rPr>
      </w:pPr>
      <w:r w:rsidRPr="1E4F98F0" w:rsidR="007579F7">
        <w:rPr>
          <w:rFonts w:ascii="Arial" w:hAnsi="Arial" w:eastAsia="Arial" w:cs="Arial"/>
        </w:rPr>
        <w:t xml:space="preserve">Occasional advantages of </w:t>
      </w:r>
      <w:r w:rsidRPr="1E4F98F0" w:rsidR="597AB4B0">
        <w:rPr>
          <w:rFonts w:ascii="Arial" w:hAnsi="Arial" w:eastAsia="Arial" w:cs="Arial"/>
        </w:rPr>
        <w:t>m</w:t>
      </w:r>
      <w:bookmarkStart w:name="_Int_RVNCep7u" w:id="317249814"/>
      <w:r w:rsidRPr="1E4F98F0" w:rsidR="007579F7">
        <w:rPr>
          <w:rFonts w:ascii="Arial" w:hAnsi="Arial" w:eastAsia="Arial" w:cs="Arial"/>
        </w:rPr>
        <w:t>ulti</w:t>
      </w:r>
      <w:r w:rsidRPr="1E4F98F0" w:rsidR="7E4CBA7D">
        <w:rPr>
          <w:rFonts w:ascii="Arial" w:hAnsi="Arial" w:eastAsia="Arial" w:cs="Arial"/>
        </w:rPr>
        <w:t>-</w:t>
      </w:r>
      <w:r w:rsidRPr="1E4F98F0" w:rsidR="007579F7">
        <w:rPr>
          <w:rFonts w:ascii="Arial" w:hAnsi="Arial" w:eastAsia="Arial" w:cs="Arial"/>
        </w:rPr>
        <w:t>contract</w:t>
      </w:r>
      <w:bookmarkEnd w:id="317249814"/>
      <w:r w:rsidRPr="1E4F98F0" w:rsidR="007579F7">
        <w:rPr>
          <w:rFonts w:ascii="Arial" w:hAnsi="Arial" w:eastAsia="Arial" w:cs="Arial"/>
        </w:rPr>
        <w:t xml:space="preserve"> arrangements may include: The cost of overheads which are generally incurred when dealing with a general contractor may be eliminated. Also, having multiple contractors can significantly reduce the time of project implementation because various activities can take place concurrently (Hasan and Newton, 2022). Finally, this </w:t>
      </w:r>
      <w:r w:rsidRPr="1E4F98F0" w:rsidR="007579F7">
        <w:rPr>
          <w:rFonts w:ascii="Arial" w:hAnsi="Arial" w:eastAsia="Arial" w:cs="Arial"/>
        </w:rPr>
        <w:t>approach affords more transparency: the client is put in the driver's seat, overlooking contracts, timelines, and budgets for each phase.</w:t>
      </w:r>
    </w:p>
    <w:p w:rsidR="00DE0CA2" w:rsidP="1E4F98F0" w:rsidRDefault="007579F7" w14:paraId="00000011" w14:textId="77777777">
      <w:pPr>
        <w:rPr>
          <w:rFonts w:ascii="Arial" w:hAnsi="Arial" w:eastAsia="Arial" w:cs="Arial"/>
        </w:rPr>
      </w:pPr>
      <w:r w:rsidRPr="1E4F98F0" w:rsidR="007579F7">
        <w:rPr>
          <w:rFonts w:ascii="Arial" w:hAnsi="Arial" w:eastAsia="Arial" w:cs="Arial"/>
        </w:rPr>
        <w:t>The primary disadvantage of multi-contract contracting is that the project management process becomes relatively complex. The coordination of several contractors also requires planning, communication, and resource management to be strong in order not to lose control (</w:t>
      </w:r>
      <w:proofErr w:type="spellStart"/>
      <w:r w:rsidRPr="1E4F98F0" w:rsidR="007579F7">
        <w:rPr>
          <w:rFonts w:ascii="Arial" w:hAnsi="Arial" w:eastAsia="Arial" w:cs="Arial"/>
        </w:rPr>
        <w:t>Musfiqoh</w:t>
      </w:r>
      <w:proofErr w:type="spellEnd"/>
      <w:r w:rsidRPr="1E4F98F0" w:rsidR="007579F7">
        <w:rPr>
          <w:rFonts w:ascii="Arial" w:hAnsi="Arial" w:eastAsia="Arial" w:cs="Arial"/>
        </w:rPr>
        <w:t xml:space="preserve"> and </w:t>
      </w:r>
      <w:proofErr w:type="spellStart"/>
      <w:r w:rsidRPr="1E4F98F0" w:rsidR="007579F7">
        <w:rPr>
          <w:rFonts w:ascii="Arial" w:hAnsi="Arial" w:eastAsia="Arial" w:cs="Arial"/>
        </w:rPr>
        <w:t>Sukamto</w:t>
      </w:r>
      <w:proofErr w:type="spellEnd"/>
      <w:r w:rsidRPr="1E4F98F0" w:rsidR="007579F7">
        <w:rPr>
          <w:rFonts w:ascii="Arial" w:hAnsi="Arial" w:eastAsia="Arial" w:cs="Arial"/>
        </w:rPr>
        <w:t xml:space="preserve">, 2024). In other words, chances of miscommunication, conflicting schedules, and quality inconsistency are probable without effective oversight. Furthermore, conflict resolution might be complicated by a lack of single-point accountability. In turnkey contracts, the contractor is liable for responsibilities, but in multi-contract arrangements, the accountability for the risk factors consisting of cost overruns and delay and contractor disputes lies with the client, which could make the approach less client-friendly if the clients are lacking project management prowess or resources. This kind of contracting is best suited for large-scale projects, which are intricate and require specialist knowledge, such as infrastructure development, industrial plants, and high-tech facilities (Hasan </w:t>
      </w:r>
      <w:r w:rsidRPr="1E4F98F0" w:rsidR="007579F7">
        <w:rPr>
          <w:rFonts w:ascii="Arial" w:hAnsi="Arial" w:eastAsia="Arial" w:cs="Arial"/>
          <w:i w:val="1"/>
          <w:iCs w:val="1"/>
        </w:rPr>
        <w:t>et al.</w:t>
      </w:r>
      <w:r w:rsidRPr="1E4F98F0" w:rsidR="007579F7">
        <w:rPr>
          <w:rFonts w:ascii="Arial" w:hAnsi="Arial" w:eastAsia="Arial" w:cs="Arial"/>
        </w:rPr>
        <w:t xml:space="preserve"> 2022). It would be particularly good for clients with strong project management capabilities who want more control and flexibility in the selection of contractors. It wouldn't seem to fit as well with smaller projects or for clients with weaker financial and management resources to handle the complexity of multiple contracts.</w:t>
      </w:r>
    </w:p>
    <w:p w:rsidR="00DE0CA2" w:rsidP="1E4F98F0" w:rsidRDefault="007579F7" w14:paraId="00000012" w14:textId="77777777">
      <w:pPr>
        <w:pStyle w:val="Heading2"/>
        <w:spacing w:before="200" w:after="200"/>
        <w:rPr>
          <w:rFonts w:ascii="Arial" w:hAnsi="Arial" w:eastAsia="Arial" w:cs="Arial"/>
        </w:rPr>
      </w:pPr>
      <w:bookmarkStart w:name="_n90ypi225kf8" w:id="7"/>
      <w:bookmarkEnd w:id="7"/>
      <w:bookmarkStart w:name="_Toc864276159" w:id="579823175"/>
      <w:r w:rsidRPr="1E4F98F0" w:rsidR="007579F7">
        <w:rPr>
          <w:rFonts w:ascii="Arial" w:hAnsi="Arial" w:eastAsia="Arial" w:cs="Arial"/>
        </w:rPr>
        <w:t>Do-it-Yourself (DIY) Contracting</w:t>
      </w:r>
      <w:bookmarkEnd w:id="579823175"/>
    </w:p>
    <w:p w:rsidR="00DE0CA2" w:rsidP="1E4F98F0" w:rsidRDefault="007579F7" w14:paraId="00000013" w14:textId="77777777">
      <w:pPr>
        <w:rPr>
          <w:rFonts w:ascii="Arial" w:hAnsi="Arial" w:eastAsia="Arial" w:cs="Arial"/>
        </w:rPr>
      </w:pPr>
      <w:r w:rsidRPr="1E4F98F0" w:rsidR="007579F7">
        <w:rPr>
          <w:rFonts w:ascii="Arial" w:hAnsi="Arial" w:eastAsia="Arial" w:cs="Arial"/>
        </w:rPr>
        <w:t>Do-it-yourself contracting is a project delivery approach wherein the client assumes complete responsibility for managing and executing the project. Direct control over project outcome, cost, and quality is gained by the clients with not much dependence on third-party contractors.  Instead of taking many major steps outside the organisation to external contractors, the client organises and oversees all aspects, from planning and procurement to execution (You</w:t>
      </w:r>
      <w:r w:rsidRPr="1E4F98F0" w:rsidR="007579F7">
        <w:rPr>
          <w:rFonts w:ascii="Arial" w:hAnsi="Arial" w:eastAsia="Arial" w:cs="Arial"/>
          <w:i w:val="1"/>
          <w:iCs w:val="1"/>
        </w:rPr>
        <w:t xml:space="preserve"> et al.</w:t>
      </w:r>
      <w:r w:rsidRPr="1E4F98F0" w:rsidR="007579F7">
        <w:rPr>
          <w:rFonts w:ascii="Arial" w:hAnsi="Arial" w:eastAsia="Arial" w:cs="Arial"/>
        </w:rPr>
        <w:t xml:space="preserve"> 2020). This method is mainly used on small to medium-scale projects where the client can exercise adequate expertise, resources, and time to deal with the workload.</w:t>
      </w:r>
    </w:p>
    <w:p w:rsidR="00DE0CA2" w:rsidP="1E4F98F0" w:rsidRDefault="007579F7" w14:paraId="00000014" w14:textId="77777777">
      <w:pPr>
        <w:rPr>
          <w:rFonts w:ascii="Arial" w:hAnsi="Arial" w:eastAsia="Arial" w:cs="Arial"/>
        </w:rPr>
      </w:pPr>
      <w:r w:rsidRPr="1E4F98F0" w:rsidR="007579F7">
        <w:rPr>
          <w:rFonts w:ascii="Arial" w:hAnsi="Arial" w:eastAsia="Arial" w:cs="Arial"/>
        </w:rPr>
        <w:t xml:space="preserve">The main benefit of DIY contracting is saving on costs. Replacing the third-party contractor saves clients a lot of money in labour and overheads, making it a highly cost-effective proposition for smaller contracts (Sarpong </w:t>
      </w:r>
      <w:r w:rsidRPr="1E4F98F0" w:rsidR="007579F7">
        <w:rPr>
          <w:rFonts w:ascii="Arial" w:hAnsi="Arial" w:eastAsia="Arial" w:cs="Arial"/>
          <w:i w:val="1"/>
          <w:iCs w:val="1"/>
        </w:rPr>
        <w:t>et al.</w:t>
      </w:r>
      <w:r w:rsidRPr="1E4F98F0" w:rsidR="007579F7">
        <w:rPr>
          <w:rFonts w:ascii="Arial" w:hAnsi="Arial" w:eastAsia="Arial" w:cs="Arial"/>
        </w:rPr>
        <w:t xml:space="preserve"> 2020). Clients have complete control over the project and can adjust the design, material, or timelines on a real-time basis without having to negotiate with any third parties. It can guarantee higher confidence in attaining expected results by those who have proper knowledge in the tasks required, without relying on other people's potential abilities. With DIY contracting, a client can personalise every minute detail according </w:t>
      </w:r>
      <w:r w:rsidRPr="1E4F98F0" w:rsidR="007579F7">
        <w:rPr>
          <w:rFonts w:ascii="Arial" w:hAnsi="Arial" w:eastAsia="Arial" w:cs="Arial"/>
        </w:rPr>
        <w:t>to his/her wishes and desires. And it can also be very rewarding because it gives a sense of accomplishment and ownership.</w:t>
      </w:r>
    </w:p>
    <w:p w:rsidR="00DE0CA2" w:rsidP="1E4F98F0" w:rsidRDefault="007579F7" w14:paraId="00000015" w14:textId="77777777">
      <w:pPr>
        <w:rPr>
          <w:rFonts w:ascii="Arial" w:hAnsi="Arial" w:eastAsia="Arial" w:cs="Arial"/>
        </w:rPr>
      </w:pPr>
      <w:r w:rsidRPr="1E4F98F0" w:rsidR="007579F7">
        <w:rPr>
          <w:rFonts w:ascii="Arial" w:hAnsi="Arial" w:eastAsia="Arial" w:cs="Arial"/>
        </w:rPr>
        <w:t xml:space="preserve">The two major negative implications of DIY contracting include the high time, effort, and expertise demand. Those clients without adequate knowledge of project management or technical skills may suffer greatly at significant costs of mistakes or delays. Substandard quality may be another consequence of a lack of professional experience, particularly in complex projects regulated by laws or that relate to safety matters (Lotfi </w:t>
      </w:r>
      <w:r w:rsidRPr="1E4F98F0" w:rsidR="007579F7">
        <w:rPr>
          <w:rFonts w:ascii="Arial" w:hAnsi="Arial" w:eastAsia="Arial" w:cs="Arial"/>
          <w:i w:val="1"/>
          <w:iCs w:val="1"/>
        </w:rPr>
        <w:t>et al.</w:t>
      </w:r>
      <w:r w:rsidRPr="1E4F98F0" w:rsidR="007579F7">
        <w:rPr>
          <w:rFonts w:ascii="Arial" w:hAnsi="Arial" w:eastAsia="Arial" w:cs="Arial"/>
        </w:rPr>
        <w:t xml:space="preserve"> 2022). The DIY approach shifts all risks, from overruns to hidden challenges and schedule stoppages, directly to the client's shoulders. Such groups may also feel overwhelmed to manage procurement, permits, and compliance, especially where these processes are unknown. The overall efficiency and success of the project may be affected without the experienced contractors' support, and in particular with larger or more complex tasks.</w:t>
      </w:r>
    </w:p>
    <w:p w:rsidR="00DE0CA2" w:rsidP="1E4F98F0" w:rsidRDefault="007579F7" w14:paraId="00000016" w14:textId="77777777">
      <w:pPr>
        <w:rPr>
          <w:rFonts w:ascii="Arial" w:hAnsi="Arial" w:eastAsia="Arial" w:cs="Arial"/>
        </w:rPr>
      </w:pPr>
      <w:r w:rsidRPr="1E4F98F0" w:rsidR="007579F7">
        <w:rPr>
          <w:rFonts w:ascii="Arial" w:hAnsi="Arial" w:eastAsia="Arial" w:cs="Arial"/>
        </w:rPr>
        <w:t>Small-scale and not too-complex projects, like home renovation, landscaping, or hobby-related, are suitable for DIY contracting. Clients with existing skills, time availability, and a strong need to be involved directly will find DIY contracting best suited for them. However, for large, high-risk, and technically more complicated projects requiring professional expertise in securing quality, safety, and regulatory compliance, DIY contracting is not recommended.</w:t>
      </w:r>
    </w:p>
    <w:p w:rsidR="00DE0CA2" w:rsidP="1E4F98F0" w:rsidRDefault="007579F7" w14:paraId="00000017" w14:textId="4C287965">
      <w:pPr>
        <w:pStyle w:val="Heading2"/>
        <w:spacing w:before="200" w:after="200"/>
        <w:rPr>
          <w:rFonts w:ascii="Arial" w:hAnsi="Arial" w:eastAsia="Arial" w:cs="Arial"/>
        </w:rPr>
      </w:pPr>
      <w:bookmarkStart w:name="_i89gziphq2yf" w:id="9"/>
      <w:bookmarkEnd w:id="9"/>
      <w:bookmarkStart w:name="_Toc1238145969" w:id="181072067"/>
      <w:r w:rsidRPr="1E4F98F0" w:rsidR="007579F7">
        <w:rPr>
          <w:rFonts w:ascii="Arial" w:hAnsi="Arial" w:eastAsia="Arial" w:cs="Arial"/>
        </w:rPr>
        <w:t>Multi-cont</w:t>
      </w:r>
      <w:r w:rsidRPr="1E4F98F0" w:rsidR="6FC574F8">
        <w:rPr>
          <w:rFonts w:ascii="Arial" w:hAnsi="Arial" w:eastAsia="Arial" w:cs="Arial"/>
        </w:rPr>
        <w:t>r</w:t>
      </w:r>
      <w:r w:rsidRPr="1E4F98F0" w:rsidR="007579F7">
        <w:rPr>
          <w:rFonts w:ascii="Arial" w:hAnsi="Arial" w:eastAsia="Arial" w:cs="Arial"/>
        </w:rPr>
        <w:t>act + DIY Contracting</w:t>
      </w:r>
      <w:bookmarkEnd w:id="181072067"/>
    </w:p>
    <w:p w:rsidR="00DE0CA2" w:rsidP="1E4F98F0" w:rsidRDefault="007579F7" w14:paraId="00000018" w14:textId="035B7FBC">
      <w:pPr>
        <w:rPr>
          <w:rFonts w:ascii="Arial" w:hAnsi="Arial" w:eastAsia="Arial" w:cs="Arial"/>
        </w:rPr>
      </w:pPr>
      <w:r w:rsidRPr="1E4F98F0" w:rsidR="007579F7">
        <w:rPr>
          <w:rFonts w:ascii="Arial" w:hAnsi="Arial" w:eastAsia="Arial" w:cs="Arial"/>
        </w:rPr>
        <w:t>Multi</w:t>
      </w:r>
      <w:r w:rsidRPr="1E4F98F0" w:rsidR="3697E94D">
        <w:rPr>
          <w:rFonts w:ascii="Arial" w:hAnsi="Arial" w:eastAsia="Arial" w:cs="Arial"/>
        </w:rPr>
        <w:t>-</w:t>
      </w:r>
      <w:r w:rsidRPr="1E4F98F0" w:rsidR="007579F7">
        <w:rPr>
          <w:rFonts w:ascii="Arial" w:hAnsi="Arial" w:eastAsia="Arial" w:cs="Arial"/>
        </w:rPr>
        <w:t>contract</w:t>
      </w:r>
      <w:r w:rsidRPr="1E4F98F0" w:rsidR="007579F7">
        <w:rPr>
          <w:rFonts w:ascii="Arial" w:hAnsi="Arial" w:eastAsia="Arial" w:cs="Arial"/>
        </w:rPr>
        <w:t xml:space="preserve"> + DIY contracting is the hybrid model of project delivery approach that applies the integration of </w:t>
      </w:r>
      <w:r w:rsidRPr="1E4F98F0" w:rsidR="007579F7">
        <w:rPr>
          <w:rFonts w:ascii="Arial" w:hAnsi="Arial" w:eastAsia="Arial" w:cs="Arial"/>
        </w:rPr>
        <w:t>multi</w:t>
      </w:r>
      <w:r w:rsidRPr="1E4F98F0" w:rsidR="1AEB0D9D">
        <w:rPr>
          <w:rFonts w:ascii="Arial" w:hAnsi="Arial" w:eastAsia="Arial" w:cs="Arial"/>
        </w:rPr>
        <w:t>-</w:t>
      </w:r>
      <w:r w:rsidRPr="1E4F98F0" w:rsidR="007579F7">
        <w:rPr>
          <w:rFonts w:ascii="Arial" w:hAnsi="Arial" w:eastAsia="Arial" w:cs="Arial"/>
        </w:rPr>
        <w:t>contract</w:t>
      </w:r>
      <w:r w:rsidRPr="1E4F98F0" w:rsidR="007579F7">
        <w:rPr>
          <w:rFonts w:ascii="Arial" w:hAnsi="Arial" w:eastAsia="Arial" w:cs="Arial"/>
        </w:rPr>
        <w:t xml:space="preserve"> and do-it-yourself, or DIY, contracting principles. Through this model, the client takes on the role of project manager, overseeing multiple contracts while performing some tasks personally (</w:t>
      </w:r>
      <w:proofErr w:type="spellStart"/>
      <w:r w:rsidRPr="1E4F98F0" w:rsidR="007579F7">
        <w:rPr>
          <w:rFonts w:ascii="Arial" w:hAnsi="Arial" w:eastAsia="Arial" w:cs="Arial"/>
        </w:rPr>
        <w:t>Jongchansitto</w:t>
      </w:r>
      <w:proofErr w:type="spellEnd"/>
      <w:r w:rsidRPr="1E4F98F0" w:rsidR="007579F7">
        <w:rPr>
          <w:rFonts w:ascii="Arial" w:hAnsi="Arial" w:eastAsia="Arial" w:cs="Arial"/>
        </w:rPr>
        <w:t xml:space="preserve"> </w:t>
      </w:r>
      <w:r w:rsidRPr="1E4F98F0" w:rsidR="007579F7">
        <w:rPr>
          <w:rFonts w:ascii="Arial" w:hAnsi="Arial" w:eastAsia="Arial" w:cs="Arial"/>
          <w:i w:val="1"/>
          <w:iCs w:val="1"/>
        </w:rPr>
        <w:t>et al</w:t>
      </w:r>
      <w:r w:rsidRPr="1E4F98F0" w:rsidR="007579F7">
        <w:rPr>
          <w:rFonts w:ascii="Arial" w:hAnsi="Arial" w:eastAsia="Arial" w:cs="Arial"/>
        </w:rPr>
        <w:t>. 2024). The client would then delegate the work that involves specialised contractors while doing the tasks that involve their specific expertise or resources. This is a common practice in medium-scale projects, for example, residential construction or small business renovation. In this scenario, clients are expected to provide professional input and yet be cost-efficient. Since flexibility is a key benefit of multi-contract + DIYing, outsourcing outlying or technical elements to specialists can be arranged while maintaining, for example, control over other elements, minimising costs, and ensuring maximum customisation (</w:t>
      </w:r>
      <w:proofErr w:type="spellStart"/>
      <w:r w:rsidRPr="1E4F98F0" w:rsidR="007579F7">
        <w:rPr>
          <w:rFonts w:ascii="Arial" w:hAnsi="Arial" w:eastAsia="Arial" w:cs="Arial"/>
        </w:rPr>
        <w:t>Jongchansitto</w:t>
      </w:r>
      <w:proofErr w:type="spellEnd"/>
      <w:r w:rsidRPr="1E4F98F0" w:rsidR="007579F7">
        <w:rPr>
          <w:rFonts w:ascii="Arial" w:hAnsi="Arial" w:eastAsia="Arial" w:cs="Arial"/>
        </w:rPr>
        <w:t xml:space="preserve"> </w:t>
      </w:r>
      <w:r w:rsidRPr="1E4F98F0" w:rsidR="007579F7">
        <w:rPr>
          <w:rFonts w:ascii="Arial" w:hAnsi="Arial" w:eastAsia="Arial" w:cs="Arial"/>
          <w:i w:val="1"/>
          <w:iCs w:val="1"/>
        </w:rPr>
        <w:t>et al.</w:t>
      </w:r>
      <w:r w:rsidRPr="1E4F98F0" w:rsidR="007579F7">
        <w:rPr>
          <w:rFonts w:ascii="Arial" w:hAnsi="Arial" w:eastAsia="Arial" w:cs="Arial"/>
        </w:rPr>
        <w:t xml:space="preserve"> 2024). The client manages multiple contracts directly and maintains transparent methods of choosing a contractor based on specific skill sets that better match the goals of the project. This hybrid approach allows for better resource utilisation. By allocating external help only where necessary, clients can optimise their budget and focus on achieving a high standard of quality across all project phases. This method saves </w:t>
      </w:r>
      <w:r w:rsidRPr="1E4F98F0" w:rsidR="007579F7">
        <w:rPr>
          <w:rFonts w:ascii="Arial" w:hAnsi="Arial" w:eastAsia="Arial" w:cs="Arial"/>
        </w:rPr>
        <w:t>clients much money as they avoid overhead costs from a general contractor and utilise their expertise on bits of the project. It also creates a sense of ownership and participation, as clients will be able to influence the progress and outcomes of the project</w:t>
      </w:r>
      <w:r w:rsidRPr="1E4F98F0" w:rsidR="007579F7">
        <w:rPr>
          <w:rFonts w:ascii="Arial" w:hAnsi="Arial" w:eastAsia="Arial" w:cs="Arial"/>
        </w:rPr>
        <w:t>.</w:t>
      </w:r>
    </w:p>
    <w:p w:rsidR="00DE0CA2" w:rsidP="1E4F98F0" w:rsidRDefault="007579F7" w14:paraId="00000019" w14:textId="77777777">
      <w:pPr>
        <w:rPr>
          <w:rFonts w:ascii="Arial" w:hAnsi="Arial" w:eastAsia="Arial" w:cs="Arial"/>
        </w:rPr>
      </w:pPr>
      <w:r w:rsidRPr="1E4F98F0" w:rsidR="007579F7">
        <w:rPr>
          <w:rFonts w:ascii="Arial" w:hAnsi="Arial" w:eastAsia="Arial" w:cs="Arial"/>
        </w:rPr>
        <w:t xml:space="preserve">One major disadvantage of the multi-contract + DIY approach is that project management becomes highly complex (Zerbini </w:t>
      </w:r>
      <w:r w:rsidRPr="1E4F98F0" w:rsidR="007579F7">
        <w:rPr>
          <w:rFonts w:ascii="Arial" w:hAnsi="Arial" w:eastAsia="Arial" w:cs="Arial"/>
          <w:i w:val="1"/>
          <w:iCs w:val="1"/>
        </w:rPr>
        <w:t xml:space="preserve">et al. </w:t>
      </w:r>
      <w:r w:rsidRPr="1E4F98F0" w:rsidR="007579F7">
        <w:rPr>
          <w:rFonts w:ascii="Arial" w:hAnsi="Arial" w:eastAsia="Arial" w:cs="Arial"/>
        </w:rPr>
        <w:t xml:space="preserve">2023). Organising several contractors while also handling DIY tasks requires strong organisational abilities, time, and effort. Clients must ensure seamless communication and integration between different contractors to avoid delays, misalignments, or quality inconsistencies. Another is the risk of transferring the responsibility. Since the clients are typically the primary project managers, they actually bear most of the risks involved such as cost overruns, scheduling conflicts and errors in the DIY work. The approach may also result in longer project timelines since clients may not have experience or sufficient time to devote to the tasks they undertake (Cobb, 2023). Besides this, the procedure can also lead to conflicts or inefficiencies in case the clients are not professionally aware of construction, compliance, or procurement processes. Errors due to DIY work can be costly and even reduce the quality of the whole project. Multi-contact + DIY is applied to medium-scale construction where the clients have some background expertise, resources, and time to manage multiple contracts while engaging in specific tasks themselves (Yang </w:t>
      </w:r>
      <w:r w:rsidRPr="1E4F98F0" w:rsidR="007579F7">
        <w:rPr>
          <w:rFonts w:ascii="Arial" w:hAnsi="Arial" w:eastAsia="Arial" w:cs="Arial"/>
          <w:i w:val="1"/>
          <w:iCs w:val="1"/>
        </w:rPr>
        <w:t>et al</w:t>
      </w:r>
      <w:r w:rsidRPr="1E4F98F0" w:rsidR="007579F7">
        <w:rPr>
          <w:rFonts w:ascii="Arial" w:hAnsi="Arial" w:eastAsia="Arial" w:cs="Arial"/>
        </w:rPr>
        <w:t xml:space="preserve">. 2024). It is quite useful in residential construction, small renovations, or custom projects in which clients want to be highly involved and have control over costs. </w:t>
      </w:r>
    </w:p>
    <w:p w:rsidR="00DE0CA2" w:rsidP="1E4F98F0" w:rsidRDefault="007579F7" w14:paraId="0000001A" w14:textId="77777777">
      <w:pPr>
        <w:pStyle w:val="Heading1"/>
        <w:spacing w:before="200"/>
        <w:rPr>
          <w:rFonts w:ascii="Arial" w:hAnsi="Arial" w:eastAsia="Arial" w:cs="Arial"/>
        </w:rPr>
      </w:pPr>
      <w:bookmarkStart w:name="_7edo9ylhzyr1" w:id="11"/>
      <w:bookmarkEnd w:id="11"/>
      <w:bookmarkStart w:name="_Toc1985850218" w:id="1245509229"/>
      <w:r w:rsidRPr="1E4F98F0" w:rsidR="007579F7">
        <w:rPr>
          <w:rFonts w:ascii="Arial" w:hAnsi="Arial" w:eastAsia="Arial" w:cs="Arial"/>
        </w:rPr>
        <w:t>Conclusion</w:t>
      </w:r>
      <w:bookmarkEnd w:id="1245509229"/>
    </w:p>
    <w:p w:rsidR="00DE0CA2" w:rsidP="1E4F98F0" w:rsidRDefault="007579F7" w14:paraId="0000001B" w14:textId="77777777">
      <w:pPr>
        <w:rPr>
          <w:rFonts w:ascii="Arial" w:hAnsi="Arial" w:eastAsia="Arial" w:cs="Arial"/>
        </w:rPr>
      </w:pPr>
      <w:r w:rsidRPr="1E4F98F0" w:rsidR="007579F7">
        <w:rPr>
          <w:rFonts w:ascii="Arial" w:hAnsi="Arial" w:eastAsia="Arial" w:cs="Arial"/>
        </w:rPr>
        <w:t xml:space="preserve">The alternative of the shrinking system, therefore, plays an important part in the victory of a task. Turnkey contracting gives clarity and risk removal, making it an example of a huge and complicated design where the buyer craves the tiniest collusion and an operational at the end of the covenant. Its catch, even, is the severity and high early fetch. Even, multi-contract diminish gives the consumer huge command and adaptability through involved jobbers for diverse details of the plot. DIY decrease aims at cost reductions and the shortest command. This system is therefore used for minor plots in which the consumer has competent mastery and roots. Even, it does essential a substantial quota of time. It is also unsafe and fallible or delay-prone overdue to the paucity of paid. Adopting the proper covenant system is critical for attaining plot neutrality. The abuse should correspond with the plot’s intricacy, extent, and the client’s prowess and roots. An enhancing decrease plan amplifies, is effectual, ensures attributes, and reduces unsafe. The victory of a plot frequently pivots on the decrease system </w:t>
      </w:r>
      <w:r w:rsidRPr="1E4F98F0" w:rsidR="007579F7">
        <w:rPr>
          <w:rFonts w:ascii="Arial" w:hAnsi="Arial" w:eastAsia="Arial" w:cs="Arial"/>
        </w:rPr>
        <w:t>employed. Each system has its hardiness circumspection, and empathy these are crucial for orienting the plot’s demands with the customer’s power. By attentively estimating elements like a sphere, unsafe clearance, and obtainable roots.</w:t>
      </w:r>
    </w:p>
    <w:p w:rsidR="00DE0CA2" w:rsidP="1E4F98F0" w:rsidRDefault="007579F7" w14:paraId="0000001C" w14:textId="77777777" w14:noSpellErr="1">
      <w:pPr>
        <w:spacing w:before="240" w:after="240"/>
        <w:rPr>
          <w:rFonts w:ascii="Arial" w:hAnsi="Arial" w:eastAsia="Arial" w:cs="Arial"/>
        </w:rPr>
      </w:pPr>
      <w:r w:rsidRPr="1E4F98F0">
        <w:rPr>
          <w:rFonts w:ascii="Arial" w:hAnsi="Arial" w:eastAsia="Arial" w:cs="Arial"/>
        </w:rPr>
        <w:br w:type="page"/>
      </w:r>
    </w:p>
    <w:p w:rsidR="00DE0CA2" w:rsidP="1E4F98F0" w:rsidRDefault="007579F7" w14:paraId="0000001D" w14:textId="77777777">
      <w:pPr>
        <w:pStyle w:val="Heading1"/>
        <w:spacing w:before="240" w:after="240"/>
        <w:rPr>
          <w:rFonts w:ascii="Arial" w:hAnsi="Arial" w:eastAsia="Arial" w:cs="Arial"/>
        </w:rPr>
      </w:pPr>
      <w:bookmarkStart w:name="_rk6rq1kp2bb3" w:id="13"/>
      <w:bookmarkEnd w:id="13"/>
      <w:bookmarkStart w:name="_Toc1948837520" w:id="1753808813"/>
      <w:r w:rsidRPr="1E4F98F0" w:rsidR="007579F7">
        <w:rPr>
          <w:rFonts w:ascii="Arial" w:hAnsi="Arial" w:eastAsia="Arial" w:cs="Arial"/>
        </w:rPr>
        <w:t>References:</w:t>
      </w:r>
      <w:bookmarkEnd w:id="1753808813"/>
      <w:r w:rsidRPr="1E4F98F0" w:rsidR="007579F7">
        <w:rPr>
          <w:rFonts w:ascii="Arial" w:hAnsi="Arial" w:eastAsia="Arial" w:cs="Arial"/>
        </w:rPr>
        <w:t xml:space="preserve"> </w:t>
      </w:r>
    </w:p>
    <w:p w:rsidRPr="00590223" w:rsidR="00AA3593" w:rsidP="1E4F98F0" w:rsidRDefault="00AA3593" w14:paraId="21AE5C04" w14:textId="1DC65B20">
      <w:pPr>
        <w:pStyle w:val="ListParagraph"/>
        <w:numPr>
          <w:ilvl w:val="0"/>
          <w:numId w:val="2"/>
        </w:numPr>
        <w:spacing w:before="200" w:after="240"/>
        <w:rPr>
          <w:rFonts w:ascii="Arial" w:hAnsi="Arial" w:eastAsia="Arial" w:cs="Arial"/>
          <w:color w:val="222222"/>
          <w:highlight w:val="white"/>
        </w:rPr>
      </w:pPr>
      <w:proofErr w:type="spellStart"/>
      <w:r w:rsidRPr="1E4F98F0" w:rsidR="00AA3593">
        <w:rPr>
          <w:rFonts w:ascii="Arial" w:hAnsi="Arial" w:eastAsia="Arial" w:cs="Arial"/>
          <w:color w:val="222222"/>
          <w:highlight w:val="white"/>
        </w:rPr>
        <w:t>Alabdullah</w:t>
      </w:r>
      <w:proofErr w:type="spellEnd"/>
      <w:r w:rsidRPr="1E4F98F0" w:rsidR="00AA3593">
        <w:rPr>
          <w:rFonts w:ascii="Arial" w:hAnsi="Arial" w:eastAsia="Arial" w:cs="Arial"/>
          <w:color w:val="222222"/>
          <w:highlight w:val="white"/>
        </w:rPr>
        <w:t xml:space="preserve">, T.T.Y. and Hussein, Z.A.A., 2023. Risk Management, Female Leadership and Project Management Performance: A study in Oman. </w:t>
      </w:r>
      <w:r w:rsidRPr="1E4F98F0" w:rsidR="00AA3593">
        <w:rPr>
          <w:rFonts w:ascii="Arial" w:hAnsi="Arial" w:eastAsia="Arial" w:cs="Arial"/>
          <w:i w:val="1"/>
          <w:iCs w:val="1"/>
          <w:color w:val="222222"/>
          <w:highlight w:val="white"/>
        </w:rPr>
        <w:t>International Journal of Scientific and Management Research</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6</w:t>
      </w:r>
      <w:r w:rsidRPr="1E4F98F0" w:rsidR="00AA3593">
        <w:rPr>
          <w:rFonts w:ascii="Arial" w:hAnsi="Arial" w:eastAsia="Arial" w:cs="Arial"/>
          <w:color w:val="222222"/>
          <w:highlight w:val="white"/>
        </w:rPr>
        <w:t>(6), pp.77-94.</w:t>
      </w:r>
    </w:p>
    <w:p w:rsidRPr="00590223" w:rsidR="00AA3593" w:rsidP="1E4F98F0" w:rsidRDefault="00AA3593" w14:paraId="390CC6B7" w14:textId="33DD77E1">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Cobb, C.G., 2023. </w:t>
      </w:r>
      <w:r w:rsidRPr="1E4F98F0" w:rsidR="00AA3593">
        <w:rPr>
          <w:rFonts w:ascii="Arial" w:hAnsi="Arial" w:eastAsia="Arial" w:cs="Arial"/>
          <w:i w:val="1"/>
          <w:iCs w:val="1"/>
          <w:color w:val="222222"/>
          <w:highlight w:val="white"/>
        </w:rPr>
        <w:t>The project manager's guide to mastering Agile: Principles and practices for an adaptive approach</w:t>
      </w:r>
      <w:r w:rsidRPr="1E4F98F0" w:rsidR="00AA3593">
        <w:rPr>
          <w:rFonts w:ascii="Arial" w:hAnsi="Arial" w:eastAsia="Arial" w:cs="Arial"/>
          <w:color w:val="222222"/>
          <w:highlight w:val="white"/>
        </w:rPr>
        <w:t>. John Wiley &amp; Sons.</w:t>
      </w:r>
    </w:p>
    <w:p w:rsidRPr="00590223" w:rsidR="00AA3593" w:rsidP="1E4F98F0" w:rsidRDefault="00AA3593" w14:paraId="3A303C56" w14:textId="16C45BE2">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Fröst</w:t>
      </w:r>
      <w:r w:rsidRPr="1E4F98F0" w:rsidR="00AA3593">
        <w:rPr>
          <w:rFonts w:ascii="Arial" w:hAnsi="Arial" w:eastAsia="Arial" w:cs="Arial"/>
          <w:color w:val="222222"/>
          <w:highlight w:val="white"/>
        </w:rPr>
        <w:t>, F. and Hellgren, S., 2023. Developing Business Models for Turnkey Offerings: A case study on organizing turnkey offerings for a large original equipment manufacturer.</w:t>
      </w:r>
    </w:p>
    <w:p w:rsidRPr="00590223" w:rsidR="00AA3593" w:rsidP="1E4F98F0" w:rsidRDefault="00AA3593" w14:paraId="6787919F" w14:textId="5B453075">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Harold, K., 2021. </w:t>
      </w:r>
      <w:r w:rsidRPr="1E4F98F0" w:rsidR="00AA3593">
        <w:rPr>
          <w:rFonts w:ascii="Arial" w:hAnsi="Arial" w:eastAsia="Arial" w:cs="Arial"/>
          <w:i w:val="1"/>
          <w:iCs w:val="1"/>
          <w:color w:val="222222"/>
          <w:highlight w:val="white"/>
        </w:rPr>
        <w:t>Project management: case studies</w:t>
      </w:r>
      <w:r w:rsidRPr="1E4F98F0" w:rsidR="00AA3593">
        <w:rPr>
          <w:rFonts w:ascii="Arial" w:hAnsi="Arial" w:eastAsia="Arial" w:cs="Arial"/>
          <w:color w:val="222222"/>
          <w:highlight w:val="white"/>
        </w:rPr>
        <w:t xml:space="preserve">. John Wiley &amp; Sons, </w:t>
      </w:r>
      <w:proofErr w:type="gramStart"/>
      <w:r w:rsidRPr="1E4F98F0" w:rsidR="00AA3593">
        <w:rPr>
          <w:rFonts w:ascii="Arial" w:hAnsi="Arial" w:eastAsia="Arial" w:cs="Arial"/>
          <w:color w:val="222222"/>
          <w:highlight w:val="white"/>
        </w:rPr>
        <w:t>Inc..</w:t>
      </w:r>
      <w:proofErr w:type="gramEnd"/>
    </w:p>
    <w:p w:rsidRPr="00590223" w:rsidR="00AA3593" w:rsidP="1E4F98F0" w:rsidRDefault="00AA3593" w14:paraId="7A79D6E5" w14:textId="6CC24099">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Hasan, M., Lu, M. and Newton, R., 2022. </w:t>
      </w:r>
      <w:proofErr w:type="spellStart"/>
      <w:r w:rsidRPr="1E4F98F0" w:rsidR="00AA3593">
        <w:rPr>
          <w:rFonts w:ascii="Arial" w:hAnsi="Arial" w:eastAsia="Arial" w:cs="Arial"/>
          <w:color w:val="222222"/>
          <w:highlight w:val="white"/>
        </w:rPr>
        <w:t>Multicontractor</w:t>
      </w:r>
      <w:proofErr w:type="spellEnd"/>
      <w:r w:rsidRPr="1E4F98F0" w:rsidR="00AA3593">
        <w:rPr>
          <w:rFonts w:ascii="Arial" w:hAnsi="Arial" w:eastAsia="Arial" w:cs="Arial"/>
          <w:color w:val="222222"/>
          <w:highlight w:val="white"/>
        </w:rPr>
        <w:t xml:space="preserve"> </w:t>
      </w:r>
      <w:proofErr w:type="spellStart"/>
      <w:r w:rsidRPr="1E4F98F0" w:rsidR="00AA3593">
        <w:rPr>
          <w:rFonts w:ascii="Arial" w:hAnsi="Arial" w:eastAsia="Arial" w:cs="Arial"/>
          <w:color w:val="222222"/>
          <w:highlight w:val="white"/>
        </w:rPr>
        <w:t>multiproject</w:t>
      </w:r>
      <w:proofErr w:type="spellEnd"/>
      <w:r w:rsidRPr="1E4F98F0" w:rsidR="00AA3593">
        <w:rPr>
          <w:rFonts w:ascii="Arial" w:hAnsi="Arial" w:eastAsia="Arial" w:cs="Arial"/>
          <w:color w:val="222222"/>
          <w:highlight w:val="white"/>
        </w:rPr>
        <w:t xml:space="preserve"> matching optimization for planning modular school construction programs. </w:t>
      </w:r>
      <w:r w:rsidRPr="1E4F98F0" w:rsidR="00AA3593">
        <w:rPr>
          <w:rFonts w:ascii="Arial" w:hAnsi="Arial" w:eastAsia="Arial" w:cs="Arial"/>
          <w:i w:val="1"/>
          <w:iCs w:val="1"/>
          <w:color w:val="222222"/>
          <w:highlight w:val="white"/>
        </w:rPr>
        <w:t>Canadian Journal of Civil Engineering</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50</w:t>
      </w:r>
      <w:r w:rsidRPr="1E4F98F0" w:rsidR="00AA3593">
        <w:rPr>
          <w:rFonts w:ascii="Arial" w:hAnsi="Arial" w:eastAsia="Arial" w:cs="Arial"/>
          <w:color w:val="222222"/>
          <w:highlight w:val="white"/>
        </w:rPr>
        <w:t>(2), pp.102-113.</w:t>
      </w:r>
    </w:p>
    <w:p w:rsidRPr="00590223" w:rsidR="00AA3593" w:rsidP="1E4F98F0" w:rsidRDefault="00AA3593" w14:paraId="2F360821" w14:textId="187052AD">
      <w:pPr>
        <w:pStyle w:val="ListParagraph"/>
        <w:numPr>
          <w:ilvl w:val="0"/>
          <w:numId w:val="2"/>
        </w:numPr>
        <w:spacing w:before="200" w:after="240"/>
        <w:rPr>
          <w:rFonts w:ascii="Arial" w:hAnsi="Arial" w:eastAsia="Arial" w:cs="Arial"/>
          <w:color w:val="222222"/>
          <w:highlight w:val="white"/>
        </w:rPr>
      </w:pPr>
      <w:proofErr w:type="spellStart"/>
      <w:r w:rsidRPr="1E4F98F0" w:rsidR="00AA3593">
        <w:rPr>
          <w:rFonts w:ascii="Arial" w:hAnsi="Arial" w:eastAsia="Arial" w:cs="Arial"/>
          <w:color w:val="222222"/>
          <w:highlight w:val="white"/>
        </w:rPr>
        <w:t>Jongchansitto</w:t>
      </w:r>
      <w:proofErr w:type="spellEnd"/>
      <w:r w:rsidRPr="1E4F98F0" w:rsidR="00AA3593">
        <w:rPr>
          <w:rFonts w:ascii="Arial" w:hAnsi="Arial" w:eastAsia="Arial" w:cs="Arial"/>
          <w:color w:val="222222"/>
          <w:highlight w:val="white"/>
        </w:rPr>
        <w:t xml:space="preserve">, K., </w:t>
      </w:r>
      <w:proofErr w:type="spellStart"/>
      <w:r w:rsidRPr="1E4F98F0" w:rsidR="00AA3593">
        <w:rPr>
          <w:rFonts w:ascii="Arial" w:hAnsi="Arial" w:eastAsia="Arial" w:cs="Arial"/>
          <w:color w:val="222222"/>
          <w:highlight w:val="white"/>
        </w:rPr>
        <w:t>Balandraud</w:t>
      </w:r>
      <w:proofErr w:type="spellEnd"/>
      <w:r w:rsidRPr="1E4F98F0" w:rsidR="00AA3593">
        <w:rPr>
          <w:rFonts w:ascii="Arial" w:hAnsi="Arial" w:eastAsia="Arial" w:cs="Arial"/>
          <w:color w:val="222222"/>
          <w:highlight w:val="white"/>
        </w:rPr>
        <w:t xml:space="preserve">, X., </w:t>
      </w:r>
      <w:proofErr w:type="spellStart"/>
      <w:r w:rsidRPr="1E4F98F0" w:rsidR="00AA3593">
        <w:rPr>
          <w:rFonts w:ascii="Arial" w:hAnsi="Arial" w:eastAsia="Arial" w:cs="Arial"/>
          <w:color w:val="222222"/>
          <w:highlight w:val="white"/>
        </w:rPr>
        <w:t>Blaysat</w:t>
      </w:r>
      <w:proofErr w:type="spellEnd"/>
      <w:r w:rsidRPr="1E4F98F0" w:rsidR="00AA3593">
        <w:rPr>
          <w:rFonts w:ascii="Arial" w:hAnsi="Arial" w:eastAsia="Arial" w:cs="Arial"/>
          <w:color w:val="222222"/>
          <w:highlight w:val="white"/>
        </w:rPr>
        <w:t xml:space="preserve">, B., </w:t>
      </w:r>
      <w:proofErr w:type="spellStart"/>
      <w:r w:rsidRPr="1E4F98F0" w:rsidR="00AA3593">
        <w:rPr>
          <w:rFonts w:ascii="Arial" w:hAnsi="Arial" w:eastAsia="Arial" w:cs="Arial"/>
          <w:color w:val="222222"/>
          <w:highlight w:val="white"/>
        </w:rPr>
        <w:t>Grédiac</w:t>
      </w:r>
      <w:proofErr w:type="spellEnd"/>
      <w:r w:rsidRPr="1E4F98F0" w:rsidR="00AA3593">
        <w:rPr>
          <w:rFonts w:ascii="Arial" w:hAnsi="Arial" w:eastAsia="Arial" w:cs="Arial"/>
          <w:color w:val="222222"/>
          <w:highlight w:val="white"/>
        </w:rPr>
        <w:t xml:space="preserve">, M., Jailin, T., Le Cam, J.B., </w:t>
      </w:r>
      <w:proofErr w:type="spellStart"/>
      <w:r w:rsidRPr="1E4F98F0" w:rsidR="00AA3593">
        <w:rPr>
          <w:rFonts w:ascii="Arial" w:hAnsi="Arial" w:eastAsia="Arial" w:cs="Arial"/>
          <w:color w:val="222222"/>
          <w:highlight w:val="white"/>
        </w:rPr>
        <w:t>Jongchansitto</w:t>
      </w:r>
      <w:proofErr w:type="spellEnd"/>
      <w:r w:rsidRPr="1E4F98F0" w:rsidR="00AA3593">
        <w:rPr>
          <w:rFonts w:ascii="Arial" w:hAnsi="Arial" w:eastAsia="Arial" w:cs="Arial"/>
          <w:color w:val="222222"/>
          <w:highlight w:val="white"/>
        </w:rPr>
        <w:t xml:space="preserve">, P. and </w:t>
      </w:r>
      <w:proofErr w:type="spellStart"/>
      <w:r w:rsidRPr="1E4F98F0" w:rsidR="00AA3593">
        <w:rPr>
          <w:rFonts w:ascii="Arial" w:hAnsi="Arial" w:eastAsia="Arial" w:cs="Arial"/>
          <w:color w:val="222222"/>
          <w:highlight w:val="white"/>
        </w:rPr>
        <w:t>Preechawuttipong</w:t>
      </w:r>
      <w:proofErr w:type="spellEnd"/>
      <w:r w:rsidRPr="1E4F98F0" w:rsidR="00AA3593">
        <w:rPr>
          <w:rFonts w:ascii="Arial" w:hAnsi="Arial" w:eastAsia="Arial" w:cs="Arial"/>
          <w:color w:val="222222"/>
          <w:highlight w:val="white"/>
        </w:rPr>
        <w:t xml:space="preserve">, I., 2024. Measuring forces in a 2D multi-contact system using the virtual fields method: Principle, simulations and experimental application to a three-particle system. </w:t>
      </w:r>
      <w:r w:rsidRPr="1E4F98F0" w:rsidR="00AA3593">
        <w:rPr>
          <w:rFonts w:ascii="Arial" w:hAnsi="Arial" w:eastAsia="Arial" w:cs="Arial"/>
          <w:i w:val="1"/>
          <w:iCs w:val="1"/>
          <w:color w:val="222222"/>
          <w:highlight w:val="white"/>
        </w:rPr>
        <w:t>European Journal of Mechanics-A/Solids</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106</w:t>
      </w:r>
      <w:r w:rsidRPr="1E4F98F0" w:rsidR="00AA3593">
        <w:rPr>
          <w:rFonts w:ascii="Arial" w:hAnsi="Arial" w:eastAsia="Arial" w:cs="Arial"/>
          <w:color w:val="222222"/>
          <w:highlight w:val="white"/>
        </w:rPr>
        <w:t>, p.105315.</w:t>
      </w:r>
    </w:p>
    <w:p w:rsidRPr="00590223" w:rsidR="00AA3593" w:rsidP="1E4F98F0" w:rsidRDefault="00AA3593" w14:paraId="46E2940F" w14:textId="0252DAB3">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Lotfi, R., Yadegari, Z., Hosseini, S., </w:t>
      </w:r>
      <w:proofErr w:type="spellStart"/>
      <w:r w:rsidRPr="1E4F98F0" w:rsidR="00AA3593">
        <w:rPr>
          <w:rFonts w:ascii="Arial" w:hAnsi="Arial" w:eastAsia="Arial" w:cs="Arial"/>
          <w:color w:val="222222"/>
          <w:highlight w:val="white"/>
        </w:rPr>
        <w:t>Khameneh</w:t>
      </w:r>
      <w:proofErr w:type="spellEnd"/>
      <w:r w:rsidRPr="1E4F98F0" w:rsidR="00AA3593">
        <w:rPr>
          <w:rFonts w:ascii="Arial" w:hAnsi="Arial" w:eastAsia="Arial" w:cs="Arial"/>
          <w:color w:val="222222"/>
          <w:highlight w:val="white"/>
        </w:rPr>
        <w:t xml:space="preserve">, A., </w:t>
      </w:r>
      <w:proofErr w:type="spellStart"/>
      <w:r w:rsidRPr="1E4F98F0" w:rsidR="00AA3593">
        <w:rPr>
          <w:rFonts w:ascii="Arial" w:hAnsi="Arial" w:eastAsia="Arial" w:cs="Arial"/>
          <w:color w:val="222222"/>
          <w:highlight w:val="white"/>
        </w:rPr>
        <w:t>Tirkolaee</w:t>
      </w:r>
      <w:proofErr w:type="spellEnd"/>
      <w:r w:rsidRPr="1E4F98F0" w:rsidR="00AA3593">
        <w:rPr>
          <w:rFonts w:ascii="Arial" w:hAnsi="Arial" w:eastAsia="Arial" w:cs="Arial"/>
          <w:color w:val="222222"/>
          <w:highlight w:val="white"/>
        </w:rPr>
        <w:t xml:space="preserve">, E. and Weber, G.E.R.H.A.R.D., 2022. A robust time-cost-quality-energy-environment trade-off with resource-constrained in project management: A case study for a bridge construction project. </w:t>
      </w:r>
      <w:r w:rsidRPr="1E4F98F0" w:rsidR="00AA3593">
        <w:rPr>
          <w:rFonts w:ascii="Arial" w:hAnsi="Arial" w:eastAsia="Arial" w:cs="Arial"/>
          <w:i w:val="1"/>
          <w:iCs w:val="1"/>
          <w:color w:val="222222"/>
          <w:highlight w:val="white"/>
        </w:rPr>
        <w:t>Journal of Industrial and Management Optimization</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18</w:t>
      </w:r>
      <w:r w:rsidRPr="1E4F98F0" w:rsidR="00AA3593">
        <w:rPr>
          <w:rFonts w:ascii="Arial" w:hAnsi="Arial" w:eastAsia="Arial" w:cs="Arial"/>
          <w:color w:val="222222"/>
          <w:highlight w:val="white"/>
        </w:rPr>
        <w:t>(1).</w:t>
      </w:r>
    </w:p>
    <w:p w:rsidRPr="00590223" w:rsidR="00AA3593" w:rsidP="1E4F98F0" w:rsidRDefault="00AA3593" w14:paraId="7D56D485" w14:textId="01EE7715">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Lusiana, L., Harun, M., Fauziah, F. and Abdillah, M., 2022. </w:t>
      </w:r>
      <w:proofErr w:type="spellStart"/>
      <w:r w:rsidRPr="1E4F98F0" w:rsidR="00AA3593">
        <w:rPr>
          <w:rFonts w:ascii="Arial" w:hAnsi="Arial" w:eastAsia="Arial" w:cs="Arial"/>
          <w:color w:val="222222"/>
          <w:highlight w:val="white"/>
        </w:rPr>
        <w:t>Istihsan</w:t>
      </w:r>
      <w:proofErr w:type="spellEnd"/>
      <w:r w:rsidRPr="1E4F98F0" w:rsidR="00AA3593">
        <w:rPr>
          <w:rFonts w:ascii="Arial" w:hAnsi="Arial" w:eastAsia="Arial" w:cs="Arial"/>
          <w:color w:val="222222"/>
          <w:highlight w:val="white"/>
        </w:rPr>
        <w:t xml:space="preserve"> Concept in Multi Contract Online Transactions of Go-Food Services in The Go-Jek Application. </w:t>
      </w:r>
      <w:r w:rsidRPr="1E4F98F0" w:rsidR="00AA3593">
        <w:rPr>
          <w:rFonts w:ascii="Arial" w:hAnsi="Arial" w:eastAsia="Arial" w:cs="Arial"/>
          <w:i w:val="1"/>
          <w:iCs w:val="1"/>
          <w:color w:val="222222"/>
          <w:highlight w:val="white"/>
        </w:rPr>
        <w:t xml:space="preserve">Nurani: </w:t>
      </w:r>
      <w:proofErr w:type="spellStart"/>
      <w:r w:rsidRPr="1E4F98F0" w:rsidR="00AA3593">
        <w:rPr>
          <w:rFonts w:ascii="Arial" w:hAnsi="Arial" w:eastAsia="Arial" w:cs="Arial"/>
          <w:i w:val="1"/>
          <w:iCs w:val="1"/>
          <w:color w:val="222222"/>
          <w:highlight w:val="white"/>
        </w:rPr>
        <w:t>Jurnal</w:t>
      </w:r>
      <w:proofErr w:type="spellEnd"/>
      <w:r w:rsidRPr="1E4F98F0" w:rsidR="00AA3593">
        <w:rPr>
          <w:rFonts w:ascii="Arial" w:hAnsi="Arial" w:eastAsia="Arial" w:cs="Arial"/>
          <w:i w:val="1"/>
          <w:iCs w:val="1"/>
          <w:color w:val="222222"/>
          <w:highlight w:val="white"/>
        </w:rPr>
        <w:t xml:space="preserve"> Kajian </w:t>
      </w:r>
      <w:proofErr w:type="spellStart"/>
      <w:r w:rsidRPr="1E4F98F0" w:rsidR="00AA3593">
        <w:rPr>
          <w:rFonts w:ascii="Arial" w:hAnsi="Arial" w:eastAsia="Arial" w:cs="Arial"/>
          <w:i w:val="1"/>
          <w:iCs w:val="1"/>
          <w:color w:val="222222"/>
          <w:highlight w:val="white"/>
        </w:rPr>
        <w:t>Syari'ah</w:t>
      </w:r>
      <w:proofErr w:type="spellEnd"/>
      <w:r w:rsidRPr="1E4F98F0" w:rsidR="00AA3593">
        <w:rPr>
          <w:rFonts w:ascii="Arial" w:hAnsi="Arial" w:eastAsia="Arial" w:cs="Arial"/>
          <w:i w:val="1"/>
          <w:iCs w:val="1"/>
          <w:color w:val="222222"/>
          <w:highlight w:val="white"/>
        </w:rPr>
        <w:t xml:space="preserve"> dan Masyarakat</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22</w:t>
      </w:r>
      <w:r w:rsidRPr="1E4F98F0" w:rsidR="00AA3593">
        <w:rPr>
          <w:rFonts w:ascii="Arial" w:hAnsi="Arial" w:eastAsia="Arial" w:cs="Arial"/>
          <w:color w:val="222222"/>
          <w:highlight w:val="white"/>
        </w:rPr>
        <w:t>(1), pp.95-108.</w:t>
      </w:r>
    </w:p>
    <w:p w:rsidRPr="00590223" w:rsidR="00AA3593" w:rsidP="1E4F98F0" w:rsidRDefault="00AA3593" w14:paraId="0723E0B1" w14:textId="5C9A896F">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Mimoso, M.J., 2020. The turnkey contract and the globalization era.</w:t>
      </w:r>
    </w:p>
    <w:p w:rsidRPr="00590223" w:rsidR="00AA3593" w:rsidP="1E4F98F0" w:rsidRDefault="00AA3593" w14:paraId="066F88D9" w14:textId="14BCC058">
      <w:pPr>
        <w:pStyle w:val="ListParagraph"/>
        <w:numPr>
          <w:ilvl w:val="0"/>
          <w:numId w:val="2"/>
        </w:numPr>
        <w:spacing w:before="200" w:after="240"/>
        <w:rPr>
          <w:rFonts w:ascii="Arial" w:hAnsi="Arial" w:eastAsia="Arial" w:cs="Arial"/>
          <w:color w:val="222222"/>
          <w:highlight w:val="white"/>
        </w:rPr>
      </w:pPr>
      <w:proofErr w:type="spellStart"/>
      <w:r w:rsidRPr="1E4F98F0" w:rsidR="00AA3593">
        <w:rPr>
          <w:rFonts w:ascii="Arial" w:hAnsi="Arial" w:eastAsia="Arial" w:cs="Arial"/>
          <w:color w:val="222222"/>
          <w:highlight w:val="white"/>
        </w:rPr>
        <w:t>Musfiqoh</w:t>
      </w:r>
      <w:proofErr w:type="spellEnd"/>
      <w:r w:rsidRPr="1E4F98F0" w:rsidR="00AA3593">
        <w:rPr>
          <w:rFonts w:ascii="Arial" w:hAnsi="Arial" w:eastAsia="Arial" w:cs="Arial"/>
          <w:color w:val="222222"/>
          <w:highlight w:val="white"/>
        </w:rPr>
        <w:t xml:space="preserve">, S. and </w:t>
      </w:r>
      <w:proofErr w:type="spellStart"/>
      <w:r w:rsidRPr="1E4F98F0" w:rsidR="00AA3593">
        <w:rPr>
          <w:rFonts w:ascii="Arial" w:hAnsi="Arial" w:eastAsia="Arial" w:cs="Arial"/>
          <w:color w:val="222222"/>
          <w:highlight w:val="white"/>
        </w:rPr>
        <w:t>Sukamto</w:t>
      </w:r>
      <w:proofErr w:type="spellEnd"/>
      <w:r w:rsidRPr="1E4F98F0" w:rsidR="00AA3593">
        <w:rPr>
          <w:rFonts w:ascii="Arial" w:hAnsi="Arial" w:eastAsia="Arial" w:cs="Arial"/>
          <w:color w:val="222222"/>
          <w:highlight w:val="white"/>
        </w:rPr>
        <w:t xml:space="preserve">, S., 2024. Hybrid Contracts in Islamic Financial Institutions: An Analysis of Multi-contract Models. Li Falah: </w:t>
      </w:r>
      <w:proofErr w:type="spellStart"/>
      <w:r w:rsidRPr="1E4F98F0" w:rsidR="00AA3593">
        <w:rPr>
          <w:rFonts w:ascii="Arial" w:hAnsi="Arial" w:eastAsia="Arial" w:cs="Arial"/>
          <w:color w:val="222222"/>
          <w:highlight w:val="white"/>
        </w:rPr>
        <w:t>Jurnal</w:t>
      </w:r>
      <w:proofErr w:type="spellEnd"/>
      <w:r w:rsidRPr="1E4F98F0" w:rsidR="00AA3593">
        <w:rPr>
          <w:rFonts w:ascii="Arial" w:hAnsi="Arial" w:eastAsia="Arial" w:cs="Arial"/>
          <w:color w:val="222222"/>
          <w:highlight w:val="white"/>
        </w:rPr>
        <w:t xml:space="preserve"> Studi Ekonomi dan </w:t>
      </w:r>
      <w:proofErr w:type="spellStart"/>
      <w:r w:rsidRPr="1E4F98F0" w:rsidR="00AA3593">
        <w:rPr>
          <w:rFonts w:ascii="Arial" w:hAnsi="Arial" w:eastAsia="Arial" w:cs="Arial"/>
          <w:color w:val="222222"/>
          <w:highlight w:val="white"/>
        </w:rPr>
        <w:t>Bisnis</w:t>
      </w:r>
      <w:proofErr w:type="spellEnd"/>
      <w:r w:rsidRPr="1E4F98F0" w:rsidR="00AA3593">
        <w:rPr>
          <w:rFonts w:ascii="Arial" w:hAnsi="Arial" w:eastAsia="Arial" w:cs="Arial"/>
          <w:color w:val="222222"/>
          <w:highlight w:val="white"/>
        </w:rPr>
        <w:t xml:space="preserve"> Islam, 1(1), pp.122-133.</w:t>
      </w:r>
    </w:p>
    <w:p w:rsidRPr="00590223" w:rsidR="00AA3593" w:rsidP="1E4F98F0" w:rsidRDefault="00AA3593" w14:paraId="7FE19630" w14:textId="27F9CA62">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Pang, T. and </w:t>
      </w:r>
      <w:proofErr w:type="spellStart"/>
      <w:r w:rsidRPr="1E4F98F0" w:rsidR="00AA3593">
        <w:rPr>
          <w:rFonts w:ascii="Arial" w:hAnsi="Arial" w:eastAsia="Arial" w:cs="Arial"/>
          <w:color w:val="222222"/>
          <w:highlight w:val="white"/>
        </w:rPr>
        <w:t>Tedrake</w:t>
      </w:r>
      <w:proofErr w:type="spellEnd"/>
      <w:r w:rsidRPr="1E4F98F0" w:rsidR="00AA3593">
        <w:rPr>
          <w:rFonts w:ascii="Arial" w:hAnsi="Arial" w:eastAsia="Arial" w:cs="Arial"/>
          <w:color w:val="222222"/>
          <w:highlight w:val="white"/>
        </w:rPr>
        <w:t xml:space="preserve">, R., 2022, May. Easing reliance on collision-free planning with contact-aware control. In </w:t>
      </w:r>
      <w:r w:rsidRPr="1E4F98F0" w:rsidR="00AA3593">
        <w:rPr>
          <w:rFonts w:ascii="Arial" w:hAnsi="Arial" w:eastAsia="Arial" w:cs="Arial"/>
          <w:i w:val="1"/>
          <w:iCs w:val="1"/>
          <w:color w:val="222222"/>
          <w:highlight w:val="white"/>
        </w:rPr>
        <w:t>2022 International Conference on Robotics and Automation (ICRA)</w:t>
      </w:r>
      <w:r w:rsidRPr="1E4F98F0" w:rsidR="00AA3593">
        <w:rPr>
          <w:rFonts w:ascii="Arial" w:hAnsi="Arial" w:eastAsia="Arial" w:cs="Arial"/>
          <w:color w:val="222222"/>
          <w:highlight w:val="white"/>
        </w:rPr>
        <w:t xml:space="preserve"> (pp. 8375-8381). IEEE.</w:t>
      </w:r>
    </w:p>
    <w:p w:rsidRPr="00590223" w:rsidR="00AA3593" w:rsidP="1E4F98F0" w:rsidRDefault="00AA3593" w14:paraId="0C4BB9D5" w14:textId="14630718">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Pinto, J.K., 2020. </w:t>
      </w:r>
      <w:r w:rsidRPr="1E4F98F0" w:rsidR="00AA3593">
        <w:rPr>
          <w:rFonts w:ascii="Arial" w:hAnsi="Arial" w:eastAsia="Arial" w:cs="Arial"/>
          <w:i w:val="1"/>
          <w:iCs w:val="1"/>
          <w:color w:val="222222"/>
          <w:highlight w:val="white"/>
        </w:rPr>
        <w:t>Project management: achieving competitive advantage</w:t>
      </w:r>
      <w:r w:rsidRPr="1E4F98F0" w:rsidR="00AA3593">
        <w:rPr>
          <w:rFonts w:ascii="Arial" w:hAnsi="Arial" w:eastAsia="Arial" w:cs="Arial"/>
          <w:color w:val="222222"/>
          <w:highlight w:val="white"/>
        </w:rPr>
        <w:t>. Pearson.</w:t>
      </w:r>
    </w:p>
    <w:p w:rsidRPr="00590223" w:rsidR="00AA3593" w:rsidP="1E4F98F0" w:rsidRDefault="00AA3593" w14:paraId="5024E6BC" w14:textId="1F43E368">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Roux, E., Argyropoulou, M. and Argyropoulou, R., 2024. Critical success factors influencing project success in turnkey mechanical engineering projects within a project-based organisation. </w:t>
      </w:r>
      <w:r w:rsidRPr="1E4F98F0" w:rsidR="00AA3593">
        <w:rPr>
          <w:rFonts w:ascii="Arial" w:hAnsi="Arial" w:eastAsia="Arial" w:cs="Arial"/>
          <w:i w:val="1"/>
          <w:iCs w:val="1"/>
          <w:color w:val="222222"/>
          <w:highlight w:val="white"/>
        </w:rPr>
        <w:t>Procedia Computer Science</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239</w:t>
      </w:r>
      <w:r w:rsidRPr="1E4F98F0" w:rsidR="00AA3593">
        <w:rPr>
          <w:rFonts w:ascii="Arial" w:hAnsi="Arial" w:eastAsia="Arial" w:cs="Arial"/>
          <w:color w:val="222222"/>
          <w:highlight w:val="white"/>
        </w:rPr>
        <w:t>, pp.693-700.</w:t>
      </w:r>
    </w:p>
    <w:p w:rsidRPr="00590223" w:rsidR="00AA3593" w:rsidP="1E4F98F0" w:rsidRDefault="00AA3593" w14:paraId="32B4A9A4" w14:textId="6BF16F1B">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Sarpong, D., Ofosu, G., Botchie, D. and Clear, F., 2020. Do-it-yourself (</w:t>
      </w:r>
      <w:proofErr w:type="spellStart"/>
      <w:r w:rsidRPr="1E4F98F0" w:rsidR="00AA3593">
        <w:rPr>
          <w:rFonts w:ascii="Arial" w:hAnsi="Arial" w:eastAsia="Arial" w:cs="Arial"/>
          <w:color w:val="222222"/>
          <w:highlight w:val="white"/>
        </w:rPr>
        <w:t>DiY</w:t>
      </w:r>
      <w:proofErr w:type="spellEnd"/>
      <w:r w:rsidRPr="1E4F98F0" w:rsidR="00AA3593">
        <w:rPr>
          <w:rFonts w:ascii="Arial" w:hAnsi="Arial" w:eastAsia="Arial" w:cs="Arial"/>
          <w:color w:val="222222"/>
          <w:highlight w:val="white"/>
        </w:rPr>
        <w:t xml:space="preserve">) science: The proliferation, relevance and concerns. </w:t>
      </w:r>
      <w:r w:rsidRPr="1E4F98F0" w:rsidR="00AA3593">
        <w:rPr>
          <w:rFonts w:ascii="Arial" w:hAnsi="Arial" w:eastAsia="Arial" w:cs="Arial"/>
          <w:i w:val="1"/>
          <w:iCs w:val="1"/>
          <w:color w:val="222222"/>
          <w:highlight w:val="white"/>
        </w:rPr>
        <w:t>Technological Forecasting and Social Change</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158</w:t>
      </w:r>
      <w:r w:rsidRPr="1E4F98F0" w:rsidR="00AA3593">
        <w:rPr>
          <w:rFonts w:ascii="Arial" w:hAnsi="Arial" w:eastAsia="Arial" w:cs="Arial"/>
          <w:color w:val="222222"/>
          <w:highlight w:val="white"/>
        </w:rPr>
        <w:t>, p.120127.</w:t>
      </w:r>
    </w:p>
    <w:p w:rsidRPr="00590223" w:rsidR="00AA3593" w:rsidP="1E4F98F0" w:rsidRDefault="00AA3593" w14:paraId="57DCCF45" w14:textId="2EBCBF0F">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Shamim, M.I., 2022. Exploring the success factors of project management. </w:t>
      </w:r>
      <w:r w:rsidRPr="1E4F98F0" w:rsidR="00AA3593">
        <w:rPr>
          <w:rFonts w:ascii="Arial" w:hAnsi="Arial" w:eastAsia="Arial" w:cs="Arial"/>
          <w:i w:val="1"/>
          <w:iCs w:val="1"/>
          <w:color w:val="222222"/>
          <w:highlight w:val="white"/>
        </w:rPr>
        <w:t>American Journal of Economics and Business Management</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5</w:t>
      </w:r>
      <w:r w:rsidRPr="1E4F98F0" w:rsidR="00AA3593">
        <w:rPr>
          <w:rFonts w:ascii="Arial" w:hAnsi="Arial" w:eastAsia="Arial" w:cs="Arial"/>
          <w:color w:val="222222"/>
          <w:highlight w:val="white"/>
        </w:rPr>
        <w:t>(7), pp.64-72.</w:t>
      </w:r>
    </w:p>
    <w:p w:rsidRPr="00590223" w:rsidR="00AA3593" w:rsidP="1E4F98F0" w:rsidRDefault="00AA3593" w14:paraId="4D0869F9" w14:textId="209CA17E">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Thesing, T., Feldmann, C. and Burchardt, M., 2021. Agile versus waterfall project management: decision model for selecting the appropriate approach to a project. </w:t>
      </w:r>
      <w:r w:rsidRPr="1E4F98F0" w:rsidR="00AA3593">
        <w:rPr>
          <w:rFonts w:ascii="Arial" w:hAnsi="Arial" w:eastAsia="Arial" w:cs="Arial"/>
          <w:i w:val="1"/>
          <w:iCs w:val="1"/>
          <w:color w:val="222222"/>
          <w:highlight w:val="white"/>
        </w:rPr>
        <w:t>Procedia Computer Science</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181</w:t>
      </w:r>
      <w:r w:rsidRPr="1E4F98F0" w:rsidR="00AA3593">
        <w:rPr>
          <w:rFonts w:ascii="Arial" w:hAnsi="Arial" w:eastAsia="Arial" w:cs="Arial"/>
          <w:color w:val="222222"/>
          <w:highlight w:val="white"/>
        </w:rPr>
        <w:t>, pp.746-756.</w:t>
      </w:r>
    </w:p>
    <w:p w:rsidRPr="00590223" w:rsidR="00AA3593" w:rsidP="1E4F98F0" w:rsidRDefault="00AA3593" w14:paraId="56D6627A" w14:textId="0A308E0C">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Widodo, W., 2023. Analysis Of Technology Transfer </w:t>
      </w:r>
      <w:proofErr w:type="gramStart"/>
      <w:r w:rsidRPr="1E4F98F0" w:rsidR="00AA3593">
        <w:rPr>
          <w:rFonts w:ascii="Arial" w:hAnsi="Arial" w:eastAsia="Arial" w:cs="Arial"/>
          <w:color w:val="222222"/>
          <w:highlight w:val="white"/>
        </w:rPr>
        <w:t>In</w:t>
      </w:r>
      <w:proofErr w:type="gramEnd"/>
      <w:r w:rsidRPr="1E4F98F0" w:rsidR="00AA3593">
        <w:rPr>
          <w:rFonts w:ascii="Arial" w:hAnsi="Arial" w:eastAsia="Arial" w:cs="Arial"/>
          <w:color w:val="222222"/>
          <w:highlight w:val="white"/>
        </w:rPr>
        <w:t xml:space="preserve"> </w:t>
      </w:r>
      <w:proofErr w:type="gramStart"/>
      <w:r w:rsidRPr="1E4F98F0" w:rsidR="00AA3593">
        <w:rPr>
          <w:rFonts w:ascii="Arial" w:hAnsi="Arial" w:eastAsia="Arial" w:cs="Arial"/>
          <w:color w:val="222222"/>
          <w:highlight w:val="white"/>
        </w:rPr>
        <w:t>The</w:t>
      </w:r>
      <w:proofErr w:type="gramEnd"/>
      <w:r w:rsidRPr="1E4F98F0" w:rsidR="00AA3593">
        <w:rPr>
          <w:rFonts w:ascii="Arial" w:hAnsi="Arial" w:eastAsia="Arial" w:cs="Arial"/>
          <w:color w:val="222222"/>
          <w:highlight w:val="white"/>
        </w:rPr>
        <w:t xml:space="preserve"> Turnkey Contract </w:t>
      </w:r>
      <w:proofErr w:type="gramStart"/>
      <w:r w:rsidRPr="1E4F98F0" w:rsidR="00AA3593">
        <w:rPr>
          <w:rFonts w:ascii="Arial" w:hAnsi="Arial" w:eastAsia="Arial" w:cs="Arial"/>
          <w:color w:val="222222"/>
          <w:highlight w:val="white"/>
        </w:rPr>
        <w:t>Of</w:t>
      </w:r>
      <w:proofErr w:type="gramEnd"/>
      <w:r w:rsidRPr="1E4F98F0" w:rsidR="00AA3593">
        <w:rPr>
          <w:rFonts w:ascii="Arial" w:hAnsi="Arial" w:eastAsia="Arial" w:cs="Arial"/>
          <w:color w:val="222222"/>
          <w:highlight w:val="white"/>
        </w:rPr>
        <w:t xml:space="preserve"> State-Owned Enterprises </w:t>
      </w:r>
      <w:proofErr w:type="gramStart"/>
      <w:r w:rsidRPr="1E4F98F0" w:rsidR="00AA3593">
        <w:rPr>
          <w:rFonts w:ascii="Arial" w:hAnsi="Arial" w:eastAsia="Arial" w:cs="Arial"/>
          <w:color w:val="222222"/>
          <w:highlight w:val="white"/>
        </w:rPr>
        <w:t>In</w:t>
      </w:r>
      <w:proofErr w:type="gramEnd"/>
      <w:r w:rsidRPr="1E4F98F0" w:rsidR="00AA3593">
        <w:rPr>
          <w:rFonts w:ascii="Arial" w:hAnsi="Arial" w:eastAsia="Arial" w:cs="Arial"/>
          <w:color w:val="222222"/>
          <w:highlight w:val="white"/>
        </w:rPr>
        <w:t xml:space="preserve"> Indonesia.</w:t>
      </w:r>
    </w:p>
    <w:p w:rsidRPr="00590223" w:rsidR="00AA3593" w:rsidP="1E4F98F0" w:rsidRDefault="00AA3593" w14:paraId="798CC72C" w14:textId="6790F7AA">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Yang, G., She, H., Wu, M., Mi, C., Zang, C. and Li, C., 2024. Multi-source uncertainty propagation and sensitivity analysis of turbine blades with </w:t>
      </w:r>
      <w:proofErr w:type="spellStart"/>
      <w:r w:rsidRPr="1E4F98F0" w:rsidR="00AA3593">
        <w:rPr>
          <w:rFonts w:ascii="Arial" w:hAnsi="Arial" w:eastAsia="Arial" w:cs="Arial"/>
          <w:color w:val="222222"/>
          <w:highlight w:val="white"/>
        </w:rPr>
        <w:t>underplatform</w:t>
      </w:r>
      <w:proofErr w:type="spellEnd"/>
      <w:r w:rsidRPr="1E4F98F0" w:rsidR="00AA3593">
        <w:rPr>
          <w:rFonts w:ascii="Arial" w:hAnsi="Arial" w:eastAsia="Arial" w:cs="Arial"/>
          <w:color w:val="222222"/>
          <w:highlight w:val="white"/>
        </w:rPr>
        <w:t xml:space="preserve"> dampers. </w:t>
      </w:r>
      <w:r w:rsidRPr="1E4F98F0" w:rsidR="00AA3593">
        <w:rPr>
          <w:rFonts w:ascii="Arial" w:hAnsi="Arial" w:eastAsia="Arial" w:cs="Arial"/>
          <w:i w:val="1"/>
          <w:iCs w:val="1"/>
          <w:color w:val="222222"/>
          <w:highlight w:val="white"/>
        </w:rPr>
        <w:t>Probabilistic Engineering Mechanics</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76</w:t>
      </w:r>
      <w:r w:rsidRPr="1E4F98F0" w:rsidR="00AA3593">
        <w:rPr>
          <w:rFonts w:ascii="Arial" w:hAnsi="Arial" w:eastAsia="Arial" w:cs="Arial"/>
          <w:color w:val="222222"/>
          <w:highlight w:val="white"/>
        </w:rPr>
        <w:t>, p.103635.</w:t>
      </w:r>
    </w:p>
    <w:p w:rsidRPr="00590223" w:rsidR="00AA3593" w:rsidP="1E4F98F0" w:rsidRDefault="00AA3593" w14:paraId="28C1CF8F" w14:textId="7B709879">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You, W., Chen, W., Agyapong, M. and Mordi, C., 2020. The business model of Do-It-Yourself (DIY) laboratories–A triple-layered perspective. </w:t>
      </w:r>
      <w:r w:rsidRPr="1E4F98F0" w:rsidR="00AA3593">
        <w:rPr>
          <w:rFonts w:ascii="Arial" w:hAnsi="Arial" w:eastAsia="Arial" w:cs="Arial"/>
          <w:i w:val="1"/>
          <w:iCs w:val="1"/>
          <w:color w:val="222222"/>
          <w:highlight w:val="white"/>
        </w:rPr>
        <w:t>Technological Forecasting and Social Change</w:t>
      </w:r>
      <w:r w:rsidRPr="1E4F98F0" w:rsidR="00AA3593">
        <w:rPr>
          <w:rFonts w:ascii="Arial" w:hAnsi="Arial" w:eastAsia="Arial" w:cs="Arial"/>
          <w:color w:val="222222"/>
          <w:highlight w:val="white"/>
        </w:rPr>
        <w:t xml:space="preserve">, </w:t>
      </w:r>
      <w:r w:rsidRPr="1E4F98F0" w:rsidR="00AA3593">
        <w:rPr>
          <w:rFonts w:ascii="Arial" w:hAnsi="Arial" w:eastAsia="Arial" w:cs="Arial"/>
          <w:i w:val="1"/>
          <w:iCs w:val="1"/>
          <w:color w:val="222222"/>
          <w:highlight w:val="white"/>
        </w:rPr>
        <w:t>159</w:t>
      </w:r>
      <w:r w:rsidRPr="1E4F98F0" w:rsidR="00AA3593">
        <w:rPr>
          <w:rFonts w:ascii="Arial" w:hAnsi="Arial" w:eastAsia="Arial" w:cs="Arial"/>
          <w:color w:val="222222"/>
          <w:highlight w:val="white"/>
        </w:rPr>
        <w:t>, p.120205.</w:t>
      </w:r>
    </w:p>
    <w:p w:rsidRPr="00590223" w:rsidR="00590223" w:rsidP="1E4F98F0" w:rsidRDefault="00AA3593" w14:paraId="496F61D0" w14:textId="174C4D82">
      <w:pPr>
        <w:pStyle w:val="ListParagraph"/>
        <w:numPr>
          <w:ilvl w:val="0"/>
          <w:numId w:val="2"/>
        </w:numPr>
        <w:spacing w:before="200" w:after="240"/>
        <w:rPr>
          <w:rFonts w:ascii="Arial" w:hAnsi="Arial" w:eastAsia="Arial" w:cs="Arial"/>
          <w:color w:val="222222"/>
          <w:highlight w:val="white"/>
        </w:rPr>
      </w:pPr>
      <w:r w:rsidRPr="1E4F98F0" w:rsidR="00AA3593">
        <w:rPr>
          <w:rFonts w:ascii="Arial" w:hAnsi="Arial" w:eastAsia="Arial" w:cs="Arial"/>
          <w:color w:val="222222"/>
          <w:highlight w:val="white"/>
        </w:rPr>
        <w:t xml:space="preserve">Zerbini, S., </w:t>
      </w:r>
      <w:proofErr w:type="spellStart"/>
      <w:r w:rsidRPr="1E4F98F0" w:rsidR="00AA3593">
        <w:rPr>
          <w:rFonts w:ascii="Arial" w:hAnsi="Arial" w:eastAsia="Arial" w:cs="Arial"/>
          <w:color w:val="222222"/>
          <w:highlight w:val="white"/>
        </w:rPr>
        <w:t>Kharya</w:t>
      </w:r>
      <w:proofErr w:type="spellEnd"/>
      <w:r w:rsidRPr="1E4F98F0" w:rsidR="00AA3593">
        <w:rPr>
          <w:rFonts w:ascii="Arial" w:hAnsi="Arial" w:eastAsia="Arial" w:cs="Arial"/>
          <w:color w:val="222222"/>
          <w:highlight w:val="white"/>
        </w:rPr>
        <w:t xml:space="preserve">, S., </w:t>
      </w:r>
      <w:proofErr w:type="spellStart"/>
      <w:r w:rsidRPr="1E4F98F0" w:rsidR="00AA3593">
        <w:rPr>
          <w:rFonts w:ascii="Arial" w:hAnsi="Arial" w:eastAsia="Arial" w:cs="Arial"/>
          <w:color w:val="222222"/>
          <w:highlight w:val="white"/>
        </w:rPr>
        <w:t>Boscovic</w:t>
      </w:r>
      <w:proofErr w:type="spellEnd"/>
      <w:r w:rsidRPr="1E4F98F0" w:rsidR="00AA3593">
        <w:rPr>
          <w:rFonts w:ascii="Arial" w:hAnsi="Arial" w:eastAsia="Arial" w:cs="Arial"/>
          <w:color w:val="222222"/>
          <w:highlight w:val="white"/>
        </w:rPr>
        <w:t xml:space="preserve">, D. and </w:t>
      </w:r>
      <w:proofErr w:type="spellStart"/>
      <w:r w:rsidRPr="1E4F98F0" w:rsidR="00AA3593">
        <w:rPr>
          <w:rFonts w:ascii="Arial" w:hAnsi="Arial" w:eastAsia="Arial" w:cs="Arial"/>
          <w:color w:val="222222"/>
          <w:highlight w:val="white"/>
        </w:rPr>
        <w:t>Losiouk</w:t>
      </w:r>
      <w:proofErr w:type="spellEnd"/>
      <w:r w:rsidRPr="1E4F98F0" w:rsidR="00AA3593">
        <w:rPr>
          <w:rFonts w:ascii="Arial" w:hAnsi="Arial" w:eastAsia="Arial" w:cs="Arial"/>
          <w:color w:val="222222"/>
          <w:highlight w:val="white"/>
        </w:rPr>
        <w:t>, E., 2023. Fuzzing for Smart Contract Interworking Security Evaluation: An Empirical Evaluation of the State of the Art.</w:t>
      </w:r>
    </w:p>
    <w:sectPr w:rsidRPr="00590223" w:rsidR="00590223" w:rsidSect="00DB72D4">
      <w:footerReference w:type="default" r:id="rId8"/>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43759" w:rsidP="00DB72D4" w:rsidRDefault="00E43759" w14:paraId="2A338006" w14:textId="77777777">
      <w:pPr>
        <w:spacing w:line="240" w:lineRule="auto"/>
      </w:pPr>
      <w:r>
        <w:separator/>
      </w:r>
    </w:p>
  </w:endnote>
  <w:endnote w:type="continuationSeparator" w:id="0">
    <w:p w:rsidR="00E43759" w:rsidP="00DB72D4" w:rsidRDefault="00E43759" w14:paraId="2184711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1529713"/>
      <w:docPartObj>
        <w:docPartGallery w:val="Page Numbers (Bottom of Page)"/>
        <w:docPartUnique/>
      </w:docPartObj>
      <w:rPr>
        <w:sz w:val="22"/>
        <w:szCs w:val="22"/>
      </w:rPr>
    </w:sdtPr>
    <w:sdtEndPr>
      <w:rPr>
        <w:noProof/>
        <w:sz w:val="22"/>
        <w:szCs w:val="22"/>
      </w:rPr>
    </w:sdtEndPr>
    <w:sdtContent>
      <w:p w:rsidRPr="00DB72D4" w:rsidR="00DB72D4" w:rsidP="1E4F98F0" w:rsidRDefault="00DB72D4" w14:paraId="30BE527A" w14:textId="557A852D" w14:noSpellErr="1">
        <w:pPr>
          <w:pStyle w:val="Footer"/>
          <w:jc w:val="right"/>
          <w:rPr>
            <w:sz w:val="22"/>
            <w:szCs w:val="22"/>
          </w:rPr>
        </w:pPr>
        <w:r w:rsidRPr="1E4F98F0">
          <w:rPr>
            <w:sz w:val="22"/>
            <w:szCs w:val="22"/>
          </w:rPr>
          <w:fldChar w:fldCharType="begin"/>
        </w:r>
        <w:r w:rsidRPr="1E4F98F0">
          <w:rPr>
            <w:sz w:val="22"/>
            <w:szCs w:val="22"/>
          </w:rPr>
          <w:instrText xml:space="preserve"> PAGE   \* MERGEFORMAT </w:instrText>
        </w:r>
        <w:r w:rsidRPr="1E4F98F0">
          <w:rPr>
            <w:sz w:val="22"/>
            <w:szCs w:val="22"/>
          </w:rPr>
          <w:fldChar w:fldCharType="separate"/>
        </w:r>
        <w:r w:rsidRPr="1E4F98F0" w:rsidR="1E4F98F0">
          <w:rPr>
            <w:sz w:val="22"/>
            <w:szCs w:val="22"/>
          </w:rPr>
          <w:t>7</w:t>
        </w:r>
        <w:r w:rsidRPr="1E4F98F0">
          <w:rPr>
            <w:sz w:val="22"/>
            <w:szCs w:val="22"/>
          </w:rPr>
          <w:fldChar w:fldCharType="end"/>
        </w:r>
      </w:p>
    </w:sdtContent>
  </w:sdt>
  <w:p w:rsidRPr="00DB72D4" w:rsidR="00DB72D4" w:rsidP="1E4F98F0" w:rsidRDefault="00DB72D4" w14:paraId="22603C75" w14:textId="77777777" w14:noSpellErr="1">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43759" w:rsidP="00DB72D4" w:rsidRDefault="00E43759" w14:paraId="1BCFA9EF" w14:textId="77777777">
      <w:pPr>
        <w:spacing w:line="240" w:lineRule="auto"/>
      </w:pPr>
      <w:r>
        <w:separator/>
      </w:r>
    </w:p>
  </w:footnote>
  <w:footnote w:type="continuationSeparator" w:id="0">
    <w:p w:rsidR="00E43759" w:rsidP="00DB72D4" w:rsidRDefault="00E43759" w14:paraId="6C016211"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jugtKRrVCCaMW" int2:id="7Tth4eHR">
      <int2:state int2:type="LegacyProofing" int2:value="Rejected"/>
    </int2:textHash>
    <int2:bookmark int2:bookmarkName="_Int_RVNCep7u" int2:invalidationBookmarkName="" int2:hashCode="z7l+FTfcI0Fu8X" int2:id="C2F7YP0c">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
    <w:nsid w:val="268f0e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67561795"/>
    <w:multiLevelType w:val="hybridMultilevel"/>
    <w:tmpl w:val="B4B4D3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2">
    <w:abstractNumId w:val="1"/>
  </w:num>
  <w:num w:numId="1" w16cid:durableId="682826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CA2"/>
    <w:rsid w:val="00097A0E"/>
    <w:rsid w:val="000B16F5"/>
    <w:rsid w:val="00187AB4"/>
    <w:rsid w:val="001F6E43"/>
    <w:rsid w:val="00344F3D"/>
    <w:rsid w:val="003527AD"/>
    <w:rsid w:val="00431D84"/>
    <w:rsid w:val="004602F2"/>
    <w:rsid w:val="004A1A40"/>
    <w:rsid w:val="00590223"/>
    <w:rsid w:val="007267A4"/>
    <w:rsid w:val="007579F7"/>
    <w:rsid w:val="008E5FEC"/>
    <w:rsid w:val="00A561A9"/>
    <w:rsid w:val="00A8487E"/>
    <w:rsid w:val="00AA3593"/>
    <w:rsid w:val="00B618A6"/>
    <w:rsid w:val="00B943A0"/>
    <w:rsid w:val="00CC67C5"/>
    <w:rsid w:val="00DB72D4"/>
    <w:rsid w:val="00DE0CA2"/>
    <w:rsid w:val="00E43759"/>
    <w:rsid w:val="00F0741E"/>
    <w:rsid w:val="0813D10E"/>
    <w:rsid w:val="12F8B541"/>
    <w:rsid w:val="16B23DC8"/>
    <w:rsid w:val="1A53D0ED"/>
    <w:rsid w:val="1AEB0D9D"/>
    <w:rsid w:val="1E4F98F0"/>
    <w:rsid w:val="20E339D8"/>
    <w:rsid w:val="2210FB8F"/>
    <w:rsid w:val="2436DE87"/>
    <w:rsid w:val="2D597A57"/>
    <w:rsid w:val="3697E94D"/>
    <w:rsid w:val="3906595B"/>
    <w:rsid w:val="3D68B00E"/>
    <w:rsid w:val="3E60073A"/>
    <w:rsid w:val="405AB82B"/>
    <w:rsid w:val="4671B761"/>
    <w:rsid w:val="46975C9F"/>
    <w:rsid w:val="4A2326EF"/>
    <w:rsid w:val="4CB60157"/>
    <w:rsid w:val="5246D900"/>
    <w:rsid w:val="52CAA55F"/>
    <w:rsid w:val="54B798F9"/>
    <w:rsid w:val="56A89FFF"/>
    <w:rsid w:val="58075C01"/>
    <w:rsid w:val="597AB4B0"/>
    <w:rsid w:val="603267AB"/>
    <w:rsid w:val="60DE9D3D"/>
    <w:rsid w:val="60DE9D3D"/>
    <w:rsid w:val="60F441FD"/>
    <w:rsid w:val="6F6A9B97"/>
    <w:rsid w:val="6FC574F8"/>
    <w:rsid w:val="7E4CBA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892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rsid w:val="1E4F98F0"/>
    <w:rPr>
      <w:noProof w:val="0"/>
      <w:lang w:val="en-GB"/>
    </w:rPr>
  </w:style>
  <w:style w:type="paragraph" w:styleId="Heading1">
    <w:uiPriority w:val="1"/>
    <w:name w:val="heading 1"/>
    <w:basedOn w:val="Normal"/>
    <w:next w:val="Normal"/>
    <w:rsid w:val="1E4F98F0"/>
    <w:rPr>
      <w:b w:val="1"/>
      <w:bCs w:val="1"/>
      <w:sz w:val="28"/>
      <w:szCs w:val="28"/>
    </w:rPr>
    <w:pPr>
      <w:keepNext w:val="1"/>
      <w:keepLines w:val="1"/>
      <w:spacing w:after="200"/>
      <w:outlineLvl w:val="0"/>
    </w:pPr>
  </w:style>
  <w:style w:type="paragraph" w:styleId="Heading2">
    <w:uiPriority w:val="1"/>
    <w:name w:val="heading 2"/>
    <w:basedOn w:val="Normal"/>
    <w:next w:val="Normal"/>
    <w:rsid w:val="1E4F98F0"/>
    <w:rPr>
      <w:b w:val="1"/>
      <w:bCs w:val="1"/>
    </w:rPr>
    <w:pPr>
      <w:keepNext w:val="1"/>
      <w:keepLines w:val="1"/>
      <w:spacing w:before="240" w:after="240"/>
      <w:outlineLvl w:val="1"/>
    </w:pPr>
  </w:style>
  <w:style w:type="paragraph" w:styleId="Heading3">
    <w:uiPriority w:val="1"/>
    <w:name w:val="heading 3"/>
    <w:basedOn w:val="Normal"/>
    <w:next w:val="Normal"/>
    <w:rsid w:val="1E4F98F0"/>
    <w:rPr>
      <w:color w:val="434343"/>
      <w:sz w:val="28"/>
      <w:szCs w:val="28"/>
    </w:rPr>
    <w:pPr>
      <w:keepNext w:val="1"/>
      <w:keepLines w:val="1"/>
      <w:spacing w:before="320" w:after="80"/>
      <w:outlineLvl w:val="2"/>
    </w:pPr>
  </w:style>
  <w:style w:type="paragraph" w:styleId="Heading4">
    <w:uiPriority w:val="1"/>
    <w:name w:val="heading 4"/>
    <w:basedOn w:val="Normal"/>
    <w:next w:val="Normal"/>
    <w:rsid w:val="1E4F98F0"/>
    <w:rPr>
      <w:color w:val="666666"/>
    </w:rPr>
    <w:pPr>
      <w:keepNext w:val="1"/>
      <w:keepLines w:val="1"/>
      <w:spacing w:before="280" w:after="80"/>
      <w:outlineLvl w:val="3"/>
    </w:pPr>
  </w:style>
  <w:style w:type="paragraph" w:styleId="Heading5">
    <w:uiPriority w:val="1"/>
    <w:name w:val="heading 5"/>
    <w:basedOn w:val="Normal"/>
    <w:next w:val="Normal"/>
    <w:rsid w:val="1E4F98F0"/>
    <w:rPr>
      <w:color w:val="666666"/>
      <w:sz w:val="22"/>
      <w:szCs w:val="22"/>
    </w:rPr>
    <w:pPr>
      <w:keepNext w:val="1"/>
      <w:keepLines w:val="1"/>
      <w:spacing w:before="240" w:after="80"/>
      <w:outlineLvl w:val="4"/>
    </w:pPr>
  </w:style>
  <w:style w:type="paragraph" w:styleId="Heading6">
    <w:uiPriority w:val="1"/>
    <w:name w:val="heading 6"/>
    <w:basedOn w:val="Normal"/>
    <w:next w:val="Normal"/>
    <w:rsid w:val="1E4F98F0"/>
    <w:rPr>
      <w:i w:val="1"/>
      <w:iCs w:val="1"/>
      <w:color w:val="666666"/>
      <w:sz w:val="22"/>
      <w:szCs w:val="22"/>
    </w:rPr>
    <w:pPr>
      <w:keepNext w:val="1"/>
      <w:keepLines w:val="1"/>
      <w:spacing w:before="240" w:after="80"/>
      <w:outlineLvl w:val="5"/>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
    <w:name w:val="Title"/>
    <w:basedOn w:val="Normal"/>
    <w:next w:val="Normal"/>
    <w:rsid w:val="1E4F98F0"/>
    <w:rPr>
      <w:sz w:val="52"/>
      <w:szCs w:val="52"/>
    </w:rPr>
    <w:pPr>
      <w:keepNext w:val="1"/>
      <w:keepLines w:val="1"/>
      <w:spacing w:after="60"/>
    </w:pPr>
  </w:style>
  <w:style w:type="paragraph" w:styleId="Subtitle">
    <w:uiPriority w:val="1"/>
    <w:name w:val="Subtitle"/>
    <w:basedOn w:val="Normal"/>
    <w:next w:val="Normal"/>
    <w:rsid w:val="1E4F98F0"/>
    <w:rPr>
      <w:rFonts w:ascii="Arial" w:hAnsi="Arial" w:eastAsia="Arial" w:cs="Arial"/>
      <w:color w:val="666666"/>
      <w:sz w:val="30"/>
      <w:szCs w:val="30"/>
    </w:rPr>
    <w:pPr>
      <w:keepNext w:val="1"/>
      <w:keepLines w:val="1"/>
      <w:spacing w:after="320"/>
    </w:pPr>
  </w:style>
  <w:style w:type="paragraph" w:styleId="ListParagraph">
    <w:uiPriority w:val="34"/>
    <w:name w:val="List Paragraph"/>
    <w:basedOn w:val="Normal"/>
    <w:qFormat/>
    <w:rsid w:val="1E4F98F0"/>
    <w:pPr>
      <w:spacing/>
      <w:ind w:left="720"/>
      <w:contextualSpacing/>
    </w:pPr>
  </w:style>
  <w:style w:type="paragraph" w:styleId="Header">
    <w:uiPriority w:val="99"/>
    <w:name w:val="header"/>
    <w:basedOn w:val="Normal"/>
    <w:unhideWhenUsed/>
    <w:link w:val="HeaderChar"/>
    <w:rsid w:val="1E4F98F0"/>
    <w:pPr>
      <w:tabs>
        <w:tab w:val="center" w:leader="none" w:pos="4513"/>
        <w:tab w:val="right" w:leader="none" w:pos="9026"/>
      </w:tabs>
      <w:spacing w:line="240" w:lineRule="auto"/>
    </w:pPr>
  </w:style>
  <w:style w:type="character" w:styleId="HeaderChar" w:customStyle="1">
    <w:name w:val="Header Char"/>
    <w:basedOn w:val="DefaultParagraphFont"/>
    <w:link w:val="Header"/>
    <w:uiPriority w:val="99"/>
    <w:rsid w:val="00DB72D4"/>
  </w:style>
  <w:style w:type="paragraph" w:styleId="Footer">
    <w:uiPriority w:val="99"/>
    <w:name w:val="footer"/>
    <w:basedOn w:val="Normal"/>
    <w:unhideWhenUsed/>
    <w:link w:val="FooterChar"/>
    <w:rsid w:val="1E4F98F0"/>
    <w:pPr>
      <w:tabs>
        <w:tab w:val="center" w:leader="none" w:pos="4513"/>
        <w:tab w:val="right" w:leader="none" w:pos="9026"/>
      </w:tabs>
      <w:spacing w:line="240" w:lineRule="auto"/>
    </w:pPr>
  </w:style>
  <w:style w:type="character" w:styleId="FooterChar" w:customStyle="1">
    <w:name w:val="Footer Char"/>
    <w:basedOn w:val="DefaultParagraphFont"/>
    <w:link w:val="Footer"/>
    <w:uiPriority w:val="99"/>
    <w:rsid w:val="00DB72D4"/>
  </w:style>
  <w:style w:type="paragraph" w:styleId="TOCHeading">
    <w:name w:val="TOC Heading"/>
    <w:basedOn w:val="Heading1"/>
    <w:next w:val="Normal"/>
    <w:uiPriority w:val="39"/>
    <w:unhideWhenUsed/>
    <w:qFormat/>
    <w:rsid w:val="00DB72D4"/>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uiPriority w:val="39"/>
    <w:name w:val="toc 1"/>
    <w:basedOn w:val="Normal"/>
    <w:next w:val="Normal"/>
    <w:unhideWhenUsed/>
    <w:rsid w:val="1E4F98F0"/>
    <w:pPr>
      <w:spacing w:after="100"/>
    </w:pPr>
  </w:style>
  <w:style w:type="paragraph" w:styleId="TOC2">
    <w:uiPriority w:val="39"/>
    <w:name w:val="toc 2"/>
    <w:basedOn w:val="Normal"/>
    <w:next w:val="Normal"/>
    <w:unhideWhenUsed/>
    <w:rsid w:val="1E4F98F0"/>
    <w:pPr>
      <w:spacing w:after="100"/>
      <w:ind w:left="240"/>
    </w:pPr>
  </w:style>
  <w:style w:type="character" w:styleId="Hyperlink">
    <w:name w:val="Hyperlink"/>
    <w:basedOn w:val="DefaultParagraphFont"/>
    <w:uiPriority w:val="99"/>
    <w:unhideWhenUsed/>
    <w:rsid w:val="00DB72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9261ee55a52240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DDF79-769F-4988-B515-AA3726CF1F9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Andrei Vilcea</lastModifiedBy>
  <revision>2</revision>
  <dcterms:created xsi:type="dcterms:W3CDTF">2024-11-21T13:24:00.0000000Z</dcterms:created>
  <dcterms:modified xsi:type="dcterms:W3CDTF">2024-11-24T09:58:16.0127366Z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f4564772d68663497be8d550d40e954fe53016a912d8d60791f80837797349b1</vt:lpwstr>
  </property>
</Properties>
</file>