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3899E" w14:textId="77777777" w:rsidR="009C516E" w:rsidRPr="00A55F71" w:rsidRDefault="00000000">
      <w:pPr>
        <w:spacing w:line="360" w:lineRule="auto"/>
        <w:jc w:val="center"/>
        <w:rPr>
          <w:rFonts w:ascii="Arial" w:hAnsi="Arial" w:cs="Arial"/>
          <w:b/>
          <w:szCs w:val="24"/>
        </w:rPr>
      </w:pPr>
      <w:r w:rsidRPr="00A55F71">
        <w:rPr>
          <w:rFonts w:ascii="Arial" w:hAnsi="Arial" w:cs="Arial"/>
          <w:b/>
          <w:noProof/>
          <w:szCs w:val="24"/>
        </w:rPr>
        <w:drawing>
          <wp:inline distT="0" distB="0" distL="0" distR="0" wp14:anchorId="38FF98C3" wp14:editId="40943ADF">
            <wp:extent cx="1797050" cy="635000"/>
            <wp:effectExtent l="0" t="0" r="0" b="0"/>
            <wp:docPr id="192710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02322" name="Picture 1"/>
                    <pic:cNvPicPr>
                      <a:picLocks noChangeAspect="1"/>
                    </pic:cNvPicPr>
                  </pic:nvPicPr>
                  <pic:blipFill>
                    <a:blip r:embed="rId8"/>
                    <a:stretch>
                      <a:fillRect/>
                    </a:stretch>
                  </pic:blipFill>
                  <pic:spPr>
                    <a:xfrm>
                      <a:off x="0" y="0"/>
                      <a:ext cx="1797142" cy="635033"/>
                    </a:xfrm>
                    <a:prstGeom prst="rect">
                      <a:avLst/>
                    </a:prstGeom>
                  </pic:spPr>
                </pic:pic>
              </a:graphicData>
            </a:graphic>
          </wp:inline>
        </w:drawing>
      </w:r>
    </w:p>
    <w:p w14:paraId="4A534ABD" w14:textId="77777777" w:rsidR="009C516E" w:rsidRPr="00A55F71" w:rsidRDefault="009C516E">
      <w:pPr>
        <w:spacing w:line="360" w:lineRule="auto"/>
        <w:jc w:val="center"/>
        <w:rPr>
          <w:rFonts w:ascii="Arial" w:hAnsi="Arial" w:cs="Arial"/>
          <w:b/>
          <w:szCs w:val="24"/>
        </w:rPr>
      </w:pPr>
    </w:p>
    <w:p w14:paraId="7867146A" w14:textId="77777777" w:rsidR="009C516E" w:rsidRPr="00A55F71" w:rsidRDefault="009C516E">
      <w:pPr>
        <w:spacing w:line="360" w:lineRule="auto"/>
        <w:jc w:val="center"/>
        <w:rPr>
          <w:rFonts w:ascii="Arial" w:hAnsi="Arial" w:cs="Arial"/>
          <w:b/>
          <w:szCs w:val="24"/>
        </w:rPr>
      </w:pPr>
    </w:p>
    <w:p w14:paraId="25872BF5" w14:textId="77777777" w:rsidR="009C516E" w:rsidRPr="00A55F71" w:rsidRDefault="009C516E">
      <w:pPr>
        <w:spacing w:line="360" w:lineRule="auto"/>
        <w:jc w:val="center"/>
        <w:rPr>
          <w:rFonts w:ascii="Arial" w:hAnsi="Arial" w:cs="Arial"/>
          <w:b/>
          <w:szCs w:val="24"/>
        </w:rPr>
      </w:pPr>
    </w:p>
    <w:p w14:paraId="4DAE1CD0"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“An Analysis of the Impact of Cross-Department Working on Operational Efficiency and Service Quality: A Case Study of Hampton by Hilton Nuneaton”</w:t>
      </w:r>
    </w:p>
    <w:p w14:paraId="2B9423FE"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Programme: BA International Hotel Management</w:t>
      </w:r>
    </w:p>
    <w:p w14:paraId="6D35853D"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Module: Hotel Placement Research Project</w:t>
      </w:r>
    </w:p>
    <w:p w14:paraId="39455751"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Module code: BMIH6008</w:t>
      </w:r>
    </w:p>
    <w:p w14:paraId="34339678"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Lecturer: Module Lead: Kathryn Flynn</w:t>
      </w:r>
    </w:p>
    <w:p w14:paraId="3A203D7B"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Assignment Title: Placement Research Project</w:t>
      </w:r>
    </w:p>
    <w:p w14:paraId="01E360E5"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Submission Date: 26</w:t>
      </w:r>
      <w:r w:rsidRPr="00A55F71">
        <w:rPr>
          <w:rFonts w:ascii="Arial" w:hAnsi="Arial" w:cs="Arial"/>
          <w:b/>
          <w:szCs w:val="24"/>
          <w:vertAlign w:val="superscript"/>
        </w:rPr>
        <w:t>th</w:t>
      </w:r>
      <w:r w:rsidRPr="00A55F71">
        <w:rPr>
          <w:rFonts w:ascii="Arial" w:hAnsi="Arial" w:cs="Arial"/>
          <w:b/>
          <w:szCs w:val="24"/>
        </w:rPr>
        <w:t xml:space="preserve"> February 2026</w:t>
      </w:r>
    </w:p>
    <w:p w14:paraId="0B08D011"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 xml:space="preserve">Student name: Zoi </w:t>
      </w:r>
      <w:proofErr w:type="spellStart"/>
      <w:r w:rsidRPr="00A55F71">
        <w:rPr>
          <w:rFonts w:ascii="Arial" w:hAnsi="Arial" w:cs="Arial"/>
          <w:b/>
          <w:szCs w:val="24"/>
        </w:rPr>
        <w:t>Michalari</w:t>
      </w:r>
      <w:proofErr w:type="spellEnd"/>
    </w:p>
    <w:p w14:paraId="6C22C95C"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 xml:space="preserve">Student ID: </w:t>
      </w:r>
      <w:r w:rsidRPr="00A55F71">
        <w:rPr>
          <w:rFonts w:ascii="Arial" w:hAnsi="Arial" w:cs="Arial"/>
          <w:b/>
          <w:bCs/>
          <w:szCs w:val="24"/>
        </w:rPr>
        <w:t>2233812</w:t>
      </w:r>
    </w:p>
    <w:p w14:paraId="0D93AD33" w14:textId="77777777" w:rsidR="009C516E" w:rsidRPr="00A55F71" w:rsidRDefault="00000000">
      <w:pPr>
        <w:spacing w:line="360" w:lineRule="auto"/>
        <w:jc w:val="center"/>
        <w:rPr>
          <w:rFonts w:ascii="Arial" w:hAnsi="Arial" w:cs="Arial"/>
          <w:b/>
          <w:szCs w:val="24"/>
        </w:rPr>
      </w:pPr>
      <w:r w:rsidRPr="00A55F71">
        <w:rPr>
          <w:rFonts w:ascii="Arial" w:hAnsi="Arial" w:cs="Arial"/>
          <w:b/>
          <w:szCs w:val="24"/>
        </w:rPr>
        <w:t>Word Count: 7500</w:t>
      </w:r>
    </w:p>
    <w:p w14:paraId="75683F89" w14:textId="77777777" w:rsidR="009C516E" w:rsidRPr="00A55F71" w:rsidRDefault="009C516E">
      <w:pPr>
        <w:spacing w:line="360" w:lineRule="auto"/>
        <w:jc w:val="center"/>
        <w:rPr>
          <w:rFonts w:ascii="Arial" w:hAnsi="Arial" w:cs="Arial"/>
          <w:b/>
          <w:szCs w:val="24"/>
        </w:rPr>
      </w:pPr>
    </w:p>
    <w:p w14:paraId="3B5A6BF2" w14:textId="77777777" w:rsidR="009C516E" w:rsidRPr="00A55F71" w:rsidRDefault="009C516E">
      <w:pPr>
        <w:spacing w:line="360" w:lineRule="auto"/>
        <w:jc w:val="center"/>
        <w:rPr>
          <w:rFonts w:ascii="Arial" w:hAnsi="Arial" w:cs="Arial"/>
          <w:b/>
          <w:szCs w:val="24"/>
        </w:rPr>
      </w:pPr>
    </w:p>
    <w:p w14:paraId="16EC0273" w14:textId="77777777" w:rsidR="009C516E" w:rsidRPr="00A55F71" w:rsidRDefault="009C516E">
      <w:pPr>
        <w:spacing w:line="360" w:lineRule="auto"/>
        <w:rPr>
          <w:rFonts w:ascii="Arial" w:hAnsi="Arial" w:cs="Arial"/>
          <w:b/>
          <w:szCs w:val="24"/>
        </w:rPr>
      </w:pPr>
    </w:p>
    <w:p w14:paraId="7726BFF4" w14:textId="77777777" w:rsidR="009C516E" w:rsidRPr="00A55F71" w:rsidRDefault="00000000">
      <w:pPr>
        <w:spacing w:line="360" w:lineRule="auto"/>
        <w:rPr>
          <w:rFonts w:ascii="Arial" w:hAnsi="Arial" w:cs="Arial"/>
          <w:b/>
          <w:szCs w:val="24"/>
        </w:rPr>
      </w:pPr>
      <w:r w:rsidRPr="00A55F71">
        <w:rPr>
          <w:rFonts w:ascii="Arial" w:hAnsi="Arial" w:cs="Arial"/>
          <w:b/>
          <w:szCs w:val="24"/>
        </w:rPr>
        <w:t>Declaration</w:t>
      </w:r>
    </w:p>
    <w:p w14:paraId="249EED1A" w14:textId="77777777" w:rsidR="009C516E" w:rsidRPr="00A55F71" w:rsidRDefault="00000000">
      <w:pPr>
        <w:spacing w:line="360" w:lineRule="auto"/>
        <w:jc w:val="both"/>
        <w:rPr>
          <w:rFonts w:ascii="Arial" w:hAnsi="Arial" w:cs="Arial"/>
          <w:szCs w:val="24"/>
        </w:rPr>
      </w:pPr>
      <w:r w:rsidRPr="00A55F71">
        <w:rPr>
          <w:rFonts w:ascii="Arial" w:hAnsi="Arial" w:cs="Arial"/>
          <w:szCs w:val="24"/>
        </w:rPr>
        <w:t xml:space="preserve">I, Zoi </w:t>
      </w:r>
      <w:proofErr w:type="spellStart"/>
      <w:r w:rsidRPr="00A55F71">
        <w:rPr>
          <w:rFonts w:ascii="Arial" w:hAnsi="Arial" w:cs="Arial"/>
          <w:szCs w:val="24"/>
        </w:rPr>
        <w:t>Michalari</w:t>
      </w:r>
      <w:proofErr w:type="spellEnd"/>
      <w:r w:rsidRPr="00A55F71">
        <w:rPr>
          <w:rFonts w:ascii="Arial" w:hAnsi="Arial" w:cs="Arial"/>
          <w:szCs w:val="24"/>
        </w:rPr>
        <w:t xml:space="preserve"> (Student ID: 2233812), declare that this research project, “An Analysis of the Impact of Cross-Department Working on Operational Efficiency and Service Quality: A Case Study of Hampton by Hilton Nuneaton,” is my original work. It has not been submitted for any other degree. I have appropriately cited all sources used. Following module handbook requirements, I confirm that Generative AI was utilised solely for structural support and proofreading assistance. I take full responsibility for the academic integrity of the content. This project represents my independent investigation into hospitality operations and cross-departmental collaboration during my professional placement period.</w:t>
      </w:r>
    </w:p>
    <w:p w14:paraId="7FFAC2DA" w14:textId="77777777" w:rsidR="009C516E" w:rsidRPr="00A55F71" w:rsidRDefault="009C516E">
      <w:pPr>
        <w:spacing w:line="360" w:lineRule="auto"/>
        <w:rPr>
          <w:rFonts w:ascii="Arial" w:hAnsi="Arial" w:cs="Arial"/>
          <w:b/>
          <w:szCs w:val="24"/>
        </w:rPr>
      </w:pPr>
    </w:p>
    <w:p w14:paraId="52121F2E" w14:textId="77777777" w:rsidR="009C516E" w:rsidRPr="00A55F71" w:rsidRDefault="00000000">
      <w:pPr>
        <w:pStyle w:val="1"/>
        <w:rPr>
          <w:rFonts w:ascii="Arial" w:hAnsi="Arial" w:cs="Arial"/>
          <w:szCs w:val="24"/>
        </w:rPr>
      </w:pPr>
      <w:r w:rsidRPr="00A55F71">
        <w:rPr>
          <w:rFonts w:ascii="Arial" w:hAnsi="Arial" w:cs="Arial"/>
          <w:szCs w:val="24"/>
        </w:rPr>
        <w:lastRenderedPageBreak/>
        <w:t>Acknowledgment</w:t>
      </w:r>
    </w:p>
    <w:p w14:paraId="1C42F677" w14:textId="77777777" w:rsidR="009C516E" w:rsidRPr="00A55F71" w:rsidRDefault="00000000">
      <w:pPr>
        <w:spacing w:line="360" w:lineRule="auto"/>
        <w:jc w:val="both"/>
        <w:rPr>
          <w:rFonts w:ascii="Arial" w:hAnsi="Arial" w:cs="Arial"/>
          <w:szCs w:val="24"/>
        </w:rPr>
      </w:pPr>
      <w:r w:rsidRPr="00A55F71">
        <w:rPr>
          <w:rFonts w:ascii="Arial" w:hAnsi="Arial" w:cs="Arial"/>
          <w:szCs w:val="24"/>
        </w:rPr>
        <w:t>I express my sincere gratitude to my supervisor, Kathryn Flynn, for her invaluable guidance and professional insights throughout this research process. Her feedback helped me bridge the gap between hospitality theory and operational practice. I am equally grateful to the management and staff at Hampton by Hilton Nuneaton for providing a supportive environment during my placement; their hard work inspired this investigation into interdepartmental synergy. Additionally, I thank the academic staff at UWTSD for their continuous support and resources. Finally, a special thank you to my family and friends for their constant encouragement, which was vital to my academic success.</w:t>
      </w:r>
    </w:p>
    <w:p w14:paraId="4FF5E309" w14:textId="77777777" w:rsidR="009C516E" w:rsidRPr="00A55F71" w:rsidRDefault="00000000">
      <w:pPr>
        <w:spacing w:after="160" w:line="278" w:lineRule="auto"/>
        <w:rPr>
          <w:rFonts w:ascii="Arial" w:hAnsi="Arial" w:cs="Arial"/>
          <w:b/>
          <w:szCs w:val="24"/>
        </w:rPr>
      </w:pPr>
      <w:r w:rsidRPr="00A55F71">
        <w:rPr>
          <w:rFonts w:ascii="Arial" w:hAnsi="Arial" w:cs="Arial"/>
          <w:b/>
          <w:szCs w:val="24"/>
        </w:rPr>
        <w:br w:type="page"/>
      </w:r>
    </w:p>
    <w:p w14:paraId="2713A5C4" w14:textId="77777777" w:rsidR="009C516E" w:rsidRPr="00A55F71" w:rsidRDefault="00000000">
      <w:pPr>
        <w:pStyle w:val="1"/>
        <w:rPr>
          <w:rFonts w:ascii="Arial" w:hAnsi="Arial" w:cs="Arial"/>
          <w:szCs w:val="24"/>
        </w:rPr>
      </w:pPr>
      <w:r w:rsidRPr="00A55F71">
        <w:rPr>
          <w:rFonts w:ascii="Arial" w:hAnsi="Arial" w:cs="Arial"/>
          <w:szCs w:val="24"/>
        </w:rPr>
        <w:lastRenderedPageBreak/>
        <w:t>Abstract</w:t>
      </w:r>
    </w:p>
    <w:p w14:paraId="75CBF1F6" w14:textId="6B07A722" w:rsidR="00BF0111" w:rsidRPr="00A55F71" w:rsidRDefault="00BF0111" w:rsidP="00BF0111">
      <w:pPr>
        <w:spacing w:line="360" w:lineRule="auto"/>
        <w:rPr>
          <w:rFonts w:ascii="Arial" w:hAnsi="Arial" w:cs="Arial"/>
          <w:b/>
          <w:bCs/>
          <w:szCs w:val="24"/>
        </w:rPr>
      </w:pPr>
      <w:r w:rsidRPr="00A55F71">
        <w:rPr>
          <w:rFonts w:ascii="Arial" w:hAnsi="Arial" w:cs="Arial"/>
          <w:b/>
          <w:bCs/>
          <w:szCs w:val="24"/>
        </w:rPr>
        <w:t>Purpose of the Study and Objectives</w:t>
      </w:r>
    </w:p>
    <w:p w14:paraId="37CB0D58" w14:textId="77777777" w:rsidR="009C516E" w:rsidRPr="00A55F71" w:rsidRDefault="00000000">
      <w:pPr>
        <w:spacing w:line="360" w:lineRule="auto"/>
        <w:jc w:val="both"/>
        <w:rPr>
          <w:rFonts w:ascii="Arial" w:hAnsi="Arial" w:cs="Arial"/>
          <w:szCs w:val="24"/>
        </w:rPr>
      </w:pPr>
      <w:r w:rsidRPr="00A55F71">
        <w:rPr>
          <w:rFonts w:ascii="Arial" w:hAnsi="Arial" w:cs="Arial"/>
          <w:szCs w:val="24"/>
        </w:rPr>
        <w:t>Hospitality is today entering a stage of severe structural transformation that is caused by global workforce shortages and new customer demands of smooth, effective service. Limited-service hotels have a lean operating model based on maximum efficiency and resource optimisation. This study assesses the vital nexus of cross-departmental work, operational performance, service quality using the case study of Hampton by Hilton Nuneaton. The research fills a serious gap in the literature, where most of it is based on full-service luxury hotels and does not address the multitasking threats and resource limitation peculiar to the mid-scale, limited-service segment. The main objective is to establish how the interaction of the reception, housekeeping, and food and beverage departments directly influences the guest experience and internal operation.</w:t>
      </w:r>
    </w:p>
    <w:p w14:paraId="54AFDAA0" w14:textId="6976B91B" w:rsidR="00BF0111" w:rsidRPr="00A55F71" w:rsidRDefault="00BF0111">
      <w:pPr>
        <w:spacing w:line="360" w:lineRule="auto"/>
        <w:jc w:val="both"/>
        <w:rPr>
          <w:rFonts w:ascii="Arial" w:hAnsi="Arial" w:cs="Arial"/>
          <w:b/>
          <w:bCs/>
          <w:szCs w:val="24"/>
        </w:rPr>
      </w:pPr>
      <w:r w:rsidRPr="00A55F71">
        <w:rPr>
          <w:rFonts w:ascii="Arial" w:hAnsi="Arial" w:cs="Arial"/>
          <w:b/>
          <w:bCs/>
          <w:szCs w:val="24"/>
        </w:rPr>
        <w:t>Methodology</w:t>
      </w:r>
    </w:p>
    <w:p w14:paraId="03CBCB34"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This paper takes an interpretivist philosophy and an inductive research approach to investigate the intricate social and organisational processes of hotel setting. The design was a qualitative case study, which used both secondary data (academic literature and industry reports) and primary-proximate data (reflection placement observations). Data was analysed within a strict reflexive thematic analysis model to establish common patterns in communication, workflow integration, and service delivery. The methodological decision enabled an in-depth, situational view of how members of the staff manage operational adversities and information gaps in a realistic environment.</w:t>
      </w:r>
    </w:p>
    <w:p w14:paraId="7303EB12" w14:textId="5192E7FB" w:rsidR="00BF0111" w:rsidRPr="00A55F71" w:rsidRDefault="00BF0111">
      <w:pPr>
        <w:spacing w:line="360" w:lineRule="auto"/>
        <w:jc w:val="both"/>
        <w:rPr>
          <w:rFonts w:ascii="Arial" w:hAnsi="Arial" w:cs="Arial"/>
          <w:b/>
          <w:bCs/>
          <w:szCs w:val="24"/>
        </w:rPr>
      </w:pPr>
      <w:r w:rsidRPr="00A55F71">
        <w:rPr>
          <w:rFonts w:ascii="Arial" w:hAnsi="Arial" w:cs="Arial"/>
          <w:b/>
          <w:bCs/>
          <w:szCs w:val="24"/>
        </w:rPr>
        <w:t>Key Findings</w:t>
      </w:r>
    </w:p>
    <w:p w14:paraId="3C3F4263" w14:textId="77777777" w:rsidR="009C516E" w:rsidRPr="00A55F71" w:rsidRDefault="00000000">
      <w:pPr>
        <w:spacing w:line="360" w:lineRule="auto"/>
        <w:jc w:val="both"/>
        <w:rPr>
          <w:rFonts w:ascii="Arial" w:hAnsi="Arial" w:cs="Arial"/>
          <w:szCs w:val="24"/>
        </w:rPr>
      </w:pPr>
      <w:r w:rsidRPr="00A55F71">
        <w:rPr>
          <w:rFonts w:ascii="Arial" w:hAnsi="Arial" w:cs="Arial"/>
          <w:szCs w:val="24"/>
        </w:rPr>
        <w:t xml:space="preserve">The results show that the technological infrastructure of the hotel is not the key influencer of operational efficiency, but the human boundary spanners who negotiate digital friction in the company. One of the key themes was the discrepancy between the digital data on digital property management and the actual image of room readiness that required the staff to use informal communication tools. The research established that information silos are a big obstacle to performance, especially in the vital midday turnaround period. Although multi-skilling and functional flexibility have been facilitated by the post-pandemic labour crisis, both are mostly informal and reactive. Both the resilience and the engagement of staff were quite high, with cross-departmental support being self-initiated </w:t>
      </w:r>
      <w:r w:rsidRPr="00A55F71">
        <w:rPr>
          <w:rFonts w:ascii="Arial" w:hAnsi="Arial" w:cs="Arial"/>
          <w:szCs w:val="24"/>
        </w:rPr>
        <w:lastRenderedPageBreak/>
        <w:t>by employees, although it leads to the issue of inconsistency and role strain. Moreover, the service quality dimensions reliability and responsiveness were reported to be exposed to a high internal coordination failure especially in the service recovery process.</w:t>
      </w:r>
    </w:p>
    <w:p w14:paraId="56C97100" w14:textId="706DF31B" w:rsidR="00BF0111" w:rsidRPr="00A55F71" w:rsidRDefault="00BF0111">
      <w:pPr>
        <w:spacing w:line="360" w:lineRule="auto"/>
        <w:jc w:val="both"/>
        <w:rPr>
          <w:rFonts w:ascii="Arial" w:hAnsi="Arial" w:cs="Arial"/>
          <w:b/>
          <w:bCs/>
          <w:szCs w:val="24"/>
        </w:rPr>
      </w:pPr>
      <w:r w:rsidRPr="00A55F71">
        <w:rPr>
          <w:rFonts w:ascii="Arial" w:hAnsi="Arial" w:cs="Arial"/>
          <w:b/>
          <w:bCs/>
          <w:szCs w:val="24"/>
        </w:rPr>
        <w:t>Recommendations and Importance</w:t>
      </w:r>
    </w:p>
    <w:p w14:paraId="61E2A827" w14:textId="77777777" w:rsidR="009C516E" w:rsidRPr="00A55F71" w:rsidRDefault="00000000">
      <w:pPr>
        <w:spacing w:line="360" w:lineRule="auto"/>
        <w:jc w:val="both"/>
        <w:rPr>
          <w:rFonts w:ascii="Arial" w:hAnsi="Arial" w:cs="Arial"/>
          <w:szCs w:val="24"/>
        </w:rPr>
      </w:pPr>
      <w:r w:rsidRPr="00A55F71">
        <w:rPr>
          <w:rFonts w:ascii="Arial" w:hAnsi="Arial" w:cs="Arial"/>
          <w:szCs w:val="24"/>
        </w:rPr>
        <w:t>To sum up, the study shows that cross-departmental cooperation is the key to the service-profit chain in limited-service hotels. The formalisation of cross-functional support roles and integrated systems is necessary to shift the state of conflict into active state of performance. The research suggests establishment of intersection standard operating procedures to regulate departmental handovers and introduction of real-time operations dashboards to minimise digital friction. Also, the management ought to build a culture of employee co-creation, where staff members can help with the design of the workflows they use. The hotel can improve the quality of its internal service delivery to provide a high-quality guest experience by both eliminating the causes of role ambiguity and through formal cross-functional training. Finally, the organisation needs to stabilise its group dynamics with the help of formalised priority of interdepartmental synergy so that it could remain a competitive leader in the regional hospitality market.</w:t>
      </w:r>
    </w:p>
    <w:p w14:paraId="4F59D85A" w14:textId="77777777" w:rsidR="009C516E" w:rsidRPr="00A55F71" w:rsidRDefault="009C516E">
      <w:pPr>
        <w:spacing w:line="360" w:lineRule="auto"/>
        <w:rPr>
          <w:rFonts w:ascii="Arial" w:hAnsi="Arial" w:cs="Arial"/>
          <w:b/>
          <w:szCs w:val="24"/>
        </w:rPr>
      </w:pPr>
    </w:p>
    <w:p w14:paraId="44CDDC05" w14:textId="77777777" w:rsidR="009C516E" w:rsidRPr="00A55F71" w:rsidRDefault="009C516E">
      <w:pPr>
        <w:spacing w:line="360" w:lineRule="auto"/>
        <w:rPr>
          <w:rFonts w:ascii="Arial" w:hAnsi="Arial" w:cs="Arial"/>
          <w:b/>
          <w:szCs w:val="24"/>
        </w:rPr>
      </w:pPr>
    </w:p>
    <w:p w14:paraId="287E982A" w14:textId="77777777" w:rsidR="009C516E" w:rsidRPr="00A55F71" w:rsidRDefault="009C516E">
      <w:pPr>
        <w:spacing w:line="360" w:lineRule="auto"/>
        <w:rPr>
          <w:rFonts w:ascii="Arial" w:hAnsi="Arial" w:cs="Arial"/>
          <w:b/>
          <w:szCs w:val="24"/>
        </w:rPr>
      </w:pPr>
    </w:p>
    <w:p w14:paraId="1BA04FC3" w14:textId="77777777" w:rsidR="009C516E" w:rsidRPr="00A55F71" w:rsidRDefault="009C516E">
      <w:pPr>
        <w:spacing w:line="360" w:lineRule="auto"/>
        <w:rPr>
          <w:rFonts w:ascii="Arial" w:hAnsi="Arial" w:cs="Arial"/>
          <w:b/>
          <w:szCs w:val="24"/>
        </w:rPr>
      </w:pPr>
    </w:p>
    <w:p w14:paraId="7020B0C5" w14:textId="77777777" w:rsidR="009C516E" w:rsidRPr="00A55F71" w:rsidRDefault="009C516E">
      <w:pPr>
        <w:spacing w:line="360" w:lineRule="auto"/>
        <w:rPr>
          <w:rFonts w:ascii="Arial" w:hAnsi="Arial" w:cs="Arial"/>
          <w:b/>
          <w:szCs w:val="24"/>
        </w:rPr>
      </w:pPr>
    </w:p>
    <w:p w14:paraId="312A79F7" w14:textId="77777777" w:rsidR="009C516E" w:rsidRPr="00A55F71" w:rsidRDefault="009C516E">
      <w:pPr>
        <w:spacing w:line="360" w:lineRule="auto"/>
        <w:rPr>
          <w:rFonts w:ascii="Arial" w:hAnsi="Arial" w:cs="Arial"/>
          <w:b/>
          <w:szCs w:val="24"/>
        </w:rPr>
      </w:pPr>
    </w:p>
    <w:p w14:paraId="4595D112" w14:textId="77777777" w:rsidR="009C516E" w:rsidRPr="00A55F71" w:rsidRDefault="009C516E">
      <w:pPr>
        <w:spacing w:line="360" w:lineRule="auto"/>
        <w:rPr>
          <w:rFonts w:ascii="Arial" w:hAnsi="Arial" w:cs="Arial"/>
          <w:b/>
          <w:szCs w:val="24"/>
        </w:rPr>
      </w:pPr>
    </w:p>
    <w:p w14:paraId="1F827F4D" w14:textId="77777777" w:rsidR="009C516E" w:rsidRPr="00A55F71" w:rsidRDefault="009C516E">
      <w:pPr>
        <w:spacing w:line="360" w:lineRule="auto"/>
        <w:rPr>
          <w:rFonts w:ascii="Arial" w:hAnsi="Arial" w:cs="Arial"/>
          <w:b/>
          <w:szCs w:val="24"/>
        </w:rPr>
      </w:pPr>
    </w:p>
    <w:p w14:paraId="6C5A65B1" w14:textId="77777777" w:rsidR="009C516E" w:rsidRPr="00A55F71" w:rsidRDefault="009C516E">
      <w:pPr>
        <w:spacing w:line="360" w:lineRule="auto"/>
        <w:rPr>
          <w:rFonts w:ascii="Arial" w:hAnsi="Arial" w:cs="Arial"/>
          <w:b/>
          <w:szCs w:val="24"/>
        </w:rPr>
      </w:pPr>
    </w:p>
    <w:p w14:paraId="62FC2465" w14:textId="77777777" w:rsidR="009C516E" w:rsidRPr="00A55F71" w:rsidRDefault="009C516E">
      <w:pPr>
        <w:spacing w:line="360" w:lineRule="auto"/>
        <w:rPr>
          <w:rFonts w:ascii="Arial" w:hAnsi="Arial" w:cs="Arial"/>
          <w:b/>
          <w:szCs w:val="24"/>
        </w:rPr>
      </w:pPr>
    </w:p>
    <w:p w14:paraId="7E0D2282" w14:textId="77777777" w:rsidR="009C516E" w:rsidRPr="00A55F71" w:rsidRDefault="009C516E">
      <w:pPr>
        <w:spacing w:line="360" w:lineRule="auto"/>
        <w:rPr>
          <w:rFonts w:ascii="Arial" w:hAnsi="Arial" w:cs="Arial"/>
          <w:b/>
          <w:szCs w:val="24"/>
        </w:rPr>
      </w:pPr>
    </w:p>
    <w:p w14:paraId="58F1E40A" w14:textId="77777777" w:rsidR="009C516E" w:rsidRPr="00A55F71" w:rsidRDefault="009C516E">
      <w:pPr>
        <w:spacing w:line="360" w:lineRule="auto"/>
        <w:rPr>
          <w:rFonts w:ascii="Arial" w:hAnsi="Arial" w:cs="Arial"/>
          <w:b/>
          <w:szCs w:val="24"/>
        </w:rPr>
      </w:pPr>
    </w:p>
    <w:p w14:paraId="52C63590" w14:textId="77777777" w:rsidR="009C516E" w:rsidRPr="00A55F71" w:rsidRDefault="009C516E">
      <w:pPr>
        <w:spacing w:line="360" w:lineRule="auto"/>
        <w:rPr>
          <w:rFonts w:ascii="Arial" w:hAnsi="Arial" w:cs="Arial"/>
          <w:b/>
          <w:szCs w:val="24"/>
        </w:rPr>
      </w:pPr>
    </w:p>
    <w:p w14:paraId="1901BEAA" w14:textId="77777777" w:rsidR="009C516E" w:rsidRPr="00A55F71" w:rsidRDefault="009C516E">
      <w:pPr>
        <w:spacing w:line="360" w:lineRule="auto"/>
        <w:rPr>
          <w:rFonts w:ascii="Arial" w:hAnsi="Arial" w:cs="Arial"/>
          <w:b/>
          <w:szCs w:val="24"/>
        </w:rPr>
      </w:pPr>
    </w:p>
    <w:p w14:paraId="72FC4211" w14:textId="77777777" w:rsidR="009C516E" w:rsidRPr="00A55F71" w:rsidRDefault="009C516E">
      <w:pPr>
        <w:spacing w:line="360" w:lineRule="auto"/>
        <w:rPr>
          <w:rFonts w:ascii="Arial" w:hAnsi="Arial" w:cs="Arial"/>
          <w:b/>
          <w:szCs w:val="24"/>
        </w:rPr>
      </w:pPr>
    </w:p>
    <w:p w14:paraId="527F7CDD" w14:textId="77777777" w:rsidR="009C516E" w:rsidRPr="00A55F71" w:rsidRDefault="009C516E">
      <w:pPr>
        <w:spacing w:line="360" w:lineRule="auto"/>
        <w:rPr>
          <w:rFonts w:ascii="Arial" w:hAnsi="Arial" w:cs="Arial"/>
          <w:b/>
          <w:szCs w:val="24"/>
        </w:rPr>
      </w:pPr>
    </w:p>
    <w:p w14:paraId="7FE5F955" w14:textId="77777777" w:rsidR="009C516E" w:rsidRPr="00A55F71" w:rsidRDefault="009C516E">
      <w:pPr>
        <w:spacing w:line="360" w:lineRule="auto"/>
        <w:rPr>
          <w:rFonts w:ascii="Arial" w:hAnsi="Arial" w:cs="Arial"/>
          <w:b/>
          <w:szCs w:val="24"/>
        </w:rPr>
      </w:pPr>
    </w:p>
    <w:p w14:paraId="349B23EC" w14:textId="77777777" w:rsidR="009C516E" w:rsidRPr="00A55F71" w:rsidRDefault="009C516E">
      <w:pPr>
        <w:rPr>
          <w:rFonts w:ascii="Arial" w:hAnsi="Arial" w:cs="Arial"/>
          <w:szCs w:val="24"/>
        </w:rPr>
      </w:pPr>
      <w:bookmarkStart w:id="0" w:name="_Toc212896744"/>
    </w:p>
    <w:p w14:paraId="3EBDD9E5" w14:textId="77777777" w:rsidR="009C516E" w:rsidRPr="00A55F71" w:rsidRDefault="009C516E">
      <w:pPr>
        <w:rPr>
          <w:rFonts w:ascii="Arial" w:hAnsi="Arial" w:cs="Arial"/>
          <w:szCs w:val="24"/>
        </w:rPr>
      </w:pPr>
    </w:p>
    <w:sdt>
      <w:sdtPr>
        <w:rPr>
          <w:rFonts w:ascii="Arial" w:eastAsia="Times New Roman" w:hAnsi="Arial" w:cs="Arial"/>
          <w:b w:val="0"/>
          <w:color w:val="auto"/>
          <w:szCs w:val="24"/>
        </w:rPr>
        <w:id w:val="1206677934"/>
        <w:docPartObj>
          <w:docPartGallery w:val="Table of Contents"/>
          <w:docPartUnique/>
        </w:docPartObj>
      </w:sdtPr>
      <w:sdtContent>
        <w:p w14:paraId="145CF2C5" w14:textId="77777777" w:rsidR="009C516E" w:rsidRPr="00A55F71" w:rsidRDefault="00000000">
          <w:pPr>
            <w:pStyle w:val="1"/>
            <w:rPr>
              <w:rFonts w:ascii="Arial" w:hAnsi="Arial" w:cs="Arial"/>
              <w:szCs w:val="24"/>
            </w:rPr>
          </w:pPr>
          <w:r w:rsidRPr="00A55F71">
            <w:rPr>
              <w:rFonts w:ascii="Arial" w:hAnsi="Arial" w:cs="Arial"/>
              <w:szCs w:val="24"/>
            </w:rPr>
            <w:t>Table of Contents</w:t>
          </w:r>
        </w:p>
        <w:p w14:paraId="4CDA3B78" w14:textId="77777777" w:rsidR="009C516E" w:rsidRPr="00A55F71" w:rsidRDefault="00000000">
          <w:pPr>
            <w:pStyle w:val="10"/>
            <w:tabs>
              <w:tab w:val="left" w:pos="480"/>
              <w:tab w:val="right" w:leader="dot" w:pos="9350"/>
            </w:tabs>
            <w:spacing w:line="360" w:lineRule="auto"/>
            <w:rPr>
              <w:rFonts w:ascii="Arial" w:hAnsi="Arial" w:cs="Arial"/>
              <w:szCs w:val="24"/>
            </w:rPr>
          </w:pPr>
          <w:r w:rsidRPr="00A55F71">
            <w:rPr>
              <w:rFonts w:ascii="Arial" w:hAnsi="Arial" w:cs="Arial"/>
              <w:szCs w:val="24"/>
            </w:rPr>
            <w:fldChar w:fldCharType="begin"/>
          </w:r>
          <w:r w:rsidRPr="00A55F71">
            <w:rPr>
              <w:rFonts w:ascii="Arial" w:hAnsi="Arial" w:cs="Arial"/>
              <w:szCs w:val="24"/>
            </w:rPr>
            <w:instrText xml:space="preserve"> TOC \o "1-3" \h \z \u </w:instrText>
          </w:r>
          <w:r w:rsidRPr="00A55F71">
            <w:rPr>
              <w:rFonts w:ascii="Arial" w:hAnsi="Arial" w:cs="Arial"/>
              <w:szCs w:val="24"/>
            </w:rPr>
            <w:fldChar w:fldCharType="separate"/>
          </w:r>
          <w:hyperlink w:anchor="_Toc220675234" w:history="1">
            <w:r w:rsidR="009C516E" w:rsidRPr="00A55F71">
              <w:rPr>
                <w:rStyle w:val="-"/>
                <w:rFonts w:ascii="Arial" w:hAnsi="Arial" w:cs="Arial"/>
                <w:color w:val="auto"/>
                <w:szCs w:val="24"/>
              </w:rPr>
              <w:t>1.</w:t>
            </w:r>
            <w:r w:rsidR="009C516E" w:rsidRPr="00A55F71">
              <w:rPr>
                <w:rFonts w:ascii="Arial" w:hAnsi="Arial" w:cs="Arial"/>
                <w:szCs w:val="24"/>
              </w:rPr>
              <w:tab/>
            </w:r>
            <w:r w:rsidR="009C516E" w:rsidRPr="00A55F71">
              <w:rPr>
                <w:rStyle w:val="-"/>
                <w:rFonts w:ascii="Arial" w:hAnsi="Arial" w:cs="Arial"/>
                <w:color w:val="auto"/>
                <w:szCs w:val="24"/>
              </w:rPr>
              <w:t>Chapter 1: Introduction</w:t>
            </w:r>
            <w:r w:rsidR="009C516E" w:rsidRPr="00A55F71">
              <w:rPr>
                <w:rFonts w:ascii="Arial" w:hAnsi="Arial" w:cs="Arial"/>
                <w:szCs w:val="24"/>
              </w:rPr>
              <w:tab/>
            </w:r>
            <w:r w:rsidR="009C516E" w:rsidRPr="00A55F71">
              <w:rPr>
                <w:rFonts w:ascii="Arial" w:hAnsi="Arial" w:cs="Arial"/>
                <w:szCs w:val="24"/>
              </w:rPr>
              <w:fldChar w:fldCharType="begin"/>
            </w:r>
            <w:r w:rsidR="009C516E" w:rsidRPr="00A55F71">
              <w:rPr>
                <w:rFonts w:ascii="Arial" w:hAnsi="Arial" w:cs="Arial"/>
                <w:szCs w:val="24"/>
              </w:rPr>
              <w:instrText xml:space="preserve"> PAGEREF _Toc220675234 \h </w:instrText>
            </w:r>
            <w:r w:rsidR="009C516E" w:rsidRPr="00A55F71">
              <w:rPr>
                <w:rFonts w:ascii="Arial" w:hAnsi="Arial" w:cs="Arial"/>
                <w:szCs w:val="24"/>
              </w:rPr>
            </w:r>
            <w:r w:rsidR="009C516E" w:rsidRPr="00A55F71">
              <w:rPr>
                <w:rFonts w:ascii="Arial" w:hAnsi="Arial" w:cs="Arial"/>
                <w:szCs w:val="24"/>
              </w:rPr>
              <w:fldChar w:fldCharType="separate"/>
            </w:r>
            <w:r w:rsidR="009C516E" w:rsidRPr="00A55F71">
              <w:rPr>
                <w:rFonts w:ascii="Arial" w:hAnsi="Arial" w:cs="Arial"/>
                <w:szCs w:val="24"/>
              </w:rPr>
              <w:t>1</w:t>
            </w:r>
            <w:r w:rsidR="009C516E" w:rsidRPr="00A55F71">
              <w:rPr>
                <w:rFonts w:ascii="Arial" w:hAnsi="Arial" w:cs="Arial"/>
                <w:szCs w:val="24"/>
              </w:rPr>
              <w:fldChar w:fldCharType="end"/>
            </w:r>
          </w:hyperlink>
        </w:p>
        <w:p w14:paraId="6B284481"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35" w:history="1">
            <w:r w:rsidRPr="00A55F71">
              <w:rPr>
                <w:rStyle w:val="-"/>
                <w:rFonts w:ascii="Arial" w:hAnsi="Arial" w:cs="Arial"/>
                <w:color w:val="auto"/>
                <w:szCs w:val="24"/>
              </w:rPr>
              <w:t>1.1</w:t>
            </w:r>
            <w:r w:rsidRPr="00A55F71">
              <w:rPr>
                <w:rFonts w:ascii="Arial" w:hAnsi="Arial" w:cs="Arial"/>
                <w:szCs w:val="24"/>
              </w:rPr>
              <w:tab/>
            </w:r>
            <w:r w:rsidRPr="00A55F71">
              <w:rPr>
                <w:rStyle w:val="-"/>
                <w:rFonts w:ascii="Arial" w:hAnsi="Arial" w:cs="Arial"/>
                <w:color w:val="auto"/>
                <w:szCs w:val="24"/>
              </w:rPr>
              <w:t>Background to the Study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_Toc220675235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w:t>
            </w:r>
            <w:r w:rsidRPr="00A55F71">
              <w:rPr>
                <w:rFonts w:ascii="Arial" w:hAnsi="Arial" w:cs="Arial"/>
                <w:szCs w:val="24"/>
              </w:rPr>
              <w:fldChar w:fldCharType="end"/>
            </w:r>
          </w:hyperlink>
        </w:p>
        <w:p w14:paraId="02D907DF"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36" w:history="1">
            <w:r w:rsidRPr="00A55F71">
              <w:rPr>
                <w:rStyle w:val="-"/>
                <w:rFonts w:ascii="Arial" w:hAnsi="Arial" w:cs="Arial"/>
                <w:color w:val="auto"/>
                <w:szCs w:val="24"/>
              </w:rPr>
              <w:t>1.2</w:t>
            </w:r>
            <w:r w:rsidRPr="00A55F71">
              <w:rPr>
                <w:rFonts w:ascii="Arial" w:hAnsi="Arial" w:cs="Arial"/>
                <w:szCs w:val="24"/>
              </w:rPr>
              <w:tab/>
            </w:r>
            <w:r w:rsidRPr="00A55F71">
              <w:rPr>
                <w:rStyle w:val="-"/>
                <w:rFonts w:ascii="Arial" w:hAnsi="Arial" w:cs="Arial"/>
                <w:color w:val="auto"/>
                <w:szCs w:val="24"/>
              </w:rPr>
              <w:t>Problem Statement</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_Toc220675236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w:t>
            </w:r>
            <w:r w:rsidRPr="00A55F71">
              <w:rPr>
                <w:rFonts w:ascii="Arial" w:hAnsi="Arial" w:cs="Arial"/>
                <w:szCs w:val="24"/>
              </w:rPr>
              <w:fldChar w:fldCharType="end"/>
            </w:r>
          </w:hyperlink>
        </w:p>
        <w:p w14:paraId="5B0FA4FE"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37" w:history="1">
            <w:r w:rsidRPr="00A55F71">
              <w:rPr>
                <w:rStyle w:val="-"/>
                <w:rFonts w:ascii="Arial" w:hAnsi="Arial" w:cs="Arial"/>
                <w:color w:val="auto"/>
                <w:szCs w:val="24"/>
              </w:rPr>
              <w:t>1.3</w:t>
            </w:r>
            <w:r w:rsidRPr="00A55F71">
              <w:rPr>
                <w:rFonts w:ascii="Arial" w:hAnsi="Arial" w:cs="Arial"/>
                <w:szCs w:val="24"/>
              </w:rPr>
              <w:tab/>
            </w:r>
            <w:r w:rsidRPr="00A55F71">
              <w:rPr>
                <w:rStyle w:val="-"/>
                <w:rFonts w:ascii="Arial" w:hAnsi="Arial" w:cs="Arial"/>
                <w:color w:val="auto"/>
                <w:szCs w:val="24"/>
              </w:rPr>
              <w:t>Research Aim &amp; Objectives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_Toc220675237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2</w:t>
            </w:r>
            <w:r w:rsidRPr="00A55F71">
              <w:rPr>
                <w:rFonts w:ascii="Arial" w:hAnsi="Arial" w:cs="Arial"/>
                <w:szCs w:val="24"/>
              </w:rPr>
              <w:fldChar w:fldCharType="end"/>
            </w:r>
          </w:hyperlink>
        </w:p>
        <w:p w14:paraId="023979D9"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38" w:history="1">
            <w:r w:rsidRPr="00A55F71">
              <w:rPr>
                <w:rStyle w:val="-"/>
                <w:rFonts w:ascii="Arial" w:hAnsi="Arial" w:cs="Arial"/>
                <w:color w:val="auto"/>
                <w:szCs w:val="24"/>
              </w:rPr>
              <w:t>1.4</w:t>
            </w:r>
            <w:r w:rsidRPr="00A55F71">
              <w:rPr>
                <w:rFonts w:ascii="Arial" w:hAnsi="Arial" w:cs="Arial"/>
                <w:szCs w:val="24"/>
              </w:rPr>
              <w:tab/>
            </w:r>
            <w:r w:rsidRPr="00A55F71">
              <w:rPr>
                <w:rStyle w:val="-"/>
                <w:rFonts w:ascii="Arial" w:hAnsi="Arial" w:cs="Arial"/>
                <w:color w:val="auto"/>
                <w:szCs w:val="24"/>
              </w:rPr>
              <w:t>Research Questions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_Toc220675238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2</w:t>
            </w:r>
            <w:r w:rsidRPr="00A55F71">
              <w:rPr>
                <w:rFonts w:ascii="Arial" w:hAnsi="Arial" w:cs="Arial"/>
                <w:szCs w:val="24"/>
              </w:rPr>
              <w:fldChar w:fldCharType="end"/>
            </w:r>
          </w:hyperlink>
        </w:p>
        <w:p w14:paraId="72042E94"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39" w:history="1">
            <w:r w:rsidRPr="00A55F71">
              <w:rPr>
                <w:rStyle w:val="-"/>
                <w:rFonts w:ascii="Arial" w:hAnsi="Arial" w:cs="Arial"/>
                <w:color w:val="auto"/>
                <w:szCs w:val="24"/>
              </w:rPr>
              <w:t>1.5</w:t>
            </w:r>
            <w:r w:rsidRPr="00A55F71">
              <w:rPr>
                <w:rFonts w:ascii="Arial" w:hAnsi="Arial" w:cs="Arial"/>
                <w:szCs w:val="24"/>
              </w:rPr>
              <w:tab/>
            </w:r>
            <w:r w:rsidRPr="00A55F71">
              <w:rPr>
                <w:rStyle w:val="-"/>
                <w:rFonts w:ascii="Arial" w:hAnsi="Arial" w:cs="Arial"/>
                <w:color w:val="auto"/>
                <w:szCs w:val="24"/>
              </w:rPr>
              <w:t>Significance of the Study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_Toc220675239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2</w:t>
            </w:r>
            <w:r w:rsidRPr="00A55F71">
              <w:rPr>
                <w:rFonts w:ascii="Arial" w:hAnsi="Arial" w:cs="Arial"/>
                <w:szCs w:val="24"/>
              </w:rPr>
              <w:fldChar w:fldCharType="end"/>
            </w:r>
          </w:hyperlink>
        </w:p>
        <w:p w14:paraId="257BDF2D" w14:textId="77777777" w:rsidR="009C516E" w:rsidRPr="00A55F71" w:rsidRDefault="009C516E">
          <w:pPr>
            <w:pStyle w:val="10"/>
            <w:tabs>
              <w:tab w:val="left" w:pos="480"/>
              <w:tab w:val="right" w:leader="dot" w:pos="9350"/>
            </w:tabs>
            <w:spacing w:line="360" w:lineRule="auto"/>
            <w:rPr>
              <w:rFonts w:ascii="Arial" w:hAnsi="Arial" w:cs="Arial"/>
              <w:szCs w:val="24"/>
            </w:rPr>
          </w:pPr>
          <w:hyperlink w:anchor="_Toc220675240" w:history="1">
            <w:r w:rsidRPr="00A55F71">
              <w:rPr>
                <w:rStyle w:val="-"/>
                <w:rFonts w:ascii="Arial" w:hAnsi="Arial" w:cs="Arial"/>
                <w:color w:val="auto"/>
                <w:szCs w:val="24"/>
              </w:rPr>
              <w:t>2.</w:t>
            </w:r>
            <w:r w:rsidRPr="00A55F71">
              <w:rPr>
                <w:rFonts w:ascii="Arial" w:hAnsi="Arial" w:cs="Arial"/>
                <w:szCs w:val="24"/>
              </w:rPr>
              <w:tab/>
            </w:r>
            <w:r w:rsidRPr="00A55F71">
              <w:rPr>
                <w:rStyle w:val="-"/>
                <w:rFonts w:ascii="Arial" w:hAnsi="Arial" w:cs="Arial"/>
                <w:color w:val="auto"/>
                <w:szCs w:val="24"/>
              </w:rPr>
              <w:t>Chapter 2: Literature Review -1200-Aimen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_Toc220675240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3</w:t>
            </w:r>
            <w:r w:rsidRPr="00A55F71">
              <w:rPr>
                <w:rFonts w:ascii="Arial" w:hAnsi="Arial" w:cs="Arial"/>
                <w:szCs w:val="24"/>
              </w:rPr>
              <w:fldChar w:fldCharType="end"/>
            </w:r>
          </w:hyperlink>
        </w:p>
        <w:p w14:paraId="1C2D920C"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1" w:history="1">
            <w:r w:rsidRPr="00A55F71">
              <w:rPr>
                <w:rStyle w:val="-"/>
                <w:rFonts w:ascii="Arial" w:hAnsi="Arial" w:cs="Arial"/>
                <w:color w:val="auto"/>
                <w:szCs w:val="24"/>
              </w:rPr>
              <w:t>2.1</w:t>
            </w:r>
            <w:r w:rsidRPr="00A55F71">
              <w:rPr>
                <w:rFonts w:ascii="Arial" w:hAnsi="Arial" w:cs="Arial"/>
                <w:szCs w:val="24"/>
              </w:rPr>
              <w:tab/>
            </w:r>
            <w:r w:rsidRPr="00A55F71">
              <w:rPr>
                <w:rStyle w:val="-"/>
                <w:rFonts w:ascii="Arial" w:hAnsi="Arial" w:cs="Arial"/>
                <w:color w:val="auto"/>
                <w:szCs w:val="24"/>
              </w:rPr>
              <w:t>Cross-Department Collaboration in Hotel Operations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_Toc220675241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3</w:t>
            </w:r>
            <w:r w:rsidRPr="00A55F71">
              <w:rPr>
                <w:rFonts w:ascii="Arial" w:hAnsi="Arial" w:cs="Arial"/>
                <w:szCs w:val="24"/>
              </w:rPr>
              <w:fldChar w:fldCharType="end"/>
            </w:r>
          </w:hyperlink>
        </w:p>
        <w:p w14:paraId="1B48A1E4"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2" w:history="1">
            <w:r w:rsidRPr="00A55F71">
              <w:rPr>
                <w:rStyle w:val="-"/>
                <w:rFonts w:ascii="Arial" w:hAnsi="Arial" w:cs="Arial"/>
                <w:color w:val="auto"/>
                <w:szCs w:val="24"/>
              </w:rPr>
              <w:t>2.2</w:t>
            </w:r>
            <w:r w:rsidRPr="00A55F71">
              <w:rPr>
                <w:rFonts w:ascii="Arial" w:hAnsi="Arial" w:cs="Arial"/>
                <w:szCs w:val="24"/>
              </w:rPr>
              <w:tab/>
            </w:r>
            <w:r w:rsidRPr="00A55F71">
              <w:rPr>
                <w:rStyle w:val="-"/>
                <w:rFonts w:ascii="Arial" w:hAnsi="Arial" w:cs="Arial"/>
                <w:color w:val="auto"/>
                <w:szCs w:val="24"/>
              </w:rPr>
              <w:t>Operational Efficiency and Interdepartmental Coordination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_Toc220675242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3</w:t>
            </w:r>
            <w:r w:rsidRPr="00A55F71">
              <w:rPr>
                <w:rFonts w:ascii="Arial" w:hAnsi="Arial" w:cs="Arial"/>
                <w:szCs w:val="24"/>
              </w:rPr>
              <w:fldChar w:fldCharType="end"/>
            </w:r>
          </w:hyperlink>
        </w:p>
        <w:p w14:paraId="4C775EE6"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3" w:history="1">
            <w:r w:rsidRPr="00A55F71">
              <w:rPr>
                <w:rStyle w:val="-"/>
                <w:rFonts w:ascii="Arial" w:hAnsi="Arial" w:cs="Arial"/>
                <w:color w:val="auto"/>
                <w:szCs w:val="24"/>
              </w:rPr>
              <w:t>2.3</w:t>
            </w:r>
            <w:r w:rsidRPr="00A55F71">
              <w:rPr>
                <w:rFonts w:ascii="Arial" w:hAnsi="Arial" w:cs="Arial"/>
                <w:szCs w:val="24"/>
              </w:rPr>
              <w:tab/>
            </w:r>
            <w:r w:rsidRPr="00A55F71">
              <w:rPr>
                <w:rStyle w:val="-"/>
                <w:rFonts w:ascii="Arial" w:hAnsi="Arial" w:cs="Arial"/>
                <w:color w:val="auto"/>
                <w:szCs w:val="24"/>
              </w:rPr>
              <w:t>Service Quality and Guest Experience in Limited-Service Hotels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_Toc220675243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4</w:t>
            </w:r>
            <w:r w:rsidRPr="00A55F71">
              <w:rPr>
                <w:rFonts w:ascii="Arial" w:hAnsi="Arial" w:cs="Arial"/>
                <w:szCs w:val="24"/>
              </w:rPr>
              <w:fldChar w:fldCharType="end"/>
            </w:r>
          </w:hyperlink>
        </w:p>
        <w:p w14:paraId="1A808ACE"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4" w:history="1">
            <w:r w:rsidRPr="00A55F71">
              <w:rPr>
                <w:rStyle w:val="-"/>
                <w:rFonts w:ascii="Arial" w:hAnsi="Arial" w:cs="Arial"/>
                <w:color w:val="auto"/>
                <w:szCs w:val="24"/>
              </w:rPr>
              <w:t>2.4</w:t>
            </w:r>
            <w:r w:rsidRPr="00A55F71">
              <w:rPr>
                <w:rFonts w:ascii="Arial" w:hAnsi="Arial" w:cs="Arial"/>
                <w:szCs w:val="24"/>
              </w:rPr>
              <w:tab/>
            </w:r>
            <w:r w:rsidRPr="00A55F71">
              <w:rPr>
                <w:rStyle w:val="-"/>
                <w:rFonts w:ascii="Arial" w:hAnsi="Arial" w:cs="Arial"/>
                <w:color w:val="auto"/>
                <w:szCs w:val="24"/>
              </w:rPr>
              <w:t>Teamwork, Employee Coordination, and Service Delivery Outcomes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_Toc220675244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4</w:t>
            </w:r>
            <w:r w:rsidRPr="00A55F71">
              <w:rPr>
                <w:rFonts w:ascii="Arial" w:hAnsi="Arial" w:cs="Arial"/>
                <w:szCs w:val="24"/>
              </w:rPr>
              <w:fldChar w:fldCharType="end"/>
            </w:r>
          </w:hyperlink>
        </w:p>
        <w:p w14:paraId="5059ADDE"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5" w:history="1">
            <w:r w:rsidRPr="00A55F71">
              <w:rPr>
                <w:rStyle w:val="-"/>
                <w:rFonts w:ascii="Arial" w:hAnsi="Arial" w:cs="Arial"/>
                <w:color w:val="auto"/>
                <w:szCs w:val="24"/>
              </w:rPr>
              <w:t>2.5</w:t>
            </w:r>
            <w:r w:rsidRPr="00A55F71">
              <w:rPr>
                <w:rFonts w:ascii="Arial" w:hAnsi="Arial" w:cs="Arial"/>
                <w:szCs w:val="24"/>
              </w:rPr>
              <w:tab/>
            </w:r>
            <w:r w:rsidRPr="00A55F71">
              <w:rPr>
                <w:rStyle w:val="-"/>
                <w:rFonts w:ascii="Arial" w:hAnsi="Arial" w:cs="Arial"/>
                <w:color w:val="auto"/>
                <w:szCs w:val="24"/>
              </w:rPr>
              <w:t>Theoretical Framework</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_Toc220675245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5</w:t>
            </w:r>
            <w:r w:rsidRPr="00A55F71">
              <w:rPr>
                <w:rFonts w:ascii="Arial" w:hAnsi="Arial" w:cs="Arial"/>
                <w:szCs w:val="24"/>
              </w:rPr>
              <w:fldChar w:fldCharType="end"/>
            </w:r>
          </w:hyperlink>
        </w:p>
        <w:p w14:paraId="1B6FFDDC" w14:textId="77777777" w:rsidR="009C516E" w:rsidRPr="00A55F71" w:rsidRDefault="009C516E">
          <w:pPr>
            <w:pStyle w:val="30"/>
            <w:tabs>
              <w:tab w:val="left" w:pos="1440"/>
              <w:tab w:val="right" w:leader="dot" w:pos="9350"/>
            </w:tabs>
            <w:spacing w:line="360" w:lineRule="auto"/>
            <w:rPr>
              <w:rFonts w:ascii="Arial" w:hAnsi="Arial" w:cs="Arial"/>
              <w:szCs w:val="24"/>
            </w:rPr>
          </w:pPr>
          <w:hyperlink w:anchor="_Toc220675246" w:history="1">
            <w:r w:rsidRPr="00A55F71">
              <w:rPr>
                <w:rStyle w:val="-"/>
                <w:rFonts w:ascii="Arial" w:hAnsi="Arial" w:cs="Arial"/>
                <w:i/>
                <w:iCs/>
                <w:color w:val="auto"/>
                <w:szCs w:val="24"/>
              </w:rPr>
              <w:t>2.5.1</w:t>
            </w:r>
            <w:r w:rsidRPr="00A55F71">
              <w:rPr>
                <w:rFonts w:ascii="Arial" w:hAnsi="Arial" w:cs="Arial"/>
                <w:szCs w:val="24"/>
              </w:rPr>
              <w:tab/>
            </w:r>
            <w:r w:rsidRPr="00A55F71">
              <w:rPr>
                <w:rStyle w:val="-"/>
                <w:rFonts w:ascii="Arial" w:hAnsi="Arial" w:cs="Arial"/>
                <w:i/>
                <w:iCs/>
                <w:color w:val="auto"/>
                <w:szCs w:val="24"/>
              </w:rPr>
              <w:t>Tuckman’s Team Development Model (1965)</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_Toc220675246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5</w:t>
            </w:r>
            <w:r w:rsidRPr="00A55F71">
              <w:rPr>
                <w:rFonts w:ascii="Arial" w:hAnsi="Arial" w:cs="Arial"/>
                <w:szCs w:val="24"/>
              </w:rPr>
              <w:fldChar w:fldCharType="end"/>
            </w:r>
          </w:hyperlink>
        </w:p>
        <w:p w14:paraId="326A9D17"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7" w:history="1">
            <w:r w:rsidRPr="00A55F71">
              <w:rPr>
                <w:rStyle w:val="-"/>
                <w:rFonts w:ascii="Arial" w:hAnsi="Arial" w:cs="Arial"/>
                <w:color w:val="auto"/>
                <w:szCs w:val="24"/>
              </w:rPr>
              <w:t>2.6</w:t>
            </w:r>
            <w:r w:rsidRPr="00A55F71">
              <w:rPr>
                <w:rFonts w:ascii="Arial" w:hAnsi="Arial" w:cs="Arial"/>
                <w:szCs w:val="24"/>
              </w:rPr>
              <w:tab/>
            </w:r>
            <w:r w:rsidRPr="00A55F71">
              <w:rPr>
                <w:rStyle w:val="-"/>
                <w:rFonts w:ascii="Arial" w:hAnsi="Arial" w:cs="Arial"/>
                <w:color w:val="auto"/>
                <w:szCs w:val="24"/>
              </w:rPr>
              <w:t>Conceptual Framework</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_Toc220675247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6</w:t>
            </w:r>
            <w:r w:rsidRPr="00A55F71">
              <w:rPr>
                <w:rFonts w:ascii="Arial" w:hAnsi="Arial" w:cs="Arial"/>
                <w:szCs w:val="24"/>
              </w:rPr>
              <w:fldChar w:fldCharType="end"/>
            </w:r>
          </w:hyperlink>
        </w:p>
        <w:p w14:paraId="3F194FBA"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8" w:history="1">
            <w:r w:rsidRPr="00A55F71">
              <w:rPr>
                <w:rStyle w:val="-"/>
                <w:rFonts w:ascii="Arial" w:hAnsi="Arial" w:cs="Arial"/>
                <w:color w:val="auto"/>
                <w:szCs w:val="24"/>
              </w:rPr>
              <w:t>2.7</w:t>
            </w:r>
            <w:r w:rsidRPr="00A55F71">
              <w:rPr>
                <w:rFonts w:ascii="Arial" w:hAnsi="Arial" w:cs="Arial"/>
                <w:szCs w:val="24"/>
              </w:rPr>
              <w:tab/>
            </w:r>
            <w:r w:rsidRPr="00A55F71">
              <w:rPr>
                <w:rStyle w:val="-"/>
                <w:rFonts w:ascii="Arial" w:hAnsi="Arial" w:cs="Arial"/>
                <w:color w:val="auto"/>
                <w:szCs w:val="24"/>
              </w:rPr>
              <w:t>Research Gaps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_Toc220675248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6</w:t>
            </w:r>
            <w:r w:rsidRPr="00A55F71">
              <w:rPr>
                <w:rFonts w:ascii="Arial" w:hAnsi="Arial" w:cs="Arial"/>
                <w:szCs w:val="24"/>
              </w:rPr>
              <w:fldChar w:fldCharType="end"/>
            </w:r>
          </w:hyperlink>
        </w:p>
        <w:p w14:paraId="49145A47"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49" w:history="1">
            <w:r w:rsidRPr="00A55F71">
              <w:rPr>
                <w:rStyle w:val="-"/>
                <w:rFonts w:ascii="Arial" w:hAnsi="Arial" w:cs="Arial"/>
                <w:color w:val="auto"/>
                <w:szCs w:val="24"/>
              </w:rPr>
              <w:t>2.8</w:t>
            </w:r>
            <w:r w:rsidRPr="00A55F71">
              <w:rPr>
                <w:rFonts w:ascii="Arial" w:hAnsi="Arial" w:cs="Arial"/>
                <w:szCs w:val="24"/>
              </w:rPr>
              <w:tab/>
            </w:r>
            <w:r w:rsidRPr="00A55F71">
              <w:rPr>
                <w:rStyle w:val="-"/>
                <w:rFonts w:ascii="Arial" w:hAnsi="Arial" w:cs="Arial"/>
                <w:color w:val="auto"/>
                <w:szCs w:val="24"/>
              </w:rPr>
              <w:t>Chapter Summary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_Toc220675249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7</w:t>
            </w:r>
            <w:r w:rsidRPr="00A55F71">
              <w:rPr>
                <w:rFonts w:ascii="Arial" w:hAnsi="Arial" w:cs="Arial"/>
                <w:szCs w:val="24"/>
              </w:rPr>
              <w:fldChar w:fldCharType="end"/>
            </w:r>
          </w:hyperlink>
        </w:p>
        <w:p w14:paraId="2CD8291D" w14:textId="77777777" w:rsidR="009C516E" w:rsidRPr="00A55F71" w:rsidRDefault="009C516E">
          <w:pPr>
            <w:pStyle w:val="10"/>
            <w:tabs>
              <w:tab w:val="left" w:pos="480"/>
              <w:tab w:val="right" w:leader="dot" w:pos="9350"/>
            </w:tabs>
            <w:spacing w:line="360" w:lineRule="auto"/>
            <w:rPr>
              <w:rFonts w:ascii="Arial" w:hAnsi="Arial" w:cs="Arial"/>
              <w:szCs w:val="24"/>
            </w:rPr>
          </w:pPr>
          <w:hyperlink w:anchor="_Toc220675250" w:history="1">
            <w:r w:rsidRPr="00A55F71">
              <w:rPr>
                <w:rStyle w:val="-"/>
                <w:rFonts w:ascii="Arial" w:hAnsi="Arial" w:cs="Arial"/>
                <w:color w:val="auto"/>
                <w:szCs w:val="24"/>
              </w:rPr>
              <w:t>3.</w:t>
            </w:r>
            <w:r w:rsidRPr="00A55F71">
              <w:rPr>
                <w:rFonts w:ascii="Arial" w:hAnsi="Arial" w:cs="Arial"/>
                <w:szCs w:val="24"/>
              </w:rPr>
              <w:tab/>
            </w:r>
            <w:r w:rsidRPr="00A55F71">
              <w:rPr>
                <w:rStyle w:val="-"/>
                <w:rFonts w:ascii="Arial" w:hAnsi="Arial" w:cs="Arial"/>
                <w:color w:val="auto"/>
                <w:szCs w:val="24"/>
              </w:rPr>
              <w:t>Methods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_Toc220675250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8</w:t>
            </w:r>
            <w:r w:rsidRPr="00A55F71">
              <w:rPr>
                <w:rFonts w:ascii="Arial" w:hAnsi="Arial" w:cs="Arial"/>
                <w:szCs w:val="24"/>
              </w:rPr>
              <w:fldChar w:fldCharType="end"/>
            </w:r>
          </w:hyperlink>
        </w:p>
        <w:p w14:paraId="7BAE16C5"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1" w:history="1">
            <w:r w:rsidRPr="00A55F71">
              <w:rPr>
                <w:rStyle w:val="-"/>
                <w:rFonts w:ascii="Arial" w:hAnsi="Arial" w:cs="Arial"/>
                <w:color w:val="auto"/>
                <w:szCs w:val="24"/>
              </w:rPr>
              <w:t>3.1</w:t>
            </w:r>
            <w:r w:rsidRPr="00A55F71">
              <w:rPr>
                <w:rFonts w:ascii="Arial" w:hAnsi="Arial" w:cs="Arial"/>
                <w:szCs w:val="24"/>
              </w:rPr>
              <w:tab/>
            </w:r>
            <w:r w:rsidRPr="00A55F71">
              <w:rPr>
                <w:rStyle w:val="-"/>
                <w:rFonts w:ascii="Arial" w:hAnsi="Arial" w:cs="Arial"/>
                <w:color w:val="auto"/>
                <w:szCs w:val="24"/>
              </w:rPr>
              <w:t>Research Philosophy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_Toc220675251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8</w:t>
            </w:r>
            <w:r w:rsidRPr="00A55F71">
              <w:rPr>
                <w:rFonts w:ascii="Arial" w:hAnsi="Arial" w:cs="Arial"/>
                <w:szCs w:val="24"/>
              </w:rPr>
              <w:fldChar w:fldCharType="end"/>
            </w:r>
          </w:hyperlink>
        </w:p>
        <w:p w14:paraId="60AC9094"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2" w:history="1">
            <w:r w:rsidRPr="00A55F71">
              <w:rPr>
                <w:rStyle w:val="-"/>
                <w:rFonts w:ascii="Arial" w:hAnsi="Arial" w:cs="Arial"/>
                <w:color w:val="auto"/>
                <w:szCs w:val="24"/>
              </w:rPr>
              <w:t>3.2</w:t>
            </w:r>
            <w:r w:rsidRPr="00A55F71">
              <w:rPr>
                <w:rFonts w:ascii="Arial" w:hAnsi="Arial" w:cs="Arial"/>
                <w:szCs w:val="24"/>
              </w:rPr>
              <w:tab/>
            </w:r>
            <w:r w:rsidRPr="00A55F71">
              <w:rPr>
                <w:rStyle w:val="-"/>
                <w:rFonts w:ascii="Arial" w:hAnsi="Arial" w:cs="Arial"/>
                <w:color w:val="auto"/>
                <w:szCs w:val="24"/>
              </w:rPr>
              <w:t>Research Approach</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_Toc220675252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8</w:t>
            </w:r>
            <w:r w:rsidRPr="00A55F71">
              <w:rPr>
                <w:rFonts w:ascii="Arial" w:hAnsi="Arial" w:cs="Arial"/>
                <w:szCs w:val="24"/>
              </w:rPr>
              <w:fldChar w:fldCharType="end"/>
            </w:r>
          </w:hyperlink>
        </w:p>
        <w:p w14:paraId="57337846"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3" w:history="1">
            <w:r w:rsidRPr="00A55F71">
              <w:rPr>
                <w:rStyle w:val="-"/>
                <w:rFonts w:ascii="Arial" w:hAnsi="Arial" w:cs="Arial"/>
                <w:color w:val="auto"/>
                <w:szCs w:val="24"/>
              </w:rPr>
              <w:t>3.3</w:t>
            </w:r>
            <w:r w:rsidRPr="00A55F71">
              <w:rPr>
                <w:rFonts w:ascii="Arial" w:hAnsi="Arial" w:cs="Arial"/>
                <w:szCs w:val="24"/>
              </w:rPr>
              <w:tab/>
            </w:r>
            <w:r w:rsidRPr="00A55F71">
              <w:rPr>
                <w:rStyle w:val="-"/>
                <w:rFonts w:ascii="Arial" w:hAnsi="Arial" w:cs="Arial"/>
                <w:color w:val="auto"/>
                <w:szCs w:val="24"/>
              </w:rPr>
              <w:t>Research Design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_Toc220675253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8</w:t>
            </w:r>
            <w:r w:rsidRPr="00A55F71">
              <w:rPr>
                <w:rFonts w:ascii="Arial" w:hAnsi="Arial" w:cs="Arial"/>
                <w:szCs w:val="24"/>
              </w:rPr>
              <w:fldChar w:fldCharType="end"/>
            </w:r>
          </w:hyperlink>
        </w:p>
        <w:p w14:paraId="6C99EE98"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4" w:history="1">
            <w:r w:rsidRPr="00A55F71">
              <w:rPr>
                <w:rStyle w:val="-"/>
                <w:rFonts w:ascii="Arial" w:hAnsi="Arial" w:cs="Arial"/>
                <w:color w:val="auto"/>
                <w:szCs w:val="24"/>
              </w:rPr>
              <w:t>3.4</w:t>
            </w:r>
            <w:r w:rsidRPr="00A55F71">
              <w:rPr>
                <w:rFonts w:ascii="Arial" w:hAnsi="Arial" w:cs="Arial"/>
                <w:szCs w:val="24"/>
              </w:rPr>
              <w:tab/>
            </w:r>
            <w:r w:rsidRPr="00A55F71">
              <w:rPr>
                <w:rStyle w:val="-"/>
                <w:rFonts w:ascii="Arial" w:hAnsi="Arial" w:cs="Arial"/>
                <w:color w:val="auto"/>
                <w:szCs w:val="24"/>
              </w:rPr>
              <w:t>Data Collection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_Toc220675254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8</w:t>
            </w:r>
            <w:r w:rsidRPr="00A55F71">
              <w:rPr>
                <w:rFonts w:ascii="Arial" w:hAnsi="Arial" w:cs="Arial"/>
                <w:szCs w:val="24"/>
              </w:rPr>
              <w:fldChar w:fldCharType="end"/>
            </w:r>
          </w:hyperlink>
        </w:p>
        <w:p w14:paraId="68631CE6"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5" w:history="1">
            <w:r w:rsidRPr="00A55F71">
              <w:rPr>
                <w:rStyle w:val="-"/>
                <w:rFonts w:ascii="Arial" w:hAnsi="Arial" w:cs="Arial"/>
                <w:color w:val="auto"/>
                <w:szCs w:val="24"/>
              </w:rPr>
              <w:t>3.5</w:t>
            </w:r>
            <w:r w:rsidRPr="00A55F71">
              <w:rPr>
                <w:rFonts w:ascii="Arial" w:hAnsi="Arial" w:cs="Arial"/>
                <w:szCs w:val="24"/>
              </w:rPr>
              <w:tab/>
            </w:r>
            <w:r w:rsidRPr="00A55F71">
              <w:rPr>
                <w:rStyle w:val="-"/>
                <w:rFonts w:ascii="Arial" w:hAnsi="Arial" w:cs="Arial"/>
                <w:color w:val="auto"/>
                <w:szCs w:val="24"/>
              </w:rPr>
              <w:t>Data Analysis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_Toc220675255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9</w:t>
            </w:r>
            <w:r w:rsidRPr="00A55F71">
              <w:rPr>
                <w:rFonts w:ascii="Arial" w:hAnsi="Arial" w:cs="Arial"/>
                <w:szCs w:val="24"/>
              </w:rPr>
              <w:fldChar w:fldCharType="end"/>
            </w:r>
          </w:hyperlink>
        </w:p>
        <w:p w14:paraId="3D58A21C"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6" w:history="1">
            <w:r w:rsidRPr="00A55F71">
              <w:rPr>
                <w:rStyle w:val="-"/>
                <w:rFonts w:ascii="Arial" w:hAnsi="Arial" w:cs="Arial"/>
                <w:color w:val="auto"/>
                <w:szCs w:val="24"/>
              </w:rPr>
              <w:t>3.6</w:t>
            </w:r>
            <w:r w:rsidRPr="00A55F71">
              <w:rPr>
                <w:rFonts w:ascii="Arial" w:hAnsi="Arial" w:cs="Arial"/>
                <w:szCs w:val="24"/>
              </w:rPr>
              <w:tab/>
            </w:r>
            <w:r w:rsidRPr="00A55F71">
              <w:rPr>
                <w:rStyle w:val="-"/>
                <w:rFonts w:ascii="Arial" w:hAnsi="Arial" w:cs="Arial"/>
                <w:color w:val="auto"/>
                <w:szCs w:val="24"/>
              </w:rPr>
              <w:t>Ethical Considerations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_Toc220675256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9</w:t>
            </w:r>
            <w:r w:rsidRPr="00A55F71">
              <w:rPr>
                <w:rFonts w:ascii="Arial" w:hAnsi="Arial" w:cs="Arial"/>
                <w:szCs w:val="24"/>
              </w:rPr>
              <w:fldChar w:fldCharType="end"/>
            </w:r>
          </w:hyperlink>
        </w:p>
        <w:p w14:paraId="0C4FDDFF"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7" w:history="1">
            <w:r w:rsidRPr="00A55F71">
              <w:rPr>
                <w:rStyle w:val="-"/>
                <w:rFonts w:ascii="Arial" w:hAnsi="Arial" w:cs="Arial"/>
                <w:color w:val="auto"/>
                <w:szCs w:val="24"/>
              </w:rPr>
              <w:t>3.7</w:t>
            </w:r>
            <w:r w:rsidRPr="00A55F71">
              <w:rPr>
                <w:rFonts w:ascii="Arial" w:hAnsi="Arial" w:cs="Arial"/>
                <w:szCs w:val="24"/>
              </w:rPr>
              <w:tab/>
            </w:r>
            <w:r w:rsidRPr="00A55F71">
              <w:rPr>
                <w:rStyle w:val="-"/>
                <w:rFonts w:ascii="Arial" w:hAnsi="Arial" w:cs="Arial"/>
                <w:color w:val="auto"/>
                <w:szCs w:val="24"/>
              </w:rPr>
              <w:t>Limitations of the Methodology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_Toc220675257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9</w:t>
            </w:r>
            <w:r w:rsidRPr="00A55F71">
              <w:rPr>
                <w:rFonts w:ascii="Arial" w:hAnsi="Arial" w:cs="Arial"/>
                <w:szCs w:val="24"/>
              </w:rPr>
              <w:fldChar w:fldCharType="end"/>
            </w:r>
          </w:hyperlink>
        </w:p>
        <w:p w14:paraId="6F044099" w14:textId="77777777" w:rsidR="009C516E" w:rsidRPr="00A55F71" w:rsidRDefault="009C516E">
          <w:pPr>
            <w:pStyle w:val="10"/>
            <w:tabs>
              <w:tab w:val="left" w:pos="480"/>
              <w:tab w:val="right" w:leader="dot" w:pos="9350"/>
            </w:tabs>
            <w:spacing w:line="360" w:lineRule="auto"/>
            <w:rPr>
              <w:rFonts w:ascii="Arial" w:hAnsi="Arial" w:cs="Arial"/>
              <w:szCs w:val="24"/>
            </w:rPr>
          </w:pPr>
          <w:hyperlink w:anchor="_Toc220675258" w:history="1">
            <w:r w:rsidRPr="00A55F71">
              <w:rPr>
                <w:rStyle w:val="-"/>
                <w:rFonts w:ascii="Arial" w:hAnsi="Arial" w:cs="Arial"/>
                <w:color w:val="auto"/>
                <w:szCs w:val="24"/>
              </w:rPr>
              <w:t>4.</w:t>
            </w:r>
            <w:r w:rsidRPr="00A55F71">
              <w:rPr>
                <w:rFonts w:ascii="Arial" w:hAnsi="Arial" w:cs="Arial"/>
                <w:szCs w:val="24"/>
              </w:rPr>
              <w:tab/>
            </w:r>
            <w:r w:rsidRPr="00A55F71">
              <w:rPr>
                <w:rStyle w:val="-"/>
                <w:rFonts w:ascii="Arial" w:hAnsi="Arial" w:cs="Arial"/>
                <w:color w:val="auto"/>
                <w:szCs w:val="24"/>
              </w:rPr>
              <w:t>Chapter 4: Findings and Discussion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_Toc220675258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112F19EE"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59" w:history="1">
            <w:r w:rsidRPr="00A55F71">
              <w:rPr>
                <w:rStyle w:val="-"/>
                <w:rFonts w:ascii="Arial" w:hAnsi="Arial" w:cs="Arial"/>
                <w:color w:val="auto"/>
                <w:szCs w:val="24"/>
              </w:rPr>
              <w:t>4.1</w:t>
            </w:r>
            <w:r w:rsidRPr="00A55F71">
              <w:rPr>
                <w:rFonts w:ascii="Arial" w:hAnsi="Arial" w:cs="Arial"/>
                <w:szCs w:val="24"/>
              </w:rPr>
              <w:tab/>
            </w:r>
            <w:r w:rsidRPr="00A55F71">
              <w:rPr>
                <w:rStyle w:val="-"/>
                <w:rFonts w:ascii="Arial" w:hAnsi="Arial" w:cs="Arial"/>
                <w:color w:val="auto"/>
                <w:szCs w:val="24"/>
              </w:rPr>
              <w:t>Introduction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_Toc220675259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57028C1D"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60" w:history="1">
            <w:r w:rsidRPr="00A55F71">
              <w:rPr>
                <w:rStyle w:val="-"/>
                <w:rFonts w:ascii="Arial" w:hAnsi="Arial" w:cs="Arial"/>
                <w:color w:val="auto"/>
                <w:szCs w:val="24"/>
              </w:rPr>
              <w:t>4.2</w:t>
            </w:r>
            <w:r w:rsidRPr="00A55F71">
              <w:rPr>
                <w:rFonts w:ascii="Arial" w:hAnsi="Arial" w:cs="Arial"/>
                <w:szCs w:val="24"/>
              </w:rPr>
              <w:tab/>
            </w:r>
            <w:r w:rsidRPr="00A55F71">
              <w:rPr>
                <w:rStyle w:val="-"/>
                <w:rFonts w:ascii="Arial" w:hAnsi="Arial" w:cs="Arial"/>
                <w:color w:val="auto"/>
                <w:szCs w:val="24"/>
              </w:rPr>
              <w:t>Thematic Analysis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_Toc220675260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17C60769" w14:textId="77777777" w:rsidR="009C516E" w:rsidRPr="00A55F71" w:rsidRDefault="009C516E">
          <w:pPr>
            <w:pStyle w:val="30"/>
            <w:tabs>
              <w:tab w:val="left" w:pos="1440"/>
              <w:tab w:val="right" w:leader="dot" w:pos="9350"/>
            </w:tabs>
            <w:spacing w:line="360" w:lineRule="auto"/>
            <w:rPr>
              <w:rFonts w:ascii="Arial" w:hAnsi="Arial" w:cs="Arial"/>
              <w:szCs w:val="24"/>
            </w:rPr>
          </w:pPr>
          <w:hyperlink w:anchor="_Toc220675261" w:history="1">
            <w:r w:rsidRPr="00A55F71">
              <w:rPr>
                <w:rStyle w:val="-"/>
                <w:rFonts w:ascii="Arial" w:hAnsi="Arial" w:cs="Arial"/>
                <w:i/>
                <w:iCs/>
                <w:color w:val="auto"/>
                <w:szCs w:val="24"/>
              </w:rPr>
              <w:t>4.2.1</w:t>
            </w:r>
            <w:r w:rsidRPr="00A55F71">
              <w:rPr>
                <w:rFonts w:ascii="Arial" w:hAnsi="Arial" w:cs="Arial"/>
                <w:szCs w:val="24"/>
              </w:rPr>
              <w:tab/>
            </w:r>
            <w:r w:rsidRPr="00A55F71">
              <w:rPr>
                <w:rStyle w:val="-"/>
                <w:rFonts w:ascii="Arial" w:hAnsi="Arial" w:cs="Arial"/>
                <w:i/>
                <w:iCs/>
                <w:color w:val="auto"/>
                <w:szCs w:val="24"/>
              </w:rPr>
              <w:t>Theme 1: Communication and Information Flow Between Departments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_Toc220675261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2316F694" w14:textId="77777777" w:rsidR="009C516E" w:rsidRPr="00A55F71" w:rsidRDefault="009C516E">
          <w:pPr>
            <w:pStyle w:val="30"/>
            <w:tabs>
              <w:tab w:val="left" w:pos="1440"/>
              <w:tab w:val="right" w:leader="dot" w:pos="9350"/>
            </w:tabs>
            <w:spacing w:line="360" w:lineRule="auto"/>
            <w:rPr>
              <w:rFonts w:ascii="Arial" w:hAnsi="Arial" w:cs="Arial"/>
              <w:szCs w:val="24"/>
            </w:rPr>
          </w:pPr>
          <w:hyperlink w:anchor="_Toc220675262" w:history="1">
            <w:r w:rsidRPr="00A55F71">
              <w:rPr>
                <w:rStyle w:val="-"/>
                <w:rFonts w:ascii="Arial" w:hAnsi="Arial" w:cs="Arial"/>
                <w:i/>
                <w:iCs/>
                <w:color w:val="auto"/>
                <w:szCs w:val="24"/>
              </w:rPr>
              <w:t>4.2.2</w:t>
            </w:r>
            <w:r w:rsidRPr="00A55F71">
              <w:rPr>
                <w:rFonts w:ascii="Arial" w:hAnsi="Arial" w:cs="Arial"/>
                <w:szCs w:val="24"/>
              </w:rPr>
              <w:tab/>
            </w:r>
            <w:r w:rsidRPr="00A55F71">
              <w:rPr>
                <w:rStyle w:val="-"/>
                <w:rFonts w:ascii="Arial" w:hAnsi="Arial" w:cs="Arial"/>
                <w:i/>
                <w:iCs/>
                <w:color w:val="auto"/>
                <w:szCs w:val="24"/>
              </w:rPr>
              <w:t>Theme 2: Workflow Coordination and Operational Efficiency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_Toc220675262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42FE3E6B" w14:textId="77777777" w:rsidR="009C516E" w:rsidRPr="00A55F71" w:rsidRDefault="009C516E">
          <w:pPr>
            <w:pStyle w:val="30"/>
            <w:tabs>
              <w:tab w:val="left" w:pos="1440"/>
              <w:tab w:val="right" w:leader="dot" w:pos="9350"/>
            </w:tabs>
            <w:spacing w:line="360" w:lineRule="auto"/>
            <w:rPr>
              <w:rFonts w:ascii="Arial" w:hAnsi="Arial" w:cs="Arial"/>
              <w:szCs w:val="24"/>
            </w:rPr>
          </w:pPr>
          <w:hyperlink w:anchor="_Toc220675263" w:history="1">
            <w:r w:rsidRPr="00A55F71">
              <w:rPr>
                <w:rStyle w:val="-"/>
                <w:rFonts w:ascii="Arial" w:hAnsi="Arial" w:cs="Arial"/>
                <w:i/>
                <w:iCs/>
                <w:color w:val="auto"/>
                <w:szCs w:val="24"/>
              </w:rPr>
              <w:t>4.2.3</w:t>
            </w:r>
            <w:r w:rsidRPr="00A55F71">
              <w:rPr>
                <w:rFonts w:ascii="Arial" w:hAnsi="Arial" w:cs="Arial"/>
                <w:szCs w:val="24"/>
              </w:rPr>
              <w:tab/>
            </w:r>
            <w:r w:rsidRPr="00A55F71">
              <w:rPr>
                <w:rStyle w:val="-"/>
                <w:rFonts w:ascii="Arial" w:hAnsi="Arial" w:cs="Arial"/>
                <w:i/>
                <w:iCs/>
                <w:color w:val="auto"/>
                <w:szCs w:val="24"/>
              </w:rPr>
              <w:t>Theme 3: Interdepartmental Teamwork and Employee Collaboration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_Toc220675263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2EAD609F" w14:textId="77777777" w:rsidR="009C516E" w:rsidRPr="00A55F71" w:rsidRDefault="009C516E">
          <w:pPr>
            <w:pStyle w:val="30"/>
            <w:tabs>
              <w:tab w:val="left" w:pos="1440"/>
              <w:tab w:val="right" w:leader="dot" w:pos="9350"/>
            </w:tabs>
            <w:spacing w:line="360" w:lineRule="auto"/>
            <w:rPr>
              <w:rFonts w:ascii="Arial" w:hAnsi="Arial" w:cs="Arial"/>
              <w:szCs w:val="24"/>
            </w:rPr>
          </w:pPr>
          <w:hyperlink w:anchor="_Toc220675264" w:history="1">
            <w:r w:rsidRPr="00A55F71">
              <w:rPr>
                <w:rStyle w:val="-"/>
                <w:rFonts w:ascii="Arial" w:hAnsi="Arial" w:cs="Arial"/>
                <w:i/>
                <w:iCs/>
                <w:color w:val="auto"/>
                <w:szCs w:val="24"/>
              </w:rPr>
              <w:t>4.2.4</w:t>
            </w:r>
            <w:r w:rsidRPr="00A55F71">
              <w:rPr>
                <w:rFonts w:ascii="Arial" w:hAnsi="Arial" w:cs="Arial"/>
                <w:szCs w:val="24"/>
              </w:rPr>
              <w:tab/>
            </w:r>
            <w:r w:rsidRPr="00A55F71">
              <w:rPr>
                <w:rStyle w:val="-"/>
                <w:rFonts w:ascii="Arial" w:hAnsi="Arial" w:cs="Arial"/>
                <w:i/>
                <w:iCs/>
                <w:color w:val="auto"/>
                <w:szCs w:val="24"/>
              </w:rPr>
              <w:t>Theme 4: Impact of Cross-Department Collaboration on Guest Experience and Service Quality</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_Toc220675264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4C606DC1"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65" w:history="1">
            <w:r w:rsidRPr="00A55F71">
              <w:rPr>
                <w:rStyle w:val="-"/>
                <w:rFonts w:ascii="Arial" w:hAnsi="Arial" w:cs="Arial"/>
                <w:color w:val="auto"/>
                <w:szCs w:val="24"/>
              </w:rPr>
              <w:t>4.3</w:t>
            </w:r>
            <w:r w:rsidRPr="00A55F71">
              <w:rPr>
                <w:rFonts w:ascii="Arial" w:hAnsi="Arial" w:cs="Arial"/>
                <w:szCs w:val="24"/>
              </w:rPr>
              <w:tab/>
            </w:r>
            <w:r w:rsidRPr="00A55F71">
              <w:rPr>
                <w:rStyle w:val="-"/>
                <w:rFonts w:ascii="Arial" w:hAnsi="Arial" w:cs="Arial"/>
                <w:color w:val="auto"/>
                <w:szCs w:val="24"/>
              </w:rPr>
              <w:t>Discussion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_Toc220675265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2A5F7595" w14:textId="77777777" w:rsidR="009C516E" w:rsidRPr="00A55F71" w:rsidRDefault="009C516E">
          <w:pPr>
            <w:pStyle w:val="10"/>
            <w:tabs>
              <w:tab w:val="left" w:pos="480"/>
              <w:tab w:val="right" w:leader="dot" w:pos="9350"/>
            </w:tabs>
            <w:spacing w:line="360" w:lineRule="auto"/>
            <w:rPr>
              <w:rFonts w:ascii="Arial" w:hAnsi="Arial" w:cs="Arial"/>
              <w:szCs w:val="24"/>
            </w:rPr>
          </w:pPr>
          <w:hyperlink w:anchor="_Toc220675266" w:history="1">
            <w:r w:rsidRPr="00A55F71">
              <w:rPr>
                <w:rStyle w:val="-"/>
                <w:rFonts w:ascii="Arial" w:hAnsi="Arial" w:cs="Arial"/>
                <w:color w:val="auto"/>
                <w:szCs w:val="24"/>
              </w:rPr>
              <w:t>5.</w:t>
            </w:r>
            <w:r w:rsidRPr="00A55F71">
              <w:rPr>
                <w:rFonts w:ascii="Arial" w:hAnsi="Arial" w:cs="Arial"/>
                <w:szCs w:val="24"/>
              </w:rPr>
              <w:tab/>
            </w:r>
            <w:r w:rsidRPr="00A55F71">
              <w:rPr>
                <w:rStyle w:val="-"/>
                <w:rFonts w:ascii="Arial" w:hAnsi="Arial" w:cs="Arial"/>
                <w:color w:val="auto"/>
                <w:szCs w:val="24"/>
              </w:rPr>
              <w:t>Chapter 5: Conclusion and Recommendations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_Toc220675266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2B2EA142"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67" w:history="1">
            <w:r w:rsidRPr="00A55F71">
              <w:rPr>
                <w:rStyle w:val="-"/>
                <w:rFonts w:ascii="Arial" w:hAnsi="Arial" w:cs="Arial"/>
                <w:color w:val="auto"/>
                <w:szCs w:val="24"/>
              </w:rPr>
              <w:t>5.1</w:t>
            </w:r>
            <w:r w:rsidRPr="00A55F71">
              <w:rPr>
                <w:rFonts w:ascii="Arial" w:hAnsi="Arial" w:cs="Arial"/>
                <w:szCs w:val="24"/>
              </w:rPr>
              <w:tab/>
            </w:r>
            <w:r w:rsidRPr="00A55F71">
              <w:rPr>
                <w:rStyle w:val="-"/>
                <w:rFonts w:ascii="Arial" w:hAnsi="Arial" w:cs="Arial"/>
                <w:color w:val="auto"/>
                <w:szCs w:val="24"/>
              </w:rPr>
              <w:t>Conclusion</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_Toc220675267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36ED296F" w14:textId="77777777" w:rsidR="009C516E" w:rsidRPr="00A55F71" w:rsidRDefault="009C516E">
          <w:pPr>
            <w:pStyle w:val="20"/>
            <w:tabs>
              <w:tab w:val="left" w:pos="960"/>
              <w:tab w:val="right" w:leader="dot" w:pos="9350"/>
            </w:tabs>
            <w:spacing w:line="360" w:lineRule="auto"/>
            <w:rPr>
              <w:rFonts w:ascii="Arial" w:hAnsi="Arial" w:cs="Arial"/>
              <w:szCs w:val="24"/>
            </w:rPr>
          </w:pPr>
          <w:hyperlink w:anchor="_Toc220675268" w:history="1">
            <w:r w:rsidRPr="00A55F71">
              <w:rPr>
                <w:rStyle w:val="-"/>
                <w:rFonts w:ascii="Arial" w:hAnsi="Arial" w:cs="Arial"/>
                <w:color w:val="auto"/>
                <w:szCs w:val="24"/>
              </w:rPr>
              <w:t>5.2</w:t>
            </w:r>
            <w:r w:rsidRPr="00A55F71">
              <w:rPr>
                <w:rFonts w:ascii="Arial" w:hAnsi="Arial" w:cs="Arial"/>
                <w:szCs w:val="24"/>
              </w:rPr>
              <w:tab/>
            </w:r>
            <w:r w:rsidRPr="00A55F71">
              <w:rPr>
                <w:rStyle w:val="-"/>
                <w:rFonts w:ascii="Arial" w:hAnsi="Arial" w:cs="Arial"/>
                <w:color w:val="auto"/>
                <w:szCs w:val="24"/>
              </w:rPr>
              <w:t>Recommendations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_Toc220675268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10</w:t>
            </w:r>
            <w:r w:rsidRPr="00A55F71">
              <w:rPr>
                <w:rFonts w:ascii="Arial" w:hAnsi="Arial" w:cs="Arial"/>
                <w:szCs w:val="24"/>
              </w:rPr>
              <w:fldChar w:fldCharType="end"/>
            </w:r>
          </w:hyperlink>
        </w:p>
        <w:p w14:paraId="435B539A" w14:textId="77777777" w:rsidR="009C516E" w:rsidRPr="00A55F71" w:rsidRDefault="009C516E">
          <w:pPr>
            <w:pStyle w:val="10"/>
            <w:tabs>
              <w:tab w:val="left" w:pos="480"/>
              <w:tab w:val="right" w:leader="dot" w:pos="9350"/>
            </w:tabs>
            <w:spacing w:line="360" w:lineRule="auto"/>
            <w:rPr>
              <w:rFonts w:ascii="Arial" w:hAnsi="Arial" w:cs="Arial"/>
              <w:szCs w:val="24"/>
            </w:rPr>
          </w:pPr>
          <w:hyperlink w:anchor="_Toc220675269" w:history="1">
            <w:r w:rsidRPr="00A55F71">
              <w:rPr>
                <w:rStyle w:val="-"/>
                <w:rFonts w:ascii="Arial" w:hAnsi="Arial" w:cs="Arial"/>
                <w:color w:val="auto"/>
                <w:szCs w:val="24"/>
              </w:rPr>
              <w:t>6.</w:t>
            </w:r>
            <w:r w:rsidRPr="00A55F71">
              <w:rPr>
                <w:rFonts w:ascii="Arial" w:hAnsi="Arial" w:cs="Arial"/>
                <w:szCs w:val="24"/>
              </w:rPr>
              <w:tab/>
            </w:r>
            <w:r w:rsidRPr="00A55F71">
              <w:rPr>
                <w:rStyle w:val="-"/>
                <w:rFonts w:ascii="Arial" w:hAnsi="Arial" w:cs="Arial"/>
                <w:color w:val="auto"/>
                <w:szCs w:val="24"/>
              </w:rPr>
              <w:t>References</w:t>
            </w:r>
            <w:r w:rsidRPr="00A55F71">
              <w:rPr>
                <w:rFonts w:ascii="Arial" w:hAnsi="Arial" w:cs="Arial"/>
                <w:szCs w:val="24"/>
              </w:rPr>
              <w:tab/>
            </w:r>
            <w:r w:rsidRPr="00A55F71">
              <w:rPr>
                <w:rFonts w:ascii="Arial" w:hAnsi="Arial" w:cs="Arial"/>
                <w:szCs w:val="24"/>
              </w:rPr>
              <w:fldChar w:fldCharType="begin"/>
            </w:r>
            <w:r w:rsidRPr="00A55F71">
              <w:rPr>
                <w:rFonts w:ascii="Arial" w:hAnsi="Arial" w:cs="Arial"/>
                <w:szCs w:val="24"/>
              </w:rPr>
              <w:instrText xml:space="preserve"> PAGEREF _Toc220675269 \h </w:instrText>
            </w:r>
            <w:r w:rsidRPr="00A55F71">
              <w:rPr>
                <w:rFonts w:ascii="Arial" w:hAnsi="Arial" w:cs="Arial"/>
                <w:szCs w:val="24"/>
              </w:rPr>
            </w:r>
            <w:r w:rsidRPr="00A55F71">
              <w:rPr>
                <w:rFonts w:ascii="Arial" w:hAnsi="Arial" w:cs="Arial"/>
                <w:szCs w:val="24"/>
              </w:rPr>
              <w:fldChar w:fldCharType="separate"/>
            </w:r>
            <w:r w:rsidRPr="00A55F71">
              <w:rPr>
                <w:rFonts w:ascii="Arial" w:hAnsi="Arial" w:cs="Arial"/>
                <w:szCs w:val="24"/>
              </w:rPr>
              <w:t>11</w:t>
            </w:r>
            <w:r w:rsidRPr="00A55F71">
              <w:rPr>
                <w:rFonts w:ascii="Arial" w:hAnsi="Arial" w:cs="Arial"/>
                <w:szCs w:val="24"/>
              </w:rPr>
              <w:fldChar w:fldCharType="end"/>
            </w:r>
          </w:hyperlink>
        </w:p>
        <w:p w14:paraId="21A31157" w14:textId="77777777" w:rsidR="009C516E" w:rsidRPr="00A55F71" w:rsidRDefault="00000000">
          <w:pPr>
            <w:spacing w:line="360" w:lineRule="auto"/>
            <w:rPr>
              <w:rFonts w:ascii="Arial" w:hAnsi="Arial" w:cs="Arial"/>
              <w:szCs w:val="24"/>
            </w:rPr>
          </w:pPr>
          <w:r w:rsidRPr="00A55F71">
            <w:rPr>
              <w:rFonts w:ascii="Arial" w:hAnsi="Arial" w:cs="Arial"/>
              <w:szCs w:val="24"/>
            </w:rPr>
            <w:fldChar w:fldCharType="end"/>
          </w:r>
        </w:p>
      </w:sdtContent>
    </w:sdt>
    <w:p w14:paraId="07DCFAA5" w14:textId="77777777" w:rsidR="009C516E" w:rsidRPr="00A55F71" w:rsidRDefault="009C516E">
      <w:pPr>
        <w:rPr>
          <w:rFonts w:ascii="Arial" w:hAnsi="Arial" w:cs="Arial"/>
          <w:szCs w:val="24"/>
        </w:rPr>
        <w:sectPr w:rsidR="009C516E" w:rsidRPr="00A55F71">
          <w:footerReference w:type="default" r:id="rId9"/>
          <w:pgSz w:w="12240" w:h="15840"/>
          <w:pgMar w:top="1440" w:right="1440" w:bottom="1440" w:left="1440" w:header="720" w:footer="720" w:gutter="0"/>
          <w:cols w:space="720"/>
          <w:docGrid w:linePitch="360"/>
        </w:sectPr>
      </w:pPr>
    </w:p>
    <w:p w14:paraId="43883CB8" w14:textId="77777777" w:rsidR="009C516E" w:rsidRPr="00A55F71" w:rsidRDefault="00000000">
      <w:pPr>
        <w:pStyle w:val="1"/>
        <w:rPr>
          <w:rFonts w:ascii="Arial" w:eastAsia="Times New Roman" w:hAnsi="Arial" w:cs="Arial"/>
          <w:szCs w:val="24"/>
        </w:rPr>
      </w:pPr>
      <w:bookmarkStart w:id="1" w:name="_Toc220675234"/>
      <w:r w:rsidRPr="00A55F71">
        <w:rPr>
          <w:rFonts w:ascii="Arial" w:eastAsia="Times New Roman" w:hAnsi="Arial" w:cs="Arial"/>
          <w:szCs w:val="24"/>
        </w:rPr>
        <w:lastRenderedPageBreak/>
        <w:t>Chapter 1: Introduction</w:t>
      </w:r>
      <w:bookmarkEnd w:id="0"/>
      <w:bookmarkEnd w:id="1"/>
      <w:r w:rsidRPr="00A55F71">
        <w:rPr>
          <w:rFonts w:ascii="Arial" w:eastAsia="Times New Roman" w:hAnsi="Arial" w:cs="Arial"/>
          <w:szCs w:val="24"/>
        </w:rPr>
        <w:t xml:space="preserve"> </w:t>
      </w:r>
    </w:p>
    <w:p w14:paraId="5C8E4232" w14:textId="77777777" w:rsidR="009C516E" w:rsidRPr="00A55F71" w:rsidRDefault="00000000">
      <w:pPr>
        <w:pStyle w:val="2"/>
        <w:numPr>
          <w:ilvl w:val="1"/>
          <w:numId w:val="1"/>
        </w:numPr>
        <w:rPr>
          <w:rFonts w:eastAsia="Times New Roman"/>
          <w:szCs w:val="24"/>
        </w:rPr>
      </w:pPr>
      <w:bookmarkStart w:id="2" w:name="_Toc209796319"/>
      <w:bookmarkStart w:id="3" w:name="_Toc212896745"/>
      <w:bookmarkStart w:id="4" w:name="_Toc220675235"/>
      <w:r w:rsidRPr="00A55F71">
        <w:rPr>
          <w:rFonts w:eastAsia="Times New Roman"/>
          <w:szCs w:val="24"/>
        </w:rPr>
        <w:t>Background to the Study</w:t>
      </w:r>
      <w:bookmarkEnd w:id="2"/>
      <w:bookmarkEnd w:id="3"/>
      <w:bookmarkEnd w:id="4"/>
      <w:r w:rsidRPr="00A55F71">
        <w:rPr>
          <w:rFonts w:eastAsia="Times New Roman"/>
          <w:szCs w:val="24"/>
        </w:rPr>
        <w:t xml:space="preserve"> </w:t>
      </w:r>
    </w:p>
    <w:p w14:paraId="588E72D2" w14:textId="77777777" w:rsidR="009C516E" w:rsidRPr="00A55F71" w:rsidRDefault="00000000">
      <w:pPr>
        <w:spacing w:line="360" w:lineRule="auto"/>
        <w:jc w:val="both"/>
        <w:rPr>
          <w:rFonts w:ascii="Arial" w:hAnsi="Arial" w:cs="Arial"/>
          <w:szCs w:val="24"/>
          <w:lang w:val="en-US"/>
        </w:rPr>
      </w:pPr>
      <w:r w:rsidRPr="00A55F71">
        <w:rPr>
          <w:rFonts w:ascii="Arial" w:hAnsi="Arial" w:cs="Arial"/>
          <w:szCs w:val="24"/>
        </w:rPr>
        <w:t>Hospitality industry is a business that thrives on effective coordination of various departments to provide the same and quality guest experiences (</w:t>
      </w:r>
      <w:r w:rsidRPr="00A55F71">
        <w:rPr>
          <w:rFonts w:ascii="Arial" w:hAnsi="Arial" w:cs="Arial"/>
          <w:szCs w:val="24"/>
          <w:lang w:val="en-US"/>
        </w:rPr>
        <w:t>Jaya et al., 2026</w:t>
      </w:r>
      <w:r w:rsidRPr="00A55F71">
        <w:rPr>
          <w:rFonts w:ascii="Arial" w:hAnsi="Arial" w:cs="Arial"/>
          <w:szCs w:val="24"/>
        </w:rPr>
        <w:t>). The interdepartmental cooperation is the key to the success of operations in limited-service hotels including Hampton by Hilton Nuneaton because the staff levels in these hotels are leaner, which is why the employees tend to multitask and work in different departments. The housekeeping, reception and food and beverage (</w:t>
      </w:r>
      <w:proofErr w:type="spellStart"/>
      <w:r w:rsidRPr="00A55F71">
        <w:rPr>
          <w:rFonts w:ascii="Arial" w:hAnsi="Arial" w:cs="Arial"/>
          <w:szCs w:val="24"/>
        </w:rPr>
        <w:t>F&amp;B</w:t>
      </w:r>
      <w:proofErr w:type="spellEnd"/>
      <w:r w:rsidRPr="00A55F71">
        <w:rPr>
          <w:rFonts w:ascii="Arial" w:hAnsi="Arial" w:cs="Arial"/>
          <w:szCs w:val="24"/>
        </w:rPr>
        <w:t>) teams are supposed to operate hand in hand with each other so that the check-ins of the guests, preparation of the rooms and the delivery of services can be smooth and satisfactory (</w:t>
      </w:r>
      <w:proofErr w:type="spellStart"/>
      <w:r w:rsidRPr="00A55F71">
        <w:rPr>
          <w:rFonts w:ascii="Arial" w:hAnsi="Arial" w:cs="Arial"/>
          <w:szCs w:val="24"/>
          <w:lang w:val="en-US"/>
        </w:rPr>
        <w:t>Sheoran</w:t>
      </w:r>
      <w:proofErr w:type="spellEnd"/>
      <w:r w:rsidRPr="00A55F71">
        <w:rPr>
          <w:rFonts w:ascii="Arial" w:hAnsi="Arial" w:cs="Arial"/>
          <w:szCs w:val="24"/>
          <w:lang w:val="en-US"/>
        </w:rPr>
        <w:t>, 2025</w:t>
      </w:r>
      <w:r w:rsidRPr="00A55F71">
        <w:rPr>
          <w:rFonts w:ascii="Arial" w:hAnsi="Arial" w:cs="Arial"/>
          <w:szCs w:val="24"/>
        </w:rPr>
        <w:t>). Nevertheless, rise in pressure by post-pandemic labour crisis, massive guest demands, and cost efficiencies has put more emphasis on in-house communication and workflow planning (Zade et al., 2024). Service delays, inconsistent cleanliness, and dissatisfaction of the guests are some of the outcomes that may be caused by gaps in communication or inefficiency of workflow. To the extent that cross-departmental cooperation determines the efficiency of operations as well as service quality, the insight into these two factors is crucial in the context of enhanced performance rates and retention of customers in the limited-service hotel industry.</w:t>
      </w:r>
    </w:p>
    <w:p w14:paraId="6BD7C963" w14:textId="77777777" w:rsidR="009C516E" w:rsidRPr="00A55F71" w:rsidRDefault="00000000">
      <w:pPr>
        <w:pStyle w:val="2"/>
        <w:numPr>
          <w:ilvl w:val="1"/>
          <w:numId w:val="1"/>
        </w:numPr>
        <w:rPr>
          <w:rFonts w:eastAsia="Times New Roman"/>
          <w:szCs w:val="24"/>
        </w:rPr>
      </w:pPr>
      <w:bookmarkStart w:id="5" w:name="_Toc220675236"/>
      <w:bookmarkStart w:id="6" w:name="_Toc212896746"/>
      <w:bookmarkStart w:id="7" w:name="_Toc209796320"/>
      <w:r w:rsidRPr="00A55F71">
        <w:rPr>
          <w:rFonts w:eastAsia="Times New Roman"/>
          <w:szCs w:val="24"/>
        </w:rPr>
        <w:t>Problem Statement</w:t>
      </w:r>
      <w:bookmarkEnd w:id="5"/>
      <w:bookmarkEnd w:id="6"/>
      <w:bookmarkEnd w:id="7"/>
    </w:p>
    <w:p w14:paraId="5055D8C5" w14:textId="77777777" w:rsidR="009C516E" w:rsidRPr="00A55F71" w:rsidRDefault="00000000">
      <w:pPr>
        <w:spacing w:line="360" w:lineRule="auto"/>
        <w:jc w:val="both"/>
        <w:rPr>
          <w:rFonts w:ascii="Arial" w:hAnsi="Arial" w:cs="Arial"/>
          <w:szCs w:val="24"/>
          <w:lang w:val="en-US"/>
        </w:rPr>
      </w:pPr>
      <w:r w:rsidRPr="00A55F71">
        <w:rPr>
          <w:rFonts w:ascii="Arial" w:hAnsi="Arial" w:cs="Arial"/>
          <w:szCs w:val="24"/>
        </w:rPr>
        <w:t xml:space="preserve">Teamwork is an aspect that has been widely acknowledged in hospitality, but limited-service hotels tend to have issues keeping the departments coordinated effectively </w:t>
      </w:r>
      <w:r w:rsidRPr="00A55F71">
        <w:rPr>
          <w:rFonts w:ascii="Arial" w:hAnsi="Arial" w:cs="Arial"/>
          <w:szCs w:val="24"/>
          <w:lang w:val="en-US"/>
        </w:rPr>
        <w:t>(</w:t>
      </w:r>
      <w:proofErr w:type="spellStart"/>
      <w:r w:rsidRPr="00A55F71">
        <w:rPr>
          <w:rFonts w:ascii="Arial" w:hAnsi="Arial" w:cs="Arial"/>
          <w:szCs w:val="24"/>
          <w:lang w:val="en-US"/>
        </w:rPr>
        <w:t>Giousmpasoglou</w:t>
      </w:r>
      <w:proofErr w:type="spellEnd"/>
      <w:r w:rsidRPr="00A55F71">
        <w:rPr>
          <w:rFonts w:ascii="Arial" w:hAnsi="Arial" w:cs="Arial"/>
          <w:szCs w:val="24"/>
          <w:lang w:val="en-US"/>
        </w:rPr>
        <w:t xml:space="preserve"> and </w:t>
      </w:r>
      <w:proofErr w:type="spellStart"/>
      <w:r w:rsidRPr="00A55F71">
        <w:rPr>
          <w:rFonts w:ascii="Arial" w:hAnsi="Arial" w:cs="Arial"/>
          <w:szCs w:val="24"/>
          <w:lang w:val="en-US"/>
        </w:rPr>
        <w:t>Marinakou</w:t>
      </w:r>
      <w:proofErr w:type="spellEnd"/>
      <w:r w:rsidRPr="00A55F71">
        <w:rPr>
          <w:rFonts w:ascii="Arial" w:hAnsi="Arial" w:cs="Arial"/>
          <w:szCs w:val="24"/>
          <w:lang w:val="en-US"/>
        </w:rPr>
        <w:t>, 2024</w:t>
      </w:r>
      <w:r w:rsidRPr="00A55F71">
        <w:rPr>
          <w:rFonts w:ascii="Arial" w:hAnsi="Arial" w:cs="Arial"/>
          <w:szCs w:val="24"/>
        </w:rPr>
        <w:t xml:space="preserve">). At Hampton by Hilton Nuneaton, the problematic areas of the interdepartments communication and the lack of specificity of workflow roles sometimes lead to room delays, inconsistent services delivery, and the lack of opportunities to approach the service recovery proactively. The quality of service and teamwork in full-service hotels have been widely studied in the existing literature, but no empirical attention has been paid to the idea of cross-departmental collaboration within the limited-service hotel industry, where multitasking and resource limitations are prevalent. The given study is thus aimed to discover the impact of the cooperation between reception, housekeeping, and F&amp;B on the efficiency of operations and the </w:t>
      </w:r>
      <w:r w:rsidRPr="00A55F71">
        <w:rPr>
          <w:rFonts w:ascii="Arial" w:hAnsi="Arial" w:cs="Arial"/>
          <w:szCs w:val="24"/>
        </w:rPr>
        <w:lastRenderedPageBreak/>
        <w:t>satisfaction of guests, the main objective of which is to define the main challenges and offer the possible solution to enhance internal organisation of their activities.</w:t>
      </w:r>
    </w:p>
    <w:p w14:paraId="0869D683" w14:textId="39E709C9" w:rsidR="009C516E" w:rsidRPr="00A55F71" w:rsidRDefault="00000000">
      <w:pPr>
        <w:pStyle w:val="2"/>
        <w:numPr>
          <w:ilvl w:val="1"/>
          <w:numId w:val="1"/>
        </w:numPr>
        <w:rPr>
          <w:rFonts w:eastAsia="Times New Roman"/>
          <w:szCs w:val="24"/>
        </w:rPr>
      </w:pPr>
      <w:bookmarkStart w:id="8" w:name="_Toc209796321"/>
      <w:bookmarkStart w:id="9" w:name="_Toc220675237"/>
      <w:bookmarkStart w:id="10" w:name="_Toc212896747"/>
      <w:r w:rsidRPr="00A55F71">
        <w:rPr>
          <w:rFonts w:eastAsia="Times New Roman"/>
          <w:szCs w:val="24"/>
        </w:rPr>
        <w:t xml:space="preserve">Research Aim </w:t>
      </w:r>
      <w:r w:rsidR="00F85C1C">
        <w:rPr>
          <w:rFonts w:eastAsia="Times New Roman"/>
          <w:szCs w:val="24"/>
        </w:rPr>
        <w:t>and</w:t>
      </w:r>
      <w:r w:rsidRPr="00A55F71">
        <w:rPr>
          <w:rFonts w:eastAsia="Times New Roman"/>
          <w:szCs w:val="24"/>
        </w:rPr>
        <w:t xml:space="preserve"> Objectives</w:t>
      </w:r>
      <w:bookmarkEnd w:id="8"/>
      <w:bookmarkEnd w:id="9"/>
      <w:bookmarkEnd w:id="10"/>
    </w:p>
    <w:p w14:paraId="5F570401"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The research aims to assess the impact of cross-departmental collaboration between reception, housekeeping, and food &amp; beverage departments on operational efficiency and service quality at Hampton by Hilton Nuneaton.</w:t>
      </w:r>
    </w:p>
    <w:p w14:paraId="28417ED8"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The research objectives are as following:</w:t>
      </w:r>
    </w:p>
    <w:p w14:paraId="73ABEE32" w14:textId="77777777" w:rsidR="009C516E" w:rsidRPr="00A55F71" w:rsidRDefault="00000000">
      <w:pPr>
        <w:pStyle w:val="Web"/>
        <w:numPr>
          <w:ilvl w:val="0"/>
          <w:numId w:val="2"/>
        </w:numPr>
        <w:spacing w:line="360" w:lineRule="auto"/>
        <w:jc w:val="both"/>
        <w:rPr>
          <w:rFonts w:ascii="Arial" w:hAnsi="Arial" w:cs="Arial"/>
        </w:rPr>
      </w:pPr>
      <w:r w:rsidRPr="00A55F71">
        <w:rPr>
          <w:rFonts w:ascii="Arial" w:hAnsi="Arial" w:cs="Arial"/>
        </w:rPr>
        <w:t>To analyse current workflows and communication between reception, housekeeping, and F&amp;B departments.</w:t>
      </w:r>
    </w:p>
    <w:p w14:paraId="25DDEA2E" w14:textId="77777777" w:rsidR="009C516E" w:rsidRPr="00A55F71" w:rsidRDefault="00000000">
      <w:pPr>
        <w:pStyle w:val="Web"/>
        <w:numPr>
          <w:ilvl w:val="0"/>
          <w:numId w:val="2"/>
        </w:numPr>
        <w:spacing w:line="360" w:lineRule="auto"/>
        <w:jc w:val="both"/>
        <w:rPr>
          <w:rFonts w:ascii="Arial" w:hAnsi="Arial" w:cs="Arial"/>
        </w:rPr>
      </w:pPr>
      <w:r w:rsidRPr="00A55F71">
        <w:rPr>
          <w:rFonts w:ascii="Arial" w:hAnsi="Arial" w:cs="Arial"/>
        </w:rPr>
        <w:t>To identify operational challenges affecting speed, consistency, cleanliness, and service recovery.</w:t>
      </w:r>
    </w:p>
    <w:p w14:paraId="4D6D9D7C" w14:textId="77777777" w:rsidR="009C516E" w:rsidRPr="00A55F71" w:rsidRDefault="00000000">
      <w:pPr>
        <w:pStyle w:val="Web"/>
        <w:numPr>
          <w:ilvl w:val="0"/>
          <w:numId w:val="2"/>
        </w:numPr>
        <w:spacing w:line="360" w:lineRule="auto"/>
        <w:jc w:val="both"/>
        <w:rPr>
          <w:rFonts w:ascii="Arial" w:hAnsi="Arial" w:cs="Arial"/>
        </w:rPr>
      </w:pPr>
      <w:r w:rsidRPr="00A55F71">
        <w:rPr>
          <w:rFonts w:ascii="Arial" w:hAnsi="Arial" w:cs="Arial"/>
        </w:rPr>
        <w:t>To review academic literature on service quality, teamwork, and interdepartmental coordination in hotels.</w:t>
      </w:r>
    </w:p>
    <w:p w14:paraId="013F6F6C" w14:textId="77777777" w:rsidR="009C516E" w:rsidRPr="00A55F71" w:rsidRDefault="00000000">
      <w:pPr>
        <w:pStyle w:val="Web"/>
        <w:numPr>
          <w:ilvl w:val="0"/>
          <w:numId w:val="2"/>
        </w:numPr>
        <w:spacing w:line="360" w:lineRule="auto"/>
        <w:jc w:val="both"/>
        <w:rPr>
          <w:rFonts w:ascii="Arial" w:hAnsi="Arial" w:cs="Arial"/>
        </w:rPr>
      </w:pPr>
      <w:r w:rsidRPr="00A55F71">
        <w:rPr>
          <w:rFonts w:ascii="Arial" w:hAnsi="Arial" w:cs="Arial"/>
        </w:rPr>
        <w:t>To provide evidence-based recommendations to improve operational efficiency and guest satisfaction.</w:t>
      </w:r>
    </w:p>
    <w:p w14:paraId="79A23FBF" w14:textId="77777777" w:rsidR="009C516E" w:rsidRPr="00A55F71" w:rsidRDefault="00000000">
      <w:pPr>
        <w:pStyle w:val="2"/>
        <w:numPr>
          <w:ilvl w:val="1"/>
          <w:numId w:val="1"/>
        </w:numPr>
        <w:rPr>
          <w:szCs w:val="24"/>
        </w:rPr>
      </w:pPr>
      <w:bookmarkStart w:id="11" w:name="_Toc212896748"/>
      <w:bookmarkStart w:id="12" w:name="_Toc220675238"/>
      <w:r w:rsidRPr="00A55F71">
        <w:rPr>
          <w:szCs w:val="24"/>
        </w:rPr>
        <w:t>Research Questions</w:t>
      </w:r>
      <w:bookmarkEnd w:id="11"/>
      <w:bookmarkEnd w:id="12"/>
    </w:p>
    <w:p w14:paraId="60748775" w14:textId="77777777" w:rsidR="009C516E" w:rsidRPr="00A55F71" w:rsidRDefault="00000000">
      <w:pPr>
        <w:pStyle w:val="aa"/>
        <w:numPr>
          <w:ilvl w:val="0"/>
          <w:numId w:val="2"/>
        </w:numPr>
        <w:spacing w:line="360" w:lineRule="auto"/>
        <w:jc w:val="both"/>
        <w:rPr>
          <w:rFonts w:ascii="Arial" w:hAnsi="Arial" w:cs="Arial"/>
          <w:szCs w:val="24"/>
          <w:lang w:val="en-US"/>
        </w:rPr>
      </w:pPr>
      <w:r w:rsidRPr="00A55F71">
        <w:rPr>
          <w:rFonts w:ascii="Arial" w:hAnsi="Arial" w:cs="Arial"/>
          <w:szCs w:val="24"/>
          <w:lang w:val="en-US"/>
        </w:rPr>
        <w:t>How does cross-departmental collaboration between reception, housekeeping, and F&amp;B influence operational efficiency at Hampton by Hilton Nuneaton?</w:t>
      </w:r>
    </w:p>
    <w:p w14:paraId="717D8FA8" w14:textId="77777777" w:rsidR="009C516E" w:rsidRPr="00A55F71" w:rsidRDefault="00000000">
      <w:pPr>
        <w:pStyle w:val="aa"/>
        <w:numPr>
          <w:ilvl w:val="0"/>
          <w:numId w:val="2"/>
        </w:numPr>
        <w:spacing w:line="360" w:lineRule="auto"/>
        <w:jc w:val="both"/>
        <w:rPr>
          <w:rFonts w:ascii="Arial" w:hAnsi="Arial" w:cs="Arial"/>
          <w:szCs w:val="24"/>
          <w:lang w:val="en-US"/>
        </w:rPr>
      </w:pPr>
      <w:r w:rsidRPr="00A55F71">
        <w:rPr>
          <w:rFonts w:ascii="Arial" w:hAnsi="Arial" w:cs="Arial"/>
          <w:szCs w:val="24"/>
          <w:lang w:val="en-US"/>
        </w:rPr>
        <w:t>In what ways does interdepartmental coordination affect service quality and guest experience in a limited-service hotel setting?</w:t>
      </w:r>
    </w:p>
    <w:p w14:paraId="78FD1F68" w14:textId="77777777" w:rsidR="009C516E" w:rsidRPr="00A55F71" w:rsidRDefault="00000000">
      <w:pPr>
        <w:pStyle w:val="2"/>
        <w:numPr>
          <w:ilvl w:val="1"/>
          <w:numId w:val="1"/>
        </w:numPr>
        <w:rPr>
          <w:szCs w:val="24"/>
        </w:rPr>
      </w:pPr>
      <w:bookmarkStart w:id="13" w:name="_Toc220675239"/>
      <w:bookmarkStart w:id="14" w:name="_Toc212896749"/>
      <w:r w:rsidRPr="00A55F71">
        <w:rPr>
          <w:szCs w:val="24"/>
        </w:rPr>
        <w:t>Significance of the Study</w:t>
      </w:r>
      <w:bookmarkEnd w:id="13"/>
      <w:bookmarkEnd w:id="14"/>
    </w:p>
    <w:p w14:paraId="317D2A6A" w14:textId="13B1E057" w:rsidR="009C516E" w:rsidRPr="00A55F71" w:rsidRDefault="00000000" w:rsidP="00550416">
      <w:pPr>
        <w:spacing w:line="360" w:lineRule="auto"/>
        <w:jc w:val="both"/>
        <w:rPr>
          <w:rFonts w:ascii="Arial" w:hAnsi="Arial" w:cs="Arial"/>
          <w:szCs w:val="24"/>
        </w:rPr>
      </w:pPr>
      <w:r w:rsidRPr="00A55F71">
        <w:rPr>
          <w:rFonts w:ascii="Arial" w:hAnsi="Arial" w:cs="Arial"/>
          <w:szCs w:val="24"/>
        </w:rPr>
        <w:t>This study is a good contribution towards the understanding of how limited-service hotel operations work by focusing on the way the interdepartmental multitasking influences the work efficiency and guest satisfaction. The results will help the hotel managers to detect the gaps in workflow and create the strategies to enhance collaboration, communication, and service quality. It contributes to the paucity of literature on interdepartmental operations in limited-service hotels, academically, offering a convenient framework to be used in increasing the performance and the quality of services in such a scenario, in the hospitality sector.</w:t>
      </w:r>
      <w:bookmarkStart w:id="15" w:name="_Toc212896750"/>
    </w:p>
    <w:p w14:paraId="29D0EC84" w14:textId="31A83BF6" w:rsidR="009C516E" w:rsidRPr="00A55F71" w:rsidRDefault="00000000">
      <w:pPr>
        <w:pStyle w:val="1"/>
        <w:numPr>
          <w:ilvl w:val="0"/>
          <w:numId w:val="1"/>
        </w:numPr>
        <w:rPr>
          <w:rFonts w:ascii="Arial" w:hAnsi="Arial" w:cs="Arial"/>
          <w:szCs w:val="24"/>
        </w:rPr>
      </w:pPr>
      <w:bookmarkStart w:id="16" w:name="_Toc220675240"/>
      <w:r w:rsidRPr="00A55F71">
        <w:rPr>
          <w:rFonts w:ascii="Arial" w:hAnsi="Arial" w:cs="Arial"/>
          <w:szCs w:val="24"/>
        </w:rPr>
        <w:lastRenderedPageBreak/>
        <w:t>Chapter 2: Literature Review</w:t>
      </w:r>
      <w:bookmarkEnd w:id="15"/>
      <w:r w:rsidRPr="00A55F71">
        <w:rPr>
          <w:rFonts w:ascii="Arial" w:hAnsi="Arial" w:cs="Arial"/>
          <w:szCs w:val="24"/>
        </w:rPr>
        <w:t xml:space="preserve"> </w:t>
      </w:r>
      <w:bookmarkEnd w:id="16"/>
    </w:p>
    <w:p w14:paraId="4F0E4CC8" w14:textId="77777777" w:rsidR="009C516E" w:rsidRPr="00A55F71" w:rsidRDefault="00000000">
      <w:pPr>
        <w:pStyle w:val="2"/>
        <w:numPr>
          <w:ilvl w:val="1"/>
          <w:numId w:val="1"/>
        </w:numPr>
        <w:rPr>
          <w:szCs w:val="24"/>
        </w:rPr>
      </w:pPr>
      <w:bookmarkStart w:id="17" w:name="_Toc220675241"/>
      <w:r w:rsidRPr="00A55F71">
        <w:rPr>
          <w:szCs w:val="24"/>
        </w:rPr>
        <w:t>Cross-Department Collaboration in Hotel Operations</w:t>
      </w:r>
      <w:bookmarkEnd w:id="17"/>
    </w:p>
    <w:p w14:paraId="72A483C6" w14:textId="5DEF48BA" w:rsidR="009C516E" w:rsidRPr="00A55F71" w:rsidRDefault="00000000">
      <w:pPr>
        <w:spacing w:line="360" w:lineRule="auto"/>
        <w:jc w:val="both"/>
        <w:rPr>
          <w:rFonts w:ascii="Arial" w:hAnsi="Arial" w:cs="Arial"/>
          <w:szCs w:val="24"/>
          <w:lang w:val="en-US"/>
        </w:rPr>
      </w:pPr>
      <w:r w:rsidRPr="00A55F71">
        <w:rPr>
          <w:rFonts w:ascii="Arial" w:hAnsi="Arial" w:cs="Arial"/>
          <w:szCs w:val="24"/>
        </w:rPr>
        <w:t xml:space="preserve">Cross-departmental cooperation is an essential part of the efficient operation of the hotel industry because the achievement of the customer experience consistency is achieved through the coordinated work of multiple departments </w:t>
      </w:r>
      <w:r w:rsidRPr="00A55F71">
        <w:rPr>
          <w:rFonts w:ascii="Arial" w:hAnsi="Arial" w:cs="Arial"/>
          <w:szCs w:val="24"/>
          <w:lang w:val="en-US"/>
        </w:rPr>
        <w:t>(</w:t>
      </w:r>
      <w:proofErr w:type="spellStart"/>
      <w:r w:rsidRPr="00A55F71">
        <w:rPr>
          <w:rFonts w:ascii="Arial" w:hAnsi="Arial" w:cs="Arial"/>
          <w:szCs w:val="24"/>
          <w:lang w:val="en-US"/>
        </w:rPr>
        <w:t>Widiastini</w:t>
      </w:r>
      <w:proofErr w:type="spellEnd"/>
      <w:r w:rsidRPr="00A55F71">
        <w:rPr>
          <w:rFonts w:ascii="Arial" w:hAnsi="Arial" w:cs="Arial"/>
          <w:szCs w:val="24"/>
          <w:lang w:val="en-US"/>
        </w:rPr>
        <w:t xml:space="preserve"> et al., 2026</w:t>
      </w:r>
      <w:r w:rsidRPr="00A55F71">
        <w:rPr>
          <w:rFonts w:ascii="Arial" w:hAnsi="Arial" w:cs="Arial"/>
          <w:szCs w:val="24"/>
        </w:rPr>
        <w:t xml:space="preserve">). </w:t>
      </w:r>
      <w:r w:rsidR="00550416" w:rsidRPr="00A55F71">
        <w:rPr>
          <w:rFonts w:ascii="Arial" w:hAnsi="Arial" w:cs="Arial"/>
          <w:szCs w:val="24"/>
        </w:rPr>
        <w:t xml:space="preserve">According to </w:t>
      </w:r>
      <w:proofErr w:type="spellStart"/>
      <w:r w:rsidR="00550416" w:rsidRPr="00A55F71">
        <w:rPr>
          <w:rFonts w:ascii="Arial" w:hAnsi="Arial" w:cs="Arial"/>
          <w:szCs w:val="24"/>
        </w:rPr>
        <w:t>Safitri</w:t>
      </w:r>
      <w:proofErr w:type="spellEnd"/>
      <w:r w:rsidR="00550416" w:rsidRPr="00A55F71">
        <w:rPr>
          <w:rFonts w:ascii="Arial" w:hAnsi="Arial" w:cs="Arial"/>
          <w:szCs w:val="24"/>
        </w:rPr>
        <w:t xml:space="preserve"> et al. (2023) h</w:t>
      </w:r>
      <w:r w:rsidRPr="00A55F71">
        <w:rPr>
          <w:rFonts w:ascii="Arial" w:hAnsi="Arial" w:cs="Arial"/>
          <w:szCs w:val="24"/>
        </w:rPr>
        <w:t>ousekeeping, food and beverage and front office teams working together are also achieved through effective communication which ensures that the needs of the guests are addressed effectively and service standards are upheld. Yu et al. (2022) posit that the quality of internal service and market performance, in general, depends heavily on the interdepartmental relationships. Teamwork eliminates duplication of tasks, delays in the execution of services and employees can coordinate their efforts in achieving the operational objectives</w:t>
      </w:r>
      <w:r w:rsidR="00550416" w:rsidRPr="00A55F71">
        <w:rPr>
          <w:rFonts w:ascii="Arial" w:hAnsi="Arial" w:cs="Arial"/>
          <w:szCs w:val="24"/>
        </w:rPr>
        <w:t xml:space="preserve"> (Fu et al., 2020)</w:t>
      </w:r>
      <w:r w:rsidRPr="00A55F71">
        <w:rPr>
          <w:rFonts w:ascii="Arial" w:hAnsi="Arial" w:cs="Arial"/>
          <w:szCs w:val="24"/>
        </w:rPr>
        <w:t>. But, lack of mutual understanding of teams, departmental silos, and poor information sharing is a challenge facing many hotels</w:t>
      </w:r>
      <w:r w:rsidR="00550416" w:rsidRPr="00A55F71">
        <w:rPr>
          <w:rFonts w:ascii="Arial" w:hAnsi="Arial" w:cs="Arial"/>
          <w:szCs w:val="24"/>
        </w:rPr>
        <w:t xml:space="preserve"> (Patafta and </w:t>
      </w:r>
      <w:proofErr w:type="spellStart"/>
      <w:r w:rsidR="00550416" w:rsidRPr="00A55F71">
        <w:rPr>
          <w:rFonts w:ascii="Arial" w:hAnsi="Arial" w:cs="Arial"/>
          <w:szCs w:val="24"/>
        </w:rPr>
        <w:t>Milohnić</w:t>
      </w:r>
      <w:proofErr w:type="spellEnd"/>
      <w:r w:rsidR="00550416" w:rsidRPr="00A55F71">
        <w:rPr>
          <w:rFonts w:ascii="Arial" w:hAnsi="Arial" w:cs="Arial"/>
          <w:szCs w:val="24"/>
        </w:rPr>
        <w:t>, 2022)</w:t>
      </w:r>
      <w:r w:rsidRPr="00A55F71">
        <w:rPr>
          <w:rFonts w:ascii="Arial" w:hAnsi="Arial" w:cs="Arial"/>
          <w:szCs w:val="24"/>
        </w:rPr>
        <w:t>. These obstacles may introduce service gaps and decline the productivity. It is thus important to have well-developed cross-functional communication structures to ensure that the various departmental operations are brought into harmony, workflow integration processes are enhanced and overall service delivery process extended throughout the hotels.</w:t>
      </w:r>
    </w:p>
    <w:p w14:paraId="2C602B15" w14:textId="77777777" w:rsidR="009C516E" w:rsidRPr="00A55F71" w:rsidRDefault="00000000">
      <w:pPr>
        <w:pStyle w:val="2"/>
        <w:numPr>
          <w:ilvl w:val="1"/>
          <w:numId w:val="1"/>
        </w:numPr>
        <w:rPr>
          <w:szCs w:val="24"/>
        </w:rPr>
      </w:pPr>
      <w:bookmarkStart w:id="18" w:name="_Toc220675242"/>
      <w:r w:rsidRPr="00A55F71">
        <w:rPr>
          <w:szCs w:val="24"/>
        </w:rPr>
        <w:t>Operational Efficiency and Interdepartmental Coordination</w:t>
      </w:r>
      <w:bookmarkEnd w:id="18"/>
    </w:p>
    <w:p w14:paraId="00618AB1" w14:textId="08D64672" w:rsidR="009C516E" w:rsidRPr="00A55F71" w:rsidRDefault="00000000">
      <w:pPr>
        <w:spacing w:line="360" w:lineRule="auto"/>
        <w:jc w:val="both"/>
        <w:rPr>
          <w:rFonts w:ascii="Arial" w:hAnsi="Arial" w:cs="Arial"/>
          <w:szCs w:val="24"/>
          <w:lang w:val="en-US"/>
        </w:rPr>
      </w:pPr>
      <w:r w:rsidRPr="00A55F71">
        <w:rPr>
          <w:rFonts w:ascii="Arial" w:hAnsi="Arial" w:cs="Arial"/>
          <w:szCs w:val="24"/>
        </w:rPr>
        <w:t>The efficiency of operations in hotel industry depends on the level of coordination among the various departments to maximise a resource and the speed of service delivery (</w:t>
      </w:r>
      <w:r w:rsidRPr="00A55F71">
        <w:rPr>
          <w:rFonts w:ascii="Arial" w:hAnsi="Arial" w:cs="Arial"/>
          <w:szCs w:val="24"/>
          <w:lang w:val="en-US"/>
        </w:rPr>
        <w:t>Mandić, et al., 2026</w:t>
      </w:r>
      <w:r w:rsidRPr="00A55F71">
        <w:rPr>
          <w:rFonts w:ascii="Arial" w:hAnsi="Arial" w:cs="Arial"/>
          <w:szCs w:val="24"/>
        </w:rPr>
        <w:t>). When the front office, housekeeping and the F&amp;B teams work closely together, the hotels are able to maximise the room turnover time, decrease on the waiting time of guests and are able to maintain a smooth service flow (Zade et al., 2024). As Wei (2023) notes, the coordination level is improved with the help of the integrated property management systems (PMS) and standard operating procedures (SOPs) that streamline communications and minimise the number of operational errors (</w:t>
      </w:r>
      <w:proofErr w:type="spellStart"/>
      <w:r w:rsidRPr="00A55F71">
        <w:rPr>
          <w:rFonts w:ascii="Arial" w:hAnsi="Arial" w:cs="Arial"/>
          <w:szCs w:val="24"/>
        </w:rPr>
        <w:t>Słupińska</w:t>
      </w:r>
      <w:proofErr w:type="spellEnd"/>
      <w:r w:rsidRPr="00A55F71">
        <w:rPr>
          <w:rFonts w:ascii="Arial" w:hAnsi="Arial" w:cs="Arial"/>
          <w:szCs w:val="24"/>
        </w:rPr>
        <w:t xml:space="preserve"> et al., 2022). On the other hand, poor coordination usually results in a lack of communication, delays, and poor performance in service recovery</w:t>
      </w:r>
      <w:r w:rsidR="00FD6F44" w:rsidRPr="00A55F71">
        <w:rPr>
          <w:rFonts w:ascii="Arial" w:hAnsi="Arial" w:cs="Arial"/>
          <w:szCs w:val="24"/>
        </w:rPr>
        <w:t xml:space="preserve"> (Akarsu et al., 2023)</w:t>
      </w:r>
      <w:r w:rsidRPr="00A55F71">
        <w:rPr>
          <w:rFonts w:ascii="Arial" w:hAnsi="Arial" w:cs="Arial"/>
          <w:szCs w:val="24"/>
        </w:rPr>
        <w:t>. The interdepartmental coordination is also efficient and helps in controlling costs, satisfaction of employees, and enhancing retention of guests (</w:t>
      </w:r>
      <w:r w:rsidRPr="00A55F71">
        <w:rPr>
          <w:rFonts w:ascii="Arial" w:hAnsi="Arial" w:cs="Arial"/>
          <w:szCs w:val="24"/>
          <w:lang w:val="en-US"/>
        </w:rPr>
        <w:t>Wilson, 2026</w:t>
      </w:r>
      <w:r w:rsidRPr="00A55F71">
        <w:rPr>
          <w:rFonts w:ascii="Arial" w:hAnsi="Arial" w:cs="Arial"/>
          <w:szCs w:val="24"/>
        </w:rPr>
        <w:t xml:space="preserve">). Operational </w:t>
      </w:r>
      <w:r w:rsidRPr="00A55F71">
        <w:rPr>
          <w:rFonts w:ascii="Arial" w:hAnsi="Arial" w:cs="Arial"/>
          <w:szCs w:val="24"/>
        </w:rPr>
        <w:lastRenderedPageBreak/>
        <w:t>efficiency is therefore not just a technology issue or even a staffing issue, but rather the process of how departments go in harmony to collectively achieve service goals.</w:t>
      </w:r>
    </w:p>
    <w:p w14:paraId="39125569" w14:textId="77777777" w:rsidR="009C516E" w:rsidRPr="00A55F71" w:rsidRDefault="00000000">
      <w:pPr>
        <w:pStyle w:val="2"/>
        <w:numPr>
          <w:ilvl w:val="1"/>
          <w:numId w:val="1"/>
        </w:numPr>
        <w:rPr>
          <w:szCs w:val="24"/>
        </w:rPr>
      </w:pPr>
      <w:bookmarkStart w:id="19" w:name="_Toc220675243"/>
      <w:r w:rsidRPr="00A55F71">
        <w:rPr>
          <w:szCs w:val="24"/>
        </w:rPr>
        <w:t>Service Quality and Guest Experience in Limited-Service Hotels</w:t>
      </w:r>
      <w:bookmarkEnd w:id="19"/>
    </w:p>
    <w:p w14:paraId="0F635DF6" w14:textId="13F8C2EE" w:rsidR="009C516E" w:rsidRPr="00A55F71" w:rsidRDefault="00000000">
      <w:pPr>
        <w:spacing w:line="360" w:lineRule="auto"/>
        <w:jc w:val="both"/>
        <w:rPr>
          <w:rFonts w:ascii="Arial" w:hAnsi="Arial" w:cs="Arial"/>
          <w:szCs w:val="24"/>
          <w:lang w:val="en-US"/>
        </w:rPr>
      </w:pPr>
      <w:r w:rsidRPr="00A55F71">
        <w:rPr>
          <w:rFonts w:ascii="Arial" w:hAnsi="Arial" w:cs="Arial"/>
          <w:szCs w:val="24"/>
        </w:rPr>
        <w:t>The quality of the services offered in limited-service hotels is characterised by consistency, responsiveness and operational reliability instead of broad-based amenities (</w:t>
      </w:r>
      <w:proofErr w:type="spellStart"/>
      <w:r w:rsidRPr="00A55F71">
        <w:rPr>
          <w:rFonts w:ascii="Arial" w:hAnsi="Arial" w:cs="Arial"/>
          <w:szCs w:val="24"/>
          <w:lang w:val="en-US"/>
        </w:rPr>
        <w:t>Sheoran</w:t>
      </w:r>
      <w:proofErr w:type="spellEnd"/>
      <w:r w:rsidRPr="00A55F71">
        <w:rPr>
          <w:rFonts w:ascii="Arial" w:hAnsi="Arial" w:cs="Arial"/>
          <w:szCs w:val="24"/>
          <w:lang w:val="en-US"/>
        </w:rPr>
        <w:t>, 2025</w:t>
      </w:r>
      <w:r w:rsidRPr="00A55F71">
        <w:rPr>
          <w:rFonts w:ascii="Arial" w:hAnsi="Arial" w:cs="Arial"/>
          <w:szCs w:val="24"/>
        </w:rPr>
        <w:t xml:space="preserve">). This group of guests will require efficiency, cleanliness and friendly service at low prices. </w:t>
      </w:r>
      <w:proofErr w:type="spellStart"/>
      <w:r w:rsidRPr="00A55F71">
        <w:rPr>
          <w:rFonts w:ascii="Arial" w:hAnsi="Arial" w:cs="Arial"/>
          <w:szCs w:val="24"/>
        </w:rPr>
        <w:t>Setiono</w:t>
      </w:r>
      <w:proofErr w:type="spellEnd"/>
      <w:r w:rsidRPr="00A55F71">
        <w:rPr>
          <w:rFonts w:ascii="Arial" w:hAnsi="Arial" w:cs="Arial"/>
          <w:szCs w:val="24"/>
        </w:rPr>
        <w:t xml:space="preserve"> </w:t>
      </w:r>
      <w:r w:rsidR="00B636AC" w:rsidRPr="00A55F71">
        <w:rPr>
          <w:rFonts w:ascii="Arial" w:hAnsi="Arial" w:cs="Arial"/>
          <w:szCs w:val="24"/>
        </w:rPr>
        <w:t>and</w:t>
      </w:r>
      <w:r w:rsidRPr="00A55F71">
        <w:rPr>
          <w:rFonts w:ascii="Arial" w:hAnsi="Arial" w:cs="Arial"/>
          <w:szCs w:val="24"/>
        </w:rPr>
        <w:t xml:space="preserve"> Hidayat, (2022) propose that the dimensions of SERVQUAL which include tangibility, reliability, responsiveness, assurance and empathy are useful in measuring the quality of service. The operational processes in limited-service hotels should therefore be focused on speed and accuracy without causing any inconvenience to the guests</w:t>
      </w:r>
      <w:r w:rsidR="00A55F71" w:rsidRPr="00A55F71">
        <w:rPr>
          <w:rFonts w:ascii="Arial" w:hAnsi="Arial" w:cs="Arial"/>
          <w:szCs w:val="24"/>
        </w:rPr>
        <w:t xml:space="preserve"> (Kim et al., 2023)</w:t>
      </w:r>
      <w:r w:rsidRPr="00A55F71">
        <w:rPr>
          <w:rFonts w:ascii="Arial" w:hAnsi="Arial" w:cs="Arial"/>
          <w:szCs w:val="24"/>
        </w:rPr>
        <w:t xml:space="preserve">. Research by </w:t>
      </w:r>
      <w:proofErr w:type="spellStart"/>
      <w:r w:rsidRPr="00A55F71">
        <w:rPr>
          <w:rFonts w:ascii="Arial" w:hAnsi="Arial" w:cs="Arial"/>
          <w:szCs w:val="24"/>
        </w:rPr>
        <w:t>Khliefat</w:t>
      </w:r>
      <w:proofErr w:type="spellEnd"/>
      <w:r w:rsidRPr="00A55F71">
        <w:rPr>
          <w:rFonts w:ascii="Arial" w:hAnsi="Arial" w:cs="Arial"/>
          <w:szCs w:val="24"/>
        </w:rPr>
        <w:t xml:space="preserve"> et al. (2025) indicate that a lean communication system and empowerment of employees have a strong positive correlation in the guest satisfaction even when the service is minimal. A well-coordinated staff communicating with other departments would improve the chances of satisfying the expectations of the guests on a regular basis, which leads to good reviews and subsequent business </w:t>
      </w:r>
      <w:r w:rsidRPr="00A55F71">
        <w:rPr>
          <w:rFonts w:ascii="Arial" w:hAnsi="Arial" w:cs="Arial"/>
          <w:szCs w:val="24"/>
          <w:lang w:val="en-US"/>
        </w:rPr>
        <w:t>(Thompson, 2024</w:t>
      </w:r>
      <w:r w:rsidRPr="00A55F71">
        <w:rPr>
          <w:rFonts w:ascii="Arial" w:hAnsi="Arial" w:cs="Arial"/>
          <w:szCs w:val="24"/>
        </w:rPr>
        <w:t>). Therefore, the control of service quality in limited-service hotels depends on the accuracy of operations and team work of the workers</w:t>
      </w:r>
      <w:r w:rsidR="00B636AC" w:rsidRPr="00A55F71">
        <w:rPr>
          <w:rFonts w:ascii="Arial" w:hAnsi="Arial" w:cs="Arial"/>
          <w:szCs w:val="24"/>
        </w:rPr>
        <w:t xml:space="preserve"> (Secchi et al., 2020)</w:t>
      </w:r>
      <w:r w:rsidRPr="00A55F71">
        <w:rPr>
          <w:rFonts w:ascii="Arial" w:hAnsi="Arial" w:cs="Arial"/>
          <w:szCs w:val="24"/>
        </w:rPr>
        <w:t>.</w:t>
      </w:r>
    </w:p>
    <w:p w14:paraId="72186CCC" w14:textId="77777777" w:rsidR="009C516E" w:rsidRPr="00A55F71" w:rsidRDefault="00000000">
      <w:pPr>
        <w:pStyle w:val="2"/>
        <w:numPr>
          <w:ilvl w:val="1"/>
          <w:numId w:val="1"/>
        </w:numPr>
        <w:rPr>
          <w:szCs w:val="24"/>
        </w:rPr>
      </w:pPr>
      <w:bookmarkStart w:id="20" w:name="_Toc220675244"/>
      <w:r w:rsidRPr="00A55F71">
        <w:rPr>
          <w:szCs w:val="24"/>
        </w:rPr>
        <w:t>Teamwork, Employee Coordination, and Service Delivery Outcomes</w:t>
      </w:r>
      <w:bookmarkEnd w:id="20"/>
    </w:p>
    <w:p w14:paraId="2E12C46C" w14:textId="26339832" w:rsidR="009C516E" w:rsidRPr="00A55F71" w:rsidRDefault="00000000">
      <w:pPr>
        <w:spacing w:line="360" w:lineRule="auto"/>
        <w:jc w:val="both"/>
        <w:rPr>
          <w:rFonts w:ascii="Arial" w:hAnsi="Arial" w:cs="Arial"/>
          <w:szCs w:val="24"/>
          <w:lang w:val="en-US"/>
        </w:rPr>
      </w:pPr>
      <w:r w:rsidRPr="00A55F71">
        <w:rPr>
          <w:rFonts w:ascii="Arial" w:hAnsi="Arial" w:cs="Arial"/>
          <w:szCs w:val="24"/>
        </w:rPr>
        <w:t>In the hospitality sector, teamwork is a crucial factor of quality services and organisational achievement</w:t>
      </w:r>
      <w:r w:rsidR="00B636AC" w:rsidRPr="00A55F71">
        <w:rPr>
          <w:rFonts w:ascii="Arial" w:hAnsi="Arial" w:cs="Arial"/>
          <w:szCs w:val="24"/>
        </w:rPr>
        <w:t xml:space="preserve"> (Hussain and Khan, 2020)</w:t>
      </w:r>
      <w:r w:rsidRPr="00A55F71">
        <w:rPr>
          <w:rFonts w:ascii="Arial" w:hAnsi="Arial" w:cs="Arial"/>
          <w:szCs w:val="24"/>
        </w:rPr>
        <w:t>. Proper coordination of employees will lead to mutual trust, shared responsibility as well as flexibility when the demand is high (</w:t>
      </w:r>
      <w:r w:rsidRPr="00A55F71">
        <w:rPr>
          <w:rFonts w:ascii="Arial" w:hAnsi="Arial" w:cs="Arial"/>
          <w:szCs w:val="24"/>
          <w:lang w:val="en-US"/>
        </w:rPr>
        <w:t xml:space="preserve">Rajhi </w:t>
      </w:r>
      <w:r w:rsidR="00B636AC" w:rsidRPr="00A55F71">
        <w:rPr>
          <w:rFonts w:ascii="Arial" w:hAnsi="Arial" w:cs="Arial"/>
          <w:szCs w:val="24"/>
          <w:lang w:val="en-US"/>
        </w:rPr>
        <w:t xml:space="preserve">and </w:t>
      </w:r>
      <w:r w:rsidRPr="00A55F71">
        <w:rPr>
          <w:rFonts w:ascii="Arial" w:hAnsi="Arial" w:cs="Arial"/>
          <w:szCs w:val="24"/>
          <w:lang w:val="en-US"/>
        </w:rPr>
        <w:t>Hasan, 2026</w:t>
      </w:r>
      <w:r w:rsidRPr="00A55F71">
        <w:rPr>
          <w:rFonts w:ascii="Arial" w:hAnsi="Arial" w:cs="Arial"/>
          <w:szCs w:val="24"/>
        </w:rPr>
        <w:t>). Research has shown that teams with cohesiveness have increased efficiency of services and ability to solve problems which directly affect the level of guest satisfaction (</w:t>
      </w:r>
      <w:r w:rsidRPr="00A55F71">
        <w:rPr>
          <w:rFonts w:ascii="Arial" w:hAnsi="Arial" w:cs="Arial"/>
          <w:szCs w:val="24"/>
          <w:lang w:val="en-US"/>
        </w:rPr>
        <w:t>Jaya et al., 2026</w:t>
      </w:r>
      <w:r w:rsidRPr="00A55F71">
        <w:rPr>
          <w:rFonts w:ascii="Arial" w:hAnsi="Arial" w:cs="Arial"/>
          <w:szCs w:val="24"/>
        </w:rPr>
        <w:t xml:space="preserve">). On the other hand, poor teamwork has the tendency of creating overlapping of tasks, low morale, and unequal delivery of services. According to </w:t>
      </w:r>
      <w:proofErr w:type="spellStart"/>
      <w:r w:rsidRPr="00A55F71">
        <w:rPr>
          <w:rFonts w:ascii="Arial" w:hAnsi="Arial" w:cs="Arial"/>
          <w:szCs w:val="24"/>
          <w:lang w:val="en-US"/>
        </w:rPr>
        <w:t>Widiastini</w:t>
      </w:r>
      <w:proofErr w:type="spellEnd"/>
      <w:r w:rsidRPr="00A55F71">
        <w:rPr>
          <w:rFonts w:ascii="Arial" w:hAnsi="Arial" w:cs="Arial"/>
          <w:szCs w:val="24"/>
          <w:lang w:val="en-US"/>
        </w:rPr>
        <w:t xml:space="preserve">, (2026) </w:t>
      </w:r>
      <w:r w:rsidRPr="00A55F71">
        <w:rPr>
          <w:rFonts w:ascii="Arial" w:hAnsi="Arial" w:cs="Arial"/>
          <w:szCs w:val="24"/>
        </w:rPr>
        <w:t xml:space="preserve">the involvement of training, leadership, and effective communication channels are important factors that foster teamwork among employees in a hotel. Internal coordination also enhances the engagement of employees and minimises employee turnover which are important in ensuring service standards (Shirvani et al., 2024). Thus, teamwork is not merely a soft skill, but a tactical consideration in the connection between </w:t>
      </w:r>
      <w:r w:rsidRPr="00A55F71">
        <w:rPr>
          <w:rFonts w:ascii="Arial" w:hAnsi="Arial" w:cs="Arial"/>
          <w:szCs w:val="24"/>
        </w:rPr>
        <w:lastRenderedPageBreak/>
        <w:t>employee satisfaction and higher service performance and overall organisational competitiveness</w:t>
      </w:r>
      <w:r w:rsidR="00B636AC" w:rsidRPr="00A55F71">
        <w:rPr>
          <w:rFonts w:ascii="Arial" w:hAnsi="Arial" w:cs="Arial"/>
          <w:szCs w:val="24"/>
        </w:rPr>
        <w:t xml:space="preserve"> (</w:t>
      </w:r>
      <w:proofErr w:type="spellStart"/>
      <w:r w:rsidR="00B636AC" w:rsidRPr="00A55F71">
        <w:rPr>
          <w:rFonts w:ascii="Arial" w:hAnsi="Arial" w:cs="Arial"/>
          <w:szCs w:val="24"/>
        </w:rPr>
        <w:t>Ņikadimovs</w:t>
      </w:r>
      <w:proofErr w:type="spellEnd"/>
      <w:r w:rsidR="00B636AC" w:rsidRPr="00A55F71">
        <w:rPr>
          <w:rFonts w:ascii="Arial" w:hAnsi="Arial" w:cs="Arial"/>
          <w:szCs w:val="24"/>
        </w:rPr>
        <w:t xml:space="preserve"> and Ivanchenko, 2020)</w:t>
      </w:r>
      <w:r w:rsidRPr="00A55F71">
        <w:rPr>
          <w:rFonts w:ascii="Arial" w:hAnsi="Arial" w:cs="Arial"/>
          <w:szCs w:val="24"/>
        </w:rPr>
        <w:t>.</w:t>
      </w:r>
    </w:p>
    <w:p w14:paraId="210635E2" w14:textId="77777777" w:rsidR="009C516E" w:rsidRPr="00A55F71" w:rsidRDefault="00000000">
      <w:pPr>
        <w:pStyle w:val="2"/>
        <w:numPr>
          <w:ilvl w:val="1"/>
          <w:numId w:val="1"/>
        </w:numPr>
        <w:rPr>
          <w:szCs w:val="24"/>
        </w:rPr>
      </w:pPr>
      <w:bookmarkStart w:id="21" w:name="_Toc220675245"/>
      <w:bookmarkStart w:id="22" w:name="_Toc212896755"/>
      <w:r w:rsidRPr="00A55F71">
        <w:rPr>
          <w:szCs w:val="24"/>
        </w:rPr>
        <w:t>Theoretical Framework</w:t>
      </w:r>
      <w:bookmarkEnd w:id="21"/>
      <w:bookmarkEnd w:id="22"/>
    </w:p>
    <w:p w14:paraId="064DDFFE" w14:textId="77777777" w:rsidR="009C516E" w:rsidRPr="00A55F71" w:rsidRDefault="00000000">
      <w:pPr>
        <w:pStyle w:val="3"/>
        <w:numPr>
          <w:ilvl w:val="2"/>
          <w:numId w:val="1"/>
        </w:numPr>
        <w:spacing w:line="360" w:lineRule="auto"/>
        <w:jc w:val="both"/>
        <w:rPr>
          <w:rFonts w:ascii="Arial" w:hAnsi="Arial" w:cs="Arial"/>
          <w:i/>
          <w:iCs/>
          <w:color w:val="auto"/>
          <w:sz w:val="24"/>
          <w:szCs w:val="24"/>
        </w:rPr>
      </w:pPr>
      <w:bookmarkStart w:id="23" w:name="_Toc220675246"/>
      <w:r w:rsidRPr="00A55F71">
        <w:rPr>
          <w:rFonts w:ascii="Arial" w:hAnsi="Arial" w:cs="Arial"/>
          <w:i/>
          <w:iCs/>
          <w:color w:val="auto"/>
          <w:sz w:val="24"/>
          <w:szCs w:val="24"/>
        </w:rPr>
        <w:t>Tuckman’s Team Development Model (1965)</w:t>
      </w:r>
      <w:bookmarkEnd w:id="23"/>
    </w:p>
    <w:p w14:paraId="7496D249" w14:textId="77777777" w:rsidR="009C516E" w:rsidRPr="00A55F71" w:rsidRDefault="00000000">
      <w:pPr>
        <w:spacing w:line="360" w:lineRule="auto"/>
        <w:jc w:val="both"/>
        <w:rPr>
          <w:rFonts w:ascii="Arial" w:hAnsi="Arial" w:cs="Arial"/>
          <w:szCs w:val="24"/>
          <w:lang w:val="en-US"/>
        </w:rPr>
      </w:pPr>
      <w:r w:rsidRPr="00A55F71">
        <w:rPr>
          <w:rFonts w:ascii="Arial" w:hAnsi="Arial" w:cs="Arial"/>
          <w:szCs w:val="24"/>
        </w:rPr>
        <w:t xml:space="preserve">The proposed study will use the theoretical framework of the Team Development Model (1965) by Tuckman to address the dynamics of the cross-departmental collaboration in the hotel business. </w:t>
      </w:r>
      <w:proofErr w:type="spellStart"/>
      <w:r w:rsidRPr="00A55F71">
        <w:rPr>
          <w:rFonts w:ascii="Arial" w:hAnsi="Arial" w:cs="Arial"/>
          <w:szCs w:val="24"/>
          <w:lang w:val="en-US"/>
        </w:rPr>
        <w:t>Yadri</w:t>
      </w:r>
      <w:proofErr w:type="spellEnd"/>
      <w:r w:rsidRPr="00A55F71">
        <w:rPr>
          <w:rFonts w:ascii="Arial" w:hAnsi="Arial" w:cs="Arial"/>
          <w:szCs w:val="24"/>
          <w:lang w:val="en-US"/>
        </w:rPr>
        <w:t xml:space="preserve"> et al. (2024) claims that </w:t>
      </w:r>
      <w:r w:rsidRPr="00A55F71">
        <w:rPr>
          <w:rFonts w:ascii="Arial" w:hAnsi="Arial" w:cs="Arial"/>
          <w:szCs w:val="24"/>
        </w:rPr>
        <w:t>Tuckman model highlights four fundamental phases of team development that include forming, storming, norming and performing stages that explain how teams progress to yield positive teamwork and performance results. When applied to hotel business, these phases represent the evolution of the relationship between different departments of the organisation (reception, the housekeeping and meals and drinks teams).</w:t>
      </w:r>
    </w:p>
    <w:p w14:paraId="590E3181" w14:textId="77777777" w:rsidR="009C516E" w:rsidRPr="00A55F71" w:rsidRDefault="00000000">
      <w:pPr>
        <w:spacing w:line="360" w:lineRule="auto"/>
        <w:jc w:val="both"/>
        <w:rPr>
          <w:rFonts w:ascii="Arial" w:hAnsi="Arial" w:cs="Arial"/>
          <w:szCs w:val="24"/>
          <w:lang w:val="en-US"/>
        </w:rPr>
      </w:pPr>
      <w:r w:rsidRPr="00A55F71">
        <w:rPr>
          <w:rFonts w:ascii="Arial" w:hAnsi="Arial" w:cs="Arial"/>
          <w:szCs w:val="24"/>
        </w:rPr>
        <w:t xml:space="preserve">The forming stage involves the departments coming up with preliminary communication and defining their roles in delivering the services. Storming phase can be characterised by disagreement or miscommunication due to the lack of understanding of responsibilities or conflicting priorities that are also typical of fast-paced hospitality (Sampaio et al., 2025). As the teams enter the norming stage, they become characterised by common norms, communication patterns that are better developed and mutual trust, making coordination easier. Lastly, during the performing stage, the teams are well coordinated and effective in their work and the level of cohesion is high which is reflected in the quality of services and performance. </w:t>
      </w:r>
      <w:r w:rsidRPr="00A55F71">
        <w:rPr>
          <w:rFonts w:ascii="Arial" w:hAnsi="Arial" w:cs="Arial"/>
          <w:szCs w:val="24"/>
          <w:lang w:val="en-US"/>
        </w:rPr>
        <w:t xml:space="preserve">Zirar et al. (2025) explains that </w:t>
      </w:r>
      <w:r w:rsidRPr="00A55F71">
        <w:rPr>
          <w:rFonts w:ascii="Arial" w:hAnsi="Arial" w:cs="Arial"/>
          <w:szCs w:val="24"/>
        </w:rPr>
        <w:t>the use of Tuckman model can assist in explaining the transformation of interdepartmental collaboration through time and how successful teamwork will aid in enhancing guest experiences and operational efficiency (Redden, 2024). It offers an ordered perspective in evaluating the behaviour and patterns of communication that are observed so that this study can serve as a way of interpreting how the establishments can cultivate collaborative cultures that transcend the functional parameters in order to deliver uniform service quality.</w:t>
      </w:r>
    </w:p>
    <w:p w14:paraId="108E0CCA" w14:textId="77777777" w:rsidR="009C516E" w:rsidRPr="00A55F71" w:rsidRDefault="009C516E">
      <w:pPr>
        <w:spacing w:line="360" w:lineRule="auto"/>
        <w:jc w:val="both"/>
        <w:rPr>
          <w:rFonts w:ascii="Arial" w:hAnsi="Arial" w:cs="Arial"/>
          <w:szCs w:val="24"/>
        </w:rPr>
      </w:pPr>
    </w:p>
    <w:p w14:paraId="348D5C94" w14:textId="77777777" w:rsidR="009C516E" w:rsidRPr="00A55F71" w:rsidRDefault="009C516E">
      <w:pPr>
        <w:spacing w:line="360" w:lineRule="auto"/>
        <w:jc w:val="both"/>
        <w:rPr>
          <w:rFonts w:ascii="Arial" w:hAnsi="Arial" w:cs="Arial"/>
          <w:szCs w:val="24"/>
        </w:rPr>
      </w:pPr>
    </w:p>
    <w:p w14:paraId="2E256046" w14:textId="77777777" w:rsidR="009C516E" w:rsidRPr="00A55F71" w:rsidRDefault="00000000">
      <w:pPr>
        <w:pStyle w:val="2"/>
        <w:numPr>
          <w:ilvl w:val="1"/>
          <w:numId w:val="1"/>
        </w:numPr>
        <w:rPr>
          <w:szCs w:val="24"/>
        </w:rPr>
      </w:pPr>
      <w:bookmarkStart w:id="24" w:name="_Toc212896758"/>
      <w:bookmarkStart w:id="25" w:name="_Toc220675247"/>
      <w:r w:rsidRPr="00A55F71">
        <w:rPr>
          <w:szCs w:val="24"/>
        </w:rPr>
        <w:lastRenderedPageBreak/>
        <w:t>Conceptual Framework</w:t>
      </w:r>
      <w:bookmarkEnd w:id="24"/>
      <w:bookmarkEnd w:id="25"/>
    </w:p>
    <w:p w14:paraId="6AEB3458" w14:textId="77777777" w:rsidR="009C516E" w:rsidRPr="00A55F71" w:rsidRDefault="00000000">
      <w:pPr>
        <w:keepNext/>
        <w:spacing w:line="360" w:lineRule="auto"/>
        <w:jc w:val="center"/>
        <w:rPr>
          <w:rFonts w:ascii="Arial" w:hAnsi="Arial" w:cs="Arial"/>
          <w:szCs w:val="24"/>
        </w:rPr>
      </w:pPr>
      <w:r w:rsidRPr="00A55F71">
        <w:rPr>
          <w:rFonts w:ascii="Arial" w:hAnsi="Arial" w:cs="Arial"/>
          <w:noProof/>
          <w:szCs w:val="24"/>
          <w:lang w:val="en-US"/>
        </w:rPr>
        <w:drawing>
          <wp:inline distT="0" distB="0" distL="0" distR="0" wp14:anchorId="11A3422C" wp14:editId="3F2E5E90">
            <wp:extent cx="5264150" cy="2609850"/>
            <wp:effectExtent l="0" t="0" r="0" b="0"/>
            <wp:docPr id="133588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86276" name="Picture 1"/>
                    <pic:cNvPicPr>
                      <a:picLocks noChangeAspect="1"/>
                    </pic:cNvPicPr>
                  </pic:nvPicPr>
                  <pic:blipFill>
                    <a:blip r:embed="rId10"/>
                    <a:stretch>
                      <a:fillRect/>
                    </a:stretch>
                  </pic:blipFill>
                  <pic:spPr>
                    <a:xfrm>
                      <a:off x="0" y="0"/>
                      <a:ext cx="5264421" cy="2609984"/>
                    </a:xfrm>
                    <a:prstGeom prst="rect">
                      <a:avLst/>
                    </a:prstGeom>
                  </pic:spPr>
                </pic:pic>
              </a:graphicData>
            </a:graphic>
          </wp:inline>
        </w:drawing>
      </w:r>
    </w:p>
    <w:p w14:paraId="5C4408C8" w14:textId="77777777" w:rsidR="009C516E" w:rsidRPr="00A55F71" w:rsidRDefault="00000000">
      <w:pPr>
        <w:pStyle w:val="a3"/>
        <w:spacing w:line="360" w:lineRule="auto"/>
        <w:jc w:val="center"/>
        <w:rPr>
          <w:rFonts w:ascii="Arial" w:hAnsi="Arial" w:cs="Arial"/>
          <w:color w:val="auto"/>
          <w:sz w:val="24"/>
          <w:szCs w:val="24"/>
        </w:rPr>
      </w:pPr>
      <w:r w:rsidRPr="00A55F71">
        <w:rPr>
          <w:rFonts w:ascii="Arial" w:hAnsi="Arial" w:cs="Arial"/>
          <w:color w:val="auto"/>
          <w:sz w:val="24"/>
          <w:szCs w:val="24"/>
        </w:rPr>
        <w:t xml:space="preserve">Figure </w:t>
      </w:r>
      <w:r w:rsidRPr="00A55F71">
        <w:rPr>
          <w:rFonts w:ascii="Arial" w:hAnsi="Arial" w:cs="Arial"/>
          <w:color w:val="auto"/>
          <w:sz w:val="24"/>
          <w:szCs w:val="24"/>
        </w:rPr>
        <w:fldChar w:fldCharType="begin"/>
      </w:r>
      <w:r w:rsidRPr="00A55F71">
        <w:rPr>
          <w:rFonts w:ascii="Arial" w:hAnsi="Arial" w:cs="Arial"/>
          <w:color w:val="auto"/>
          <w:sz w:val="24"/>
          <w:szCs w:val="24"/>
        </w:rPr>
        <w:instrText xml:space="preserve"> SEQ Figure \* ARABIC </w:instrText>
      </w:r>
      <w:r w:rsidRPr="00A55F71">
        <w:rPr>
          <w:rFonts w:ascii="Arial" w:hAnsi="Arial" w:cs="Arial"/>
          <w:color w:val="auto"/>
          <w:sz w:val="24"/>
          <w:szCs w:val="24"/>
        </w:rPr>
        <w:fldChar w:fldCharType="separate"/>
      </w:r>
      <w:r w:rsidRPr="00A55F71">
        <w:rPr>
          <w:rFonts w:ascii="Arial" w:hAnsi="Arial" w:cs="Arial"/>
          <w:color w:val="auto"/>
          <w:sz w:val="24"/>
          <w:szCs w:val="24"/>
        </w:rPr>
        <w:t>1</w:t>
      </w:r>
      <w:r w:rsidRPr="00A55F71">
        <w:rPr>
          <w:rFonts w:ascii="Arial" w:hAnsi="Arial" w:cs="Arial"/>
          <w:color w:val="auto"/>
          <w:sz w:val="24"/>
          <w:szCs w:val="24"/>
        </w:rPr>
        <w:fldChar w:fldCharType="end"/>
      </w:r>
      <w:r w:rsidRPr="00A55F71">
        <w:rPr>
          <w:rFonts w:ascii="Arial" w:hAnsi="Arial" w:cs="Arial"/>
          <w:color w:val="auto"/>
          <w:sz w:val="24"/>
          <w:szCs w:val="24"/>
        </w:rPr>
        <w:t>: Conceptual Framework</w:t>
      </w:r>
    </w:p>
    <w:p w14:paraId="3911C164" w14:textId="77777777" w:rsidR="009C516E" w:rsidRPr="00A55F71" w:rsidRDefault="00000000">
      <w:pPr>
        <w:spacing w:line="360" w:lineRule="auto"/>
        <w:jc w:val="center"/>
        <w:rPr>
          <w:rFonts w:ascii="Arial" w:hAnsi="Arial" w:cs="Arial"/>
          <w:szCs w:val="24"/>
        </w:rPr>
      </w:pPr>
      <w:r w:rsidRPr="00A55F71">
        <w:rPr>
          <w:rFonts w:ascii="Arial" w:hAnsi="Arial" w:cs="Arial"/>
          <w:szCs w:val="24"/>
        </w:rPr>
        <w:t>Source: (Author)</w:t>
      </w:r>
    </w:p>
    <w:p w14:paraId="7934DFE8" w14:textId="77777777" w:rsidR="009C516E" w:rsidRPr="00A55F71" w:rsidRDefault="00000000">
      <w:pPr>
        <w:pStyle w:val="2"/>
        <w:numPr>
          <w:ilvl w:val="1"/>
          <w:numId w:val="1"/>
        </w:numPr>
        <w:rPr>
          <w:szCs w:val="24"/>
        </w:rPr>
      </w:pPr>
      <w:bookmarkStart w:id="26" w:name="_Toc212896759"/>
      <w:bookmarkStart w:id="27" w:name="_Toc220675248"/>
      <w:r w:rsidRPr="00A55F71">
        <w:rPr>
          <w:szCs w:val="24"/>
        </w:rPr>
        <w:t>Research Gaps</w:t>
      </w:r>
      <w:bookmarkEnd w:id="26"/>
      <w:bookmarkEnd w:id="27"/>
    </w:p>
    <w:p w14:paraId="7C7ECB87" w14:textId="3DFF147A" w:rsidR="009C516E" w:rsidRPr="00A55F71" w:rsidRDefault="00000000">
      <w:pPr>
        <w:spacing w:line="360" w:lineRule="auto"/>
        <w:jc w:val="both"/>
        <w:rPr>
          <w:rFonts w:ascii="Arial" w:hAnsi="Arial" w:cs="Arial"/>
          <w:szCs w:val="24"/>
          <w:lang w:val="en-US"/>
        </w:rPr>
      </w:pPr>
      <w:r w:rsidRPr="00A55F71">
        <w:rPr>
          <w:rFonts w:ascii="Arial" w:hAnsi="Arial" w:cs="Arial"/>
          <w:szCs w:val="24"/>
        </w:rPr>
        <w:t xml:space="preserve">Despite the vast literature on service quality and teamwork in the hotel industry, most of the research studies have been done on full and luxury hotels where departmental set up and resources vary greatly with the limited-service operation. Limited-service hotels are being run on lean staffing and multi-tasking environments, with the employees typically juggling duties across all departments that pose distinctive coordination and workflow issues </w:t>
      </w:r>
      <w:r w:rsidRPr="00A55F71">
        <w:rPr>
          <w:rFonts w:ascii="Arial" w:hAnsi="Arial" w:cs="Arial"/>
          <w:szCs w:val="24"/>
          <w:lang w:val="en-US"/>
        </w:rPr>
        <w:t>(Wilson, 2026)</w:t>
      </w:r>
      <w:r w:rsidRPr="00A55F71">
        <w:rPr>
          <w:rFonts w:ascii="Arial" w:hAnsi="Arial" w:cs="Arial"/>
          <w:szCs w:val="24"/>
        </w:rPr>
        <w:t xml:space="preserve">. Nevertheless, there is very little literature on the impact of cross-departmental collaboration on operational efficiency and guest satisfaction in this segment. Moreover, prior studies are also inclined to consider service quality and internal teamwork as independent constructs without their influence on each other in the formation of the total guest experience. Empirical evidence based on actual workplace observation is also scanty, especially in smaller hotel settings where informal communication and loose role delimitation are a normal occurrence. This gap suggests that it would be necessary to conduct a study that will combine the operational and behavioural approaches to comprehend the contribution of teamwork, communication, and coordination to the performance and service delivery in limited-service hotels (Pervin </w:t>
      </w:r>
      <w:r w:rsidR="00B636AC" w:rsidRPr="00A55F71">
        <w:rPr>
          <w:rFonts w:ascii="Arial" w:hAnsi="Arial" w:cs="Arial"/>
          <w:szCs w:val="24"/>
        </w:rPr>
        <w:t>and</w:t>
      </w:r>
      <w:r w:rsidRPr="00A55F71">
        <w:rPr>
          <w:rFonts w:ascii="Arial" w:hAnsi="Arial" w:cs="Arial"/>
          <w:szCs w:val="24"/>
        </w:rPr>
        <w:t xml:space="preserve"> Mokhtar, 2022).</w:t>
      </w:r>
    </w:p>
    <w:p w14:paraId="2752EAD0" w14:textId="77777777" w:rsidR="009C516E" w:rsidRPr="00A55F71" w:rsidRDefault="009C516E">
      <w:pPr>
        <w:spacing w:line="360" w:lineRule="auto"/>
        <w:jc w:val="both"/>
        <w:rPr>
          <w:rFonts w:ascii="Arial" w:hAnsi="Arial" w:cs="Arial"/>
          <w:szCs w:val="24"/>
        </w:rPr>
      </w:pPr>
    </w:p>
    <w:p w14:paraId="3306EF47" w14:textId="77777777" w:rsidR="009C516E" w:rsidRPr="00A55F71" w:rsidRDefault="00000000">
      <w:pPr>
        <w:pStyle w:val="2"/>
        <w:numPr>
          <w:ilvl w:val="1"/>
          <w:numId w:val="1"/>
        </w:numPr>
        <w:rPr>
          <w:szCs w:val="24"/>
        </w:rPr>
      </w:pPr>
      <w:bookmarkStart w:id="28" w:name="_Toc212896760"/>
      <w:bookmarkStart w:id="29" w:name="_Toc220675249"/>
      <w:r w:rsidRPr="00A55F71">
        <w:rPr>
          <w:szCs w:val="24"/>
        </w:rPr>
        <w:t>Chapter Summary</w:t>
      </w:r>
      <w:bookmarkEnd w:id="28"/>
      <w:bookmarkEnd w:id="29"/>
    </w:p>
    <w:p w14:paraId="2C1635BC"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This chapter has examined important literature addressing the subject of cross-departmental cooperation, departmental efficiency, service quality, and teamwork in the hotel operation. It emphasised the importance of communication and coordination among departments and their direct influence on the consistency of services and guest satisfaction. Although current research can be very helpful, it does not cover much on limited-service hotels and evidence that can be based on observation and experience. The following chapter describes the methods of research which were adopted to fill these gaps detailing the philosophical position, methodology of research, data collection, and analysis procedures.</w:t>
      </w:r>
    </w:p>
    <w:p w14:paraId="6B1836F3" w14:textId="77777777" w:rsidR="009C516E" w:rsidRPr="00A55F71" w:rsidRDefault="00000000">
      <w:pPr>
        <w:spacing w:after="160" w:line="278" w:lineRule="auto"/>
        <w:rPr>
          <w:rFonts w:ascii="Arial" w:eastAsiaTheme="majorEastAsia" w:hAnsi="Arial" w:cs="Arial"/>
          <w:b/>
          <w:szCs w:val="24"/>
        </w:rPr>
      </w:pPr>
      <w:bookmarkStart w:id="30" w:name="_Toc212896761"/>
      <w:r w:rsidRPr="00A55F71">
        <w:rPr>
          <w:rFonts w:ascii="Arial" w:hAnsi="Arial" w:cs="Arial"/>
          <w:b/>
          <w:szCs w:val="24"/>
        </w:rPr>
        <w:br w:type="page"/>
      </w:r>
    </w:p>
    <w:p w14:paraId="1B00F753" w14:textId="77777777" w:rsidR="009C516E" w:rsidRPr="00A55F71" w:rsidRDefault="00000000">
      <w:pPr>
        <w:pStyle w:val="1"/>
        <w:numPr>
          <w:ilvl w:val="0"/>
          <w:numId w:val="1"/>
        </w:numPr>
        <w:rPr>
          <w:rFonts w:ascii="Arial" w:hAnsi="Arial" w:cs="Arial"/>
          <w:szCs w:val="24"/>
        </w:rPr>
      </w:pPr>
      <w:bookmarkStart w:id="31" w:name="_Toc220675250"/>
      <w:r w:rsidRPr="00A55F71">
        <w:rPr>
          <w:rFonts w:ascii="Arial" w:hAnsi="Arial" w:cs="Arial"/>
          <w:szCs w:val="24"/>
        </w:rPr>
        <w:lastRenderedPageBreak/>
        <w:t>Methods</w:t>
      </w:r>
      <w:bookmarkEnd w:id="30"/>
      <w:bookmarkEnd w:id="31"/>
    </w:p>
    <w:p w14:paraId="0F1CE620" w14:textId="77777777" w:rsidR="009C516E" w:rsidRPr="00A55F71" w:rsidRDefault="00000000">
      <w:pPr>
        <w:pStyle w:val="2"/>
        <w:numPr>
          <w:ilvl w:val="1"/>
          <w:numId w:val="1"/>
        </w:numPr>
        <w:rPr>
          <w:szCs w:val="24"/>
        </w:rPr>
      </w:pPr>
      <w:bookmarkStart w:id="32" w:name="_Toc212896762"/>
      <w:bookmarkStart w:id="33" w:name="_Toc220675251"/>
      <w:r w:rsidRPr="00A55F71">
        <w:rPr>
          <w:szCs w:val="24"/>
        </w:rPr>
        <w:t>Research Philosophy</w:t>
      </w:r>
      <w:bookmarkEnd w:id="32"/>
      <w:bookmarkEnd w:id="33"/>
    </w:p>
    <w:p w14:paraId="62B50B3A"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The study uses the interpretivist philosophy that emphasises the comprehension of the social and organisational phenomena based on the subjective experience and contextual information (Jamieson et al., 2023). As the study will focus on the interdepartmental cooperation and operational approaches in a hotel, the interpretivism is appropriate as it will help to capture the specifics of human interaction and working process. This philosophy appreciates diversity of views and the importance of meaning-making over numerical measurement, which is consistent with the purpose of the study, which is to understand the relationship between teamwork and communication as drivers of service quality and efficiency in a hospitality context (Saunders et al., 2019).</w:t>
      </w:r>
    </w:p>
    <w:p w14:paraId="567C9359" w14:textId="77777777" w:rsidR="009C516E" w:rsidRPr="00A55F71" w:rsidRDefault="00000000">
      <w:pPr>
        <w:pStyle w:val="2"/>
        <w:numPr>
          <w:ilvl w:val="1"/>
          <w:numId w:val="1"/>
        </w:numPr>
        <w:rPr>
          <w:szCs w:val="24"/>
        </w:rPr>
      </w:pPr>
      <w:bookmarkStart w:id="34" w:name="_Toc212896763"/>
      <w:bookmarkStart w:id="35" w:name="_Toc220675252"/>
      <w:r w:rsidRPr="00A55F71">
        <w:rPr>
          <w:szCs w:val="24"/>
        </w:rPr>
        <w:t>Research Approach</w:t>
      </w:r>
      <w:bookmarkEnd w:id="34"/>
      <w:bookmarkEnd w:id="35"/>
    </w:p>
    <w:p w14:paraId="042DB106" w14:textId="77777777" w:rsidR="009C516E" w:rsidRPr="00A55F71" w:rsidRDefault="00000000">
      <w:pPr>
        <w:spacing w:line="360" w:lineRule="auto"/>
        <w:jc w:val="both"/>
        <w:rPr>
          <w:rFonts w:ascii="Arial" w:hAnsi="Arial" w:cs="Arial"/>
          <w:szCs w:val="24"/>
          <w:lang w:val="en-US"/>
        </w:rPr>
      </w:pPr>
      <w:r w:rsidRPr="00A55F71">
        <w:rPr>
          <w:rFonts w:ascii="Arial" w:hAnsi="Arial" w:cs="Arial"/>
          <w:szCs w:val="24"/>
        </w:rPr>
        <w:t>The inductive research approach is used and patterns and themes can be identified on the basis of observed data as opposed to testing existing theories. This research method is suitable since the study aims at examination and comprehension as opposed to measuring relationships amid cooperation, efficiency, and service quality (</w:t>
      </w:r>
      <w:r w:rsidRPr="00A55F71">
        <w:rPr>
          <w:rFonts w:ascii="Arial" w:hAnsi="Arial" w:cs="Arial"/>
          <w:szCs w:val="24"/>
          <w:lang w:val="en-US"/>
        </w:rPr>
        <w:t>Veal, 2017</w:t>
      </w:r>
      <w:r w:rsidRPr="00A55F71">
        <w:rPr>
          <w:rFonts w:ascii="Arial" w:hAnsi="Arial" w:cs="Arial"/>
          <w:szCs w:val="24"/>
        </w:rPr>
        <w:t>). The inductive procedure aids in the generation of conceptual knowledge based on the placement observations and secondary data, which can be added to the further comprehension of the interdepartmental coordination in limited-service hotels (O’Neill et al., 2024).</w:t>
      </w:r>
    </w:p>
    <w:p w14:paraId="67ECF809" w14:textId="77777777" w:rsidR="009C516E" w:rsidRPr="00A55F71" w:rsidRDefault="00000000">
      <w:pPr>
        <w:pStyle w:val="2"/>
        <w:numPr>
          <w:ilvl w:val="1"/>
          <w:numId w:val="1"/>
        </w:numPr>
        <w:rPr>
          <w:szCs w:val="24"/>
        </w:rPr>
      </w:pPr>
      <w:bookmarkStart w:id="36" w:name="_Toc212896764"/>
      <w:bookmarkStart w:id="37" w:name="_Toc220675253"/>
      <w:r w:rsidRPr="00A55F71">
        <w:rPr>
          <w:szCs w:val="24"/>
        </w:rPr>
        <w:t>Research Design</w:t>
      </w:r>
      <w:bookmarkEnd w:id="36"/>
      <w:bookmarkEnd w:id="37"/>
    </w:p>
    <w:p w14:paraId="08F46EB4" w14:textId="77777777" w:rsidR="009C516E" w:rsidRPr="00A55F71" w:rsidRDefault="00000000">
      <w:pPr>
        <w:spacing w:line="360" w:lineRule="auto"/>
        <w:jc w:val="both"/>
        <w:rPr>
          <w:rFonts w:ascii="Arial" w:hAnsi="Arial" w:cs="Arial"/>
          <w:szCs w:val="24"/>
          <w:lang w:val="en-US"/>
        </w:rPr>
      </w:pPr>
      <w:r w:rsidRPr="00A55F71">
        <w:rPr>
          <w:rFonts w:ascii="Arial" w:hAnsi="Arial" w:cs="Arial"/>
          <w:szCs w:val="24"/>
        </w:rPr>
        <w:t xml:space="preserve">The qualitative case study design was utilised with the emphasis on the real-life operations in a hotel setting. The design enables a close study of the inter-departmental communication, workflow and service processes in situ. </w:t>
      </w:r>
      <w:r w:rsidRPr="00A55F71">
        <w:rPr>
          <w:rFonts w:ascii="Arial" w:hAnsi="Arial" w:cs="Arial"/>
          <w:szCs w:val="24"/>
          <w:lang w:val="en-US"/>
        </w:rPr>
        <w:t xml:space="preserve">ANNAMALAH, (2024) claims that </w:t>
      </w:r>
      <w:r w:rsidRPr="00A55F71">
        <w:rPr>
          <w:rFonts w:ascii="Arial" w:hAnsi="Arial" w:cs="Arial"/>
          <w:szCs w:val="24"/>
        </w:rPr>
        <w:t>one of the effective ways through which case study method is applicable is in researching organisational practises and human interaction which is not measurable in full through quantitative methodologies (Trifu et al., 2022). It gives freedom to investigate behaviours, routines as well as communication channel, and delivers in-depth information on how cooperation influences operational effectiveness and guest contentment.</w:t>
      </w:r>
    </w:p>
    <w:p w14:paraId="2447A56A" w14:textId="77777777" w:rsidR="009C516E" w:rsidRPr="00A55F71" w:rsidRDefault="00000000">
      <w:pPr>
        <w:pStyle w:val="2"/>
        <w:numPr>
          <w:ilvl w:val="1"/>
          <w:numId w:val="1"/>
        </w:numPr>
        <w:rPr>
          <w:szCs w:val="24"/>
        </w:rPr>
      </w:pPr>
      <w:bookmarkStart w:id="38" w:name="_Toc220675254"/>
      <w:bookmarkStart w:id="39" w:name="_Toc212896765"/>
      <w:r w:rsidRPr="00A55F71">
        <w:rPr>
          <w:szCs w:val="24"/>
        </w:rPr>
        <w:lastRenderedPageBreak/>
        <w:t>Data Collection</w:t>
      </w:r>
      <w:bookmarkEnd w:id="38"/>
      <w:bookmarkEnd w:id="39"/>
    </w:p>
    <w:p w14:paraId="6BA1ABEC" w14:textId="77777777" w:rsidR="009C516E" w:rsidRPr="00A55F71" w:rsidRDefault="00000000">
      <w:pPr>
        <w:spacing w:line="360" w:lineRule="auto"/>
        <w:jc w:val="both"/>
        <w:rPr>
          <w:rFonts w:ascii="Arial" w:hAnsi="Arial" w:cs="Arial"/>
          <w:szCs w:val="24"/>
        </w:rPr>
      </w:pPr>
      <w:r w:rsidRPr="00A55F71">
        <w:rPr>
          <w:rFonts w:ascii="Arial" w:hAnsi="Arial" w:cs="Arial"/>
          <w:szCs w:val="24"/>
        </w:rPr>
        <w:t>To conduct this research, secondary data will be gathered to give information on the effects of cross-department working on operational efficiency and quality of services in Hampton by Hilton Nuneaton (Naeem et al., 2024). Such sources as academic journal articles, industry report, and online reviews will be used to provide both theoretical and practical views. This method offers exhaustive knowledge on the subject besides allowing one to compare the academic results with actual working processes (Mtisi, 2022).</w:t>
      </w:r>
    </w:p>
    <w:p w14:paraId="344D6376" w14:textId="77777777" w:rsidR="009C516E" w:rsidRPr="00A55F71" w:rsidRDefault="00000000">
      <w:pPr>
        <w:pStyle w:val="2"/>
        <w:numPr>
          <w:ilvl w:val="1"/>
          <w:numId w:val="1"/>
        </w:numPr>
        <w:rPr>
          <w:szCs w:val="24"/>
        </w:rPr>
      </w:pPr>
      <w:bookmarkStart w:id="40" w:name="_Toc212896766"/>
      <w:bookmarkStart w:id="41" w:name="_Toc220675255"/>
      <w:r w:rsidRPr="00A55F71">
        <w:rPr>
          <w:szCs w:val="24"/>
        </w:rPr>
        <w:t>Data Analysis</w:t>
      </w:r>
      <w:bookmarkStart w:id="42" w:name="_Toc212896767"/>
      <w:bookmarkEnd w:id="40"/>
      <w:bookmarkEnd w:id="41"/>
    </w:p>
    <w:p w14:paraId="17ED80E8" w14:textId="77777777" w:rsidR="009C516E" w:rsidRPr="00A55F71" w:rsidRDefault="00000000">
      <w:pPr>
        <w:spacing w:line="360" w:lineRule="auto"/>
        <w:jc w:val="both"/>
        <w:rPr>
          <w:rFonts w:ascii="Arial" w:hAnsi="Arial" w:cs="Arial"/>
          <w:szCs w:val="24"/>
        </w:rPr>
      </w:pPr>
      <w:r w:rsidRPr="00A55F71">
        <w:rPr>
          <w:rFonts w:ascii="Arial" w:hAnsi="Arial" w:cs="Arial"/>
          <w:szCs w:val="24"/>
        </w:rPr>
        <w:t>Data were thematically analysed and thus, six steps of the Braun &amp; Clarke (2006) analysis were followed: familiarisation, coding, theme identification, review, definition, and reporting. The observations were checked and the repetitive patterns in terms of teamwork, efficiency, and quality of service were observed (Melo et al., 2023). Themes based on the flow of communication, coordination of workflow and responsiveness of services were constructed to make interpretations on how collaboration in cross-department has an effect on the experience of guests. The approach guarantees systematic examination and flexibility to evolve the contextual nature of operations within a hotel (Mell et al., 2022).</w:t>
      </w:r>
    </w:p>
    <w:p w14:paraId="0D77125C" w14:textId="77777777" w:rsidR="009C516E" w:rsidRPr="00A55F71" w:rsidRDefault="00000000">
      <w:pPr>
        <w:pStyle w:val="2"/>
        <w:numPr>
          <w:ilvl w:val="1"/>
          <w:numId w:val="1"/>
        </w:numPr>
        <w:rPr>
          <w:szCs w:val="24"/>
        </w:rPr>
      </w:pPr>
      <w:bookmarkStart w:id="43" w:name="_Toc220675256"/>
      <w:r w:rsidRPr="00A55F71">
        <w:rPr>
          <w:szCs w:val="24"/>
        </w:rPr>
        <w:t>Ethical Considerations</w:t>
      </w:r>
      <w:bookmarkEnd w:id="42"/>
      <w:bookmarkEnd w:id="43"/>
    </w:p>
    <w:p w14:paraId="2C08113D"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The research process was carried out ethically. The hotel management was notified about the observation and no personal or sensitive information on the employees or the guests was taken. All the observations were anonymous and concentrated only on the operational processes. The confidentiality and professional behaviour were adhered to the ethics regulations of the university. Academic honesty and transparency with the help of the Harvard referencing style, the secondary data sources were correctly cited (</w:t>
      </w:r>
      <w:proofErr w:type="spellStart"/>
      <w:r w:rsidRPr="00A55F71">
        <w:rPr>
          <w:rFonts w:ascii="Arial" w:hAnsi="Arial" w:cs="Arial"/>
          <w:szCs w:val="24"/>
        </w:rPr>
        <w:t>Khliefat</w:t>
      </w:r>
      <w:proofErr w:type="spellEnd"/>
      <w:r w:rsidRPr="00A55F71">
        <w:rPr>
          <w:rFonts w:ascii="Arial" w:hAnsi="Arial" w:cs="Arial"/>
          <w:szCs w:val="24"/>
        </w:rPr>
        <w:t xml:space="preserve"> et al., 2025).</w:t>
      </w:r>
    </w:p>
    <w:p w14:paraId="4C8A2561" w14:textId="77777777" w:rsidR="009C516E" w:rsidRPr="00A55F71" w:rsidRDefault="00000000">
      <w:pPr>
        <w:pStyle w:val="2"/>
        <w:numPr>
          <w:ilvl w:val="1"/>
          <w:numId w:val="1"/>
        </w:numPr>
        <w:rPr>
          <w:szCs w:val="24"/>
        </w:rPr>
      </w:pPr>
      <w:bookmarkStart w:id="44" w:name="_Toc220675257"/>
      <w:bookmarkStart w:id="45" w:name="_Toc212896768"/>
      <w:r w:rsidRPr="00A55F71">
        <w:rPr>
          <w:rStyle w:val="a6"/>
          <w:color w:val="auto"/>
          <w:szCs w:val="24"/>
        </w:rPr>
        <w:t>Limitations of the Methodology</w:t>
      </w:r>
      <w:bookmarkEnd w:id="44"/>
      <w:bookmarkEnd w:id="45"/>
    </w:p>
    <w:p w14:paraId="6AC8DA5E" w14:textId="77777777" w:rsidR="009C516E" w:rsidRPr="00A55F71" w:rsidRDefault="00000000">
      <w:pPr>
        <w:spacing w:line="360" w:lineRule="auto"/>
        <w:jc w:val="both"/>
        <w:rPr>
          <w:rFonts w:ascii="Arial" w:hAnsi="Arial" w:cs="Arial"/>
          <w:szCs w:val="24"/>
        </w:rPr>
      </w:pPr>
      <w:r w:rsidRPr="00A55F71">
        <w:rPr>
          <w:rFonts w:ascii="Arial" w:hAnsi="Arial" w:cs="Arial"/>
          <w:szCs w:val="24"/>
        </w:rPr>
        <w:t>The research design being based on observation and not on personal interviews restricts the richness of personal accounts of the employees (</w:t>
      </w:r>
      <w:r w:rsidRPr="00A55F71">
        <w:rPr>
          <w:rStyle w:val="ng-star-inserted1"/>
          <w:rFonts w:ascii="Arial" w:eastAsiaTheme="majorEastAsia" w:hAnsi="Arial" w:cs="Arial"/>
          <w:color w:val="1A1C1E"/>
          <w:szCs w:val="24"/>
        </w:rPr>
        <w:t>Jaya et al., 2026)</w:t>
      </w:r>
      <w:r w:rsidRPr="00A55F71">
        <w:rPr>
          <w:rFonts w:ascii="Arial" w:hAnsi="Arial" w:cs="Arial"/>
          <w:szCs w:val="24"/>
        </w:rPr>
        <w:t>. Results are drawn about one case study, and this might limit the extrapolation to other types or brands of hotels. The duration of the data collection was also curtailed by time constraints during the placement. Nevertheless, the qualitative emphasis gives some useful and context-</w:t>
      </w:r>
      <w:r w:rsidRPr="00A55F71">
        <w:rPr>
          <w:rFonts w:ascii="Arial" w:hAnsi="Arial" w:cs="Arial"/>
          <w:szCs w:val="24"/>
        </w:rPr>
        <w:lastRenderedPageBreak/>
        <w:t>based insights into cross-departmental teamwork and allows serving as a basis of future research that uses broader or mixed-method methodologies (Hospitality Net, 2024).</w:t>
      </w:r>
    </w:p>
    <w:p w14:paraId="366E4A13" w14:textId="77777777" w:rsidR="009C516E" w:rsidRPr="00A55F71" w:rsidRDefault="009C516E">
      <w:pPr>
        <w:rPr>
          <w:rFonts w:ascii="Arial" w:hAnsi="Arial" w:cs="Arial"/>
          <w:szCs w:val="24"/>
        </w:rPr>
      </w:pPr>
    </w:p>
    <w:p w14:paraId="401C938B" w14:textId="77777777" w:rsidR="009C516E" w:rsidRPr="00A55F71" w:rsidRDefault="009C516E">
      <w:pPr>
        <w:rPr>
          <w:rFonts w:ascii="Arial" w:hAnsi="Arial" w:cs="Arial"/>
          <w:szCs w:val="24"/>
        </w:rPr>
      </w:pPr>
    </w:p>
    <w:p w14:paraId="235510C4" w14:textId="77777777" w:rsidR="009C516E" w:rsidRPr="00A55F71" w:rsidRDefault="00000000">
      <w:pPr>
        <w:spacing w:after="160" w:line="278" w:lineRule="auto"/>
        <w:rPr>
          <w:rFonts w:ascii="Arial" w:eastAsiaTheme="majorEastAsia" w:hAnsi="Arial" w:cs="Arial"/>
          <w:b/>
          <w:color w:val="000000" w:themeColor="text1"/>
          <w:szCs w:val="24"/>
        </w:rPr>
      </w:pPr>
      <w:bookmarkStart w:id="46" w:name="_Toc212896769"/>
      <w:bookmarkStart w:id="47" w:name="_Toc220675258"/>
      <w:r w:rsidRPr="00A55F71">
        <w:rPr>
          <w:rFonts w:ascii="Arial" w:hAnsi="Arial" w:cs="Arial"/>
          <w:szCs w:val="24"/>
        </w:rPr>
        <w:br w:type="page"/>
      </w:r>
    </w:p>
    <w:p w14:paraId="1170FDCE" w14:textId="77777777" w:rsidR="009C516E" w:rsidRPr="00A55F71" w:rsidRDefault="00000000">
      <w:pPr>
        <w:pStyle w:val="1"/>
        <w:numPr>
          <w:ilvl w:val="0"/>
          <w:numId w:val="1"/>
        </w:numPr>
        <w:rPr>
          <w:rFonts w:ascii="Arial" w:hAnsi="Arial" w:cs="Arial"/>
          <w:szCs w:val="24"/>
        </w:rPr>
      </w:pPr>
      <w:r w:rsidRPr="00A55F71">
        <w:rPr>
          <w:rFonts w:ascii="Arial" w:hAnsi="Arial" w:cs="Arial"/>
          <w:szCs w:val="24"/>
        </w:rPr>
        <w:lastRenderedPageBreak/>
        <w:t>Chapter 4: Findings and Discussion</w:t>
      </w:r>
      <w:bookmarkEnd w:id="46"/>
      <w:bookmarkEnd w:id="47"/>
    </w:p>
    <w:p w14:paraId="36C59011" w14:textId="77777777" w:rsidR="009C516E" w:rsidRPr="00A55F71" w:rsidRDefault="00000000">
      <w:pPr>
        <w:pStyle w:val="2"/>
        <w:numPr>
          <w:ilvl w:val="1"/>
          <w:numId w:val="1"/>
        </w:numPr>
        <w:rPr>
          <w:szCs w:val="24"/>
        </w:rPr>
      </w:pPr>
      <w:bookmarkStart w:id="48" w:name="_Toc220675259"/>
      <w:r w:rsidRPr="00A55F71">
        <w:rPr>
          <w:szCs w:val="24"/>
        </w:rPr>
        <w:t>Introduction</w:t>
      </w:r>
      <w:bookmarkEnd w:id="48"/>
    </w:p>
    <w:p w14:paraId="5434B9E9" w14:textId="77777777"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color w:val="1A1C1E"/>
        </w:rPr>
        <w:t>The main idea of this chapter is to examine the impact of interdepartmental dynamics on a limited-service hotel setting that predetermines the success of operational processes and the perceived quality of the guest experience (Byrne, 2022). This study focuses on the operational realities of Hampton by Hilton Nuneaton, a small hotel, through the lens of a qualitative case study, where lean staffing and high turnover volumes require a smooth coordination process (Huang et al., 2022). The thematic analysis that follows is organised around four main themes, namely, the flow of communication, the efficiency of workflow, employee collaboration, and the outcomes of service quality (Hoque et al., 2023). These results are critically analysed concerning the modern literature on hospitality, and the theoretical framework of the Team Development Model provided by Tuckman. The analysis is not reduced to the description of the activities in the hotels, but it assesses the observed systemic problems and achievements that occurred within the time span of the placement, which forms the basis of the evidence-based recommendations provided in Chapter Five (Cohen, 2023).</w:t>
      </w:r>
    </w:p>
    <w:p w14:paraId="05CD0267" w14:textId="77777777" w:rsidR="009C516E" w:rsidRPr="00A55F71" w:rsidRDefault="00000000">
      <w:pPr>
        <w:pStyle w:val="2"/>
        <w:numPr>
          <w:ilvl w:val="1"/>
          <w:numId w:val="1"/>
        </w:numPr>
        <w:rPr>
          <w:rStyle w:val="ng-star-inserted1"/>
          <w:szCs w:val="24"/>
        </w:rPr>
      </w:pPr>
      <w:r w:rsidRPr="00A55F71">
        <w:rPr>
          <w:rStyle w:val="ng-star-inserted1"/>
          <w:szCs w:val="24"/>
        </w:rPr>
        <w:t xml:space="preserve">Thematic Analysis </w:t>
      </w:r>
    </w:p>
    <w:p w14:paraId="24E1EC55" w14:textId="77777777" w:rsidR="009C516E" w:rsidRPr="00A55F71" w:rsidRDefault="00000000">
      <w:pPr>
        <w:pStyle w:val="3"/>
        <w:rPr>
          <w:rStyle w:val="ng-star-inserted1"/>
          <w:rFonts w:ascii="Arial" w:hAnsi="Arial" w:cs="Arial"/>
          <w:color w:val="1A1C1E"/>
          <w:sz w:val="24"/>
          <w:szCs w:val="24"/>
        </w:rPr>
      </w:pPr>
      <w:r w:rsidRPr="00A55F71">
        <w:rPr>
          <w:rStyle w:val="ng-star-inserted1"/>
          <w:rFonts w:ascii="Arial" w:hAnsi="Arial" w:cs="Arial"/>
          <w:b/>
          <w:bCs/>
          <w:color w:val="1A1C1E"/>
          <w:sz w:val="24"/>
          <w:szCs w:val="24"/>
        </w:rPr>
        <w:t>4.2.1 Theme 1: Communication and Information Flow between Departments</w:t>
      </w:r>
    </w:p>
    <w:p w14:paraId="0A34343A" w14:textId="6A3F4669"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color w:val="1A1C1E"/>
        </w:rPr>
        <w:t xml:space="preserve">Communication is the nervous system of hotel activity, but in Hampton by Hilton Nuneaton, it was noted that the shift between digital intent and human implementation of information frequently introduces gaps in information. </w:t>
      </w:r>
      <w:proofErr w:type="spellStart"/>
      <w:r w:rsidRPr="00A55F71">
        <w:rPr>
          <w:rFonts w:ascii="Arial" w:hAnsi="Arial" w:cs="Arial"/>
          <w:color w:val="1A1C1E"/>
        </w:rPr>
        <w:t>Buhalis</w:t>
      </w:r>
      <w:proofErr w:type="spellEnd"/>
      <w:r w:rsidRPr="00A55F71">
        <w:rPr>
          <w:rFonts w:ascii="Arial" w:hAnsi="Arial" w:cs="Arial"/>
          <w:color w:val="1A1C1E"/>
        </w:rPr>
        <w:t xml:space="preserve"> et al., </w:t>
      </w:r>
      <w:r w:rsidRPr="00A55F71">
        <w:rPr>
          <w:rFonts w:ascii="Arial" w:hAnsi="Arial" w:cs="Arial"/>
          <w:color w:val="1A1C1E"/>
          <w:lang w:val="en-GB"/>
        </w:rPr>
        <w:t xml:space="preserve">(2023) </w:t>
      </w:r>
      <w:r w:rsidRPr="00A55F71">
        <w:rPr>
          <w:rStyle w:val="ng-star-inserted1"/>
          <w:rFonts w:ascii="Arial" w:eastAsiaTheme="majorEastAsia" w:hAnsi="Arial" w:cs="Arial"/>
          <w:color w:val="1A1C1E"/>
        </w:rPr>
        <w:t xml:space="preserve">underline that digital frameworks are becoming the backbone of the methods of managing and implementing the concept of smartness in the hotel industry; nevertheless, the observations showed that the Property Management System (PMS) is the main record of the room status, but the real drivers of urgency are the verbal handovers and radio communications. This dependence on so-called boundary spanners, or, in other words, those people like Duty Managers or senior receptionists who interprets information between front-of-house and housekeeping is vital. These boundary spanners also experience the stress of their role when they attempt to minimise information friction </w:t>
      </w:r>
      <w:r w:rsidRPr="00A55F71">
        <w:rPr>
          <w:rStyle w:val="ng-star-inserted1"/>
          <w:rFonts w:ascii="Arial" w:eastAsiaTheme="majorEastAsia" w:hAnsi="Arial" w:cs="Arial"/>
          <w:color w:val="1A1C1E"/>
        </w:rPr>
        <w:lastRenderedPageBreak/>
        <w:t>between siloed departments. Moreover, Elibol (2024) suggests that the digital transformation should mediate the quality of internal services to improve upon performance. At the Nuneaton location, the digital system indicated that a room was dirty but the guest was waiting in the lobby, the malfunction was often associated with the fact that the housekeeping team did not have a direct conne</w:t>
      </w:r>
      <w:r w:rsidR="00A55F71" w:rsidRPr="00A55F71">
        <w:rPr>
          <w:rStyle w:val="ng-star-inserted1"/>
          <w:rFonts w:ascii="Arial" w:eastAsiaTheme="majorEastAsia" w:hAnsi="Arial" w:cs="Arial"/>
          <w:color w:val="1A1C1E"/>
        </w:rPr>
        <w:t>ctio</w:t>
      </w:r>
      <w:r w:rsidRPr="00A55F71">
        <w:rPr>
          <w:rStyle w:val="ng-star-inserted1"/>
          <w:rFonts w:ascii="Arial" w:eastAsiaTheme="majorEastAsia" w:hAnsi="Arial" w:cs="Arial"/>
          <w:color w:val="1A1C1E"/>
        </w:rPr>
        <w:t>n to the live cheque-in feed of the front desk. This illustrates a detachment in which the quality of internal services cannot deliver due to the absence of an integrated real-time data availability that results in what is termed as a role autonomy failure in high-pressure situations.</w:t>
      </w:r>
    </w:p>
    <w:p w14:paraId="0FC44328" w14:textId="77777777"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b/>
          <w:bCs/>
          <w:color w:val="1A1C1E"/>
        </w:rPr>
        <w:t>Table 1: Theme 1 – Communication Dynamics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073"/>
        <w:gridCol w:w="4963"/>
        <w:gridCol w:w="2314"/>
      </w:tblGrid>
      <w:tr w:rsidR="009C516E" w:rsidRPr="00A55F71" w14:paraId="130A2A60" w14:textId="77777777">
        <w:trPr>
          <w:tblCellSpacing w:w="15" w:type="dxa"/>
        </w:trPr>
        <w:tc>
          <w:tcPr>
            <w:tcW w:w="0" w:type="auto"/>
            <w:shd w:val="clear" w:color="auto" w:fill="FFFFFF"/>
            <w:tcMar>
              <w:top w:w="90" w:type="dxa"/>
              <w:left w:w="180" w:type="dxa"/>
              <w:bottom w:w="90" w:type="dxa"/>
              <w:right w:w="180" w:type="dxa"/>
            </w:tcMar>
            <w:vAlign w:val="center"/>
          </w:tcPr>
          <w:p w14:paraId="7750FDD7" w14:textId="77777777" w:rsidR="009C516E" w:rsidRPr="00A55F71" w:rsidRDefault="00000000">
            <w:pPr>
              <w:spacing w:line="360" w:lineRule="auto"/>
              <w:jc w:val="both"/>
              <w:rPr>
                <w:rFonts w:ascii="Arial" w:hAnsi="Arial" w:cs="Arial"/>
                <w:b/>
                <w:bCs/>
                <w:color w:val="1A1C1E"/>
                <w:szCs w:val="24"/>
                <w:lang w:val="en-US"/>
              </w:rPr>
            </w:pPr>
            <w:r w:rsidRPr="00A55F71">
              <w:rPr>
                <w:rFonts w:ascii="Arial" w:hAnsi="Arial" w:cs="Arial"/>
                <w:b/>
                <w:bCs/>
                <w:color w:val="1A1C1E"/>
                <w:szCs w:val="24"/>
                <w:lang w:val="en-US"/>
              </w:rPr>
              <w:t>Code</w:t>
            </w:r>
          </w:p>
        </w:tc>
        <w:tc>
          <w:tcPr>
            <w:tcW w:w="0" w:type="auto"/>
            <w:shd w:val="clear" w:color="auto" w:fill="FFFFFF"/>
            <w:tcMar>
              <w:top w:w="90" w:type="dxa"/>
              <w:left w:w="180" w:type="dxa"/>
              <w:bottom w:w="90" w:type="dxa"/>
              <w:right w:w="180" w:type="dxa"/>
            </w:tcMar>
            <w:vAlign w:val="center"/>
          </w:tcPr>
          <w:p w14:paraId="792716AA" w14:textId="77777777" w:rsidR="009C516E" w:rsidRPr="00A55F71" w:rsidRDefault="00000000">
            <w:pPr>
              <w:spacing w:line="360" w:lineRule="auto"/>
              <w:jc w:val="both"/>
              <w:rPr>
                <w:rFonts w:ascii="Arial" w:hAnsi="Arial" w:cs="Arial"/>
                <w:b/>
                <w:bCs/>
                <w:color w:val="1A1C1E"/>
                <w:szCs w:val="24"/>
                <w:lang w:val="en-US"/>
              </w:rPr>
            </w:pPr>
            <w:r w:rsidRPr="00A55F71">
              <w:rPr>
                <w:rFonts w:ascii="Arial" w:hAnsi="Arial" w:cs="Arial"/>
                <w:b/>
                <w:bCs/>
                <w:color w:val="1A1C1E"/>
                <w:szCs w:val="24"/>
                <w:lang w:val="en-US"/>
              </w:rPr>
              <w:t>Placement Observation</w:t>
            </w:r>
          </w:p>
        </w:tc>
        <w:tc>
          <w:tcPr>
            <w:tcW w:w="0" w:type="auto"/>
            <w:shd w:val="clear" w:color="auto" w:fill="FFFFFF"/>
            <w:tcMar>
              <w:top w:w="90" w:type="dxa"/>
              <w:left w:w="180" w:type="dxa"/>
              <w:bottom w:w="90" w:type="dxa"/>
              <w:right w:w="180" w:type="dxa"/>
            </w:tcMar>
            <w:vAlign w:val="center"/>
          </w:tcPr>
          <w:p w14:paraId="6B9D77CF" w14:textId="77777777" w:rsidR="009C516E" w:rsidRPr="00A55F71" w:rsidRDefault="00000000">
            <w:pPr>
              <w:spacing w:line="360" w:lineRule="auto"/>
              <w:jc w:val="both"/>
              <w:rPr>
                <w:rFonts w:ascii="Arial" w:hAnsi="Arial" w:cs="Arial"/>
                <w:b/>
                <w:bCs/>
                <w:color w:val="1A1C1E"/>
                <w:szCs w:val="24"/>
                <w:lang w:val="en-US"/>
              </w:rPr>
            </w:pPr>
            <w:r w:rsidRPr="00A55F71">
              <w:rPr>
                <w:rFonts w:ascii="Arial" w:hAnsi="Arial" w:cs="Arial"/>
                <w:b/>
                <w:bCs/>
                <w:color w:val="1A1C1E"/>
                <w:szCs w:val="24"/>
                <w:lang w:val="en-US"/>
              </w:rPr>
              <w:t>Supporting Literature Citation</w:t>
            </w:r>
          </w:p>
        </w:tc>
      </w:tr>
      <w:tr w:rsidR="009C516E" w:rsidRPr="00A55F71" w14:paraId="1A914D82" w14:textId="77777777">
        <w:trPr>
          <w:tblCellSpacing w:w="15" w:type="dxa"/>
        </w:trPr>
        <w:tc>
          <w:tcPr>
            <w:tcW w:w="0" w:type="auto"/>
            <w:shd w:val="clear" w:color="auto" w:fill="FFFFFF"/>
            <w:tcMar>
              <w:top w:w="90" w:type="dxa"/>
              <w:left w:w="180" w:type="dxa"/>
              <w:bottom w:w="90" w:type="dxa"/>
              <w:right w:w="180" w:type="dxa"/>
            </w:tcMar>
            <w:vAlign w:val="center"/>
          </w:tcPr>
          <w:p w14:paraId="08086731"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b/>
                <w:bCs/>
                <w:color w:val="1A1C1E"/>
                <w:szCs w:val="24"/>
                <w:lang w:val="en-US"/>
              </w:rPr>
              <w:t>Digital Friction</w:t>
            </w:r>
          </w:p>
        </w:tc>
        <w:tc>
          <w:tcPr>
            <w:tcW w:w="0" w:type="auto"/>
            <w:shd w:val="clear" w:color="auto" w:fill="FFFFFF"/>
            <w:tcMar>
              <w:top w:w="90" w:type="dxa"/>
              <w:left w:w="180" w:type="dxa"/>
              <w:bottom w:w="90" w:type="dxa"/>
              <w:right w:w="180" w:type="dxa"/>
            </w:tcMar>
            <w:vAlign w:val="center"/>
          </w:tcPr>
          <w:p w14:paraId="456B6CC3"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Discrepancies between PMS room status and physical room readiness.[</w:t>
            </w:r>
            <w:hyperlink r:id="rId11" w:tgtFrame="_blank" w:history="1">
              <w:r w:rsidR="009C516E" w:rsidRPr="00A55F71">
                <w:rPr>
                  <w:rFonts w:ascii="Arial" w:hAnsi="Arial" w:cs="Arial"/>
                  <w:color w:val="2483E2"/>
                  <w:szCs w:val="24"/>
                  <w:lang w:val="en-US"/>
                </w:rPr>
                <w:t>1</w:t>
              </w:r>
            </w:hyperlink>
            <w:r w:rsidRPr="00A55F71">
              <w:rPr>
                <w:rFonts w:ascii="Arial" w:hAnsi="Arial" w:cs="Arial"/>
                <w:color w:val="1A1C1E"/>
                <w:szCs w:val="24"/>
                <w:lang w:val="en-US"/>
              </w:rPr>
              <w:t>]</w:t>
            </w:r>
          </w:p>
        </w:tc>
        <w:tc>
          <w:tcPr>
            <w:tcW w:w="0" w:type="auto"/>
            <w:shd w:val="clear" w:color="auto" w:fill="FFFFFF"/>
            <w:tcMar>
              <w:top w:w="90" w:type="dxa"/>
              <w:left w:w="180" w:type="dxa"/>
              <w:bottom w:w="90" w:type="dxa"/>
              <w:right w:w="180" w:type="dxa"/>
            </w:tcMar>
            <w:vAlign w:val="center"/>
          </w:tcPr>
          <w:p w14:paraId="453843E4" w14:textId="77777777" w:rsidR="009C516E" w:rsidRPr="00A55F71" w:rsidRDefault="00000000">
            <w:pPr>
              <w:spacing w:line="360" w:lineRule="auto"/>
              <w:jc w:val="both"/>
              <w:rPr>
                <w:rFonts w:ascii="Arial" w:hAnsi="Arial" w:cs="Arial"/>
                <w:color w:val="1A1C1E"/>
                <w:szCs w:val="24"/>
                <w:lang w:val="en-US"/>
              </w:rPr>
            </w:pPr>
            <w:proofErr w:type="spellStart"/>
            <w:r w:rsidRPr="00A55F71">
              <w:rPr>
                <w:rFonts w:ascii="Arial" w:hAnsi="Arial" w:cs="Arial"/>
                <w:color w:val="1A1C1E"/>
                <w:szCs w:val="24"/>
              </w:rPr>
              <w:t>Buhalis</w:t>
            </w:r>
            <w:proofErr w:type="spellEnd"/>
            <w:r w:rsidRPr="00A55F71">
              <w:rPr>
                <w:rFonts w:ascii="Arial" w:hAnsi="Arial" w:cs="Arial"/>
                <w:color w:val="1A1C1E"/>
                <w:szCs w:val="24"/>
              </w:rPr>
              <w:t xml:space="preserve"> et al., (2023)</w:t>
            </w:r>
          </w:p>
        </w:tc>
      </w:tr>
      <w:tr w:rsidR="009C516E" w:rsidRPr="00A55F71" w14:paraId="3B02F190" w14:textId="77777777">
        <w:trPr>
          <w:tblCellSpacing w:w="15" w:type="dxa"/>
        </w:trPr>
        <w:tc>
          <w:tcPr>
            <w:tcW w:w="0" w:type="auto"/>
            <w:shd w:val="clear" w:color="auto" w:fill="FFFFFF"/>
            <w:tcMar>
              <w:top w:w="90" w:type="dxa"/>
              <w:left w:w="180" w:type="dxa"/>
              <w:bottom w:w="90" w:type="dxa"/>
              <w:right w:w="180" w:type="dxa"/>
            </w:tcMar>
            <w:vAlign w:val="center"/>
          </w:tcPr>
          <w:p w14:paraId="5357393C"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b/>
                <w:bCs/>
                <w:color w:val="1A1C1E"/>
                <w:szCs w:val="24"/>
                <w:lang w:val="en-US"/>
              </w:rPr>
              <w:t>Internal Service Quality</w:t>
            </w:r>
          </w:p>
        </w:tc>
        <w:tc>
          <w:tcPr>
            <w:tcW w:w="0" w:type="auto"/>
            <w:shd w:val="clear" w:color="auto" w:fill="FFFFFF"/>
            <w:tcMar>
              <w:top w:w="90" w:type="dxa"/>
              <w:left w:w="180" w:type="dxa"/>
              <w:bottom w:w="90" w:type="dxa"/>
              <w:right w:w="180" w:type="dxa"/>
            </w:tcMar>
            <w:vAlign w:val="center"/>
          </w:tcPr>
          <w:p w14:paraId="543B97CD"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Dependence on Duty Managers to bridge the "info-gap" between F&amp;B and Reception.</w:t>
            </w:r>
          </w:p>
        </w:tc>
        <w:tc>
          <w:tcPr>
            <w:tcW w:w="0" w:type="auto"/>
            <w:shd w:val="clear" w:color="auto" w:fill="FFFFFF"/>
            <w:tcMar>
              <w:top w:w="90" w:type="dxa"/>
              <w:left w:w="180" w:type="dxa"/>
              <w:bottom w:w="90" w:type="dxa"/>
              <w:right w:w="180" w:type="dxa"/>
            </w:tcMar>
            <w:vAlign w:val="center"/>
          </w:tcPr>
          <w:p w14:paraId="0D3B679F"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Elibol (2024)</w:t>
            </w:r>
          </w:p>
        </w:tc>
      </w:tr>
      <w:tr w:rsidR="009C516E" w:rsidRPr="00A55F71" w14:paraId="5FAB0B2D" w14:textId="77777777">
        <w:trPr>
          <w:tblCellSpacing w:w="15" w:type="dxa"/>
        </w:trPr>
        <w:tc>
          <w:tcPr>
            <w:tcW w:w="0" w:type="auto"/>
            <w:shd w:val="clear" w:color="auto" w:fill="FFFFFF"/>
            <w:tcMar>
              <w:top w:w="90" w:type="dxa"/>
              <w:left w:w="180" w:type="dxa"/>
              <w:bottom w:w="90" w:type="dxa"/>
              <w:right w:w="180" w:type="dxa"/>
            </w:tcMar>
            <w:vAlign w:val="center"/>
          </w:tcPr>
          <w:p w14:paraId="7AFA00FE"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b/>
                <w:bCs/>
                <w:color w:val="1A1C1E"/>
                <w:szCs w:val="24"/>
                <w:lang w:val="en-US"/>
              </w:rPr>
              <w:t>Information Silos</w:t>
            </w:r>
          </w:p>
        </w:tc>
        <w:tc>
          <w:tcPr>
            <w:tcW w:w="0" w:type="auto"/>
            <w:shd w:val="clear" w:color="auto" w:fill="FFFFFF"/>
            <w:tcMar>
              <w:top w:w="90" w:type="dxa"/>
              <w:left w:w="180" w:type="dxa"/>
              <w:bottom w:w="90" w:type="dxa"/>
              <w:right w:w="180" w:type="dxa"/>
            </w:tcMar>
            <w:vAlign w:val="center"/>
          </w:tcPr>
          <w:p w14:paraId="64050EC0"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Reliance on fragmented tools (e.g., separate Excel sheets, WhatsApp, and emails) instead of a centralised management dashboard.</w:t>
            </w:r>
          </w:p>
        </w:tc>
        <w:tc>
          <w:tcPr>
            <w:tcW w:w="0" w:type="auto"/>
            <w:shd w:val="clear" w:color="auto" w:fill="FFFFFF"/>
            <w:tcMar>
              <w:top w:w="90" w:type="dxa"/>
              <w:left w:w="180" w:type="dxa"/>
              <w:bottom w:w="90" w:type="dxa"/>
              <w:right w:w="180" w:type="dxa"/>
            </w:tcMar>
            <w:vAlign w:val="center"/>
          </w:tcPr>
          <w:p w14:paraId="3113CCF8" w14:textId="77777777" w:rsidR="009C516E" w:rsidRPr="00A55F71" w:rsidRDefault="00000000">
            <w:pPr>
              <w:spacing w:line="360" w:lineRule="auto"/>
              <w:jc w:val="both"/>
              <w:rPr>
                <w:rFonts w:ascii="Arial" w:hAnsi="Arial" w:cs="Arial"/>
                <w:color w:val="1A1C1E"/>
                <w:szCs w:val="24"/>
                <w:lang w:val="en-US"/>
              </w:rPr>
            </w:pPr>
            <w:proofErr w:type="spellStart"/>
            <w:r w:rsidRPr="00A55F71">
              <w:rPr>
                <w:rFonts w:ascii="Arial" w:hAnsi="Arial" w:cs="Arial"/>
                <w:color w:val="1A1C1E"/>
                <w:szCs w:val="24"/>
                <w:lang w:val="en-US"/>
              </w:rPr>
              <w:t>Proprli</w:t>
            </w:r>
            <w:proofErr w:type="spellEnd"/>
            <w:r w:rsidRPr="00A55F71">
              <w:rPr>
                <w:rFonts w:ascii="Arial" w:hAnsi="Arial" w:cs="Arial"/>
                <w:color w:val="1A1C1E"/>
                <w:szCs w:val="24"/>
                <w:lang w:val="en-US"/>
              </w:rPr>
              <w:t xml:space="preserve"> (2024); </w:t>
            </w:r>
            <w:proofErr w:type="spellStart"/>
            <w:r w:rsidRPr="00A55F71">
              <w:rPr>
                <w:rFonts w:ascii="Arial" w:hAnsi="Arial" w:cs="Arial"/>
                <w:color w:val="1A1C1E"/>
                <w:szCs w:val="24"/>
              </w:rPr>
              <w:t>Buhalis</w:t>
            </w:r>
            <w:proofErr w:type="spellEnd"/>
            <w:r w:rsidRPr="00A55F71">
              <w:rPr>
                <w:rFonts w:ascii="Arial" w:hAnsi="Arial" w:cs="Arial"/>
                <w:color w:val="1A1C1E"/>
                <w:szCs w:val="24"/>
              </w:rPr>
              <w:t xml:space="preserve"> et al., (2023)</w:t>
            </w:r>
          </w:p>
        </w:tc>
      </w:tr>
    </w:tbl>
    <w:p w14:paraId="3FD8A952" w14:textId="77777777" w:rsidR="009C516E" w:rsidRPr="00A55F71" w:rsidRDefault="00000000">
      <w:pPr>
        <w:pStyle w:val="3"/>
        <w:rPr>
          <w:rStyle w:val="ng-star-inserted1"/>
          <w:rFonts w:ascii="Arial" w:hAnsi="Arial" w:cs="Arial"/>
          <w:color w:val="1A1C1E"/>
          <w:sz w:val="24"/>
          <w:szCs w:val="24"/>
        </w:rPr>
      </w:pPr>
      <w:r w:rsidRPr="00A55F71">
        <w:rPr>
          <w:rStyle w:val="ng-star-inserted1"/>
          <w:rFonts w:ascii="Arial" w:hAnsi="Arial" w:cs="Arial"/>
          <w:b/>
          <w:bCs/>
          <w:color w:val="1A1C1E"/>
          <w:sz w:val="24"/>
          <w:szCs w:val="24"/>
        </w:rPr>
        <w:t>4.2.2 Theme 2: Workflow Coordination and Operational Efficiency</w:t>
      </w:r>
    </w:p>
    <w:p w14:paraId="75E47ECF" w14:textId="65F6AE6A"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color w:val="1A1C1E"/>
        </w:rPr>
        <w:t xml:space="preserve">Efficiency in operations within a </w:t>
      </w:r>
      <w:proofErr w:type="gramStart"/>
      <w:r w:rsidRPr="00A55F71">
        <w:rPr>
          <w:rStyle w:val="ng-star-inserted1"/>
          <w:rFonts w:ascii="Arial" w:eastAsiaTheme="majorEastAsia" w:hAnsi="Arial" w:cs="Arial"/>
          <w:color w:val="1A1C1E"/>
        </w:rPr>
        <w:t>limited service</w:t>
      </w:r>
      <w:proofErr w:type="gramEnd"/>
      <w:r w:rsidRPr="00A55F71">
        <w:rPr>
          <w:rStyle w:val="ng-star-inserted1"/>
          <w:rFonts w:ascii="Arial" w:eastAsiaTheme="majorEastAsia" w:hAnsi="Arial" w:cs="Arial"/>
          <w:color w:val="1A1C1E"/>
        </w:rPr>
        <w:t xml:space="preserve"> environment is determined by the capacity of the hotel to reduce the number of bottlenecks especially at the 11.00 AM to 3.00 PM turnaround period which is critical. Process bottlenecks refer to the areas where the flow of operations is limited; at Hampton Nuneaton, the bottleneck often was the absence of coordinated priorities between the F&amp;B team that had finished breakfast and </w:t>
      </w:r>
      <w:r w:rsidRPr="00A55F71">
        <w:rPr>
          <w:rStyle w:val="ng-star-inserted1"/>
          <w:rFonts w:ascii="Arial" w:eastAsiaTheme="majorEastAsia" w:hAnsi="Arial" w:cs="Arial"/>
          <w:color w:val="1A1C1E"/>
        </w:rPr>
        <w:lastRenderedPageBreak/>
        <w:t xml:space="preserve">housekeeping staff that had started cleaning a room. This is compounded by the staffing patterns after the pandemic; according to Jeffs et al. (2025), this has shifted the staffing strategy to a more elastic approach, which frequently makes departments </w:t>
      </w:r>
      <w:proofErr w:type="spellStart"/>
      <w:r w:rsidRPr="00A55F71">
        <w:rPr>
          <w:rStyle w:val="ng-star-inserted1"/>
          <w:rFonts w:ascii="Arial" w:eastAsiaTheme="majorEastAsia" w:hAnsi="Arial" w:cs="Arial"/>
          <w:color w:val="1A1C1E"/>
        </w:rPr>
        <w:t>undersourced</w:t>
      </w:r>
      <w:proofErr w:type="spellEnd"/>
      <w:r w:rsidRPr="00A55F71">
        <w:rPr>
          <w:rStyle w:val="ng-star-inserted1"/>
          <w:rFonts w:ascii="Arial" w:eastAsiaTheme="majorEastAsia" w:hAnsi="Arial" w:cs="Arial"/>
          <w:color w:val="1A1C1E"/>
        </w:rPr>
        <w:t xml:space="preserve"> when they are most in demand. It was observed that the high adherence to Standard Operating Procedures (SOPs) was high within individual departments but became loose at the intersection points</w:t>
      </w:r>
      <w:r w:rsidR="00A55F71" w:rsidRPr="00A55F71">
        <w:rPr>
          <w:rStyle w:val="ng-star-inserted1"/>
          <w:rFonts w:ascii="Arial" w:eastAsiaTheme="majorEastAsia" w:hAnsi="Arial" w:cs="Arial"/>
          <w:color w:val="1A1C1E"/>
        </w:rPr>
        <w:t xml:space="preserve"> (</w:t>
      </w:r>
      <w:r w:rsidR="00A55F71" w:rsidRPr="00A55F71">
        <w:rPr>
          <w:rFonts w:ascii="Arial" w:hAnsi="Arial" w:cs="Arial"/>
        </w:rPr>
        <w:t>Steen-Tveit et al., 2204</w:t>
      </w:r>
      <w:r w:rsidR="00A55F71" w:rsidRPr="00A55F71">
        <w:rPr>
          <w:rStyle w:val="ng-star-inserted1"/>
          <w:rFonts w:ascii="Arial" w:eastAsiaTheme="majorEastAsia" w:hAnsi="Arial" w:cs="Arial"/>
          <w:color w:val="1A1C1E"/>
        </w:rPr>
        <w:t>)</w:t>
      </w:r>
      <w:r w:rsidRPr="00A55F71">
        <w:rPr>
          <w:rStyle w:val="ng-star-inserted1"/>
          <w:rFonts w:ascii="Arial" w:eastAsiaTheme="majorEastAsia" w:hAnsi="Arial" w:cs="Arial"/>
          <w:color w:val="1A1C1E"/>
        </w:rPr>
        <w:t xml:space="preserve">. According to </w:t>
      </w:r>
      <w:proofErr w:type="spellStart"/>
      <w:r w:rsidRPr="00A55F71">
        <w:rPr>
          <w:rStyle w:val="ng-star-inserted1"/>
          <w:rFonts w:ascii="Arial" w:eastAsiaTheme="majorEastAsia" w:hAnsi="Arial" w:cs="Arial"/>
          <w:color w:val="1A1C1E"/>
        </w:rPr>
        <w:t>Darwar</w:t>
      </w:r>
      <w:proofErr w:type="spellEnd"/>
      <w:r w:rsidRPr="00A55F71">
        <w:rPr>
          <w:rStyle w:val="ng-star-inserted1"/>
          <w:rFonts w:ascii="Arial" w:eastAsiaTheme="majorEastAsia" w:hAnsi="Arial" w:cs="Arial"/>
          <w:color w:val="1A1C1E"/>
        </w:rPr>
        <w:t xml:space="preserve"> et al. (2023), the only protection measure against the failure of the operations of complex systems is the compliance with SOPs. Nonetheless, within the budget/limited-service industry, Latif et al. (2025) claim that the success of qualitative operations is usually a consequence of the informal modification and not the strict compliance with SOP. At Nuneaton property, the most effective </w:t>
      </w:r>
      <w:proofErr w:type="spellStart"/>
      <w:r w:rsidRPr="00A55F71">
        <w:rPr>
          <w:rStyle w:val="ng-star-inserted1"/>
          <w:rFonts w:ascii="Arial" w:eastAsiaTheme="majorEastAsia" w:hAnsi="Arial" w:cs="Arial"/>
          <w:color w:val="1A1C1E"/>
        </w:rPr>
        <w:t>practise</w:t>
      </w:r>
      <w:proofErr w:type="spellEnd"/>
      <w:r w:rsidRPr="00A55F71">
        <w:rPr>
          <w:rStyle w:val="ng-star-inserted1"/>
          <w:rFonts w:ascii="Arial" w:eastAsiaTheme="majorEastAsia" w:hAnsi="Arial" w:cs="Arial"/>
          <w:color w:val="1A1C1E"/>
        </w:rPr>
        <w:t xml:space="preserve"> was too directly, without passing through hierarchies and using conventional priority lists, having housekeeping supervisors receive direct lists of priority as suggested by reception in order to fix the bottlenecks.</w:t>
      </w:r>
    </w:p>
    <w:p w14:paraId="59E1CB1A" w14:textId="77777777"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b/>
          <w:bCs/>
          <w:color w:val="1A1C1E"/>
        </w:rPr>
        <w:t>Table 2: Theme 2 – Operational Efficiency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143"/>
        <w:gridCol w:w="4513"/>
        <w:gridCol w:w="2694"/>
      </w:tblGrid>
      <w:tr w:rsidR="009C516E" w:rsidRPr="00A55F71" w14:paraId="0BAAC185" w14:textId="77777777">
        <w:trPr>
          <w:tblCellSpacing w:w="15" w:type="dxa"/>
        </w:trPr>
        <w:tc>
          <w:tcPr>
            <w:tcW w:w="0" w:type="auto"/>
            <w:shd w:val="clear" w:color="auto" w:fill="FFFFFF"/>
            <w:tcMar>
              <w:top w:w="90" w:type="dxa"/>
              <w:left w:w="180" w:type="dxa"/>
              <w:bottom w:w="90" w:type="dxa"/>
              <w:right w:w="180" w:type="dxa"/>
            </w:tcMar>
            <w:vAlign w:val="center"/>
          </w:tcPr>
          <w:p w14:paraId="463980AF" w14:textId="77777777" w:rsidR="009C516E" w:rsidRPr="00A55F71" w:rsidRDefault="00000000">
            <w:pPr>
              <w:spacing w:line="360" w:lineRule="auto"/>
              <w:jc w:val="both"/>
              <w:rPr>
                <w:rFonts w:ascii="Arial" w:hAnsi="Arial" w:cs="Arial"/>
                <w:b/>
                <w:bCs/>
                <w:color w:val="1A1C1E"/>
                <w:szCs w:val="24"/>
                <w:lang w:val="en-US"/>
              </w:rPr>
            </w:pPr>
            <w:r w:rsidRPr="00A55F71">
              <w:rPr>
                <w:rFonts w:ascii="Arial" w:hAnsi="Arial" w:cs="Arial"/>
                <w:b/>
                <w:bCs/>
                <w:color w:val="1A1C1E"/>
                <w:szCs w:val="24"/>
                <w:lang w:val="en-US"/>
              </w:rPr>
              <w:t>Code</w:t>
            </w:r>
          </w:p>
        </w:tc>
        <w:tc>
          <w:tcPr>
            <w:tcW w:w="0" w:type="auto"/>
            <w:shd w:val="clear" w:color="auto" w:fill="FFFFFF"/>
            <w:tcMar>
              <w:top w:w="90" w:type="dxa"/>
              <w:left w:w="180" w:type="dxa"/>
              <w:bottom w:w="90" w:type="dxa"/>
              <w:right w:w="180" w:type="dxa"/>
            </w:tcMar>
            <w:vAlign w:val="center"/>
          </w:tcPr>
          <w:p w14:paraId="270A840E" w14:textId="77777777" w:rsidR="009C516E" w:rsidRPr="00A55F71" w:rsidRDefault="00000000">
            <w:pPr>
              <w:spacing w:line="360" w:lineRule="auto"/>
              <w:jc w:val="both"/>
              <w:rPr>
                <w:rFonts w:ascii="Arial" w:hAnsi="Arial" w:cs="Arial"/>
                <w:b/>
                <w:bCs/>
                <w:color w:val="1A1C1E"/>
                <w:szCs w:val="24"/>
                <w:lang w:val="en-US"/>
              </w:rPr>
            </w:pPr>
            <w:r w:rsidRPr="00A55F71">
              <w:rPr>
                <w:rFonts w:ascii="Arial" w:hAnsi="Arial" w:cs="Arial"/>
                <w:b/>
                <w:bCs/>
                <w:color w:val="1A1C1E"/>
                <w:szCs w:val="24"/>
                <w:lang w:val="en-US"/>
              </w:rPr>
              <w:t>Placement Observation</w:t>
            </w:r>
          </w:p>
        </w:tc>
        <w:tc>
          <w:tcPr>
            <w:tcW w:w="0" w:type="auto"/>
            <w:shd w:val="clear" w:color="auto" w:fill="FFFFFF"/>
            <w:tcMar>
              <w:top w:w="90" w:type="dxa"/>
              <w:left w:w="180" w:type="dxa"/>
              <w:bottom w:w="90" w:type="dxa"/>
              <w:right w:w="180" w:type="dxa"/>
            </w:tcMar>
            <w:vAlign w:val="center"/>
          </w:tcPr>
          <w:p w14:paraId="5978D5B1" w14:textId="77777777" w:rsidR="009C516E" w:rsidRPr="00A55F71" w:rsidRDefault="00000000">
            <w:pPr>
              <w:spacing w:line="360" w:lineRule="auto"/>
              <w:jc w:val="both"/>
              <w:rPr>
                <w:rFonts w:ascii="Arial" w:hAnsi="Arial" w:cs="Arial"/>
                <w:b/>
                <w:bCs/>
                <w:color w:val="1A1C1E"/>
                <w:szCs w:val="24"/>
                <w:lang w:val="en-US"/>
              </w:rPr>
            </w:pPr>
            <w:r w:rsidRPr="00A55F71">
              <w:rPr>
                <w:rFonts w:ascii="Arial" w:hAnsi="Arial" w:cs="Arial"/>
                <w:b/>
                <w:bCs/>
                <w:color w:val="1A1C1E"/>
                <w:szCs w:val="24"/>
                <w:lang w:val="en-US"/>
              </w:rPr>
              <w:t>Supporting Literature Citation</w:t>
            </w:r>
          </w:p>
        </w:tc>
      </w:tr>
      <w:tr w:rsidR="009C516E" w:rsidRPr="00A55F71" w14:paraId="1215ADF0" w14:textId="77777777">
        <w:trPr>
          <w:tblCellSpacing w:w="15" w:type="dxa"/>
        </w:trPr>
        <w:tc>
          <w:tcPr>
            <w:tcW w:w="0" w:type="auto"/>
            <w:shd w:val="clear" w:color="auto" w:fill="FFFFFF"/>
            <w:tcMar>
              <w:top w:w="90" w:type="dxa"/>
              <w:left w:w="180" w:type="dxa"/>
              <w:bottom w:w="90" w:type="dxa"/>
              <w:right w:w="180" w:type="dxa"/>
            </w:tcMar>
            <w:vAlign w:val="center"/>
          </w:tcPr>
          <w:p w14:paraId="30CEB31B"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b/>
                <w:bCs/>
                <w:color w:val="1A1C1E"/>
                <w:szCs w:val="24"/>
                <w:lang w:val="en-US"/>
              </w:rPr>
              <w:t>Process Bottlenecks</w:t>
            </w:r>
          </w:p>
        </w:tc>
        <w:tc>
          <w:tcPr>
            <w:tcW w:w="0" w:type="auto"/>
            <w:shd w:val="clear" w:color="auto" w:fill="FFFFFF"/>
            <w:tcMar>
              <w:top w:w="90" w:type="dxa"/>
              <w:left w:w="180" w:type="dxa"/>
              <w:bottom w:w="90" w:type="dxa"/>
              <w:right w:w="180" w:type="dxa"/>
            </w:tcMar>
            <w:vAlign w:val="center"/>
          </w:tcPr>
          <w:p w14:paraId="04B9D799"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Delays in room turnover due to overlapping departmental schedules.</w:t>
            </w:r>
          </w:p>
        </w:tc>
        <w:tc>
          <w:tcPr>
            <w:tcW w:w="0" w:type="auto"/>
            <w:shd w:val="clear" w:color="auto" w:fill="FFFFFF"/>
            <w:tcMar>
              <w:top w:w="90" w:type="dxa"/>
              <w:left w:w="180" w:type="dxa"/>
              <w:bottom w:w="90" w:type="dxa"/>
              <w:right w:w="180" w:type="dxa"/>
            </w:tcMar>
            <w:vAlign w:val="center"/>
          </w:tcPr>
          <w:p w14:paraId="6890B251" w14:textId="77777777" w:rsidR="009C516E" w:rsidRPr="00A55F71" w:rsidRDefault="00000000">
            <w:pPr>
              <w:spacing w:line="360" w:lineRule="auto"/>
              <w:jc w:val="both"/>
              <w:rPr>
                <w:rFonts w:ascii="Arial" w:hAnsi="Arial" w:cs="Arial"/>
                <w:color w:val="1A1C1E"/>
                <w:szCs w:val="24"/>
                <w:lang w:val="en-US"/>
              </w:rPr>
            </w:pPr>
            <w:proofErr w:type="spellStart"/>
            <w:r w:rsidRPr="00A55F71">
              <w:rPr>
                <w:rFonts w:ascii="Arial" w:hAnsi="Arial" w:cs="Arial"/>
                <w:color w:val="1A1C1E"/>
                <w:szCs w:val="24"/>
                <w:lang w:val="en-US"/>
              </w:rPr>
              <w:t>Darwar</w:t>
            </w:r>
            <w:proofErr w:type="spellEnd"/>
            <w:r w:rsidRPr="00A55F71">
              <w:rPr>
                <w:rFonts w:ascii="Arial" w:hAnsi="Arial" w:cs="Arial"/>
                <w:color w:val="1A1C1E"/>
                <w:szCs w:val="24"/>
                <w:lang w:val="en-US"/>
              </w:rPr>
              <w:t xml:space="preserve"> et al. (2023);</w:t>
            </w:r>
          </w:p>
        </w:tc>
      </w:tr>
      <w:tr w:rsidR="009C516E" w:rsidRPr="00A55F71" w14:paraId="52B91921" w14:textId="77777777">
        <w:trPr>
          <w:tblCellSpacing w:w="15" w:type="dxa"/>
        </w:trPr>
        <w:tc>
          <w:tcPr>
            <w:tcW w:w="0" w:type="auto"/>
            <w:shd w:val="clear" w:color="auto" w:fill="FFFFFF"/>
            <w:tcMar>
              <w:top w:w="90" w:type="dxa"/>
              <w:left w:w="180" w:type="dxa"/>
              <w:bottom w:w="90" w:type="dxa"/>
              <w:right w:w="180" w:type="dxa"/>
            </w:tcMar>
            <w:vAlign w:val="center"/>
          </w:tcPr>
          <w:p w14:paraId="64BE81DD"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b/>
                <w:bCs/>
                <w:color w:val="1A1C1E"/>
                <w:szCs w:val="24"/>
                <w:lang w:val="en-US"/>
              </w:rPr>
              <w:t>SOP Compliance</w:t>
            </w:r>
          </w:p>
        </w:tc>
        <w:tc>
          <w:tcPr>
            <w:tcW w:w="0" w:type="auto"/>
            <w:shd w:val="clear" w:color="auto" w:fill="FFFFFF"/>
            <w:tcMar>
              <w:top w:w="90" w:type="dxa"/>
              <w:left w:w="180" w:type="dxa"/>
              <w:bottom w:w="90" w:type="dxa"/>
              <w:right w:w="180" w:type="dxa"/>
            </w:tcMar>
            <w:vAlign w:val="center"/>
          </w:tcPr>
          <w:p w14:paraId="7B88E588"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High adherence within teams, but lack of inter-team SOP integration.</w:t>
            </w:r>
          </w:p>
        </w:tc>
        <w:tc>
          <w:tcPr>
            <w:tcW w:w="0" w:type="auto"/>
            <w:shd w:val="clear" w:color="auto" w:fill="FFFFFF"/>
            <w:tcMar>
              <w:top w:w="90" w:type="dxa"/>
              <w:left w:w="180" w:type="dxa"/>
              <w:bottom w:w="90" w:type="dxa"/>
              <w:right w:w="180" w:type="dxa"/>
            </w:tcMar>
            <w:vAlign w:val="center"/>
          </w:tcPr>
          <w:p w14:paraId="4DDA81F9" w14:textId="77777777" w:rsidR="009C516E" w:rsidRPr="00A55F71" w:rsidRDefault="00000000">
            <w:pPr>
              <w:spacing w:line="360" w:lineRule="auto"/>
              <w:jc w:val="both"/>
              <w:rPr>
                <w:rFonts w:ascii="Arial" w:hAnsi="Arial" w:cs="Arial"/>
                <w:color w:val="1A1C1E"/>
                <w:szCs w:val="24"/>
                <w:lang w:val="en-US"/>
              </w:rPr>
            </w:pPr>
            <w:proofErr w:type="spellStart"/>
            <w:r w:rsidRPr="00A55F71">
              <w:rPr>
                <w:rFonts w:ascii="Arial" w:hAnsi="Arial" w:cs="Arial"/>
                <w:color w:val="1A1C1E"/>
                <w:szCs w:val="24"/>
                <w:lang w:val="en-US"/>
              </w:rPr>
              <w:t>Darwar</w:t>
            </w:r>
            <w:proofErr w:type="spellEnd"/>
            <w:r w:rsidRPr="00A55F71">
              <w:rPr>
                <w:rFonts w:ascii="Arial" w:hAnsi="Arial" w:cs="Arial"/>
                <w:color w:val="1A1C1E"/>
                <w:szCs w:val="24"/>
                <w:lang w:val="en-US"/>
              </w:rPr>
              <w:t xml:space="preserve"> et al. (2023); Latif et al. (2025)</w:t>
            </w:r>
          </w:p>
        </w:tc>
      </w:tr>
      <w:tr w:rsidR="009C516E" w:rsidRPr="00A55F71" w14:paraId="745B1190" w14:textId="77777777">
        <w:trPr>
          <w:tblCellSpacing w:w="15" w:type="dxa"/>
        </w:trPr>
        <w:tc>
          <w:tcPr>
            <w:tcW w:w="0" w:type="auto"/>
            <w:shd w:val="clear" w:color="auto" w:fill="FFFFFF"/>
            <w:tcMar>
              <w:top w:w="90" w:type="dxa"/>
              <w:left w:w="180" w:type="dxa"/>
              <w:bottom w:w="90" w:type="dxa"/>
              <w:right w:w="180" w:type="dxa"/>
            </w:tcMar>
            <w:vAlign w:val="center"/>
          </w:tcPr>
          <w:p w14:paraId="2205E181"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b/>
                <w:bCs/>
                <w:color w:val="1A1C1E"/>
                <w:szCs w:val="24"/>
                <w:lang w:val="en-US"/>
              </w:rPr>
              <w:t>Resource Allocation</w:t>
            </w:r>
          </w:p>
        </w:tc>
        <w:tc>
          <w:tcPr>
            <w:tcW w:w="0" w:type="auto"/>
            <w:shd w:val="clear" w:color="auto" w:fill="FFFFFF"/>
            <w:tcMar>
              <w:top w:w="90" w:type="dxa"/>
              <w:left w:w="180" w:type="dxa"/>
              <w:bottom w:w="90" w:type="dxa"/>
              <w:right w:w="180" w:type="dxa"/>
            </w:tcMar>
            <w:vAlign w:val="center"/>
          </w:tcPr>
          <w:p w14:paraId="56A8D586" w14:textId="77777777"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Misalignment of staff staffing levels during peak "turnover windows" (11 AM – 3 PM).</w:t>
            </w:r>
          </w:p>
        </w:tc>
        <w:tc>
          <w:tcPr>
            <w:tcW w:w="0" w:type="auto"/>
            <w:shd w:val="clear" w:color="auto" w:fill="FFFFFF"/>
            <w:tcMar>
              <w:top w:w="90" w:type="dxa"/>
              <w:left w:w="180" w:type="dxa"/>
              <w:bottom w:w="90" w:type="dxa"/>
              <w:right w:w="180" w:type="dxa"/>
            </w:tcMar>
            <w:vAlign w:val="center"/>
          </w:tcPr>
          <w:p w14:paraId="26145058" w14:textId="0AD64A5D" w:rsidR="009C516E" w:rsidRPr="00A55F71" w:rsidRDefault="00000000">
            <w:pPr>
              <w:spacing w:line="360" w:lineRule="auto"/>
              <w:jc w:val="both"/>
              <w:rPr>
                <w:rFonts w:ascii="Arial" w:hAnsi="Arial" w:cs="Arial"/>
                <w:color w:val="1A1C1E"/>
                <w:szCs w:val="24"/>
                <w:lang w:val="en-US"/>
              </w:rPr>
            </w:pPr>
            <w:r w:rsidRPr="00A55F71">
              <w:rPr>
                <w:rFonts w:ascii="Arial" w:hAnsi="Arial" w:cs="Arial"/>
                <w:color w:val="1A1C1E"/>
                <w:szCs w:val="24"/>
                <w:lang w:val="en-US"/>
              </w:rPr>
              <w:t xml:space="preserve">Jones </w:t>
            </w:r>
            <w:r w:rsidR="00A55F71" w:rsidRPr="00A55F71">
              <w:rPr>
                <w:rFonts w:ascii="Arial" w:hAnsi="Arial" w:cs="Arial"/>
                <w:color w:val="1A1C1E"/>
                <w:szCs w:val="24"/>
                <w:lang w:val="en-US"/>
              </w:rPr>
              <w:t xml:space="preserve">and </w:t>
            </w:r>
            <w:r w:rsidRPr="00A55F71">
              <w:rPr>
                <w:rFonts w:ascii="Arial" w:hAnsi="Arial" w:cs="Arial"/>
                <w:color w:val="1A1C1E"/>
                <w:szCs w:val="24"/>
                <w:lang w:val="en-US"/>
              </w:rPr>
              <w:t>Hillier (2024)</w:t>
            </w:r>
          </w:p>
        </w:tc>
      </w:tr>
    </w:tbl>
    <w:p w14:paraId="64BDBA18" w14:textId="77777777" w:rsidR="009C516E" w:rsidRPr="00A55F71" w:rsidRDefault="00000000">
      <w:pPr>
        <w:pStyle w:val="3"/>
        <w:rPr>
          <w:rStyle w:val="ng-star-inserted1"/>
          <w:rFonts w:ascii="Arial" w:hAnsi="Arial" w:cs="Arial"/>
          <w:color w:val="1A1C1E"/>
          <w:sz w:val="24"/>
          <w:szCs w:val="24"/>
        </w:rPr>
      </w:pPr>
      <w:r w:rsidRPr="00A55F71">
        <w:rPr>
          <w:rStyle w:val="ng-star-inserted1"/>
          <w:rFonts w:ascii="Arial" w:hAnsi="Arial" w:cs="Arial"/>
          <w:b/>
          <w:bCs/>
          <w:color w:val="1A1C1E"/>
          <w:sz w:val="24"/>
          <w:szCs w:val="24"/>
        </w:rPr>
        <w:t>4.2.3 Theme 3: Interdepartmental Teamwork and Employee Collaboration</w:t>
      </w:r>
    </w:p>
    <w:p w14:paraId="5D99236D" w14:textId="737FC7C2"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color w:val="1A1C1E"/>
        </w:rPr>
        <w:t xml:space="preserve">The </w:t>
      </w:r>
      <w:proofErr w:type="spellStart"/>
      <w:r w:rsidRPr="00A55F71">
        <w:rPr>
          <w:rStyle w:val="ng-star-inserted1"/>
          <w:rFonts w:ascii="Arial" w:eastAsiaTheme="majorEastAsia" w:hAnsi="Arial" w:cs="Arial"/>
          <w:color w:val="1A1C1E"/>
        </w:rPr>
        <w:t>practise</w:t>
      </w:r>
      <w:proofErr w:type="spellEnd"/>
      <w:r w:rsidRPr="00A55F71">
        <w:rPr>
          <w:rStyle w:val="ng-star-inserted1"/>
          <w:rFonts w:ascii="Arial" w:eastAsiaTheme="majorEastAsia" w:hAnsi="Arial" w:cs="Arial"/>
          <w:color w:val="1A1C1E"/>
        </w:rPr>
        <w:t xml:space="preserve"> of multi-skilling was the most noticeable stage of the Tuckman model: the one of the performing. According to Ojo (2024), multi-skilling is the future of work, especially in the service-oriented industries where the role boundaries are becoming </w:t>
      </w:r>
      <w:r w:rsidRPr="00A55F71">
        <w:rPr>
          <w:rStyle w:val="ng-star-inserted1"/>
          <w:rFonts w:ascii="Arial" w:eastAsiaTheme="majorEastAsia" w:hAnsi="Arial" w:cs="Arial"/>
          <w:color w:val="1A1C1E"/>
        </w:rPr>
        <w:lastRenderedPageBreak/>
        <w:t>more permeable. In Hampton by Hilton Nuneaton, reception staff could often be found assisting in the bar and F&amp;B sections during peak overflow times in the evening. This internal work environment co-creation, as outlined by</w:t>
      </w:r>
      <w:r w:rsidRPr="00A55F71">
        <w:rPr>
          <w:rFonts w:ascii="Arial" w:hAnsi="Arial" w:cs="Arial"/>
          <w:color w:val="1A1C1E"/>
          <w:lang w:val="en-GB"/>
        </w:rPr>
        <w:t xml:space="preserve"> </w:t>
      </w:r>
      <w:proofErr w:type="spellStart"/>
      <w:r w:rsidRPr="00A55F71">
        <w:rPr>
          <w:rFonts w:ascii="Arial" w:hAnsi="Arial" w:cs="Arial"/>
          <w:color w:val="1A1C1E"/>
          <w:lang w:val="en-GB"/>
        </w:rPr>
        <w:t>Mahrinasari</w:t>
      </w:r>
      <w:proofErr w:type="spellEnd"/>
      <w:r w:rsidRPr="00A55F71">
        <w:rPr>
          <w:rFonts w:ascii="Arial" w:hAnsi="Arial" w:cs="Arial"/>
          <w:color w:val="1A1C1E"/>
          <w:lang w:val="en-GB"/>
        </w:rPr>
        <w:t xml:space="preserve"> </w:t>
      </w:r>
      <w:r w:rsidR="00A55F71" w:rsidRPr="00A55F71">
        <w:rPr>
          <w:rFonts w:ascii="Arial" w:hAnsi="Arial" w:cs="Arial"/>
          <w:color w:val="1A1C1E"/>
          <w:lang w:val="en-GB"/>
        </w:rPr>
        <w:t>and</w:t>
      </w:r>
      <w:r w:rsidRPr="00A55F71">
        <w:rPr>
          <w:rFonts w:ascii="Arial" w:hAnsi="Arial" w:cs="Arial"/>
          <w:color w:val="1A1C1E"/>
          <w:lang w:val="en-GB"/>
        </w:rPr>
        <w:t xml:space="preserve"> </w:t>
      </w:r>
      <w:proofErr w:type="spellStart"/>
      <w:r w:rsidRPr="00A55F71">
        <w:rPr>
          <w:rFonts w:ascii="Arial" w:hAnsi="Arial" w:cs="Arial"/>
          <w:color w:val="1A1C1E"/>
          <w:lang w:val="en-GB"/>
        </w:rPr>
        <w:t>Bangsawan</w:t>
      </w:r>
      <w:proofErr w:type="spellEnd"/>
      <w:r w:rsidRPr="00A55F71">
        <w:rPr>
          <w:rFonts w:ascii="Arial" w:hAnsi="Arial" w:cs="Arial"/>
          <w:color w:val="1A1C1E"/>
          <w:lang w:val="en-GB"/>
        </w:rPr>
        <w:t>, (2024)</w:t>
      </w:r>
      <w:r w:rsidRPr="00A55F71">
        <w:rPr>
          <w:rStyle w:val="ng-star-inserted1"/>
          <w:rFonts w:ascii="Arial" w:eastAsiaTheme="majorEastAsia" w:hAnsi="Arial" w:cs="Arial"/>
          <w:color w:val="1A1C1E"/>
        </w:rPr>
        <w:t xml:space="preserve">, helps motivate employees to be engaged because they would feel as members of a shared organisational purpose and not as part of a department. Jeffs et al. (2025) note that these post-pandemic staffing plans are essential to survive but may result in staff burnout when the mentioned boundary spanning roles are not sufficiently accommodated. Elibol (2024) also reports that the performance of the employees is strongly enhanced when internal service quality is also perceived to be high; when the housekeeping employees felt supported by the reception (e.g. by the correct reporting of the late cheque-out), their cooperative performance improved. </w:t>
      </w:r>
      <w:proofErr w:type="spellStart"/>
      <w:r w:rsidRPr="00A55F71">
        <w:rPr>
          <w:rFonts w:ascii="Arial" w:hAnsi="Arial" w:cs="Arial"/>
          <w:color w:val="1A1C1E"/>
          <w:lang w:val="en-GB"/>
        </w:rPr>
        <w:t>Mahrinasari</w:t>
      </w:r>
      <w:proofErr w:type="spellEnd"/>
      <w:r w:rsidRPr="00A55F71">
        <w:rPr>
          <w:rFonts w:ascii="Arial" w:hAnsi="Arial" w:cs="Arial"/>
          <w:color w:val="1A1C1E"/>
          <w:lang w:val="en-GB"/>
        </w:rPr>
        <w:t xml:space="preserve"> </w:t>
      </w:r>
      <w:r w:rsidR="00A55F71" w:rsidRPr="00A55F71">
        <w:rPr>
          <w:rFonts w:ascii="Arial" w:hAnsi="Arial" w:cs="Arial"/>
          <w:color w:val="1A1C1E"/>
          <w:lang w:val="en-GB"/>
        </w:rPr>
        <w:t>and</w:t>
      </w:r>
      <w:r w:rsidRPr="00A55F71">
        <w:rPr>
          <w:rFonts w:ascii="Arial" w:hAnsi="Arial" w:cs="Arial"/>
          <w:color w:val="1A1C1E"/>
          <w:lang w:val="en-GB"/>
        </w:rPr>
        <w:t xml:space="preserve"> </w:t>
      </w:r>
      <w:proofErr w:type="spellStart"/>
      <w:r w:rsidRPr="00A55F71">
        <w:rPr>
          <w:rFonts w:ascii="Arial" w:hAnsi="Arial" w:cs="Arial"/>
          <w:color w:val="1A1C1E"/>
          <w:lang w:val="en-GB"/>
        </w:rPr>
        <w:t>Bangsawan</w:t>
      </w:r>
      <w:proofErr w:type="spellEnd"/>
      <w:r w:rsidRPr="00A55F71">
        <w:rPr>
          <w:rFonts w:ascii="Arial" w:hAnsi="Arial" w:cs="Arial"/>
          <w:color w:val="1A1C1E"/>
          <w:lang w:val="en-GB"/>
        </w:rPr>
        <w:t xml:space="preserve">, (2024) </w:t>
      </w:r>
      <w:r w:rsidRPr="00A55F71">
        <w:rPr>
          <w:rStyle w:val="ng-star-inserted1"/>
          <w:rFonts w:ascii="Arial" w:eastAsiaTheme="majorEastAsia" w:hAnsi="Arial" w:cs="Arial"/>
          <w:color w:val="1A1C1E"/>
        </w:rPr>
        <w:t xml:space="preserve">emphasise that co-creation is not only a guest-facing </w:t>
      </w:r>
      <w:proofErr w:type="spellStart"/>
      <w:r w:rsidRPr="00A55F71">
        <w:rPr>
          <w:rStyle w:val="ng-star-inserted1"/>
          <w:rFonts w:ascii="Arial" w:eastAsiaTheme="majorEastAsia" w:hAnsi="Arial" w:cs="Arial"/>
          <w:color w:val="1A1C1E"/>
        </w:rPr>
        <w:t>practise</w:t>
      </w:r>
      <w:proofErr w:type="spellEnd"/>
      <w:r w:rsidRPr="00A55F71">
        <w:rPr>
          <w:rStyle w:val="ng-star-inserted1"/>
          <w:rFonts w:ascii="Arial" w:eastAsiaTheme="majorEastAsia" w:hAnsi="Arial" w:cs="Arial"/>
          <w:color w:val="1A1C1E"/>
        </w:rPr>
        <w:t xml:space="preserve"> but also an internal requirement and requires employees to participate in the development of their work-to-work relationships to alleviate role stress.</w:t>
      </w:r>
    </w:p>
    <w:p w14:paraId="56F0FE56" w14:textId="77777777"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b/>
          <w:bCs/>
          <w:color w:val="1A1C1E"/>
        </w:rPr>
        <w:t>Table 3: Theme 3 – Collaboration and Multiskilling</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02"/>
        <w:gridCol w:w="4644"/>
        <w:gridCol w:w="3004"/>
      </w:tblGrid>
      <w:tr w:rsidR="009C516E" w:rsidRPr="00A55F71" w14:paraId="5023DEEB" w14:textId="77777777">
        <w:trPr>
          <w:tblHeader/>
          <w:tblCellSpacing w:w="15" w:type="dxa"/>
        </w:trPr>
        <w:tc>
          <w:tcPr>
            <w:tcW w:w="0" w:type="auto"/>
            <w:vAlign w:val="center"/>
          </w:tcPr>
          <w:p w14:paraId="765A1F1A" w14:textId="77777777" w:rsidR="009C516E" w:rsidRPr="00A55F71" w:rsidRDefault="00000000">
            <w:pPr>
              <w:pStyle w:val="ng-star-inserted"/>
              <w:shd w:val="clear" w:color="auto" w:fill="FFFFFF"/>
              <w:spacing w:after="270" w:line="360" w:lineRule="auto"/>
              <w:jc w:val="both"/>
              <w:rPr>
                <w:rFonts w:ascii="Arial" w:hAnsi="Arial" w:cs="Arial"/>
                <w:b/>
                <w:bCs/>
                <w:color w:val="1A1C1E"/>
              </w:rPr>
            </w:pPr>
            <w:r w:rsidRPr="00A55F71">
              <w:rPr>
                <w:rFonts w:ascii="Arial" w:hAnsi="Arial" w:cs="Arial"/>
                <w:b/>
                <w:bCs/>
                <w:color w:val="1A1C1E"/>
              </w:rPr>
              <w:t>Code</w:t>
            </w:r>
          </w:p>
        </w:tc>
        <w:tc>
          <w:tcPr>
            <w:tcW w:w="0" w:type="auto"/>
            <w:vAlign w:val="center"/>
          </w:tcPr>
          <w:p w14:paraId="7A681DEE" w14:textId="77777777" w:rsidR="009C516E" w:rsidRPr="00A55F71" w:rsidRDefault="00000000">
            <w:pPr>
              <w:pStyle w:val="ng-star-inserted"/>
              <w:shd w:val="clear" w:color="auto" w:fill="FFFFFF"/>
              <w:spacing w:after="270" w:line="360" w:lineRule="auto"/>
              <w:jc w:val="both"/>
              <w:rPr>
                <w:rFonts w:ascii="Arial" w:hAnsi="Arial" w:cs="Arial"/>
                <w:b/>
                <w:bCs/>
                <w:color w:val="1A1C1E"/>
              </w:rPr>
            </w:pPr>
            <w:r w:rsidRPr="00A55F71">
              <w:rPr>
                <w:rFonts w:ascii="Arial" w:hAnsi="Arial" w:cs="Arial"/>
                <w:b/>
                <w:bCs/>
                <w:color w:val="1A1C1E"/>
              </w:rPr>
              <w:t>Placement Observation</w:t>
            </w:r>
          </w:p>
        </w:tc>
        <w:tc>
          <w:tcPr>
            <w:tcW w:w="0" w:type="auto"/>
            <w:vAlign w:val="center"/>
          </w:tcPr>
          <w:p w14:paraId="07512C79" w14:textId="77777777" w:rsidR="009C516E" w:rsidRPr="00A55F71" w:rsidRDefault="00000000">
            <w:pPr>
              <w:pStyle w:val="ng-star-inserted"/>
              <w:shd w:val="clear" w:color="auto" w:fill="FFFFFF"/>
              <w:spacing w:after="270" w:line="360" w:lineRule="auto"/>
              <w:jc w:val="both"/>
              <w:rPr>
                <w:rFonts w:ascii="Arial" w:hAnsi="Arial" w:cs="Arial"/>
                <w:b/>
                <w:bCs/>
                <w:color w:val="1A1C1E"/>
              </w:rPr>
            </w:pPr>
            <w:r w:rsidRPr="00A55F71">
              <w:rPr>
                <w:rFonts w:ascii="Arial" w:hAnsi="Arial" w:cs="Arial"/>
                <w:b/>
                <w:bCs/>
                <w:color w:val="1A1C1E"/>
              </w:rPr>
              <w:t>Supporting Literature Citation</w:t>
            </w:r>
          </w:p>
        </w:tc>
      </w:tr>
      <w:tr w:rsidR="009C516E" w:rsidRPr="00A55F71" w14:paraId="6D4D61BC" w14:textId="77777777">
        <w:trPr>
          <w:tblCellSpacing w:w="15" w:type="dxa"/>
        </w:trPr>
        <w:tc>
          <w:tcPr>
            <w:tcW w:w="0" w:type="auto"/>
            <w:vAlign w:val="center"/>
          </w:tcPr>
          <w:p w14:paraId="0B2BC9B9"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Functional Flexibility</w:t>
            </w:r>
          </w:p>
        </w:tc>
        <w:tc>
          <w:tcPr>
            <w:tcW w:w="0" w:type="auto"/>
            <w:vAlign w:val="center"/>
          </w:tcPr>
          <w:p w14:paraId="29E66459"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Receptionists assisting in F&amp;B during peak bar hours to maintain service quality.</w:t>
            </w:r>
          </w:p>
        </w:tc>
        <w:tc>
          <w:tcPr>
            <w:tcW w:w="0" w:type="auto"/>
            <w:vAlign w:val="center"/>
          </w:tcPr>
          <w:p w14:paraId="06A46F45"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Ojo (2024); Jeffs et al. (2025)</w:t>
            </w:r>
          </w:p>
        </w:tc>
      </w:tr>
      <w:tr w:rsidR="009C516E" w:rsidRPr="00A55F71" w14:paraId="4BBC8A9F" w14:textId="77777777">
        <w:trPr>
          <w:tblCellSpacing w:w="15" w:type="dxa"/>
        </w:trPr>
        <w:tc>
          <w:tcPr>
            <w:tcW w:w="0" w:type="auto"/>
            <w:vAlign w:val="center"/>
          </w:tcPr>
          <w:p w14:paraId="4CAB67ED"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Employee Co-creation</w:t>
            </w:r>
          </w:p>
        </w:tc>
        <w:tc>
          <w:tcPr>
            <w:tcW w:w="0" w:type="auto"/>
            <w:vAlign w:val="center"/>
          </w:tcPr>
          <w:p w14:paraId="66BEC809"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Team members designing informal “quick-fix” communication logs for shift handovers.</w:t>
            </w:r>
          </w:p>
        </w:tc>
        <w:tc>
          <w:tcPr>
            <w:tcW w:w="0" w:type="auto"/>
            <w:vAlign w:val="center"/>
          </w:tcPr>
          <w:p w14:paraId="400CF269" w14:textId="268473E4" w:rsidR="009C516E" w:rsidRPr="00A55F71" w:rsidRDefault="00000000">
            <w:pPr>
              <w:pStyle w:val="ng-star-inserted"/>
              <w:shd w:val="clear" w:color="auto" w:fill="FFFFFF"/>
              <w:spacing w:after="270" w:line="360" w:lineRule="auto"/>
              <w:jc w:val="both"/>
              <w:rPr>
                <w:rFonts w:ascii="Arial" w:hAnsi="Arial" w:cs="Arial"/>
                <w:color w:val="1A1C1E"/>
              </w:rPr>
            </w:pPr>
            <w:proofErr w:type="spellStart"/>
            <w:r w:rsidRPr="00A55F71">
              <w:rPr>
                <w:rFonts w:ascii="Arial" w:hAnsi="Arial" w:cs="Arial"/>
                <w:color w:val="1A1C1E"/>
                <w:lang w:val="en-GB"/>
              </w:rPr>
              <w:t>Mahrinasari</w:t>
            </w:r>
            <w:proofErr w:type="spellEnd"/>
            <w:r w:rsidRPr="00A55F71">
              <w:rPr>
                <w:rFonts w:ascii="Arial" w:hAnsi="Arial" w:cs="Arial"/>
                <w:color w:val="1A1C1E"/>
                <w:lang w:val="en-GB"/>
              </w:rPr>
              <w:t xml:space="preserve"> </w:t>
            </w:r>
            <w:r w:rsidR="00A55F71" w:rsidRPr="00A55F71">
              <w:rPr>
                <w:rFonts w:ascii="Arial" w:hAnsi="Arial" w:cs="Arial"/>
                <w:color w:val="1A1C1E"/>
                <w:lang w:val="en-GB"/>
              </w:rPr>
              <w:t xml:space="preserve">and </w:t>
            </w:r>
            <w:proofErr w:type="spellStart"/>
            <w:r w:rsidRPr="00A55F71">
              <w:rPr>
                <w:rFonts w:ascii="Arial" w:hAnsi="Arial" w:cs="Arial"/>
                <w:color w:val="1A1C1E"/>
                <w:lang w:val="en-GB"/>
              </w:rPr>
              <w:t>Bangsawan</w:t>
            </w:r>
            <w:proofErr w:type="spellEnd"/>
            <w:r w:rsidRPr="00A55F71">
              <w:rPr>
                <w:rFonts w:ascii="Arial" w:hAnsi="Arial" w:cs="Arial"/>
                <w:color w:val="1A1C1E"/>
                <w:lang w:val="en-GB"/>
              </w:rPr>
              <w:t>, (2024)</w:t>
            </w:r>
            <w:r w:rsidRPr="00A55F71">
              <w:rPr>
                <w:rFonts w:ascii="Arial" w:hAnsi="Arial" w:cs="Arial"/>
                <w:color w:val="1A1C1E"/>
              </w:rPr>
              <w:t>; Elibol (2024)</w:t>
            </w:r>
          </w:p>
        </w:tc>
      </w:tr>
    </w:tbl>
    <w:p w14:paraId="1B1EE5DB" w14:textId="77777777" w:rsidR="009C516E" w:rsidRPr="00A55F71" w:rsidRDefault="00000000">
      <w:pPr>
        <w:pStyle w:val="3"/>
        <w:jc w:val="both"/>
        <w:rPr>
          <w:rStyle w:val="ng-star-inserted1"/>
          <w:rFonts w:ascii="Arial" w:hAnsi="Arial" w:cs="Arial"/>
          <w:color w:val="1A1C1E"/>
          <w:sz w:val="24"/>
          <w:szCs w:val="24"/>
        </w:rPr>
      </w:pPr>
      <w:r w:rsidRPr="00A55F71">
        <w:rPr>
          <w:rStyle w:val="ng-star-inserted1"/>
          <w:rFonts w:ascii="Arial" w:hAnsi="Arial" w:cs="Arial"/>
          <w:b/>
          <w:bCs/>
          <w:color w:val="1A1C1E"/>
          <w:sz w:val="24"/>
          <w:szCs w:val="24"/>
        </w:rPr>
        <w:t>4.2.4 Theme 4: Impact of Cross-Department Collaboration on Guest Experience and Service Quality</w:t>
      </w:r>
    </w:p>
    <w:p w14:paraId="0B64D236" w14:textId="5B1249A3"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color w:val="1A1C1E"/>
        </w:rPr>
        <w:t xml:space="preserve">The journey of the guest is the final criterion of the successfulness of interdepartmental relations. </w:t>
      </w:r>
      <w:proofErr w:type="spellStart"/>
      <w:r w:rsidRPr="00A55F71">
        <w:rPr>
          <w:rStyle w:val="ng-star-inserted1"/>
          <w:rFonts w:ascii="Arial" w:eastAsiaTheme="majorEastAsia" w:hAnsi="Arial" w:cs="Arial"/>
          <w:color w:val="1A1C1E"/>
        </w:rPr>
        <w:t>Chabán</w:t>
      </w:r>
      <w:proofErr w:type="spellEnd"/>
      <w:r w:rsidRPr="00A55F71">
        <w:rPr>
          <w:rStyle w:val="ng-star-inserted1"/>
          <w:rFonts w:ascii="Arial" w:eastAsiaTheme="majorEastAsia" w:hAnsi="Arial" w:cs="Arial"/>
          <w:color w:val="1A1C1E"/>
        </w:rPr>
        <w:t xml:space="preserve"> </w:t>
      </w:r>
      <w:r w:rsidR="00A55F71" w:rsidRPr="00A55F71">
        <w:rPr>
          <w:rStyle w:val="ng-star-inserted1"/>
          <w:rFonts w:ascii="Arial" w:eastAsiaTheme="majorEastAsia" w:hAnsi="Arial" w:cs="Arial"/>
          <w:color w:val="1A1C1E"/>
        </w:rPr>
        <w:t>and</w:t>
      </w:r>
      <w:r w:rsidRPr="00A55F71">
        <w:rPr>
          <w:rStyle w:val="ng-star-inserted1"/>
          <w:rFonts w:ascii="Arial" w:eastAsiaTheme="majorEastAsia" w:hAnsi="Arial" w:cs="Arial"/>
          <w:color w:val="1A1C1E"/>
        </w:rPr>
        <w:t xml:space="preserve"> Ruz-Mendoza (2024) assume that each customer journey touchpoint is a moment of truth. To a guest at Hampton Nuneaton, the quality of the hotel was sometimes only measured depending on how F&amp;B and Reception would </w:t>
      </w:r>
      <w:proofErr w:type="spellStart"/>
      <w:r w:rsidRPr="00A55F71">
        <w:rPr>
          <w:rStyle w:val="ng-star-inserted1"/>
          <w:rFonts w:ascii="Arial" w:eastAsiaTheme="majorEastAsia" w:hAnsi="Arial" w:cs="Arial"/>
          <w:color w:val="1A1C1E"/>
        </w:rPr>
        <w:t>synchronise</w:t>
      </w:r>
      <w:proofErr w:type="spellEnd"/>
      <w:r w:rsidRPr="00A55F71">
        <w:rPr>
          <w:rStyle w:val="ng-star-inserted1"/>
          <w:rFonts w:ascii="Arial" w:eastAsiaTheme="majorEastAsia" w:hAnsi="Arial" w:cs="Arial"/>
          <w:color w:val="1A1C1E"/>
        </w:rPr>
        <w:t xml:space="preserve"> during the breakfast-to-checkout changeover. In case the F&amp;B team did not inform </w:t>
      </w:r>
      <w:r w:rsidRPr="00A55F71">
        <w:rPr>
          <w:rStyle w:val="ng-star-inserted1"/>
          <w:rFonts w:ascii="Arial" w:eastAsiaTheme="majorEastAsia" w:hAnsi="Arial" w:cs="Arial"/>
          <w:color w:val="1A1C1E"/>
        </w:rPr>
        <w:lastRenderedPageBreak/>
        <w:t>housekeeping of the existence of spill in the breakfast area, the last touchpoint experience of the guest prior to the che</w:t>
      </w:r>
      <w:r w:rsidR="00A55F71" w:rsidRPr="00A55F71">
        <w:rPr>
          <w:rStyle w:val="ng-star-inserted1"/>
          <w:rFonts w:ascii="Arial" w:eastAsiaTheme="majorEastAsia" w:hAnsi="Arial" w:cs="Arial"/>
          <w:color w:val="1A1C1E"/>
        </w:rPr>
        <w:t>ck</w:t>
      </w:r>
      <w:r w:rsidRPr="00A55F71">
        <w:rPr>
          <w:rStyle w:val="ng-star-inserted1"/>
          <w:rFonts w:ascii="Arial" w:eastAsiaTheme="majorEastAsia" w:hAnsi="Arial" w:cs="Arial"/>
          <w:color w:val="1A1C1E"/>
        </w:rPr>
        <w:t xml:space="preserve">-out would have been negative, which is how </w:t>
      </w:r>
      <w:proofErr w:type="spellStart"/>
      <w:r w:rsidRPr="00A55F71">
        <w:rPr>
          <w:rStyle w:val="ng-star-inserted1"/>
          <w:rFonts w:ascii="Arial" w:eastAsiaTheme="majorEastAsia" w:hAnsi="Arial" w:cs="Arial"/>
          <w:color w:val="1A1C1E"/>
        </w:rPr>
        <w:t>Chabán</w:t>
      </w:r>
      <w:proofErr w:type="spellEnd"/>
      <w:r w:rsidRPr="00A55F71">
        <w:rPr>
          <w:rStyle w:val="ng-star-inserted1"/>
          <w:rFonts w:ascii="Arial" w:eastAsiaTheme="majorEastAsia" w:hAnsi="Arial" w:cs="Arial"/>
          <w:color w:val="1A1C1E"/>
        </w:rPr>
        <w:t xml:space="preserve"> </w:t>
      </w:r>
      <w:r w:rsidR="00A55F71" w:rsidRPr="00A55F71">
        <w:rPr>
          <w:rStyle w:val="ng-star-inserted1"/>
          <w:rFonts w:ascii="Arial" w:eastAsiaTheme="majorEastAsia" w:hAnsi="Arial" w:cs="Arial"/>
          <w:color w:val="1A1C1E"/>
        </w:rPr>
        <w:t>and</w:t>
      </w:r>
      <w:r w:rsidRPr="00A55F71">
        <w:rPr>
          <w:rStyle w:val="ng-star-inserted1"/>
          <w:rFonts w:ascii="Arial" w:eastAsiaTheme="majorEastAsia" w:hAnsi="Arial" w:cs="Arial"/>
          <w:color w:val="1A1C1E"/>
        </w:rPr>
        <w:t xml:space="preserve"> Ruz-Mendoza (2024) warn of the weakness of touchpoints. </w:t>
      </w:r>
      <w:proofErr w:type="spellStart"/>
      <w:r w:rsidRPr="00A55F71">
        <w:rPr>
          <w:rStyle w:val="ng-star-inserted1"/>
          <w:rFonts w:ascii="Arial" w:eastAsiaTheme="majorEastAsia" w:hAnsi="Arial" w:cs="Arial"/>
          <w:color w:val="1A1C1E"/>
        </w:rPr>
        <w:t>Jonkisz</w:t>
      </w:r>
      <w:proofErr w:type="spellEnd"/>
      <w:r w:rsidRPr="00A55F71">
        <w:rPr>
          <w:rStyle w:val="ng-star-inserted1"/>
          <w:rFonts w:ascii="Arial" w:eastAsiaTheme="majorEastAsia" w:hAnsi="Arial" w:cs="Arial"/>
          <w:color w:val="1A1C1E"/>
        </w:rPr>
        <w:t xml:space="preserve"> et al. (2022) apply the SERVQUAL method to emphasise that the basis of quality are reliability and responsiveness, whereby in a limited-service hotel, the response speed of interdepartmental information is the sole determinant of responsiveness. Besides, Mir et al. (2023) underline that a terrain of </w:t>
      </w:r>
      <w:proofErr w:type="spellStart"/>
      <w:r w:rsidRPr="00A55F71">
        <w:rPr>
          <w:rStyle w:val="ng-star-inserted1"/>
          <w:rFonts w:ascii="Arial" w:eastAsiaTheme="majorEastAsia" w:hAnsi="Arial" w:cs="Arial"/>
          <w:color w:val="1A1C1E"/>
        </w:rPr>
        <w:t>harmonised</w:t>
      </w:r>
      <w:proofErr w:type="spellEnd"/>
      <w:r w:rsidRPr="00A55F71">
        <w:rPr>
          <w:rStyle w:val="ng-star-inserted1"/>
          <w:rFonts w:ascii="Arial" w:eastAsiaTheme="majorEastAsia" w:hAnsi="Arial" w:cs="Arial"/>
          <w:color w:val="1A1C1E"/>
        </w:rPr>
        <w:t xml:space="preserve"> actions is needed in the service recovery. The observations at the placement site revealed that effective service recovery, like resettling a guest in a new room because of a maintenance problem, could not work unless the maintenance and reception departments were on the same page at the moment. The findings provided by Latif et al. (2025) suggest that the delivery of the so-called Muslim-friendly or guest-centric view in mid-scale hotels is achieved through constant reliability. The </w:t>
      </w:r>
      <w:proofErr w:type="spellStart"/>
      <w:r w:rsidRPr="00A55F71">
        <w:rPr>
          <w:rStyle w:val="ng-star-inserted1"/>
          <w:rFonts w:ascii="Arial" w:eastAsiaTheme="majorEastAsia" w:hAnsi="Arial" w:cs="Arial"/>
          <w:color w:val="1A1C1E"/>
        </w:rPr>
        <w:t>SERVQUAL</w:t>
      </w:r>
      <w:proofErr w:type="spellEnd"/>
      <w:r w:rsidRPr="00A55F71">
        <w:rPr>
          <w:rStyle w:val="ng-star-inserted1"/>
          <w:rFonts w:ascii="Arial" w:eastAsiaTheme="majorEastAsia" w:hAnsi="Arial" w:cs="Arial"/>
          <w:color w:val="1A1C1E"/>
        </w:rPr>
        <w:t xml:space="preserve"> dimensions (</w:t>
      </w:r>
      <w:proofErr w:type="spellStart"/>
      <w:r w:rsidRPr="00A55F71">
        <w:rPr>
          <w:rStyle w:val="ng-star-inserted1"/>
          <w:rFonts w:ascii="Arial" w:eastAsiaTheme="majorEastAsia" w:hAnsi="Arial" w:cs="Arial"/>
          <w:color w:val="1A1C1E"/>
        </w:rPr>
        <w:t>Jonkisz</w:t>
      </w:r>
      <w:proofErr w:type="spellEnd"/>
      <w:r w:rsidRPr="00A55F71">
        <w:rPr>
          <w:rStyle w:val="ng-star-inserted1"/>
          <w:rFonts w:ascii="Arial" w:eastAsiaTheme="majorEastAsia" w:hAnsi="Arial" w:cs="Arial"/>
          <w:color w:val="1A1C1E"/>
        </w:rPr>
        <w:t xml:space="preserve"> et al., 2022) were fulfilled when the work of departments at Nuneaton was combined; it was disrupted when departments operated separately, which resulted in the fragmentation of the service recovery landscape (Mir et al., 2023) and guest dissatisfaction.</w:t>
      </w:r>
    </w:p>
    <w:p w14:paraId="35E11851" w14:textId="77777777" w:rsidR="009C516E" w:rsidRPr="00A55F71" w:rsidRDefault="00000000">
      <w:pPr>
        <w:pStyle w:val="ng-star-inserted"/>
        <w:shd w:val="clear" w:color="auto" w:fill="FFFFFF"/>
        <w:spacing w:after="270" w:afterAutospacing="0" w:line="360" w:lineRule="auto"/>
        <w:jc w:val="both"/>
        <w:rPr>
          <w:rFonts w:ascii="Arial" w:hAnsi="Arial" w:cs="Arial"/>
          <w:color w:val="1A1C1E"/>
        </w:rPr>
      </w:pPr>
      <w:r w:rsidRPr="00A55F71">
        <w:rPr>
          <w:rStyle w:val="ng-star-inserted1"/>
          <w:rFonts w:ascii="Arial" w:eastAsiaTheme="majorEastAsia" w:hAnsi="Arial" w:cs="Arial"/>
          <w:b/>
          <w:bCs/>
          <w:color w:val="1A1C1E"/>
        </w:rPr>
        <w:t>Table 4: Theme 4 – Service Quality Outcomes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3"/>
        <w:gridCol w:w="5334"/>
        <w:gridCol w:w="2533"/>
      </w:tblGrid>
      <w:tr w:rsidR="009C516E" w:rsidRPr="00A55F71" w14:paraId="38975C29" w14:textId="77777777">
        <w:trPr>
          <w:tblHeader/>
          <w:tblCellSpacing w:w="15" w:type="dxa"/>
        </w:trPr>
        <w:tc>
          <w:tcPr>
            <w:tcW w:w="0" w:type="auto"/>
            <w:vAlign w:val="center"/>
          </w:tcPr>
          <w:p w14:paraId="176EA5D5" w14:textId="77777777" w:rsidR="009C516E" w:rsidRPr="00A55F71" w:rsidRDefault="00000000">
            <w:pPr>
              <w:pStyle w:val="ng-star-inserted"/>
              <w:shd w:val="clear" w:color="auto" w:fill="FFFFFF"/>
              <w:spacing w:after="270" w:line="360" w:lineRule="auto"/>
              <w:jc w:val="both"/>
              <w:rPr>
                <w:rFonts w:ascii="Arial" w:hAnsi="Arial" w:cs="Arial"/>
                <w:b/>
                <w:bCs/>
                <w:color w:val="1A1C1E"/>
              </w:rPr>
            </w:pPr>
            <w:r w:rsidRPr="00A55F71">
              <w:rPr>
                <w:rFonts w:ascii="Arial" w:hAnsi="Arial" w:cs="Arial"/>
                <w:b/>
                <w:bCs/>
                <w:color w:val="1A1C1E"/>
              </w:rPr>
              <w:t>Code</w:t>
            </w:r>
          </w:p>
        </w:tc>
        <w:tc>
          <w:tcPr>
            <w:tcW w:w="0" w:type="auto"/>
            <w:vAlign w:val="center"/>
          </w:tcPr>
          <w:p w14:paraId="0ADC9E05" w14:textId="77777777" w:rsidR="009C516E" w:rsidRPr="00A55F71" w:rsidRDefault="00000000">
            <w:pPr>
              <w:pStyle w:val="ng-star-inserted"/>
              <w:shd w:val="clear" w:color="auto" w:fill="FFFFFF"/>
              <w:spacing w:after="270" w:line="360" w:lineRule="auto"/>
              <w:jc w:val="both"/>
              <w:rPr>
                <w:rFonts w:ascii="Arial" w:hAnsi="Arial" w:cs="Arial"/>
                <w:b/>
                <w:bCs/>
                <w:color w:val="1A1C1E"/>
              </w:rPr>
            </w:pPr>
            <w:r w:rsidRPr="00A55F71">
              <w:rPr>
                <w:rFonts w:ascii="Arial" w:hAnsi="Arial" w:cs="Arial"/>
                <w:b/>
                <w:bCs/>
                <w:color w:val="1A1C1E"/>
              </w:rPr>
              <w:t>Placement Observation</w:t>
            </w:r>
          </w:p>
        </w:tc>
        <w:tc>
          <w:tcPr>
            <w:tcW w:w="0" w:type="auto"/>
            <w:vAlign w:val="center"/>
          </w:tcPr>
          <w:p w14:paraId="4CA6DDCA" w14:textId="77777777" w:rsidR="009C516E" w:rsidRPr="00A55F71" w:rsidRDefault="00000000">
            <w:pPr>
              <w:pStyle w:val="ng-star-inserted"/>
              <w:shd w:val="clear" w:color="auto" w:fill="FFFFFF"/>
              <w:spacing w:after="270" w:line="360" w:lineRule="auto"/>
              <w:jc w:val="both"/>
              <w:rPr>
                <w:rFonts w:ascii="Arial" w:hAnsi="Arial" w:cs="Arial"/>
                <w:b/>
                <w:bCs/>
                <w:color w:val="1A1C1E"/>
              </w:rPr>
            </w:pPr>
            <w:r w:rsidRPr="00A55F71">
              <w:rPr>
                <w:rFonts w:ascii="Arial" w:hAnsi="Arial" w:cs="Arial"/>
                <w:b/>
                <w:bCs/>
                <w:color w:val="1A1C1E"/>
              </w:rPr>
              <w:t>Supporting Literature Citation</w:t>
            </w:r>
          </w:p>
        </w:tc>
      </w:tr>
      <w:tr w:rsidR="009C516E" w:rsidRPr="00A55F71" w14:paraId="0F57E1D4" w14:textId="77777777">
        <w:trPr>
          <w:tblCellSpacing w:w="15" w:type="dxa"/>
        </w:trPr>
        <w:tc>
          <w:tcPr>
            <w:tcW w:w="0" w:type="auto"/>
            <w:vAlign w:val="center"/>
          </w:tcPr>
          <w:p w14:paraId="21B75934"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Moment of Truth</w:t>
            </w:r>
          </w:p>
        </w:tc>
        <w:tc>
          <w:tcPr>
            <w:tcW w:w="0" w:type="auto"/>
            <w:vAlign w:val="center"/>
          </w:tcPr>
          <w:p w14:paraId="11E5DE3C"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Guest dissatisfaction at check-out caused by F&amp;B and Housekeeping communication gaps.</w:t>
            </w:r>
          </w:p>
        </w:tc>
        <w:tc>
          <w:tcPr>
            <w:tcW w:w="0" w:type="auto"/>
            <w:vAlign w:val="center"/>
          </w:tcPr>
          <w:p w14:paraId="3A8B5C12" w14:textId="1A7E4913" w:rsidR="009C516E" w:rsidRPr="00A55F71" w:rsidRDefault="00000000">
            <w:pPr>
              <w:pStyle w:val="ng-star-inserted"/>
              <w:shd w:val="clear" w:color="auto" w:fill="FFFFFF"/>
              <w:spacing w:after="270" w:line="360" w:lineRule="auto"/>
              <w:jc w:val="both"/>
              <w:rPr>
                <w:rFonts w:ascii="Arial" w:hAnsi="Arial" w:cs="Arial"/>
                <w:color w:val="1A1C1E"/>
              </w:rPr>
            </w:pPr>
            <w:proofErr w:type="spellStart"/>
            <w:r w:rsidRPr="00A55F71">
              <w:rPr>
                <w:rFonts w:ascii="Arial" w:hAnsi="Arial" w:cs="Arial"/>
                <w:color w:val="1A1C1E"/>
              </w:rPr>
              <w:t>Chabán</w:t>
            </w:r>
            <w:proofErr w:type="spellEnd"/>
            <w:r w:rsidRPr="00A55F71">
              <w:rPr>
                <w:rFonts w:ascii="Arial" w:hAnsi="Arial" w:cs="Arial"/>
                <w:color w:val="1A1C1E"/>
              </w:rPr>
              <w:t xml:space="preserve"> </w:t>
            </w:r>
            <w:r w:rsidR="00A55F71" w:rsidRPr="00A55F71">
              <w:rPr>
                <w:rFonts w:ascii="Arial" w:hAnsi="Arial" w:cs="Arial"/>
                <w:color w:val="1A1C1E"/>
              </w:rPr>
              <w:t>a</w:t>
            </w:r>
            <w:r w:rsidR="00A55F71" w:rsidRPr="00A55F71">
              <w:rPr>
                <w:rFonts w:ascii="Arial" w:hAnsi="Arial" w:cs="Arial"/>
              </w:rPr>
              <w:t>nd</w:t>
            </w:r>
            <w:r w:rsidRPr="00A55F71">
              <w:rPr>
                <w:rFonts w:ascii="Arial" w:hAnsi="Arial" w:cs="Arial"/>
                <w:color w:val="1A1C1E"/>
              </w:rPr>
              <w:t xml:space="preserve"> Ruz-Mendoza (2024)</w:t>
            </w:r>
          </w:p>
        </w:tc>
      </w:tr>
      <w:tr w:rsidR="009C516E" w:rsidRPr="00A55F71" w14:paraId="1597E2D3" w14:textId="77777777">
        <w:trPr>
          <w:tblCellSpacing w:w="15" w:type="dxa"/>
        </w:trPr>
        <w:tc>
          <w:tcPr>
            <w:tcW w:w="0" w:type="auto"/>
            <w:vAlign w:val="center"/>
          </w:tcPr>
          <w:p w14:paraId="397F39D7"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Service Recovery</w:t>
            </w:r>
          </w:p>
        </w:tc>
        <w:tc>
          <w:tcPr>
            <w:tcW w:w="0" w:type="auto"/>
            <w:vAlign w:val="center"/>
          </w:tcPr>
          <w:p w14:paraId="60DAACF1"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Successful resolution of room issues through immediate Reception–Maintenance coordination.</w:t>
            </w:r>
          </w:p>
        </w:tc>
        <w:tc>
          <w:tcPr>
            <w:tcW w:w="0" w:type="auto"/>
            <w:vAlign w:val="center"/>
          </w:tcPr>
          <w:p w14:paraId="40299076" w14:textId="77777777" w:rsidR="009C516E" w:rsidRPr="00A55F71" w:rsidRDefault="00000000">
            <w:pPr>
              <w:pStyle w:val="ng-star-inserted"/>
              <w:shd w:val="clear" w:color="auto" w:fill="FFFFFF"/>
              <w:spacing w:after="270" w:line="360" w:lineRule="auto"/>
              <w:jc w:val="both"/>
              <w:rPr>
                <w:rFonts w:ascii="Arial" w:hAnsi="Arial" w:cs="Arial"/>
                <w:color w:val="1A1C1E"/>
              </w:rPr>
            </w:pPr>
            <w:r w:rsidRPr="00A55F71">
              <w:rPr>
                <w:rFonts w:ascii="Arial" w:hAnsi="Arial" w:cs="Arial"/>
                <w:color w:val="1A1C1E"/>
              </w:rPr>
              <w:t xml:space="preserve">Mir et al. (2023); </w:t>
            </w:r>
            <w:proofErr w:type="spellStart"/>
            <w:r w:rsidRPr="00A55F71">
              <w:rPr>
                <w:rFonts w:ascii="Arial" w:hAnsi="Arial" w:cs="Arial"/>
                <w:color w:val="1A1C1E"/>
              </w:rPr>
              <w:t>Jonkisz</w:t>
            </w:r>
            <w:proofErr w:type="spellEnd"/>
            <w:r w:rsidRPr="00A55F71">
              <w:rPr>
                <w:rFonts w:ascii="Arial" w:hAnsi="Arial" w:cs="Arial"/>
                <w:color w:val="1A1C1E"/>
              </w:rPr>
              <w:t xml:space="preserve"> et al. (2022)</w:t>
            </w:r>
          </w:p>
        </w:tc>
      </w:tr>
    </w:tbl>
    <w:p w14:paraId="7EE577F7" w14:textId="77777777" w:rsidR="009C516E" w:rsidRPr="00A55F71" w:rsidRDefault="009C516E">
      <w:pPr>
        <w:pStyle w:val="3"/>
        <w:shd w:val="clear" w:color="auto" w:fill="FFFFFF"/>
        <w:spacing w:before="0" w:after="0" w:line="360" w:lineRule="auto"/>
        <w:jc w:val="both"/>
        <w:rPr>
          <w:rFonts w:ascii="Arial" w:hAnsi="Arial" w:cs="Arial"/>
          <w:color w:val="1C1C1D"/>
          <w:sz w:val="24"/>
          <w:szCs w:val="24"/>
        </w:rPr>
      </w:pPr>
    </w:p>
    <w:p w14:paraId="44382B3A" w14:textId="77777777" w:rsidR="009C516E" w:rsidRPr="00A55F71" w:rsidRDefault="00000000">
      <w:pPr>
        <w:pStyle w:val="3"/>
        <w:shd w:val="clear" w:color="auto" w:fill="FFFFFF"/>
        <w:spacing w:before="0" w:after="0" w:line="360" w:lineRule="auto"/>
        <w:jc w:val="both"/>
        <w:rPr>
          <w:rFonts w:ascii="Arial" w:hAnsi="Arial" w:cs="Arial"/>
          <w:b/>
          <w:bCs/>
          <w:color w:val="1C1C1D"/>
          <w:sz w:val="24"/>
          <w:szCs w:val="24"/>
          <w:lang w:val="en-US"/>
        </w:rPr>
      </w:pPr>
      <w:r w:rsidRPr="00A55F71">
        <w:rPr>
          <w:rFonts w:ascii="Arial" w:hAnsi="Arial" w:cs="Arial"/>
          <w:b/>
          <w:bCs/>
          <w:color w:val="1C1C1D"/>
          <w:sz w:val="24"/>
          <w:szCs w:val="24"/>
        </w:rPr>
        <w:t>Chapter 4: Discussion</w:t>
      </w:r>
    </w:p>
    <w:p w14:paraId="39DF2A82"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b/>
          <w:bCs/>
          <w:color w:val="1C1C1D"/>
          <w:szCs w:val="24"/>
          <w:lang w:val="en-US"/>
        </w:rPr>
        <w:t>4.1 Critical Analysis of Digital Systems and the Human-Technology Gap</w:t>
      </w:r>
    </w:p>
    <w:p w14:paraId="416EA048" w14:textId="078ECD0B"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 xml:space="preserve">Operational dynamics in Hampton by Hilton Nuneaton are examined as an elaborate and elusive interaction between advanced digital environments and human agency enacted </w:t>
      </w:r>
      <w:r w:rsidRPr="00A55F71">
        <w:rPr>
          <w:rFonts w:ascii="Arial" w:eastAsiaTheme="majorEastAsia" w:hAnsi="Arial" w:cs="Arial"/>
          <w:color w:val="1C1C1D"/>
          <w:szCs w:val="24"/>
          <w:lang w:val="en-US"/>
        </w:rPr>
        <w:lastRenderedPageBreak/>
        <w:t>in a limited-service context. The general theme that became apparent during the placement, the dissonance between digital intent and human execution, brings out a great divergence between the ideal operation approaches of transnational operations as presented by Zeng (2021). Although Hilton Worldwide Holdings Inc. (Harrison et al., 2022) has pursued significant movement in terms of smarter hospitality ecology, which aims at promoting agility and destination-wide connectivity (</w:t>
      </w:r>
      <w:proofErr w:type="spellStart"/>
      <w:r w:rsidRPr="00A55F71">
        <w:rPr>
          <w:rFonts w:ascii="Arial" w:eastAsiaTheme="majorEastAsia" w:hAnsi="Arial" w:cs="Arial"/>
          <w:color w:val="1C1C1D"/>
          <w:szCs w:val="24"/>
          <w:lang w:val="en-US"/>
        </w:rPr>
        <w:t>Buhalis</w:t>
      </w:r>
      <w:proofErr w:type="spellEnd"/>
      <w:r w:rsidRPr="00A55F71">
        <w:rPr>
          <w:rFonts w:ascii="Arial" w:eastAsiaTheme="majorEastAsia" w:hAnsi="Arial" w:cs="Arial"/>
          <w:color w:val="1C1C1D"/>
          <w:szCs w:val="24"/>
          <w:lang w:val="en-US"/>
        </w:rPr>
        <w:t xml:space="preserve"> et al., 2023), the empirical experience of the Nuneaton property indicates the existence of considerable digital friction. This tension is mostly expressed through the Property Management System (PMS) that was often outpaced by the physical readiness of the guest rooms. In their research on the applications of PMS, Azman </w:t>
      </w:r>
      <w:r w:rsidR="00A55F71" w:rsidRPr="00A55F71">
        <w:rPr>
          <w:rFonts w:ascii="Arial" w:eastAsiaTheme="majorEastAsia" w:hAnsi="Arial" w:cs="Arial"/>
          <w:color w:val="1C1C1D"/>
          <w:szCs w:val="24"/>
          <w:lang w:val="en-US"/>
        </w:rPr>
        <w:t>and</w:t>
      </w:r>
      <w:r w:rsidRPr="00A55F71">
        <w:rPr>
          <w:rFonts w:ascii="Arial" w:eastAsiaTheme="majorEastAsia" w:hAnsi="Arial" w:cs="Arial"/>
          <w:color w:val="1C1C1D"/>
          <w:szCs w:val="24"/>
          <w:lang w:val="en-US"/>
        </w:rPr>
        <w:t xml:space="preserve"> Ishak (2024) explain such failures in operations by the absence of real-time </w:t>
      </w:r>
      <w:proofErr w:type="spellStart"/>
      <w:r w:rsidRPr="00A55F71">
        <w:rPr>
          <w:rFonts w:ascii="Arial" w:eastAsiaTheme="majorEastAsia" w:hAnsi="Arial" w:cs="Arial"/>
          <w:color w:val="1C1C1D"/>
          <w:szCs w:val="24"/>
          <w:lang w:val="en-US"/>
        </w:rPr>
        <w:t>synchronisation</w:t>
      </w:r>
      <w:proofErr w:type="spellEnd"/>
      <w:r w:rsidRPr="00A55F71">
        <w:rPr>
          <w:rFonts w:ascii="Arial" w:eastAsiaTheme="majorEastAsia" w:hAnsi="Arial" w:cs="Arial"/>
          <w:color w:val="1C1C1D"/>
          <w:szCs w:val="24"/>
          <w:lang w:val="en-US"/>
        </w:rPr>
        <w:t xml:space="preserve"> of front-end and back-end modules. This, in the case of Nuneaton, implied that the digital truth shown on the display screens on the reception was in most instances an hour or more behind the physical reality created by the housekeeping staff.</w:t>
      </w:r>
    </w:p>
    <w:p w14:paraId="4C07C8F1"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This inconsistency leads to the need to introduce the human conduit between departments namely the Duty Manager and the senior receptionists. Boundary spanners are vital in public- private and inter-organisational partnerships, however, their presence in a hotel is vital when it comes to lessening role pressure among junior employees. Nevertheless, the data shows that these people feel the pressure and Information exhaustion when trying to eliminate the impact of Information Silos themselves. The storing and sorting of information in one department impede the need to communicate messages across platforms to consumers to form the message of the cross-platform brand (Umoren et al., 2022). The use of informal means of communication, including WhatsApp groups, verbal handovers, as an alternative to centralised and real-time Hospitality BI Solution (Tyagi et al., 2025), implies that the quality of internal services in the hotel is being undermined by disjointed information. This technological stalemate compels the teams to be pushed into the Storming or early Norming stages of Tuckman Model (</w:t>
      </w:r>
      <w:proofErr w:type="spellStart"/>
      <w:r w:rsidRPr="00A55F71">
        <w:rPr>
          <w:rFonts w:ascii="Arial" w:eastAsiaTheme="majorEastAsia" w:hAnsi="Arial" w:cs="Arial"/>
          <w:color w:val="1C1C1D"/>
          <w:szCs w:val="24"/>
          <w:lang w:val="en-US"/>
        </w:rPr>
        <w:t>Yadri</w:t>
      </w:r>
      <w:proofErr w:type="spellEnd"/>
      <w:r w:rsidRPr="00A55F71">
        <w:rPr>
          <w:rFonts w:ascii="Arial" w:eastAsiaTheme="majorEastAsia" w:hAnsi="Arial" w:cs="Arial"/>
          <w:color w:val="1C1C1D"/>
          <w:szCs w:val="24"/>
          <w:lang w:val="en-US"/>
        </w:rPr>
        <w:t xml:space="preserve"> et al., 2024), where communication and protocols are to be renegotiated on a daily basis because of the incoming guests.</w:t>
      </w:r>
    </w:p>
    <w:p w14:paraId="61B496C5"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b/>
          <w:bCs/>
          <w:color w:val="1C1C1D"/>
          <w:szCs w:val="24"/>
          <w:lang w:val="en-US"/>
        </w:rPr>
        <w:t>Operational Efficiency and the Post-Pandemic Labor Reality</w:t>
      </w:r>
    </w:p>
    <w:p w14:paraId="6808FFDF"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lastRenderedPageBreak/>
        <w:t>The second key theme relates to the efficiency in operations and what bottlenecks the limited-service experience is characterised by. At Hampton Nuneaton, the bottleneck identified at 11.00 am to 3.00 pm is a misalignment in the resource allocation system. High-volume turnaround operations are characterised by bottlenecks in processes, which are, of course, crucial in the post-pandemic labour crisis in the case study hotel (BBC News, 2022). According to the Caterer (2024), the issue of hospitality vacancies is almost half a century higher than usual, which was also evident day by day during the placement. Such labour scarcity has compelled the management to follow a lean strategy based on the Resource-Based View (RBV) (Lubis, 2022) and consider human capital a rare and inimitable resource that needs to be used as flexibly as possible.</w:t>
      </w:r>
    </w:p>
    <w:p w14:paraId="3C4CF4F7" w14:textId="2B7327DE"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 xml:space="preserve">Having receptionists helping to clean the area of breakfast or bar is a practical example of how the theory of functional flexibility described by Ojo (2024) is applied in the future of work. This multi-skilling enables a hospitality property to remain competitive (HS et al., 2025) despite being understaffed. But one major discovery made during this study is the absence of "Inter-Team SOP Integration." Although, as pointed out by </w:t>
      </w:r>
      <w:proofErr w:type="spellStart"/>
      <w:r w:rsidRPr="00A55F71">
        <w:rPr>
          <w:rFonts w:ascii="Arial" w:eastAsiaTheme="majorEastAsia" w:hAnsi="Arial" w:cs="Arial"/>
          <w:color w:val="1C1C1D"/>
          <w:szCs w:val="24"/>
          <w:lang w:val="en-US"/>
        </w:rPr>
        <w:t>Darwar</w:t>
      </w:r>
      <w:proofErr w:type="spellEnd"/>
      <w:r w:rsidRPr="00A55F71">
        <w:rPr>
          <w:rFonts w:ascii="Arial" w:eastAsiaTheme="majorEastAsia" w:hAnsi="Arial" w:cs="Arial"/>
          <w:color w:val="1C1C1D"/>
          <w:szCs w:val="24"/>
          <w:lang w:val="en-US"/>
        </w:rPr>
        <w:t xml:space="preserve"> et al. (2023), compliance to Standard Operating Procedures (SOPs) is the key protection against failure in the operation of complex systems, the Nuneaton property showed high compliance and low cross-departmental integration. According to Latif et al. (2025), more informal changes to SOPs tend to work better than strict compliance in mid-scale hotels. The staff-designed communication logs, called quick-fix, confirmed this as one of the indicative co-creations of the employees (</w:t>
      </w:r>
      <w:proofErr w:type="spellStart"/>
      <w:r w:rsidRPr="00A55F71">
        <w:rPr>
          <w:rFonts w:ascii="Arial" w:eastAsiaTheme="majorEastAsia" w:hAnsi="Arial" w:cs="Arial"/>
          <w:color w:val="1C1C1D"/>
          <w:szCs w:val="24"/>
          <w:lang w:val="en-US"/>
        </w:rPr>
        <w:t>Mahrinasari</w:t>
      </w:r>
      <w:proofErr w:type="spellEnd"/>
      <w:r w:rsidRPr="00A55F71">
        <w:rPr>
          <w:rFonts w:ascii="Arial" w:eastAsiaTheme="majorEastAsia" w:hAnsi="Arial" w:cs="Arial"/>
          <w:color w:val="1C1C1D"/>
          <w:szCs w:val="24"/>
          <w:lang w:val="en-US"/>
        </w:rPr>
        <w:t xml:space="preserve"> </w:t>
      </w:r>
      <w:r w:rsidR="00F85C1C">
        <w:rPr>
          <w:rFonts w:ascii="Arial" w:eastAsiaTheme="majorEastAsia" w:hAnsi="Arial" w:cs="Arial"/>
          <w:color w:val="1C1C1D"/>
          <w:szCs w:val="24"/>
          <w:lang w:val="en-US"/>
        </w:rPr>
        <w:t>and</w:t>
      </w:r>
      <w:r w:rsidRPr="00A55F71">
        <w:rPr>
          <w:rFonts w:ascii="Arial" w:eastAsiaTheme="majorEastAsia" w:hAnsi="Arial" w:cs="Arial"/>
          <w:color w:val="1C1C1D"/>
          <w:szCs w:val="24"/>
          <w:lang w:val="en-US"/>
        </w:rPr>
        <w:t xml:space="preserve"> </w:t>
      </w:r>
      <w:proofErr w:type="spellStart"/>
      <w:r w:rsidRPr="00A55F71">
        <w:rPr>
          <w:rFonts w:ascii="Arial" w:eastAsiaTheme="majorEastAsia" w:hAnsi="Arial" w:cs="Arial"/>
          <w:color w:val="1C1C1D"/>
          <w:szCs w:val="24"/>
          <w:lang w:val="en-US"/>
        </w:rPr>
        <w:t>Bangsawan</w:t>
      </w:r>
      <w:proofErr w:type="spellEnd"/>
      <w:r w:rsidRPr="00A55F71">
        <w:rPr>
          <w:rFonts w:ascii="Arial" w:eastAsiaTheme="majorEastAsia" w:hAnsi="Arial" w:cs="Arial"/>
          <w:color w:val="1C1C1D"/>
          <w:szCs w:val="24"/>
          <w:lang w:val="en-US"/>
        </w:rPr>
        <w:t xml:space="preserve">, 2024). This enabled the employees to reduce stress experienced in lean staffing by coming up with their own internal service quality mechanisms (Wilson, 2026). However, the use of these informal </w:t>
      </w:r>
      <w:proofErr w:type="spellStart"/>
      <w:r w:rsidRPr="00A55F71">
        <w:rPr>
          <w:rFonts w:ascii="Arial" w:eastAsiaTheme="majorEastAsia" w:hAnsi="Arial" w:cs="Arial"/>
          <w:color w:val="1C1C1D"/>
          <w:szCs w:val="24"/>
          <w:lang w:val="en-US"/>
        </w:rPr>
        <w:t>practises</w:t>
      </w:r>
      <w:proofErr w:type="spellEnd"/>
      <w:r w:rsidRPr="00A55F71">
        <w:rPr>
          <w:rFonts w:ascii="Arial" w:eastAsiaTheme="majorEastAsia" w:hAnsi="Arial" w:cs="Arial"/>
          <w:color w:val="1C1C1D"/>
          <w:szCs w:val="24"/>
          <w:lang w:val="en-US"/>
        </w:rPr>
        <w:t xml:space="preserve"> indicates the inability of the formal management systems to adjust to the permanent shortage of labour as defined by Talty (2023).</w:t>
      </w:r>
    </w:p>
    <w:p w14:paraId="6F5E713C"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b/>
          <w:bCs/>
          <w:color w:val="1C1C1D"/>
          <w:szCs w:val="24"/>
          <w:lang w:val="en-US"/>
        </w:rPr>
        <w:t>The Service-Profit Chain and the Impact on Guest Experience</w:t>
      </w:r>
    </w:p>
    <w:p w14:paraId="152AEBE8" w14:textId="31034AA5"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 xml:space="preserve">The final effect of cross-departmental interaction (or its absence) is implemented at the guest facing level, which can be best only described using the Service-Profit Chain (SPC) (Alam, 2024). The SPC theory holds that employee satisfaction depends on the internal </w:t>
      </w:r>
      <w:r w:rsidRPr="00A55F71">
        <w:rPr>
          <w:rFonts w:ascii="Arial" w:eastAsiaTheme="majorEastAsia" w:hAnsi="Arial" w:cs="Arial"/>
          <w:color w:val="1C1C1D"/>
          <w:szCs w:val="24"/>
          <w:lang w:val="en-US"/>
        </w:rPr>
        <w:lastRenderedPageBreak/>
        <w:t>service quality, which subsequently affects the outer service value that is given to the guest. At Hampton Nuneaton, there were often internal coordination gaps, which resulted in a compromise of the Moment of Truth (</w:t>
      </w:r>
      <w:proofErr w:type="spellStart"/>
      <w:r w:rsidRPr="00A55F71">
        <w:rPr>
          <w:rFonts w:ascii="Arial" w:eastAsiaTheme="majorEastAsia" w:hAnsi="Arial" w:cs="Arial"/>
          <w:color w:val="1C1C1D"/>
          <w:szCs w:val="24"/>
          <w:lang w:val="en-US"/>
        </w:rPr>
        <w:t>Chabán</w:t>
      </w:r>
      <w:proofErr w:type="spellEnd"/>
      <w:r w:rsidRPr="00A55F71">
        <w:rPr>
          <w:rFonts w:ascii="Arial" w:eastAsiaTheme="majorEastAsia" w:hAnsi="Arial" w:cs="Arial"/>
          <w:color w:val="1C1C1D"/>
          <w:szCs w:val="24"/>
          <w:lang w:val="en-US"/>
        </w:rPr>
        <w:t xml:space="preserve"> </w:t>
      </w:r>
      <w:r w:rsidR="00F85C1C">
        <w:rPr>
          <w:rFonts w:ascii="Arial" w:eastAsiaTheme="majorEastAsia" w:hAnsi="Arial" w:cs="Arial"/>
          <w:color w:val="1C1C1D"/>
          <w:szCs w:val="24"/>
          <w:lang w:val="en-US"/>
        </w:rPr>
        <w:t xml:space="preserve">and </w:t>
      </w:r>
      <w:r w:rsidRPr="00A55F71">
        <w:rPr>
          <w:rFonts w:ascii="Arial" w:eastAsiaTheme="majorEastAsia" w:hAnsi="Arial" w:cs="Arial"/>
          <w:color w:val="1C1C1D"/>
          <w:szCs w:val="24"/>
          <w:lang w:val="en-US"/>
        </w:rPr>
        <w:t xml:space="preserve">Ruz-Mendoza, 2024). The initial experience that the guest had with the hotel was characterised by delays and frustration when housekeeping issues were not aligned with arrivals at the front desk. Based on the data of the </w:t>
      </w:r>
      <w:proofErr w:type="spellStart"/>
      <w:r w:rsidRPr="00A55F71">
        <w:rPr>
          <w:rFonts w:ascii="Arial" w:eastAsiaTheme="majorEastAsia" w:hAnsi="Arial" w:cs="Arial"/>
          <w:color w:val="1C1C1D"/>
          <w:szCs w:val="24"/>
          <w:lang w:val="en-US"/>
        </w:rPr>
        <w:t>SERVQUAL</w:t>
      </w:r>
      <w:proofErr w:type="spellEnd"/>
      <w:r w:rsidRPr="00A55F71">
        <w:rPr>
          <w:rFonts w:ascii="Arial" w:eastAsiaTheme="majorEastAsia" w:hAnsi="Arial" w:cs="Arial"/>
          <w:color w:val="1C1C1D"/>
          <w:szCs w:val="24"/>
          <w:lang w:val="en-US"/>
        </w:rPr>
        <w:t xml:space="preserve"> dimensions (</w:t>
      </w:r>
      <w:proofErr w:type="spellStart"/>
      <w:r w:rsidRPr="00A55F71">
        <w:rPr>
          <w:rFonts w:ascii="Arial" w:eastAsiaTheme="majorEastAsia" w:hAnsi="Arial" w:cs="Arial"/>
          <w:color w:val="1C1C1D"/>
          <w:szCs w:val="24"/>
          <w:lang w:val="en-US"/>
        </w:rPr>
        <w:t>Jonkisz</w:t>
      </w:r>
      <w:proofErr w:type="spellEnd"/>
      <w:r w:rsidRPr="00A55F71">
        <w:rPr>
          <w:rFonts w:ascii="Arial" w:eastAsiaTheme="majorEastAsia" w:hAnsi="Arial" w:cs="Arial"/>
          <w:color w:val="1C1C1D"/>
          <w:szCs w:val="24"/>
          <w:lang w:val="en-US"/>
        </w:rPr>
        <w:t xml:space="preserve"> et al., 2022), it can be said that the most unstable parameters are reliability and responsiveness. To a limited-service franchise that already offers a frictionless and dependable stay (Schaal, 2023), missing a room ready on arrival is a major violation of the brand promise.</w:t>
      </w:r>
    </w:p>
    <w:p w14:paraId="2AA8E658"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 xml:space="preserve">Moreover, the study has determined that successful service recovery (Mir et al., 2023) is completely reliant on interdepartmental communication speediness and exactness. According to </w:t>
      </w:r>
      <w:proofErr w:type="spellStart"/>
      <w:r w:rsidRPr="00A55F71">
        <w:rPr>
          <w:rFonts w:ascii="Arial" w:eastAsiaTheme="majorEastAsia" w:hAnsi="Arial" w:cs="Arial"/>
          <w:color w:val="1C1C1D"/>
          <w:szCs w:val="24"/>
          <w:lang w:val="en-US"/>
        </w:rPr>
        <w:t>Dzreke</w:t>
      </w:r>
      <w:proofErr w:type="spellEnd"/>
      <w:r w:rsidRPr="00A55F71">
        <w:rPr>
          <w:rFonts w:ascii="Arial" w:eastAsiaTheme="majorEastAsia" w:hAnsi="Arial" w:cs="Arial"/>
          <w:color w:val="1C1C1D"/>
          <w:szCs w:val="24"/>
          <w:lang w:val="en-US"/>
        </w:rPr>
        <w:t xml:space="preserve"> (2025), a service failure can be converted into a service guest loyalty moment through proactive service recovery that is backed by real-time sentiment analysis. But at the Nuneaton location service recovery tended to be responsive and fragmented. As an example, housekeeping stated that there were some cases when the maintenance problems could not be relayed to the reception with the needed urgency, and the guests could be placed in a faulty room. This is due to the absence of this element of </w:t>
      </w:r>
      <w:proofErr w:type="spellStart"/>
      <w:r w:rsidRPr="00A55F71">
        <w:rPr>
          <w:rFonts w:ascii="Arial" w:eastAsiaTheme="majorEastAsia" w:hAnsi="Arial" w:cs="Arial"/>
          <w:color w:val="1C1C1D"/>
          <w:szCs w:val="24"/>
          <w:lang w:val="en-US"/>
        </w:rPr>
        <w:t>synchronised</w:t>
      </w:r>
      <w:proofErr w:type="spellEnd"/>
      <w:r w:rsidRPr="00A55F71">
        <w:rPr>
          <w:rFonts w:ascii="Arial" w:eastAsiaTheme="majorEastAsia" w:hAnsi="Arial" w:cs="Arial"/>
          <w:color w:val="1C1C1D"/>
          <w:szCs w:val="24"/>
          <w:lang w:val="en-US"/>
        </w:rPr>
        <w:t xml:space="preserve"> content delivery (Umoren et al., 2022) across departments, which leads to a disjointed guest experience. Schaal (2023) notes that the strategy of Hilton that targets the middle market is paying off in most areas of the world, but the operational weaknesses, the local reaction, are </w:t>
      </w:r>
      <w:proofErr w:type="spellStart"/>
      <w:r w:rsidRPr="00A55F71">
        <w:rPr>
          <w:rFonts w:ascii="Arial" w:eastAsiaTheme="majorEastAsia" w:hAnsi="Arial" w:cs="Arial"/>
          <w:color w:val="1C1C1D"/>
          <w:szCs w:val="24"/>
          <w:lang w:val="en-US"/>
        </w:rPr>
        <w:t>jeopardising</w:t>
      </w:r>
      <w:proofErr w:type="spellEnd"/>
      <w:r w:rsidRPr="00A55F71">
        <w:rPr>
          <w:rFonts w:ascii="Arial" w:eastAsiaTheme="majorEastAsia" w:hAnsi="Arial" w:cs="Arial"/>
          <w:color w:val="1C1C1D"/>
          <w:szCs w:val="24"/>
          <w:lang w:val="en-US"/>
        </w:rPr>
        <w:t xml:space="preserve"> the premium brand image offered under the Hampton brand. In response to this, the hotel should shift to a Total Quality Management (TQM) (Al-Ababneh, 2023) model where the guest experience is seen as a process and not a set of handovers between departments.</w:t>
      </w:r>
    </w:p>
    <w:p w14:paraId="2C998740"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b/>
          <w:bCs/>
          <w:color w:val="1C1C1D"/>
          <w:szCs w:val="24"/>
          <w:lang w:val="en-US"/>
        </w:rPr>
        <w:t>Theoretical Synthesis: Tuckman, Resilience, and Role Stress</w:t>
      </w:r>
    </w:p>
    <w:p w14:paraId="18E66E74"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 xml:space="preserve">Lastly, the Tuckman Team Development Model (Zirar et al., 2025) is used to apply to the observed interdepartmental interactions, and the team is presented in the state of continuous movement. Although the individual teams, e.g., bar employees, were at the stage of the "Performing" stage when the evening was in full swing and multi-skilling was </w:t>
      </w:r>
      <w:r w:rsidRPr="00A55F71">
        <w:rPr>
          <w:rFonts w:ascii="Arial" w:eastAsiaTheme="majorEastAsia" w:hAnsi="Arial" w:cs="Arial"/>
          <w:color w:val="1C1C1D"/>
          <w:szCs w:val="24"/>
          <w:lang w:val="en-US"/>
        </w:rPr>
        <w:lastRenderedPageBreak/>
        <w:t xml:space="preserve">applied (Peña et al., 2023), the organisation as a whole tended to fall back to the "Storming" stage during the stressful team turnaround (11:00 AM). Role ambiguity and role stress are major factors leading to this regression (Lee et al., 2024). When the receptionist is summoned to assist in F&amp;B, they experience a type of role conflict, which means that they do not know which of the two matters is to be given priority. </w:t>
      </w:r>
      <w:proofErr w:type="spellStart"/>
      <w:r w:rsidRPr="00A55F71">
        <w:rPr>
          <w:rFonts w:ascii="Arial" w:eastAsiaTheme="majorEastAsia" w:hAnsi="Arial" w:cs="Arial"/>
          <w:color w:val="1C1C1D"/>
          <w:szCs w:val="24"/>
          <w:lang w:val="en-US"/>
        </w:rPr>
        <w:t>Hngoi</w:t>
      </w:r>
      <w:proofErr w:type="spellEnd"/>
      <w:r w:rsidRPr="00A55F71">
        <w:rPr>
          <w:rFonts w:ascii="Arial" w:eastAsiaTheme="majorEastAsia" w:hAnsi="Arial" w:cs="Arial"/>
          <w:color w:val="1C1C1D"/>
          <w:szCs w:val="24"/>
          <w:lang w:val="en-US"/>
        </w:rPr>
        <w:t xml:space="preserve"> et al. (2023) focus on the fact that the perceived organisational support and job involvement are the only buffers to the job insecurity and stress of this sort of lean environment.</w:t>
      </w:r>
    </w:p>
    <w:p w14:paraId="5B282790"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Nonetheless, the employees were found to be very spiritual, resilient and engaged according to the observations (Mahmood et al., 2025). The readiness of the staff to develop informal communication solutions speaks volumes about how much committed to excellence they are, even in the context of the so-called permanent labour shortage (Talty, 2023). This strength must not be an alternative of good management, however. Fenyvesi et al. (2023) caution that the hospitality industry is associated with high turnover and low service quality when subjected to long-term work stress. The results that were achieved at Hampton Nuneaton confirm that there is a necessity to change informal performing to formalised norming. This involves the adoption of the successful "quick-fixes" that the staff have created, and incorporating them into the formal Business Intelligence (BI) (Tyagi et al., 2025) and training models of the hotel. The management can make the hotel competitive and efficient by creating a supportive team social support (Lee et al., 2024) culture that acknowledges the contribution of employees to the organisation in a manner that is termed as boundary spanning work of the employee.</w:t>
      </w:r>
    </w:p>
    <w:p w14:paraId="2E82ADD5"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b/>
          <w:bCs/>
          <w:color w:val="1C1C1D"/>
          <w:szCs w:val="24"/>
          <w:lang w:val="en-US"/>
        </w:rPr>
        <w:t>Integrating Internal Quality and Market Performance</w:t>
      </w:r>
    </w:p>
    <w:p w14:paraId="66539B25" w14:textId="2609FB83"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 xml:space="preserve">The discussion also ends with the conclusion that the main factor influencing market performance in the limited-service hotel industry is the so-called Internal Market Orientation outlined by Yu et al. (2022). In Hampton by Hilton Nuneaton, interdepartmental relationships are the gears, which rotate the operational machine. As these gears are greased with transparent communication, jointly held SOPs, and reciprocal assistance, the hotel can reach the state of operational excellence (Wilson, 2026). The machine fails to run when it is hampered by digital friction and information </w:t>
      </w:r>
      <w:r w:rsidRPr="00A55F71">
        <w:rPr>
          <w:rFonts w:ascii="Arial" w:eastAsiaTheme="majorEastAsia" w:hAnsi="Arial" w:cs="Arial"/>
          <w:color w:val="1C1C1D"/>
          <w:szCs w:val="24"/>
          <w:lang w:val="en-US"/>
        </w:rPr>
        <w:lastRenderedPageBreak/>
        <w:t>silos, which makes the guests dissatisfied and burns employees. The best explanation of these findings is the Service-Profit Chain (Alam, 2024): internal quality brings external success. The hotel needs to focus on the human aspect of the digital transformation in order to make the property future-proof against continuing labour shortages and an increase in guest demands. This means empowering employees by co-creating (</w:t>
      </w:r>
      <w:proofErr w:type="spellStart"/>
      <w:r w:rsidRPr="00A55F71">
        <w:rPr>
          <w:rFonts w:ascii="Arial" w:eastAsiaTheme="majorEastAsia" w:hAnsi="Arial" w:cs="Arial"/>
          <w:color w:val="1C1C1D"/>
          <w:szCs w:val="24"/>
          <w:lang w:val="en-US"/>
        </w:rPr>
        <w:t>Mahrinasari</w:t>
      </w:r>
      <w:proofErr w:type="spellEnd"/>
      <w:r w:rsidRPr="00A55F71">
        <w:rPr>
          <w:rFonts w:ascii="Arial" w:eastAsiaTheme="majorEastAsia" w:hAnsi="Arial" w:cs="Arial"/>
          <w:color w:val="1C1C1D"/>
          <w:szCs w:val="24"/>
          <w:lang w:val="en-US"/>
        </w:rPr>
        <w:t xml:space="preserve"> </w:t>
      </w:r>
      <w:r w:rsidR="00F85C1C">
        <w:rPr>
          <w:rFonts w:ascii="Arial" w:eastAsiaTheme="majorEastAsia" w:hAnsi="Arial" w:cs="Arial"/>
          <w:color w:val="1C1C1D"/>
          <w:szCs w:val="24"/>
          <w:lang w:val="en-US"/>
        </w:rPr>
        <w:t>and</w:t>
      </w:r>
      <w:r w:rsidRPr="00A55F71">
        <w:rPr>
          <w:rFonts w:ascii="Arial" w:eastAsiaTheme="majorEastAsia" w:hAnsi="Arial" w:cs="Arial"/>
          <w:color w:val="1C1C1D"/>
          <w:szCs w:val="24"/>
          <w:lang w:val="en-US"/>
        </w:rPr>
        <w:t xml:space="preserve"> </w:t>
      </w:r>
      <w:proofErr w:type="spellStart"/>
      <w:r w:rsidRPr="00A55F71">
        <w:rPr>
          <w:rFonts w:ascii="Arial" w:eastAsiaTheme="majorEastAsia" w:hAnsi="Arial" w:cs="Arial"/>
          <w:color w:val="1C1C1D"/>
          <w:szCs w:val="24"/>
          <w:lang w:val="en-US"/>
        </w:rPr>
        <w:t>Bangsawan</w:t>
      </w:r>
      <w:proofErr w:type="spellEnd"/>
      <w:r w:rsidRPr="00A55F71">
        <w:rPr>
          <w:rFonts w:ascii="Arial" w:eastAsiaTheme="majorEastAsia" w:hAnsi="Arial" w:cs="Arial"/>
          <w:color w:val="1C1C1D"/>
          <w:szCs w:val="24"/>
          <w:lang w:val="en-US"/>
        </w:rPr>
        <w:t>, 2024) as well as making Standard Operating Procedures (</w:t>
      </w:r>
      <w:proofErr w:type="spellStart"/>
      <w:r w:rsidRPr="00A55F71">
        <w:rPr>
          <w:rFonts w:ascii="Arial" w:eastAsiaTheme="majorEastAsia" w:hAnsi="Arial" w:cs="Arial"/>
          <w:color w:val="1C1C1D"/>
          <w:szCs w:val="24"/>
          <w:lang w:val="en-US"/>
        </w:rPr>
        <w:t>Darwar</w:t>
      </w:r>
      <w:proofErr w:type="spellEnd"/>
      <w:r w:rsidRPr="00A55F71">
        <w:rPr>
          <w:rFonts w:ascii="Arial" w:eastAsiaTheme="majorEastAsia" w:hAnsi="Arial" w:cs="Arial"/>
          <w:color w:val="1C1C1D"/>
          <w:szCs w:val="24"/>
          <w:lang w:val="en-US"/>
        </w:rPr>
        <w:t xml:space="preserve"> et al., 2023) just as integrated as the PMS will be. It is this cross-departmental approach that is holistic that helps the hotel to remain a premium provider in the competitive UK mid-scale hospitality market.</w:t>
      </w:r>
    </w:p>
    <w:p w14:paraId="3073C152" w14:textId="77777777" w:rsidR="009C516E" w:rsidRPr="00A55F71" w:rsidRDefault="00000000">
      <w:pPr>
        <w:shd w:val="clear" w:color="auto" w:fill="FFFFFF"/>
        <w:spacing w:after="270" w:line="360" w:lineRule="auto"/>
        <w:jc w:val="both"/>
        <w:rPr>
          <w:rFonts w:ascii="Arial" w:eastAsiaTheme="majorEastAsia" w:hAnsi="Arial" w:cs="Arial"/>
          <w:color w:val="1C1C1D"/>
          <w:szCs w:val="24"/>
          <w:lang w:val="en-US"/>
        </w:rPr>
      </w:pPr>
      <w:r w:rsidRPr="00A55F71">
        <w:rPr>
          <w:rFonts w:ascii="Arial" w:eastAsiaTheme="majorEastAsia" w:hAnsi="Arial" w:cs="Arial"/>
          <w:color w:val="1C1C1D"/>
          <w:szCs w:val="24"/>
          <w:lang w:val="en-US"/>
        </w:rPr>
        <w:t>To sum up, the discussion has demonstrated that the "Hampton Experience" at Nuneaton is a delicate creation, which relies on the unrelenting effort to organise a multi-skilled workforce. The hotel can pass the stage of reactive and move to a more organised stage of team development by addressing the info-gaps and bottlenecks identified in the course of the current research, as well as by encouraging a more proactive approach to the team development (Zirar et al., 2025). This shift is necessary to make sure that the quality of the service is not a random side effect of the employee resilience, but a preordained outcome of the properly integrated and supported by the technology operational strategy.</w:t>
      </w:r>
    </w:p>
    <w:p w14:paraId="63CC2953" w14:textId="77777777" w:rsidR="009C516E" w:rsidRPr="00A55F71" w:rsidRDefault="00000000">
      <w:pPr>
        <w:pStyle w:val="3"/>
        <w:shd w:val="clear" w:color="auto" w:fill="FFFFFF"/>
        <w:spacing w:before="0" w:after="0" w:line="360" w:lineRule="auto"/>
        <w:jc w:val="both"/>
        <w:rPr>
          <w:rFonts w:ascii="Arial" w:hAnsi="Arial" w:cs="Arial"/>
          <w:color w:val="1C1C1D"/>
          <w:sz w:val="24"/>
          <w:szCs w:val="24"/>
        </w:rPr>
      </w:pPr>
      <w:r w:rsidRPr="00A55F71">
        <w:rPr>
          <w:rFonts w:ascii="Arial" w:hAnsi="Arial" w:cs="Arial"/>
          <w:color w:val="1C1C1D"/>
          <w:sz w:val="24"/>
          <w:szCs w:val="24"/>
        </w:rPr>
        <w:t>Chapter 5: Conclusion and Recommendations</w:t>
      </w:r>
    </w:p>
    <w:p w14:paraId="2A5A3A62" w14:textId="77777777" w:rsidR="009C516E" w:rsidRPr="00A55F71" w:rsidRDefault="00000000">
      <w:pPr>
        <w:shd w:val="clear" w:color="auto" w:fill="FFFFFF"/>
        <w:spacing w:after="270" w:line="360" w:lineRule="auto"/>
        <w:jc w:val="both"/>
        <w:rPr>
          <w:rFonts w:ascii="Arial" w:hAnsi="Arial" w:cs="Arial"/>
          <w:color w:val="1C1C1D"/>
          <w:szCs w:val="24"/>
        </w:rPr>
      </w:pPr>
      <w:r w:rsidRPr="00A55F71">
        <w:rPr>
          <w:rFonts w:ascii="Arial" w:eastAsiaTheme="majorEastAsia" w:hAnsi="Arial" w:cs="Arial"/>
          <w:b/>
          <w:bCs/>
          <w:color w:val="1C1C1D"/>
          <w:szCs w:val="24"/>
        </w:rPr>
        <w:t>5.1 Conclusion</w:t>
      </w:r>
    </w:p>
    <w:p w14:paraId="627E8449" w14:textId="77777777" w:rsidR="009C516E" w:rsidRPr="00A55F71" w:rsidRDefault="00000000">
      <w:pPr>
        <w:shd w:val="clear" w:color="auto" w:fill="FFFFFF"/>
        <w:spacing w:after="270" w:line="360" w:lineRule="auto"/>
        <w:jc w:val="both"/>
        <w:rPr>
          <w:rFonts w:ascii="Arial" w:eastAsiaTheme="majorEastAsia" w:hAnsi="Arial" w:cs="Arial"/>
          <w:color w:val="1C1C1D"/>
          <w:szCs w:val="24"/>
        </w:rPr>
      </w:pPr>
      <w:r w:rsidRPr="00A55F71">
        <w:rPr>
          <w:rFonts w:ascii="Arial" w:eastAsiaTheme="majorEastAsia" w:hAnsi="Arial" w:cs="Arial"/>
          <w:color w:val="1C1C1D"/>
          <w:szCs w:val="24"/>
        </w:rPr>
        <w:t xml:space="preserve">The given study has critically examined the complex connexion between cross-departmental working, operational efficiency, and the quality of the provided services in the specific organisational context of Hampton by Hilton Nuneaton. Through a systematic treatment of the research aims, the study has examined the existing processes, established meaningful operation bottlenecks and used sound theoretical framework to gain insight into practical hospitality issues. The results are that the lean model of operational activities, which is highly sensitive to an interdepartmental friction, in a limited-service hotel context. Although the global companies can offer advanced technological infrastructures, the main component determining the efficiency level of this property is the </w:t>
      </w:r>
      <w:r w:rsidRPr="00A55F71">
        <w:rPr>
          <w:rFonts w:ascii="Arial" w:eastAsiaTheme="majorEastAsia" w:hAnsi="Arial" w:cs="Arial"/>
          <w:color w:val="1C1C1D"/>
          <w:szCs w:val="24"/>
        </w:rPr>
        <w:lastRenderedPageBreak/>
        <w:t>human boundary spanners that operate amid the incessant disjunctions between the digital property management systems and the physical condition of the hotel.</w:t>
      </w:r>
    </w:p>
    <w:p w14:paraId="2AA5D7B0" w14:textId="77777777" w:rsidR="009C516E" w:rsidRPr="00A55F71" w:rsidRDefault="00000000">
      <w:pPr>
        <w:shd w:val="clear" w:color="auto" w:fill="FFFFFF"/>
        <w:spacing w:after="270" w:line="360" w:lineRule="auto"/>
        <w:jc w:val="both"/>
        <w:rPr>
          <w:rFonts w:ascii="Arial" w:eastAsiaTheme="majorEastAsia" w:hAnsi="Arial" w:cs="Arial"/>
          <w:color w:val="1C1C1D"/>
          <w:szCs w:val="24"/>
        </w:rPr>
      </w:pPr>
      <w:r w:rsidRPr="00A55F71">
        <w:rPr>
          <w:rFonts w:ascii="Arial" w:eastAsiaTheme="majorEastAsia" w:hAnsi="Arial" w:cs="Arial"/>
          <w:color w:val="1C1C1D"/>
          <w:szCs w:val="24"/>
        </w:rPr>
        <w:t>One of the fundamental findings of this paper is that information silos are the biggest obstacle to optimal performance. This is especially seen when the critical turnaround period occurs between the late morning hours and the mid-afternoon where there is no coordination of priorities between the food and beverage and the housekeeping department that result in quantifiable process bottlenecks. These bottlenecks are not just little inconveniences, but they are systemic failures that undermine the hotel in responding to the responsiveness needs of the modern travellers. This study establishes the fact that the digital friction experienced, where digital data is disadvantaged when compared to physical reality, is a trigger to these silos which makes the hotel not able to realise the strategic benefits of smart hospitality fully.</w:t>
      </w:r>
    </w:p>
    <w:p w14:paraId="37503562" w14:textId="77777777" w:rsidR="009C516E" w:rsidRPr="00A55F71" w:rsidRDefault="00000000">
      <w:pPr>
        <w:shd w:val="clear" w:color="auto" w:fill="FFFFFF"/>
        <w:spacing w:after="270" w:line="360" w:lineRule="auto"/>
        <w:jc w:val="both"/>
        <w:rPr>
          <w:rFonts w:ascii="Arial" w:eastAsiaTheme="majorEastAsia" w:hAnsi="Arial" w:cs="Arial"/>
          <w:color w:val="1C1C1D"/>
          <w:szCs w:val="24"/>
        </w:rPr>
      </w:pPr>
      <w:r w:rsidRPr="00A55F71">
        <w:rPr>
          <w:rFonts w:ascii="Arial" w:eastAsiaTheme="majorEastAsia" w:hAnsi="Arial" w:cs="Arial"/>
          <w:color w:val="1C1C1D"/>
          <w:szCs w:val="24"/>
        </w:rPr>
        <w:t xml:space="preserve">Moreover, the study notes that although the United Kingdom hospitality industry has been put on unprecedented pressure by the post-pandemic labour crisis, it has also been a catalyst to multi-skilling and functional flexibility. The noted accommodation of the reception staff of the Nuneaton property to accommodate the bar and the food and beverage staff during peak hours is a </w:t>
      </w:r>
      <w:proofErr w:type="gramStart"/>
      <w:r w:rsidRPr="00A55F71">
        <w:rPr>
          <w:rFonts w:ascii="Arial" w:eastAsiaTheme="majorEastAsia" w:hAnsi="Arial" w:cs="Arial"/>
          <w:color w:val="1C1C1D"/>
          <w:szCs w:val="24"/>
        </w:rPr>
        <w:t>high level</w:t>
      </w:r>
      <w:proofErr w:type="gramEnd"/>
      <w:r w:rsidRPr="00A55F71">
        <w:rPr>
          <w:rFonts w:ascii="Arial" w:eastAsiaTheme="majorEastAsia" w:hAnsi="Arial" w:cs="Arial"/>
          <w:color w:val="1C1C1D"/>
          <w:szCs w:val="24"/>
        </w:rPr>
        <w:t xml:space="preserve"> measure of organisational commitment and involvement of the employees. This action proves that the workforce has a high level of spirituality, endurance, and involvement and, therefore, allows the hotel to sustain the quality of the service even when the resources available are considerably limited. Nevertheless, the research finds that this acting behaviour is at present both informal and reactive as opposed to some kind of standardised operative characteristic. Since the coordination is not institutionalised, it is dependent on the personal initiative of the staff members a lot, which poses a threat of inconsistency in the case that the initiative is not backed up by the management structures.</w:t>
      </w:r>
    </w:p>
    <w:p w14:paraId="1B1CBE28" w14:textId="77777777" w:rsidR="009C516E" w:rsidRPr="00A55F71" w:rsidRDefault="00000000">
      <w:pPr>
        <w:shd w:val="clear" w:color="auto" w:fill="FFFFFF"/>
        <w:spacing w:after="270" w:line="360" w:lineRule="auto"/>
        <w:jc w:val="both"/>
        <w:rPr>
          <w:rFonts w:ascii="Arial" w:eastAsiaTheme="majorEastAsia" w:hAnsi="Arial" w:cs="Arial"/>
          <w:color w:val="1C1C1D"/>
          <w:szCs w:val="24"/>
        </w:rPr>
      </w:pPr>
      <w:r w:rsidRPr="00A55F71">
        <w:rPr>
          <w:rFonts w:ascii="Arial" w:eastAsiaTheme="majorEastAsia" w:hAnsi="Arial" w:cs="Arial"/>
          <w:color w:val="1C1C1D"/>
          <w:szCs w:val="24"/>
        </w:rPr>
        <w:t xml:space="preserve">Regarding the level of service quality, by applying the well-known dimensions of service quality, we can conclude that the areas of reliability and responsiveness are particularly sensitive to internal communication breakdowns. The study proves that the effective service recovery is not possible in case of the lack of the interdepartmental coordination. </w:t>
      </w:r>
      <w:r w:rsidRPr="00A55F71">
        <w:rPr>
          <w:rFonts w:ascii="Arial" w:eastAsiaTheme="majorEastAsia" w:hAnsi="Arial" w:cs="Arial"/>
          <w:color w:val="1C1C1D"/>
          <w:szCs w:val="24"/>
        </w:rPr>
        <w:lastRenderedPageBreak/>
        <w:t>With the information gap persisting, service recovery turns into a countermeasure that is being fought rather than a proactive mechanism to recover the loyalty of guests.</w:t>
      </w:r>
      <w:r w:rsidRPr="00A55F71">
        <w:rPr>
          <w:rFonts w:ascii="Arial" w:hAnsi="Arial" w:cs="Arial"/>
          <w:szCs w:val="24"/>
        </w:rPr>
        <w:t xml:space="preserve"> </w:t>
      </w:r>
      <w:r w:rsidRPr="00A55F71">
        <w:rPr>
          <w:rFonts w:ascii="Arial" w:eastAsiaTheme="majorEastAsia" w:hAnsi="Arial" w:cs="Arial"/>
          <w:color w:val="1C1C1D"/>
          <w:szCs w:val="24"/>
        </w:rPr>
        <w:t>This is a serious breakdown in service-profit chain because internal service quality deficiencies have direct negative impacts on the external guest experience and, by implication, on the overall performance of the hotel on the market. The perception of the brand held by a guest is not divided into the department, thus, the lack of the priorities of housekeeping is considered to be the failure of the whole hotel unit.</w:t>
      </w:r>
    </w:p>
    <w:p w14:paraId="38B7B7EF" w14:textId="77777777" w:rsidR="009C516E" w:rsidRPr="00A55F71" w:rsidRDefault="00000000">
      <w:pPr>
        <w:shd w:val="clear" w:color="auto" w:fill="FFFFFF"/>
        <w:spacing w:after="270" w:line="360" w:lineRule="auto"/>
        <w:jc w:val="both"/>
        <w:rPr>
          <w:rFonts w:ascii="Arial" w:eastAsiaTheme="majorEastAsia" w:hAnsi="Arial" w:cs="Arial"/>
          <w:color w:val="1C1C1D"/>
          <w:szCs w:val="24"/>
        </w:rPr>
      </w:pPr>
      <w:r w:rsidRPr="00A55F71">
        <w:rPr>
          <w:rFonts w:ascii="Arial" w:eastAsiaTheme="majorEastAsia" w:hAnsi="Arial" w:cs="Arial"/>
          <w:color w:val="1C1C1D"/>
          <w:szCs w:val="24"/>
        </w:rPr>
        <w:t>Using these findings in the process of team development models, the study finds that interdepartmental relations in the case study location are often stuck between a conflict or storming stage in times of high pressure. It is not an organisation design but rather the spontaneous energies of the staff that help teams to reach the stage of high performance. In order to evolve into a steady state of excellence, the hotel needs to overcome the disjuncture between the formalised standard operating procedures and the quick-fixes that the personnel created informally. The shift to a consistent-performing team also requires the formalisation of the cross-functional support functions and introducing integrated and real-time business intelligence tools that deliver one version of the truth to all departments.</w:t>
      </w:r>
    </w:p>
    <w:p w14:paraId="7B181686" w14:textId="77777777" w:rsidR="009C516E" w:rsidRPr="00A55F71" w:rsidRDefault="00000000">
      <w:pPr>
        <w:shd w:val="clear" w:color="auto" w:fill="FFFFFF"/>
        <w:spacing w:after="270" w:line="360" w:lineRule="auto"/>
        <w:jc w:val="both"/>
        <w:rPr>
          <w:rFonts w:ascii="Arial" w:eastAsiaTheme="majorEastAsia" w:hAnsi="Arial" w:cs="Arial"/>
          <w:color w:val="1C1C1D"/>
          <w:szCs w:val="24"/>
        </w:rPr>
      </w:pPr>
      <w:r w:rsidRPr="00A55F71">
        <w:rPr>
          <w:rFonts w:ascii="Arial" w:eastAsiaTheme="majorEastAsia" w:hAnsi="Arial" w:cs="Arial"/>
          <w:color w:val="1C1C1D"/>
          <w:szCs w:val="24"/>
        </w:rPr>
        <w:t>Overall, the study has shown that the elementary component of the service-profit chain in the limited-service industry is cross-departmental collaboration. The hotel can improve the culture of co-creation among its employees, and describe the causes of role stress and role ambiguity to make sure that the quality of internal service will be continuously reflected in the external guest experience of the hotel. Finally, the hotel should be capable of helping its strong workforce with more integrated systems and formalising the interdepartmental synergy. This will make the property a competitive and efficient leader in the mid-scale hospitality market within the region and prove that human coordination, backed up by the proper technology and management control, is the final factor in the establishment of service excellence. The last step that the organisation needs to take in order to achieve its future in a tight economic environment is the transition of the reactive management into a proactive and integrated culture.</w:t>
      </w:r>
    </w:p>
    <w:p w14:paraId="6625168D" w14:textId="77777777" w:rsidR="009C516E" w:rsidRPr="00A55F71" w:rsidRDefault="00000000">
      <w:pPr>
        <w:pStyle w:val="2"/>
        <w:rPr>
          <w:szCs w:val="24"/>
        </w:rPr>
      </w:pPr>
      <w:r w:rsidRPr="00A55F71">
        <w:rPr>
          <w:szCs w:val="24"/>
        </w:rPr>
        <w:lastRenderedPageBreak/>
        <w:t>5.2 Recommendations</w:t>
      </w:r>
    </w:p>
    <w:p w14:paraId="37DF1370" w14:textId="77777777" w:rsidR="009C516E" w:rsidRPr="00A55F71" w:rsidRDefault="00000000">
      <w:pPr>
        <w:shd w:val="clear" w:color="auto" w:fill="FFFFFF"/>
        <w:spacing w:after="270" w:line="360" w:lineRule="auto"/>
        <w:jc w:val="both"/>
        <w:rPr>
          <w:rFonts w:ascii="Arial" w:hAnsi="Arial" w:cs="Arial"/>
          <w:szCs w:val="24"/>
        </w:rPr>
      </w:pPr>
      <w:r w:rsidRPr="00A55F71">
        <w:rPr>
          <w:rFonts w:ascii="Arial" w:eastAsiaTheme="majorEastAsia" w:hAnsi="Arial" w:cs="Arial"/>
          <w:color w:val="1C1C1D"/>
          <w:szCs w:val="24"/>
        </w:rPr>
        <w:t>According to the results of this case study, it is possible to suggest several evidence-based recommendations that the management of Hampton by Hilton Nuneaton should implement to improve the efficiency of operation and the quality of provided services:</w:t>
      </w:r>
    </w:p>
    <w:p w14:paraId="03F97EF7" w14:textId="77777777" w:rsidR="009C516E" w:rsidRPr="00A55F71" w:rsidRDefault="00000000">
      <w:pPr>
        <w:pStyle w:val="ng-star-inserted"/>
        <w:spacing w:line="360" w:lineRule="auto"/>
        <w:jc w:val="both"/>
        <w:rPr>
          <w:rFonts w:ascii="Arial" w:hAnsi="Arial" w:cs="Arial"/>
        </w:rPr>
      </w:pPr>
      <w:r w:rsidRPr="00A55F71">
        <w:rPr>
          <w:rFonts w:ascii="Arial" w:hAnsi="Arial" w:cs="Arial"/>
          <w:b/>
          <w:bCs/>
        </w:rPr>
        <w:t>Recommendation 1: Formalisation of Cross-Functional Standard Operating Procedures (SOPs)</w:t>
      </w:r>
      <w:r w:rsidRPr="00A55F71">
        <w:rPr>
          <w:rFonts w:ascii="Arial" w:hAnsi="Arial" w:cs="Arial"/>
        </w:rPr>
        <w:t xml:space="preserve"> </w:t>
      </w:r>
    </w:p>
    <w:p w14:paraId="158883F4" w14:textId="77777777" w:rsidR="009C516E" w:rsidRPr="00A55F71" w:rsidRDefault="00000000">
      <w:pPr>
        <w:pStyle w:val="ng-star-inserted"/>
        <w:spacing w:line="360" w:lineRule="auto"/>
        <w:jc w:val="both"/>
        <w:rPr>
          <w:rFonts w:ascii="Arial" w:hAnsi="Arial" w:cs="Arial"/>
        </w:rPr>
      </w:pPr>
      <w:r w:rsidRPr="00A55F71">
        <w:rPr>
          <w:rFonts w:ascii="Arial" w:hAnsi="Arial" w:cs="Arial"/>
          <w:bCs/>
        </w:rPr>
        <w:t xml:space="preserve">Although the individual departments at Hampton Nuneaton are showing a high level of compliance with localised procedures, the management needs to focus on the formulation of Intersection SOPs that specifically regulate the point of transitioning between the reception, housekeeping, and food and beverage. </w:t>
      </w:r>
      <w:proofErr w:type="spellStart"/>
      <w:r w:rsidRPr="00A55F71">
        <w:rPr>
          <w:rFonts w:ascii="Arial" w:hAnsi="Arial" w:cs="Arial"/>
          <w:bCs/>
        </w:rPr>
        <w:t>Darwar</w:t>
      </w:r>
      <w:proofErr w:type="spellEnd"/>
      <w:r w:rsidRPr="00A55F71">
        <w:rPr>
          <w:rFonts w:ascii="Arial" w:hAnsi="Arial" w:cs="Arial"/>
          <w:bCs/>
        </w:rPr>
        <w:t xml:space="preserve"> et al. (2023) claim that the integration of functional gaps only via standardised and integrated protocols is the way of organisational compliance when complex, high-pressure systems involve. One of the main areas of attention should be the execution of a common Priority Turnaround List. This document would act as a cross-departmental agreement regarding the priorities in room readiness, where the focus is specifically on the 11:00 AM to 3:00 PM peak window to ensure that the present-day info-gap that causes delays in the cheque-in of guests is eliminated. Having a standardised way of these handovers, the hotel will be able to shift into reactive and informal communication methods, and move to a structured and reliable operational flow</w:t>
      </w:r>
      <w:r w:rsidRPr="00A55F71">
        <w:rPr>
          <w:rFonts w:ascii="Arial" w:hAnsi="Arial" w:cs="Arial"/>
        </w:rPr>
        <w:t>.</w:t>
      </w:r>
    </w:p>
    <w:p w14:paraId="313AE04A" w14:textId="77777777" w:rsidR="009C516E" w:rsidRPr="00A55F71" w:rsidRDefault="00000000">
      <w:pPr>
        <w:pStyle w:val="ng-star-inserted"/>
        <w:spacing w:line="360" w:lineRule="auto"/>
        <w:jc w:val="both"/>
        <w:rPr>
          <w:rFonts w:ascii="Arial" w:hAnsi="Arial" w:cs="Arial"/>
        </w:rPr>
      </w:pPr>
      <w:r w:rsidRPr="00A55F71">
        <w:rPr>
          <w:rFonts w:ascii="Arial" w:hAnsi="Arial" w:cs="Arial"/>
          <w:b/>
          <w:bCs/>
        </w:rPr>
        <w:t>Recommendation 2: Implementation of an Integrated Operations Dashboard and Business Intelligence</w:t>
      </w:r>
    </w:p>
    <w:p w14:paraId="3ABB36A6" w14:textId="77777777" w:rsidR="009C516E" w:rsidRPr="00A55F71" w:rsidRDefault="00000000">
      <w:pPr>
        <w:pStyle w:val="ng-star-inserted"/>
        <w:spacing w:line="360" w:lineRule="auto"/>
        <w:jc w:val="both"/>
        <w:rPr>
          <w:rFonts w:ascii="Arial" w:hAnsi="Arial" w:cs="Arial"/>
        </w:rPr>
      </w:pPr>
      <w:r w:rsidRPr="00A55F71">
        <w:rPr>
          <w:rFonts w:ascii="Arial" w:hAnsi="Arial" w:cs="Arial"/>
        </w:rPr>
        <w:t xml:space="preserve">The hotel needs to abandon the use of disjointed, informal tools like WhatsApp and Excel to address the identified digital friction that is brought about by the lagging Property Management System (PMS). The management should consider using a centralised Hospitality BI Solution (Tyagi et al., 2025) or a specific real-time operation communication tool that is well integrated with the current PMS. This technological integration would enable housekeeping employees to get instant feedback when a guest physically cheques out thus greatly reducing the turnaround constraints. Making sure that physical reality is reflected in digital data will allow the hotel to manage its allocation of resources </w:t>
      </w:r>
      <w:r w:rsidRPr="00A55F71">
        <w:rPr>
          <w:rFonts w:ascii="Arial" w:hAnsi="Arial" w:cs="Arial"/>
        </w:rPr>
        <w:lastRenderedPageBreak/>
        <w:t>to the maximum and introduce better speed into the delivery of services, which will address the high responsiveness demands of the mid-scale hospitality segment.</w:t>
      </w:r>
    </w:p>
    <w:p w14:paraId="3B2C47E3" w14:textId="77777777" w:rsidR="009C516E" w:rsidRPr="00A55F71" w:rsidRDefault="00000000">
      <w:pPr>
        <w:pStyle w:val="ng-star-inserted"/>
        <w:spacing w:line="360" w:lineRule="auto"/>
        <w:jc w:val="both"/>
        <w:rPr>
          <w:rFonts w:ascii="Arial" w:hAnsi="Arial" w:cs="Arial"/>
        </w:rPr>
      </w:pPr>
      <w:r w:rsidRPr="00A55F71">
        <w:rPr>
          <w:rFonts w:ascii="Arial" w:hAnsi="Arial" w:cs="Arial"/>
          <w:b/>
          <w:bCs/>
        </w:rPr>
        <w:t>Recommendation 3: Development of Structured Multi-Skilling and Cross-Functional Training</w:t>
      </w:r>
    </w:p>
    <w:p w14:paraId="2CCE912E" w14:textId="77777777" w:rsidR="009C516E" w:rsidRPr="00A55F71" w:rsidRDefault="00000000">
      <w:pPr>
        <w:pStyle w:val="ng-star-inserted"/>
        <w:spacing w:line="360" w:lineRule="auto"/>
        <w:jc w:val="both"/>
        <w:rPr>
          <w:rFonts w:ascii="Arial" w:hAnsi="Arial" w:cs="Arial"/>
        </w:rPr>
      </w:pPr>
      <w:r w:rsidRPr="00A55F71">
        <w:rPr>
          <w:rFonts w:ascii="Arial" w:hAnsi="Arial" w:cs="Arial"/>
        </w:rPr>
        <w:t xml:space="preserve">The present informal multitasking in the management should be replaced with formalised and structured multi-skilling programme. The hotel can guarantee that the employees working in secondary departments, including receptionists serving the bar area, have the competence and confidence required to maintain the standards of service to the clients by offering documented training on the skills of cross-functional integration (D'Souza et al., 2022). This formalisation is critical towards </w:t>
      </w:r>
      <w:proofErr w:type="spellStart"/>
      <w:r w:rsidRPr="00A55F71">
        <w:rPr>
          <w:rFonts w:ascii="Arial" w:hAnsi="Arial" w:cs="Arial"/>
        </w:rPr>
        <w:t>minimising</w:t>
      </w:r>
      <w:proofErr w:type="spellEnd"/>
      <w:r w:rsidRPr="00A55F71">
        <w:rPr>
          <w:rFonts w:ascii="Arial" w:hAnsi="Arial" w:cs="Arial"/>
        </w:rPr>
        <w:t xml:space="preserve"> role ambiguity and role stress (Lee et al., 2024), which prevails in instances where employees are not given a clear role definition. Moreover, the approach of supplying the staff with an explicit cross-departmental skill set will serve as a shield against the work pressure (Fenyvesi et al., 2023) that comes with lean-staffed settings, and it will ensure that there is no operational inflexibility that will result in burnout among personnel and uneven service delivery.</w:t>
      </w:r>
    </w:p>
    <w:p w14:paraId="0BA450A7" w14:textId="77777777" w:rsidR="009C516E" w:rsidRPr="00A55F71" w:rsidRDefault="00000000">
      <w:pPr>
        <w:pStyle w:val="ng-star-inserted"/>
        <w:spacing w:line="360" w:lineRule="auto"/>
        <w:jc w:val="both"/>
        <w:rPr>
          <w:rFonts w:ascii="Arial" w:hAnsi="Arial" w:cs="Arial"/>
        </w:rPr>
      </w:pPr>
      <w:r w:rsidRPr="00A55F71">
        <w:rPr>
          <w:rFonts w:ascii="Arial" w:hAnsi="Arial" w:cs="Arial"/>
          <w:b/>
          <w:bCs/>
        </w:rPr>
        <w:t>Recommendation 4: Fostering Employee Empowerment through Co-Creation and Collaborative Huddles</w:t>
      </w:r>
    </w:p>
    <w:p w14:paraId="39B6E053" w14:textId="01AC4704" w:rsidR="009C516E" w:rsidRPr="00A55F71" w:rsidRDefault="00000000">
      <w:pPr>
        <w:pStyle w:val="ng-star-inserted"/>
        <w:spacing w:line="360" w:lineRule="auto"/>
        <w:jc w:val="both"/>
        <w:rPr>
          <w:rFonts w:ascii="Arial" w:hAnsi="Arial" w:cs="Arial"/>
        </w:rPr>
      </w:pPr>
      <w:r w:rsidRPr="00A55F71">
        <w:rPr>
          <w:rFonts w:ascii="Arial" w:hAnsi="Arial" w:cs="Arial"/>
        </w:rPr>
        <w:t>The management should take advantage of the presence of the current staff resilience through formal Cross-Team Huddles to enhance the level of internal service quality. These short meetings that happen every day must be tailored as a work-on co-creation platform (</w:t>
      </w:r>
      <w:proofErr w:type="spellStart"/>
      <w:r w:rsidRPr="00A55F71">
        <w:rPr>
          <w:rFonts w:ascii="Arial" w:hAnsi="Arial" w:cs="Arial"/>
        </w:rPr>
        <w:t>Mahrinasari</w:t>
      </w:r>
      <w:proofErr w:type="spellEnd"/>
      <w:r w:rsidRPr="00A55F71">
        <w:rPr>
          <w:rFonts w:ascii="Arial" w:hAnsi="Arial" w:cs="Arial"/>
        </w:rPr>
        <w:t xml:space="preserve"> </w:t>
      </w:r>
      <w:r w:rsidR="00F85C1C">
        <w:rPr>
          <w:rFonts w:ascii="Arial" w:hAnsi="Arial" w:cs="Arial"/>
        </w:rPr>
        <w:t>and</w:t>
      </w:r>
      <w:r w:rsidRPr="00A55F71">
        <w:rPr>
          <w:rFonts w:ascii="Arial" w:hAnsi="Arial" w:cs="Arial"/>
        </w:rPr>
        <w:t xml:space="preserve"> </w:t>
      </w:r>
      <w:proofErr w:type="spellStart"/>
      <w:r w:rsidRPr="00A55F71">
        <w:rPr>
          <w:rFonts w:ascii="Arial" w:hAnsi="Arial" w:cs="Arial"/>
        </w:rPr>
        <w:t>Bangsawan</w:t>
      </w:r>
      <w:proofErr w:type="spellEnd"/>
      <w:r w:rsidRPr="00A55F71">
        <w:rPr>
          <w:rFonts w:ascii="Arial" w:hAnsi="Arial" w:cs="Arial"/>
        </w:rPr>
        <w:t>, 2024), where workers across the diverse business departments come together to jointly identify and resolve operational challenges in the moment. This model turns the corporate service quality responsibility into the mandate on the top to the shared purpose of a team. According to Elibol (2024), the quality of internal services perceived to be high due to co-creation and peer support create a strong impact on the performance and commitment of a particular employee. This kind of huddle makes the work of senior staff that is a matter of the boundary to be facilitated by a culture of interdepartmental accountability to each other.</w:t>
      </w:r>
    </w:p>
    <w:p w14:paraId="37C898D5" w14:textId="77777777" w:rsidR="009C516E" w:rsidRPr="00A55F71" w:rsidRDefault="00000000">
      <w:pPr>
        <w:pStyle w:val="ng-star-inserted"/>
        <w:spacing w:line="360" w:lineRule="auto"/>
        <w:jc w:val="both"/>
        <w:rPr>
          <w:rFonts w:ascii="Arial" w:hAnsi="Arial" w:cs="Arial"/>
        </w:rPr>
      </w:pPr>
      <w:r w:rsidRPr="00A55F71">
        <w:rPr>
          <w:rFonts w:ascii="Arial" w:hAnsi="Arial" w:cs="Arial"/>
          <w:b/>
          <w:bCs/>
        </w:rPr>
        <w:lastRenderedPageBreak/>
        <w:t>Recommendation 5: Establishment of Proactive Service Recovery Protocols and Toolkits</w:t>
      </w:r>
    </w:p>
    <w:p w14:paraId="259C0490" w14:textId="47BA2A1C" w:rsidR="009C516E" w:rsidRPr="00A55F71" w:rsidRDefault="00000000">
      <w:pPr>
        <w:pStyle w:val="ng-star-inserted"/>
        <w:spacing w:after="270" w:line="360" w:lineRule="auto"/>
        <w:jc w:val="both"/>
        <w:rPr>
          <w:rFonts w:ascii="Arial" w:hAnsi="Arial" w:cs="Arial"/>
        </w:rPr>
      </w:pPr>
      <w:r w:rsidRPr="00A55F71">
        <w:rPr>
          <w:rFonts w:ascii="Arial" w:hAnsi="Arial" w:cs="Arial"/>
        </w:rPr>
        <w:t>The management must also consider specialised training in proactive service recovery in order to make the hotel more responsive to various issues (</w:t>
      </w:r>
      <w:proofErr w:type="spellStart"/>
      <w:r w:rsidRPr="00A55F71">
        <w:rPr>
          <w:rFonts w:ascii="Arial" w:hAnsi="Arial" w:cs="Arial"/>
        </w:rPr>
        <w:t>Dzreke</w:t>
      </w:r>
      <w:proofErr w:type="spellEnd"/>
      <w:r w:rsidRPr="00A55F71">
        <w:rPr>
          <w:rFonts w:ascii="Arial" w:hAnsi="Arial" w:cs="Arial"/>
        </w:rPr>
        <w:t>, 2025). Employees to all levels are empowered with a pre-approved "Service Recovery Toolkit" enabling the first Moment of Truth prompt solution to the problems of guests without having to go through hierarchical procedures (</w:t>
      </w:r>
      <w:proofErr w:type="spellStart"/>
      <w:r w:rsidRPr="00A55F71">
        <w:rPr>
          <w:rFonts w:ascii="Arial" w:hAnsi="Arial" w:cs="Arial"/>
        </w:rPr>
        <w:t>Chabán</w:t>
      </w:r>
      <w:proofErr w:type="spellEnd"/>
      <w:r w:rsidRPr="00A55F71">
        <w:rPr>
          <w:rFonts w:ascii="Arial" w:hAnsi="Arial" w:cs="Arial"/>
        </w:rPr>
        <w:t xml:space="preserve"> </w:t>
      </w:r>
      <w:r w:rsidR="00F85C1C">
        <w:rPr>
          <w:rFonts w:ascii="Arial" w:hAnsi="Arial" w:cs="Arial"/>
        </w:rPr>
        <w:t>and</w:t>
      </w:r>
      <w:r w:rsidRPr="00A55F71">
        <w:rPr>
          <w:rFonts w:ascii="Arial" w:hAnsi="Arial" w:cs="Arial"/>
        </w:rPr>
        <w:t xml:space="preserve"> Ruz-Mendoza, 2024). Such decentralisation of authority will guarantee that any failures on the side of the service, like room availability delays, F&amp;B mistakes, etc. will be addressed prior to them turning into formal complaint. By paying attention to reliability and responsiveness, the hotel will be able to stabilise its </w:t>
      </w:r>
      <w:proofErr w:type="spellStart"/>
      <w:r w:rsidRPr="00A55F71">
        <w:rPr>
          <w:rFonts w:ascii="Arial" w:hAnsi="Arial" w:cs="Arial"/>
        </w:rPr>
        <w:t>SERVQUAL</w:t>
      </w:r>
      <w:proofErr w:type="spellEnd"/>
      <w:r w:rsidRPr="00A55F71">
        <w:rPr>
          <w:rFonts w:ascii="Arial" w:hAnsi="Arial" w:cs="Arial"/>
        </w:rPr>
        <w:t xml:space="preserve"> (</w:t>
      </w:r>
      <w:proofErr w:type="spellStart"/>
      <w:r w:rsidRPr="00A55F71">
        <w:rPr>
          <w:rFonts w:ascii="Arial" w:hAnsi="Arial" w:cs="Arial"/>
        </w:rPr>
        <w:t>Jonkisz</w:t>
      </w:r>
      <w:proofErr w:type="spellEnd"/>
      <w:r w:rsidRPr="00A55F71">
        <w:rPr>
          <w:rFonts w:ascii="Arial" w:hAnsi="Arial" w:cs="Arial"/>
        </w:rPr>
        <w:t xml:space="preserve"> et al., 2022) indicators, which, in turn, will make the brand promise of a smooth experience of the guests with the hotel a consistent offer that cannot be disrupted by any internal operational issues.</w:t>
      </w:r>
    </w:p>
    <w:p w14:paraId="6D67D257" w14:textId="77777777" w:rsidR="009C516E" w:rsidRPr="00A55F71" w:rsidRDefault="00000000">
      <w:pPr>
        <w:pStyle w:val="ng-star-inserted"/>
        <w:spacing w:after="270" w:line="360" w:lineRule="auto"/>
        <w:jc w:val="both"/>
        <w:rPr>
          <w:rFonts w:ascii="Arial" w:hAnsi="Arial" w:cs="Arial"/>
        </w:rPr>
      </w:pPr>
      <w:r w:rsidRPr="00A55F71">
        <w:rPr>
          <w:rFonts w:ascii="Arial" w:hAnsi="Arial" w:cs="Arial"/>
        </w:rPr>
        <w:t>With these strategic recommendations, Hampton by Hilton Nuneaton will be able to balance its interdepartmental dynamics at the stage of the Tuckman Model known as the stage of the performing (Zirar et al., 2025). This evolution from reactive to proactive coordination will ensure sustainable operational efficiency (Wilson, 2026), improved employee morale, and a consistently superior experience for the hotel’s guests.</w:t>
      </w:r>
    </w:p>
    <w:p w14:paraId="42FD3F21" w14:textId="77777777" w:rsidR="009C516E" w:rsidRPr="00A55F71" w:rsidRDefault="009C516E">
      <w:pPr>
        <w:pStyle w:val="ng-star-inserted"/>
        <w:shd w:val="clear" w:color="auto" w:fill="FFFFFF"/>
        <w:spacing w:after="270" w:afterAutospacing="0" w:line="360" w:lineRule="auto"/>
        <w:jc w:val="both"/>
        <w:rPr>
          <w:rFonts w:ascii="Arial" w:hAnsi="Arial" w:cs="Arial"/>
        </w:rPr>
      </w:pPr>
    </w:p>
    <w:p w14:paraId="086BA1A5" w14:textId="77777777" w:rsidR="009C516E" w:rsidRPr="00A55F71" w:rsidRDefault="00000000">
      <w:pPr>
        <w:spacing w:after="160" w:line="278" w:lineRule="auto"/>
        <w:rPr>
          <w:rFonts w:ascii="Arial" w:eastAsiaTheme="majorEastAsia" w:hAnsi="Arial" w:cs="Arial"/>
          <w:b/>
          <w:szCs w:val="24"/>
        </w:rPr>
      </w:pPr>
      <w:bookmarkStart w:id="49" w:name="_Toc212896785"/>
      <w:r w:rsidRPr="00A55F71">
        <w:rPr>
          <w:rFonts w:ascii="Arial" w:hAnsi="Arial" w:cs="Arial"/>
          <w:b/>
          <w:szCs w:val="24"/>
        </w:rPr>
        <w:br w:type="page"/>
      </w:r>
    </w:p>
    <w:p w14:paraId="37A03CC6" w14:textId="05FB9908" w:rsidR="00BF0111" w:rsidRPr="00A55F71" w:rsidRDefault="00000000" w:rsidP="00550416">
      <w:pPr>
        <w:pStyle w:val="1"/>
        <w:numPr>
          <w:ilvl w:val="0"/>
          <w:numId w:val="1"/>
        </w:numPr>
        <w:rPr>
          <w:rStyle w:val="ng-star-inserted1"/>
          <w:rFonts w:ascii="Arial" w:hAnsi="Arial" w:cs="Arial"/>
          <w:szCs w:val="24"/>
        </w:rPr>
      </w:pPr>
      <w:bookmarkStart w:id="50" w:name="_Toc220675269"/>
      <w:r w:rsidRPr="00A55F71">
        <w:rPr>
          <w:rFonts w:ascii="Arial" w:hAnsi="Arial" w:cs="Arial"/>
          <w:szCs w:val="24"/>
        </w:rPr>
        <w:lastRenderedPageBreak/>
        <w:t>References</w:t>
      </w:r>
      <w:bookmarkEnd w:id="49"/>
      <w:bookmarkEnd w:id="50"/>
    </w:p>
    <w:p w14:paraId="06D874A5" w14:textId="77777777" w:rsidR="009C516E" w:rsidRDefault="009C516E">
      <w:pPr>
        <w:spacing w:line="360" w:lineRule="auto"/>
        <w:rPr>
          <w:rFonts w:ascii="Arial" w:hAnsi="Arial" w:cs="Arial"/>
          <w:b/>
          <w:szCs w:val="24"/>
        </w:rPr>
      </w:pPr>
    </w:p>
    <w:p w14:paraId="6944B7BC" w14:textId="77777777" w:rsidR="00DD5364" w:rsidRDefault="00DD5364">
      <w:pPr>
        <w:spacing w:line="360" w:lineRule="auto"/>
        <w:rPr>
          <w:rFonts w:ascii="Arial" w:hAnsi="Arial" w:cs="Arial"/>
          <w:b/>
          <w:szCs w:val="24"/>
        </w:rPr>
      </w:pPr>
    </w:p>
    <w:p w14:paraId="3359B020"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 xml:space="preserve">Akarsu, T.N., Marvi, R. and </w:t>
      </w:r>
      <w:proofErr w:type="spellStart"/>
      <w:r w:rsidRPr="007E4DB5">
        <w:rPr>
          <w:rFonts w:ascii="Arial" w:hAnsi="Arial" w:cs="Arial"/>
        </w:rPr>
        <w:t>Foroudi</w:t>
      </w:r>
      <w:proofErr w:type="spellEnd"/>
      <w:r w:rsidRPr="007E4DB5">
        <w:rPr>
          <w:rFonts w:ascii="Arial" w:hAnsi="Arial" w:cs="Arial"/>
        </w:rPr>
        <w:t>, P. (2023). Service failure research in the hospitality and tourism industry: a synopsis of past, present and future dynamics from 2001 to 2020. </w:t>
      </w:r>
      <w:r w:rsidRPr="007E4DB5">
        <w:rPr>
          <w:rFonts w:ascii="Arial" w:hAnsi="Arial" w:cs="Arial"/>
          <w:i/>
          <w:iCs/>
        </w:rPr>
        <w:t>International Journal of Contemporary Hospitality Management</w:t>
      </w:r>
      <w:r w:rsidRPr="007E4DB5">
        <w:rPr>
          <w:rFonts w:ascii="Arial" w:hAnsi="Arial" w:cs="Arial"/>
        </w:rPr>
        <w:t>, </w:t>
      </w:r>
      <w:r w:rsidRPr="007E4DB5">
        <w:rPr>
          <w:rFonts w:ascii="Arial" w:hAnsi="Arial" w:cs="Arial"/>
          <w:i/>
          <w:iCs/>
        </w:rPr>
        <w:t>35</w:t>
      </w:r>
      <w:r w:rsidRPr="007E4DB5">
        <w:rPr>
          <w:rFonts w:ascii="Arial" w:hAnsi="Arial" w:cs="Arial"/>
        </w:rPr>
        <w:t xml:space="preserve">(1), pp.186-217. </w:t>
      </w:r>
      <w:hyperlink r:id="rId12" w:history="1">
        <w:r w:rsidRPr="007E4DB5">
          <w:rPr>
            <w:rStyle w:val="-"/>
            <w:rFonts w:ascii="Arial" w:eastAsiaTheme="majorEastAsia" w:hAnsi="Arial" w:cs="Arial"/>
          </w:rPr>
          <w:t>https://doi.org/10.1108/IJCHM-11-2021-1441</w:t>
        </w:r>
      </w:hyperlink>
      <w:r w:rsidRPr="007E4DB5">
        <w:rPr>
          <w:rFonts w:ascii="Arial" w:hAnsi="Arial" w:cs="Arial"/>
        </w:rPr>
        <w:t xml:space="preserve"> </w:t>
      </w:r>
    </w:p>
    <w:p w14:paraId="12C68848"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Al-Ababneh, M. M. (2023). The implementation of Total Quality Management (TQM) in the hotel industry. </w:t>
      </w:r>
      <w:r>
        <w:rPr>
          <w:rFonts w:ascii="Arial" w:eastAsiaTheme="majorEastAsia" w:hAnsi="Arial" w:cs="Arial"/>
          <w:i/>
          <w:iCs/>
          <w:color w:val="1A1C1E"/>
          <w:lang w:val="en-GB"/>
        </w:rPr>
        <w:t>Social Science Research Network</w:t>
      </w:r>
      <w:r>
        <w:rPr>
          <w:rFonts w:ascii="Arial" w:eastAsiaTheme="majorEastAsia" w:hAnsi="Arial" w:cs="Arial"/>
          <w:color w:val="1A1C1E"/>
          <w:lang w:val="en-GB"/>
        </w:rPr>
        <w:t xml:space="preserve">. </w:t>
      </w:r>
      <w:hyperlink r:id="rId13" w:history="1">
        <w:r>
          <w:rPr>
            <w:rStyle w:val="-"/>
            <w:rFonts w:ascii="Arial" w:eastAsiaTheme="majorEastAsia" w:hAnsi="Arial" w:cs="Arial"/>
          </w:rPr>
          <w:t>https://d1wqtxts1xzle7.cloudfront.net/106473045/1610647000_3_IJTH06112020MTN003_p_25-34-libre.pdf?1696997428=&amp;response-content-disposition=inline%3B+filename%3DThe_implementation_of_Total_Quality_Mana.pdf&amp;Expires=1770494389&amp;Signature=JmBliqycRlh6WDqXKIZnhTRjmPh8oOUCWdgNY3a4bolyltVqG1srJtCvPz9W2q34cSeNh0yfCVNOfj9kl-eA5GHIwY9pCWzKvciJ4K70kfebq3tKn~Jp~lSit9XaQdBDyeVtZVIN2G7vjYOdkNEGfpX-XtY3uACp1kxjcKBJvEZksDP--KBjF3RQoxhYsCQPf8LMx~0cksLtN93TrSC5pUl6Ci7XmdvtsrzDs2ARxAgbJ91ku6XNZ46xgHmpL7In6sF1XA~RHcAOW1mknSWeyg9OVjtqR9d3CuCoawMnPIuPtEtoFbhTnHZQj2UMsokKyP5MHGtBDgGQcjHhcU0gtw__&amp;Key-Pair-Id=APKAJLOHF5GGSLRBV4ZA</w:t>
        </w:r>
      </w:hyperlink>
      <w:r>
        <w:rPr>
          <w:rStyle w:val="ng-star-inserted1"/>
          <w:rFonts w:ascii="Arial" w:eastAsiaTheme="majorEastAsia" w:hAnsi="Arial" w:cs="Arial"/>
          <w:color w:val="1A1C1E"/>
        </w:rPr>
        <w:t xml:space="preserve"> </w:t>
      </w:r>
    </w:p>
    <w:p w14:paraId="6566DEA9"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Alam, K. (2024). A Bibliometric Analysis: The Influence of Service Profit Chain (SPC) on the Hospitality Industry. </w:t>
      </w:r>
      <w:r>
        <w:rPr>
          <w:rFonts w:ascii="Arial" w:eastAsiaTheme="majorEastAsia" w:hAnsi="Arial" w:cs="Arial"/>
          <w:i/>
          <w:iCs/>
          <w:color w:val="1A1C1E"/>
          <w:lang w:val="en-GB"/>
        </w:rPr>
        <w:t>Asian Journal of Economics, Business and Accounting</w:t>
      </w:r>
      <w:r>
        <w:rPr>
          <w:rFonts w:ascii="Arial" w:eastAsiaTheme="majorEastAsia" w:hAnsi="Arial" w:cs="Arial"/>
          <w:color w:val="1A1C1E"/>
          <w:lang w:val="en-GB"/>
        </w:rPr>
        <w:t>, </w:t>
      </w:r>
      <w:r>
        <w:rPr>
          <w:rFonts w:ascii="Arial" w:eastAsiaTheme="majorEastAsia" w:hAnsi="Arial" w:cs="Arial"/>
          <w:i/>
          <w:iCs/>
          <w:color w:val="1A1C1E"/>
          <w:lang w:val="en-GB"/>
        </w:rPr>
        <w:t>24</w:t>
      </w:r>
      <w:r>
        <w:rPr>
          <w:rFonts w:ascii="Arial" w:eastAsiaTheme="majorEastAsia" w:hAnsi="Arial" w:cs="Arial"/>
          <w:color w:val="1A1C1E"/>
          <w:lang w:val="en-GB"/>
        </w:rPr>
        <w:t xml:space="preserve">(8), 217-235. </w:t>
      </w:r>
      <w:hyperlink r:id="rId14" w:history="1">
        <w:r>
          <w:rPr>
            <w:rStyle w:val="-"/>
            <w:rFonts w:ascii="Arial" w:eastAsiaTheme="majorEastAsia" w:hAnsi="Arial" w:cs="Arial"/>
          </w:rPr>
          <w:t>http://libra.article2submit.com/id/eprint/2892/1/Alam2482024AJEBA121233.pdf</w:t>
        </w:r>
      </w:hyperlink>
      <w:r>
        <w:rPr>
          <w:rStyle w:val="ng-star-inserted1"/>
          <w:rFonts w:ascii="Arial" w:eastAsiaTheme="majorEastAsia" w:hAnsi="Arial" w:cs="Arial"/>
          <w:color w:val="1A1C1E"/>
        </w:rPr>
        <w:t xml:space="preserve"> </w:t>
      </w:r>
    </w:p>
    <w:p w14:paraId="3678F58D"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Pr>
          <w:rStyle w:val="ng-star-inserted1"/>
          <w:rFonts w:ascii="Arial" w:eastAsiaTheme="majorEastAsia" w:hAnsi="Arial" w:cs="Arial"/>
          <w:color w:val="1A1C1E"/>
        </w:rPr>
        <w:t>Annamalah</w:t>
      </w:r>
      <w:proofErr w:type="spellEnd"/>
      <w:r>
        <w:rPr>
          <w:rStyle w:val="ng-star-inserted1"/>
          <w:rFonts w:ascii="Arial" w:eastAsiaTheme="majorEastAsia" w:hAnsi="Arial" w:cs="Arial"/>
          <w:color w:val="1A1C1E"/>
        </w:rPr>
        <w:t>, S. (2024) The Value of Case Study Research in Practice: A Methodological Review with Practical Insights from Organisational Studies, </w:t>
      </w:r>
      <w:r>
        <w:rPr>
          <w:rStyle w:val="ng-star-inserted1"/>
          <w:rFonts w:ascii="Arial" w:eastAsiaTheme="majorEastAsia" w:hAnsi="Arial" w:cs="Arial"/>
          <w:i/>
          <w:iCs/>
          <w:color w:val="1A1C1E"/>
        </w:rPr>
        <w:t>Journal of Applied Economic Sciences (JAES)</w:t>
      </w:r>
      <w:r>
        <w:rPr>
          <w:rStyle w:val="ng-star-inserted1"/>
          <w:rFonts w:ascii="Arial" w:eastAsiaTheme="majorEastAsia" w:hAnsi="Arial" w:cs="Arial"/>
          <w:color w:val="1A1C1E"/>
        </w:rPr>
        <w:t xml:space="preserve">, </w:t>
      </w:r>
      <w:proofErr w:type="gramStart"/>
      <w:r>
        <w:rPr>
          <w:rStyle w:val="ng-star-inserted1"/>
          <w:rFonts w:ascii="Arial" w:eastAsiaTheme="majorEastAsia" w:hAnsi="Arial" w:cs="Arial"/>
          <w:color w:val="1A1C1E"/>
        </w:rPr>
        <w:t>XIX(</w:t>
      </w:r>
      <w:proofErr w:type="gramEnd"/>
      <w:r>
        <w:rPr>
          <w:rStyle w:val="ng-star-inserted1"/>
          <w:rFonts w:ascii="Arial" w:eastAsiaTheme="majorEastAsia" w:hAnsi="Arial" w:cs="Arial"/>
          <w:color w:val="1A1C1E"/>
        </w:rPr>
        <w:t>4(86)), pp. 485–</w:t>
      </w:r>
      <w:r>
        <w:rPr>
          <w:rStyle w:val="ng-star-inserted1"/>
          <w:rFonts w:ascii="Arial" w:eastAsiaTheme="majorEastAsia" w:hAnsi="Arial" w:cs="Arial"/>
          <w:color w:val="1A1C1E"/>
        </w:rPr>
        <w:lastRenderedPageBreak/>
        <w:t>498. Available at: </w:t>
      </w:r>
      <w:hyperlink r:id="rId15" w:tgtFrame="_blank" w:history="1">
        <w:r>
          <w:rPr>
            <w:rStyle w:val="ng-star-inserted1"/>
            <w:rFonts w:ascii="Arial" w:eastAsiaTheme="majorEastAsia" w:hAnsi="Arial" w:cs="Arial"/>
            <w:color w:val="2483E2"/>
          </w:rPr>
          <w:t>https://www.ceeol.com/search/article-detail?id=1295895</w:t>
        </w:r>
      </w:hyperlink>
      <w:r>
        <w:rPr>
          <w:rStyle w:val="ng-star-inserted1"/>
          <w:rFonts w:ascii="Arial" w:eastAsiaTheme="majorEastAsia" w:hAnsi="Arial" w:cs="Arial"/>
          <w:color w:val="1A1C1E"/>
        </w:rPr>
        <w:t> (Accessed: 30 January 2026).</w:t>
      </w:r>
    </w:p>
    <w:p w14:paraId="5970FB3C"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Azman, A., and Ishak, M. H. (2024). Property Management Software (PMS) Application Effect toward Property Management Operation in Johor Bahru. </w:t>
      </w:r>
      <w:r>
        <w:rPr>
          <w:rFonts w:ascii="Arial" w:eastAsiaTheme="majorEastAsia" w:hAnsi="Arial" w:cs="Arial"/>
          <w:i/>
          <w:iCs/>
          <w:color w:val="1A1C1E"/>
          <w:lang w:val="en-GB"/>
        </w:rPr>
        <w:t>Research in Management of Technology and Business</w:t>
      </w:r>
      <w:r>
        <w:rPr>
          <w:rFonts w:ascii="Arial" w:eastAsiaTheme="majorEastAsia" w:hAnsi="Arial" w:cs="Arial"/>
          <w:color w:val="1A1C1E"/>
          <w:lang w:val="en-GB"/>
        </w:rPr>
        <w:t>, </w:t>
      </w:r>
      <w:r>
        <w:rPr>
          <w:rFonts w:ascii="Arial" w:eastAsiaTheme="majorEastAsia" w:hAnsi="Arial" w:cs="Arial"/>
          <w:i/>
          <w:iCs/>
          <w:color w:val="1A1C1E"/>
          <w:lang w:val="en-GB"/>
        </w:rPr>
        <w:t>5</w:t>
      </w:r>
      <w:r>
        <w:rPr>
          <w:rFonts w:ascii="Arial" w:eastAsiaTheme="majorEastAsia" w:hAnsi="Arial" w:cs="Arial"/>
          <w:color w:val="1A1C1E"/>
          <w:lang w:val="en-GB"/>
        </w:rPr>
        <w:t xml:space="preserve">(1), 1766-1779. </w:t>
      </w:r>
      <w:hyperlink r:id="rId16" w:history="1">
        <w:r>
          <w:rPr>
            <w:rStyle w:val="-"/>
            <w:rFonts w:ascii="Arial" w:eastAsiaTheme="majorEastAsia" w:hAnsi="Arial" w:cs="Arial"/>
          </w:rPr>
          <w:t>https://publisher.uthm.edu.my/periodicals/index.php/rmtb/article/view/16142/5134</w:t>
        </w:r>
      </w:hyperlink>
      <w:r>
        <w:rPr>
          <w:rStyle w:val="ng-star-inserted1"/>
          <w:rFonts w:ascii="Arial" w:eastAsiaTheme="majorEastAsia" w:hAnsi="Arial" w:cs="Arial"/>
          <w:color w:val="1A1C1E"/>
        </w:rPr>
        <w:t xml:space="preserve"> </w:t>
      </w:r>
    </w:p>
    <w:p w14:paraId="5E6324E8"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BBC News (2022) </w:t>
      </w:r>
      <w:r>
        <w:rPr>
          <w:rFonts w:ascii="Arial" w:eastAsiaTheme="majorEastAsia" w:hAnsi="Arial" w:cs="Arial"/>
          <w:i/>
          <w:iCs/>
          <w:color w:val="1A1C1E"/>
          <w:lang w:val="en-GB"/>
        </w:rPr>
        <w:t>Hospitality industry: Staff shortages causing reduced service and closures</w:t>
      </w:r>
      <w:r>
        <w:rPr>
          <w:rFonts w:ascii="Arial" w:eastAsiaTheme="majorEastAsia" w:hAnsi="Arial" w:cs="Arial"/>
          <w:color w:val="1A1C1E"/>
          <w:lang w:val="en-GB"/>
        </w:rPr>
        <w:t>. Available at: </w:t>
      </w:r>
      <w:hyperlink r:id="rId17" w:tgtFrame="_blank" w:history="1">
        <w:r>
          <w:rPr>
            <w:rStyle w:val="-"/>
            <w:rFonts w:ascii="Arial" w:eastAsiaTheme="majorEastAsia" w:hAnsi="Arial" w:cs="Arial"/>
            <w:lang w:val="en-GB"/>
          </w:rPr>
          <w:t>https://www.bbc.co.uk/news/business-61750278</w:t>
        </w:r>
      </w:hyperlink>
      <w:r>
        <w:rPr>
          <w:rFonts w:ascii="Arial" w:eastAsiaTheme="majorEastAsia" w:hAnsi="Arial" w:cs="Arial"/>
          <w:color w:val="1A1C1E"/>
          <w:lang w:val="en-GB"/>
        </w:rPr>
        <w:t> (Accessed: 7 February 2026).</w:t>
      </w:r>
    </w:p>
    <w:p w14:paraId="1C8BB8A4"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proofErr w:type="spellStart"/>
      <w:r>
        <w:rPr>
          <w:rFonts w:ascii="Arial" w:hAnsi="Arial" w:cs="Arial"/>
          <w:color w:val="1A1C1E"/>
          <w:lang w:val="en-GB"/>
        </w:rPr>
        <w:t>Buhalis</w:t>
      </w:r>
      <w:proofErr w:type="spellEnd"/>
      <w:r>
        <w:rPr>
          <w:rFonts w:ascii="Arial" w:hAnsi="Arial" w:cs="Arial"/>
          <w:color w:val="1A1C1E"/>
          <w:lang w:val="en-GB"/>
        </w:rPr>
        <w:t>, D., O’Connor, P. and Leung, R., (2023). Smart hospitality: from smart cities and smart tourism towards agile business ecosystems in networked destinations. </w:t>
      </w:r>
      <w:r>
        <w:rPr>
          <w:rFonts w:ascii="Arial" w:hAnsi="Arial" w:cs="Arial"/>
          <w:i/>
          <w:iCs/>
          <w:color w:val="1A1C1E"/>
          <w:lang w:val="en-GB"/>
        </w:rPr>
        <w:t>International Journal of Contemporary Hospitality Management</w:t>
      </w:r>
      <w:r>
        <w:rPr>
          <w:rFonts w:ascii="Arial" w:hAnsi="Arial" w:cs="Arial"/>
          <w:color w:val="1A1C1E"/>
          <w:lang w:val="en-GB"/>
        </w:rPr>
        <w:t>, </w:t>
      </w:r>
      <w:r>
        <w:rPr>
          <w:rFonts w:ascii="Arial" w:hAnsi="Arial" w:cs="Arial"/>
          <w:i/>
          <w:iCs/>
          <w:color w:val="1A1C1E"/>
          <w:lang w:val="en-GB"/>
        </w:rPr>
        <w:t>35</w:t>
      </w:r>
      <w:r>
        <w:rPr>
          <w:rFonts w:ascii="Arial" w:hAnsi="Arial" w:cs="Arial"/>
          <w:color w:val="1A1C1E"/>
          <w:lang w:val="en-GB"/>
        </w:rPr>
        <w:t xml:space="preserve">(1), pp.369-393. </w:t>
      </w:r>
      <w:hyperlink r:id="rId18" w:history="1">
        <w:r>
          <w:rPr>
            <w:rStyle w:val="-"/>
            <w:rFonts w:ascii="Arial" w:hAnsi="Arial" w:cs="Arial"/>
            <w:lang w:val="en-GB"/>
          </w:rPr>
          <w:t>https://www.emerald.com/ijchm/article-abstract/35/1/369/127025/Smart-hospitality-from-smart-cities-and-smart?redirectedFrom=fulltext</w:t>
        </w:r>
      </w:hyperlink>
      <w:r>
        <w:rPr>
          <w:rFonts w:ascii="Arial" w:hAnsi="Arial" w:cs="Arial"/>
          <w:color w:val="1A1C1E"/>
          <w:lang w:val="en-GB"/>
        </w:rPr>
        <w:t xml:space="preserve"> </w:t>
      </w:r>
    </w:p>
    <w:p w14:paraId="373735AF"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Byrne, D. (2022). A worked example of Braun and Clarke’s approach to reflexive thematic analysis. </w:t>
      </w:r>
      <w:r>
        <w:rPr>
          <w:rFonts w:ascii="Arial" w:eastAsiaTheme="majorEastAsia" w:hAnsi="Arial" w:cs="Arial"/>
          <w:i/>
          <w:iCs/>
          <w:color w:val="1A1C1E"/>
          <w:lang w:val="en-GB"/>
        </w:rPr>
        <w:t>Quality &amp; quantity</w:t>
      </w:r>
      <w:r>
        <w:rPr>
          <w:rFonts w:ascii="Arial" w:eastAsiaTheme="majorEastAsia" w:hAnsi="Arial" w:cs="Arial"/>
          <w:color w:val="1A1C1E"/>
          <w:lang w:val="en-GB"/>
        </w:rPr>
        <w:t>, </w:t>
      </w:r>
      <w:r>
        <w:rPr>
          <w:rFonts w:ascii="Arial" w:eastAsiaTheme="majorEastAsia" w:hAnsi="Arial" w:cs="Arial"/>
          <w:i/>
          <w:iCs/>
          <w:color w:val="1A1C1E"/>
          <w:lang w:val="en-GB"/>
        </w:rPr>
        <w:t>56</w:t>
      </w:r>
      <w:r>
        <w:rPr>
          <w:rFonts w:ascii="Arial" w:eastAsiaTheme="majorEastAsia" w:hAnsi="Arial" w:cs="Arial"/>
          <w:color w:val="1A1C1E"/>
          <w:lang w:val="en-GB"/>
        </w:rPr>
        <w:t xml:space="preserve">(3), 1391-1412. </w:t>
      </w:r>
      <w:hyperlink r:id="rId19" w:history="1">
        <w:r>
          <w:rPr>
            <w:rStyle w:val="-"/>
            <w:rFonts w:ascii="Arial" w:eastAsiaTheme="majorEastAsia" w:hAnsi="Arial" w:cs="Arial"/>
          </w:rPr>
          <w:t>https://link.springer.com/article/10.1007/s11135-021-01182-y</w:t>
        </w:r>
      </w:hyperlink>
      <w:r>
        <w:rPr>
          <w:rStyle w:val="ng-star-inserted1"/>
          <w:rFonts w:ascii="Arial" w:eastAsiaTheme="majorEastAsia" w:hAnsi="Arial" w:cs="Arial"/>
          <w:color w:val="1A1C1E"/>
        </w:rPr>
        <w:t xml:space="preserve"> </w:t>
      </w:r>
    </w:p>
    <w:p w14:paraId="5C1346B3"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Pr>
          <w:rStyle w:val="ng-star-inserted1"/>
          <w:rFonts w:ascii="Arial" w:eastAsiaTheme="majorEastAsia" w:hAnsi="Arial" w:cs="Arial"/>
          <w:color w:val="1A1C1E"/>
        </w:rPr>
        <w:t>Chabán</w:t>
      </w:r>
      <w:proofErr w:type="spellEnd"/>
      <w:r>
        <w:rPr>
          <w:rStyle w:val="ng-star-inserted1"/>
          <w:rFonts w:ascii="Arial" w:eastAsiaTheme="majorEastAsia" w:hAnsi="Arial" w:cs="Arial"/>
          <w:color w:val="1A1C1E"/>
        </w:rPr>
        <w:t>, O. and Ruz-Mendoza, M.A. (2024) The relevance of mapping the customer journey: every touchpoint can be a moment of truth, </w:t>
      </w:r>
      <w:r>
        <w:rPr>
          <w:rStyle w:val="ng-star-inserted1"/>
          <w:rFonts w:ascii="Arial" w:eastAsiaTheme="majorEastAsia" w:hAnsi="Arial" w:cs="Arial"/>
          <w:i/>
          <w:iCs/>
          <w:color w:val="1A1C1E"/>
        </w:rPr>
        <w:t>Journal of Marketing Management</w:t>
      </w:r>
      <w:r>
        <w:rPr>
          <w:rStyle w:val="ng-star-inserted1"/>
          <w:rFonts w:ascii="Arial" w:eastAsiaTheme="majorEastAsia" w:hAnsi="Arial" w:cs="Arial"/>
          <w:color w:val="1A1C1E"/>
        </w:rPr>
        <w:t xml:space="preserve">, 12(1), pp. 1-8. </w:t>
      </w:r>
      <w:hyperlink r:id="rId20" w:history="1">
        <w:r>
          <w:rPr>
            <w:rStyle w:val="-"/>
            <w:rFonts w:ascii="Arial" w:eastAsiaTheme="majorEastAsia" w:hAnsi="Arial" w:cs="Arial"/>
          </w:rPr>
          <w:t>https://jmm.thebrpi.org/journals/jmm/Vol_12_2024/1.pdf</w:t>
        </w:r>
      </w:hyperlink>
      <w:r>
        <w:rPr>
          <w:rStyle w:val="ng-star-inserted1"/>
          <w:rFonts w:ascii="Arial" w:eastAsiaTheme="majorEastAsia" w:hAnsi="Arial" w:cs="Arial"/>
          <w:color w:val="1A1C1E"/>
        </w:rPr>
        <w:t xml:space="preserve"> </w:t>
      </w:r>
    </w:p>
    <w:p w14:paraId="6A8C2FD8"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Cohen, E., (2023). Post-Pandemic Labor Shortages Have Limited the Effect of Monetary Policy on the Labor Market. </w:t>
      </w:r>
      <w:r>
        <w:rPr>
          <w:rFonts w:ascii="Arial" w:hAnsi="Arial" w:cs="Arial"/>
          <w:i/>
          <w:iCs/>
          <w:color w:val="1A1C1E"/>
          <w:lang w:val="en-GB"/>
        </w:rPr>
        <w:t>Kansas City Fed Economic Bulletin</w:t>
      </w:r>
      <w:r>
        <w:rPr>
          <w:rFonts w:ascii="Arial" w:hAnsi="Arial" w:cs="Arial"/>
          <w:color w:val="1A1C1E"/>
          <w:lang w:val="en-GB"/>
        </w:rPr>
        <w:t xml:space="preserve">. </w:t>
      </w:r>
      <w:hyperlink r:id="rId21" w:history="1">
        <w:r>
          <w:rPr>
            <w:rStyle w:val="-"/>
            <w:rFonts w:ascii="Arial" w:hAnsi="Arial" w:cs="Arial"/>
          </w:rPr>
          <w:t>https://www.kansascityfed.org/documents/9801/EconomicBulletin23Cohen0922.pdf</w:t>
        </w:r>
      </w:hyperlink>
      <w:r>
        <w:rPr>
          <w:rFonts w:ascii="Arial" w:hAnsi="Arial" w:cs="Arial"/>
          <w:color w:val="1A1C1E"/>
        </w:rPr>
        <w:t xml:space="preserve"> </w:t>
      </w:r>
    </w:p>
    <w:p w14:paraId="1F14641D"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Pr>
          <w:rStyle w:val="ng-star-inserted1"/>
          <w:rFonts w:ascii="Arial" w:eastAsiaTheme="majorEastAsia" w:hAnsi="Arial" w:cs="Arial"/>
          <w:color w:val="1A1C1E"/>
        </w:rPr>
        <w:t>Darwar</w:t>
      </w:r>
      <w:proofErr w:type="spellEnd"/>
      <w:r>
        <w:rPr>
          <w:rStyle w:val="ng-star-inserted1"/>
          <w:rFonts w:ascii="Arial" w:eastAsiaTheme="majorEastAsia" w:hAnsi="Arial" w:cs="Arial"/>
          <w:color w:val="1A1C1E"/>
        </w:rPr>
        <w:t xml:space="preserve">, R., Biya, O., Greene, S.A., Jorba, J., Al Safadi, M., Franka, R., Wiesen, E., </w:t>
      </w:r>
      <w:proofErr w:type="spellStart"/>
      <w:r>
        <w:rPr>
          <w:rStyle w:val="ng-star-inserted1"/>
          <w:rFonts w:ascii="Arial" w:eastAsiaTheme="majorEastAsia" w:hAnsi="Arial" w:cs="Arial"/>
          <w:color w:val="1A1C1E"/>
        </w:rPr>
        <w:t>Durry</w:t>
      </w:r>
      <w:proofErr w:type="spellEnd"/>
      <w:r>
        <w:rPr>
          <w:rStyle w:val="ng-star-inserted1"/>
          <w:rFonts w:ascii="Arial" w:eastAsiaTheme="majorEastAsia" w:hAnsi="Arial" w:cs="Arial"/>
          <w:color w:val="1A1C1E"/>
        </w:rPr>
        <w:t>, E. and Pallansch, M.A. (2023) Assessing country compliance with circulating vaccine-derived poliovirus type 2 outbreak response standard operating procedures: April 2016 to December 2020, </w:t>
      </w:r>
      <w:r>
        <w:rPr>
          <w:rStyle w:val="ng-star-inserted1"/>
          <w:rFonts w:ascii="Arial" w:eastAsiaTheme="majorEastAsia" w:hAnsi="Arial" w:cs="Arial"/>
          <w:i/>
          <w:iCs/>
          <w:color w:val="1A1C1E"/>
        </w:rPr>
        <w:t>Vaccine</w:t>
      </w:r>
      <w:r>
        <w:rPr>
          <w:rStyle w:val="ng-star-inserted1"/>
          <w:rFonts w:ascii="Arial" w:eastAsiaTheme="majorEastAsia" w:hAnsi="Arial" w:cs="Arial"/>
          <w:color w:val="1A1C1E"/>
        </w:rPr>
        <w:t xml:space="preserve">, 41, pp. A25-A34. </w:t>
      </w:r>
      <w:hyperlink r:id="rId22" w:history="1">
        <w:r>
          <w:rPr>
            <w:rStyle w:val="-"/>
            <w:rFonts w:ascii="Arial" w:eastAsiaTheme="majorEastAsia" w:hAnsi="Arial" w:cs="Arial"/>
          </w:rPr>
          <w:t>https://www.sciencedirect.com/science/article/pii/S0264410X23002141</w:t>
        </w:r>
      </w:hyperlink>
      <w:r>
        <w:rPr>
          <w:rStyle w:val="ng-star-inserted1"/>
          <w:rFonts w:ascii="Arial" w:eastAsiaTheme="majorEastAsia" w:hAnsi="Arial" w:cs="Arial"/>
          <w:color w:val="1A1C1E"/>
        </w:rPr>
        <w:t xml:space="preserve"> </w:t>
      </w:r>
    </w:p>
    <w:p w14:paraId="6C515C90"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D'Souza, D. E., Bement, D., and Cory, K. (2022). Cross</w:t>
      </w:r>
      <w:r>
        <w:rPr>
          <w:rFonts w:ascii="Cambria Math" w:hAnsi="Cambria Math" w:cs="Cambria Math"/>
          <w:color w:val="1A1C1E"/>
          <w:lang w:val="en-GB"/>
        </w:rPr>
        <w:t>‐</w:t>
      </w:r>
      <w:r>
        <w:rPr>
          <w:rFonts w:ascii="Arial" w:hAnsi="Arial" w:cs="Arial"/>
          <w:color w:val="1A1C1E"/>
          <w:lang w:val="en-GB"/>
        </w:rPr>
        <w:t>functional integration skills: Are business schools delivering what organisations need? </w:t>
      </w:r>
      <w:r>
        <w:rPr>
          <w:rFonts w:ascii="Arial" w:hAnsi="Arial" w:cs="Arial"/>
          <w:i/>
          <w:iCs/>
          <w:color w:val="1A1C1E"/>
          <w:lang w:val="en-GB"/>
        </w:rPr>
        <w:t>Decision Sciences Journal of Innovative Education</w:t>
      </w:r>
      <w:r>
        <w:rPr>
          <w:rFonts w:ascii="Arial" w:hAnsi="Arial" w:cs="Arial"/>
          <w:color w:val="1A1C1E"/>
          <w:lang w:val="en-GB"/>
        </w:rPr>
        <w:t>, </w:t>
      </w:r>
      <w:r>
        <w:rPr>
          <w:rFonts w:ascii="Arial" w:hAnsi="Arial" w:cs="Arial"/>
          <w:i/>
          <w:iCs/>
          <w:color w:val="1A1C1E"/>
          <w:lang w:val="en-GB"/>
        </w:rPr>
        <w:t>20</w:t>
      </w:r>
      <w:r>
        <w:rPr>
          <w:rFonts w:ascii="Arial" w:hAnsi="Arial" w:cs="Arial"/>
          <w:color w:val="1A1C1E"/>
          <w:lang w:val="en-GB"/>
        </w:rPr>
        <w:t xml:space="preserve">(3), 117-130. </w:t>
      </w:r>
      <w:hyperlink r:id="rId23" w:history="1">
        <w:r>
          <w:rPr>
            <w:rStyle w:val="-"/>
            <w:rFonts w:ascii="Arial" w:hAnsi="Arial" w:cs="Arial"/>
          </w:rPr>
          <w:t>https://onlinelibrary.wiley.com/doi/epdf/10.1111/dsji.12262</w:t>
        </w:r>
      </w:hyperlink>
      <w:r>
        <w:rPr>
          <w:rFonts w:ascii="Arial" w:hAnsi="Arial" w:cs="Arial"/>
          <w:color w:val="1A1C1E"/>
        </w:rPr>
        <w:t xml:space="preserve"> </w:t>
      </w:r>
    </w:p>
    <w:p w14:paraId="0858EAB7"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Pr>
          <w:rFonts w:ascii="Arial" w:eastAsiaTheme="majorEastAsia" w:hAnsi="Arial" w:cs="Arial"/>
          <w:color w:val="1A1C1E"/>
          <w:lang w:val="en-GB"/>
        </w:rPr>
        <w:t>Dzreke</w:t>
      </w:r>
      <w:proofErr w:type="spellEnd"/>
      <w:r>
        <w:rPr>
          <w:rFonts w:ascii="Arial" w:eastAsiaTheme="majorEastAsia" w:hAnsi="Arial" w:cs="Arial"/>
          <w:color w:val="1A1C1E"/>
          <w:lang w:val="en-GB"/>
        </w:rPr>
        <w:t>, S. S. (2025). Preventing complaints before they happen: How AI-driven sentiment analysis enables proactive service recovery. </w:t>
      </w:r>
      <w:r>
        <w:rPr>
          <w:rFonts w:ascii="Arial" w:eastAsiaTheme="majorEastAsia" w:hAnsi="Arial" w:cs="Arial"/>
          <w:i/>
          <w:iCs/>
          <w:color w:val="1A1C1E"/>
          <w:lang w:val="en-GB"/>
        </w:rPr>
        <w:t>Advanced Research Journal</w:t>
      </w:r>
      <w:r>
        <w:rPr>
          <w:rFonts w:ascii="Arial" w:eastAsiaTheme="majorEastAsia" w:hAnsi="Arial" w:cs="Arial"/>
          <w:color w:val="1A1C1E"/>
          <w:lang w:val="en-GB"/>
        </w:rPr>
        <w:t xml:space="preserve">. </w:t>
      </w:r>
      <w:hyperlink r:id="rId24" w:history="1">
        <w:r>
          <w:rPr>
            <w:rStyle w:val="-"/>
            <w:rFonts w:ascii="Arial" w:eastAsiaTheme="majorEastAsia" w:hAnsi="Arial" w:cs="Arial"/>
          </w:rPr>
          <w:t>https://d1wqtxts1xzle7.cloudfront.net/124280604/v10n1a3_Dzreke_and_Dzreke-libre.pdf?1755692713=&amp;response-content-disposition=inline%3B+filename%3DPreventing_complaints_before_they_happen.pdf&amp;Expires=1770494480&amp;Signature=bAcPojxCmC-ymRAXI7CEQsb9tzPwdkcpCor~qNopqULxVEiP5A8Qp3Wpfone9~nrngWDLGAeq5BgWvMr7s9dgYZgobLp46VYZHKF4tk72xanJ-ncnuUI8OxS9q3Dmmrn~OXydFoTqwWML1JQR-3nyv~1kKuU8iAy3~PtaxXBNvMI2BruKUksvYDQufHTEj48sGbOVph41dDEuyJwHT3sYugmn5S4oK6e4MN6v2R84Nc9EXh90NSayXol-kYBEAp63FodNdK1Ws7z5xTdR8bgoWcxP~wl2nFRR--Rypij8cTdzF7iDYas9VuyW8ivDRnyIyTHMMfHqzsZ5AB~7j9M2Q__&amp;Key-Pair-Id=APKAJLOHF5GGSLRBV4ZA</w:t>
        </w:r>
      </w:hyperlink>
      <w:r>
        <w:rPr>
          <w:rStyle w:val="ng-star-inserted1"/>
          <w:rFonts w:ascii="Arial" w:eastAsiaTheme="majorEastAsia" w:hAnsi="Arial" w:cs="Arial"/>
          <w:color w:val="1A1C1E"/>
        </w:rPr>
        <w:t xml:space="preserve"> </w:t>
      </w:r>
    </w:p>
    <w:p w14:paraId="56311F42"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Elibol, F. (2024) the effect of internal service quality on employee performance and the mediation role of digital transformation in this effect, </w:t>
      </w:r>
      <w:proofErr w:type="spellStart"/>
      <w:r>
        <w:rPr>
          <w:rStyle w:val="ng-star-inserted1"/>
          <w:rFonts w:ascii="Arial" w:eastAsiaTheme="majorEastAsia" w:hAnsi="Arial" w:cs="Arial"/>
          <w:i/>
          <w:iCs/>
          <w:color w:val="1A1C1E"/>
        </w:rPr>
        <w:t>İnsan</w:t>
      </w:r>
      <w:proofErr w:type="spellEnd"/>
      <w:r>
        <w:rPr>
          <w:rStyle w:val="ng-star-inserted1"/>
          <w:rFonts w:ascii="Arial" w:eastAsiaTheme="majorEastAsia" w:hAnsi="Arial" w:cs="Arial"/>
          <w:i/>
          <w:iCs/>
          <w:color w:val="1A1C1E"/>
        </w:rPr>
        <w:t xml:space="preserve"> </w:t>
      </w:r>
      <w:proofErr w:type="spellStart"/>
      <w:r>
        <w:rPr>
          <w:rStyle w:val="ng-star-inserted1"/>
          <w:rFonts w:ascii="Arial" w:eastAsiaTheme="majorEastAsia" w:hAnsi="Arial" w:cs="Arial"/>
          <w:i/>
          <w:iCs/>
          <w:color w:val="1A1C1E"/>
        </w:rPr>
        <w:t>ve</w:t>
      </w:r>
      <w:proofErr w:type="spellEnd"/>
      <w:r>
        <w:rPr>
          <w:rStyle w:val="ng-star-inserted1"/>
          <w:rFonts w:ascii="Arial" w:eastAsiaTheme="majorEastAsia" w:hAnsi="Arial" w:cs="Arial"/>
          <w:i/>
          <w:iCs/>
          <w:color w:val="1A1C1E"/>
        </w:rPr>
        <w:t xml:space="preserve"> </w:t>
      </w:r>
      <w:proofErr w:type="spellStart"/>
      <w:r>
        <w:rPr>
          <w:rStyle w:val="ng-star-inserted1"/>
          <w:rFonts w:ascii="Arial" w:eastAsiaTheme="majorEastAsia" w:hAnsi="Arial" w:cs="Arial"/>
          <w:i/>
          <w:iCs/>
          <w:color w:val="1A1C1E"/>
        </w:rPr>
        <w:t>Toplum</w:t>
      </w:r>
      <w:proofErr w:type="spellEnd"/>
      <w:r>
        <w:rPr>
          <w:rStyle w:val="ng-star-inserted1"/>
          <w:rFonts w:ascii="Arial" w:eastAsiaTheme="majorEastAsia" w:hAnsi="Arial" w:cs="Arial"/>
          <w:i/>
          <w:iCs/>
          <w:color w:val="1A1C1E"/>
        </w:rPr>
        <w:t xml:space="preserve"> </w:t>
      </w:r>
      <w:proofErr w:type="spellStart"/>
      <w:r>
        <w:rPr>
          <w:rStyle w:val="ng-star-inserted1"/>
          <w:rFonts w:ascii="Arial" w:eastAsiaTheme="majorEastAsia" w:hAnsi="Arial" w:cs="Arial"/>
          <w:i/>
          <w:iCs/>
          <w:color w:val="1A1C1E"/>
        </w:rPr>
        <w:lastRenderedPageBreak/>
        <w:t>Bilimleri</w:t>
      </w:r>
      <w:proofErr w:type="spellEnd"/>
      <w:r>
        <w:rPr>
          <w:rStyle w:val="ng-star-inserted1"/>
          <w:rFonts w:ascii="Arial" w:eastAsiaTheme="majorEastAsia" w:hAnsi="Arial" w:cs="Arial"/>
          <w:i/>
          <w:iCs/>
          <w:color w:val="1A1C1E"/>
        </w:rPr>
        <w:t xml:space="preserve"> </w:t>
      </w:r>
      <w:proofErr w:type="spellStart"/>
      <w:r>
        <w:rPr>
          <w:rStyle w:val="ng-star-inserted1"/>
          <w:rFonts w:ascii="Arial" w:eastAsiaTheme="majorEastAsia" w:hAnsi="Arial" w:cs="Arial"/>
          <w:i/>
          <w:iCs/>
          <w:color w:val="1A1C1E"/>
        </w:rPr>
        <w:t>Araştırmaları</w:t>
      </w:r>
      <w:proofErr w:type="spellEnd"/>
      <w:r>
        <w:rPr>
          <w:rStyle w:val="ng-star-inserted1"/>
          <w:rFonts w:ascii="Arial" w:eastAsiaTheme="majorEastAsia" w:hAnsi="Arial" w:cs="Arial"/>
          <w:i/>
          <w:iCs/>
          <w:color w:val="1A1C1E"/>
        </w:rPr>
        <w:t xml:space="preserve"> </w:t>
      </w:r>
      <w:proofErr w:type="spellStart"/>
      <w:r>
        <w:rPr>
          <w:rStyle w:val="ng-star-inserted1"/>
          <w:rFonts w:ascii="Arial" w:eastAsiaTheme="majorEastAsia" w:hAnsi="Arial" w:cs="Arial"/>
          <w:i/>
          <w:iCs/>
          <w:color w:val="1A1C1E"/>
        </w:rPr>
        <w:t>Dergisi</w:t>
      </w:r>
      <w:proofErr w:type="spellEnd"/>
      <w:r>
        <w:rPr>
          <w:rStyle w:val="ng-star-inserted1"/>
          <w:rFonts w:ascii="Arial" w:eastAsiaTheme="majorEastAsia" w:hAnsi="Arial" w:cs="Arial"/>
          <w:color w:val="1A1C1E"/>
        </w:rPr>
        <w:t xml:space="preserve">, 13(2), pp. 1032-1052. </w:t>
      </w:r>
      <w:hyperlink r:id="rId25" w:history="1">
        <w:r>
          <w:rPr>
            <w:rStyle w:val="-"/>
            <w:rFonts w:ascii="Arial" w:eastAsiaTheme="majorEastAsia" w:hAnsi="Arial" w:cs="Arial"/>
          </w:rPr>
          <w:t>https://dergipark.org.tr/en/pub/itobiad/article/1335425</w:t>
        </w:r>
      </w:hyperlink>
      <w:r>
        <w:rPr>
          <w:rStyle w:val="ng-star-inserted1"/>
          <w:rFonts w:ascii="Arial" w:eastAsiaTheme="majorEastAsia" w:hAnsi="Arial" w:cs="Arial"/>
          <w:color w:val="1A1C1E"/>
        </w:rPr>
        <w:t xml:space="preserve"> </w:t>
      </w:r>
    </w:p>
    <w:p w14:paraId="35890A55"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 xml:space="preserve">Fenyvesi, É. </w:t>
      </w:r>
      <w:proofErr w:type="spellStart"/>
      <w:r>
        <w:rPr>
          <w:rFonts w:ascii="Arial" w:hAnsi="Arial" w:cs="Arial"/>
          <w:color w:val="1A1C1E"/>
          <w:lang w:val="en-GB"/>
        </w:rPr>
        <w:t>Kondár</w:t>
      </w:r>
      <w:proofErr w:type="spellEnd"/>
      <w:r>
        <w:rPr>
          <w:rFonts w:ascii="Arial" w:hAnsi="Arial" w:cs="Arial"/>
          <w:color w:val="1A1C1E"/>
          <w:lang w:val="en-GB"/>
        </w:rPr>
        <w:t>, F., Sólyom, A., and Székely, I. K. (2023). WORK STRESS IN HOSPITALITY. </w:t>
      </w:r>
      <w:r>
        <w:rPr>
          <w:rFonts w:ascii="Arial" w:hAnsi="Arial" w:cs="Arial"/>
          <w:i/>
          <w:iCs/>
          <w:color w:val="1A1C1E"/>
          <w:lang w:val="en-GB"/>
        </w:rPr>
        <w:t xml:space="preserve">Acta </w:t>
      </w:r>
      <w:proofErr w:type="spellStart"/>
      <w:r>
        <w:rPr>
          <w:rFonts w:ascii="Arial" w:hAnsi="Arial" w:cs="Arial"/>
          <w:i/>
          <w:iCs/>
          <w:color w:val="1A1C1E"/>
          <w:lang w:val="en-GB"/>
        </w:rPr>
        <w:t>Turistica</w:t>
      </w:r>
      <w:proofErr w:type="spellEnd"/>
      <w:r>
        <w:rPr>
          <w:rFonts w:ascii="Arial" w:hAnsi="Arial" w:cs="Arial"/>
          <w:color w:val="1A1C1E"/>
          <w:lang w:val="en-GB"/>
        </w:rPr>
        <w:t>, </w:t>
      </w:r>
      <w:r>
        <w:rPr>
          <w:rFonts w:ascii="Arial" w:hAnsi="Arial" w:cs="Arial"/>
          <w:i/>
          <w:iCs/>
          <w:color w:val="1A1C1E"/>
          <w:lang w:val="en-GB"/>
        </w:rPr>
        <w:t>35</w:t>
      </w:r>
      <w:r>
        <w:rPr>
          <w:rFonts w:ascii="Arial" w:hAnsi="Arial" w:cs="Arial"/>
          <w:color w:val="1A1C1E"/>
          <w:lang w:val="en-GB"/>
        </w:rPr>
        <w:t xml:space="preserve">(2), 137. </w:t>
      </w:r>
      <w:hyperlink r:id="rId26" w:history="1">
        <w:r>
          <w:rPr>
            <w:rStyle w:val="-"/>
            <w:rFonts w:ascii="Arial" w:hAnsi="Arial" w:cs="Arial"/>
          </w:rPr>
          <w:t>https://www.proquest.com/openview/773e70f31e9c875681a2b06c4adefbc6/1?pq-origsite=gscholar&amp;cbl=105738</w:t>
        </w:r>
      </w:hyperlink>
      <w:r>
        <w:rPr>
          <w:rFonts w:ascii="Arial" w:hAnsi="Arial" w:cs="Arial"/>
          <w:color w:val="1A1C1E"/>
        </w:rPr>
        <w:t xml:space="preserve"> </w:t>
      </w:r>
    </w:p>
    <w:p w14:paraId="655E332C"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 xml:space="preserve">Fu, S., Cheng, X., Su, L., </w:t>
      </w:r>
      <w:proofErr w:type="spellStart"/>
      <w:r w:rsidRPr="007E4DB5">
        <w:rPr>
          <w:rFonts w:ascii="Arial" w:hAnsi="Arial" w:cs="Arial"/>
        </w:rPr>
        <w:t>Bilgihan</w:t>
      </w:r>
      <w:proofErr w:type="spellEnd"/>
      <w:r w:rsidRPr="007E4DB5">
        <w:rPr>
          <w:rFonts w:ascii="Arial" w:hAnsi="Arial" w:cs="Arial"/>
        </w:rPr>
        <w:t>, A. and Okumus, F. (2020). Designing collaboration process facilitation in hotel management teams to improve collaboration performance. </w:t>
      </w:r>
      <w:r w:rsidRPr="007E4DB5">
        <w:rPr>
          <w:rFonts w:ascii="Arial" w:hAnsi="Arial" w:cs="Arial"/>
          <w:i/>
          <w:iCs/>
        </w:rPr>
        <w:t>International Journal of Hospitality Management</w:t>
      </w:r>
      <w:r w:rsidRPr="007E4DB5">
        <w:rPr>
          <w:rFonts w:ascii="Arial" w:hAnsi="Arial" w:cs="Arial"/>
        </w:rPr>
        <w:t>, </w:t>
      </w:r>
      <w:r w:rsidRPr="007E4DB5">
        <w:rPr>
          <w:rFonts w:ascii="Arial" w:hAnsi="Arial" w:cs="Arial"/>
          <w:i/>
          <w:iCs/>
        </w:rPr>
        <w:t>88</w:t>
      </w:r>
      <w:r w:rsidRPr="007E4DB5">
        <w:rPr>
          <w:rFonts w:ascii="Arial" w:hAnsi="Arial" w:cs="Arial"/>
        </w:rPr>
        <w:t xml:space="preserve">, p.102527. </w:t>
      </w:r>
    </w:p>
    <w:p w14:paraId="69DE0615"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 xml:space="preserve">Giousmpasoglou, C. and </w:t>
      </w:r>
      <w:proofErr w:type="spellStart"/>
      <w:r>
        <w:rPr>
          <w:rStyle w:val="ng-star-inserted1"/>
          <w:rFonts w:ascii="Arial" w:eastAsiaTheme="majorEastAsia" w:hAnsi="Arial" w:cs="Arial"/>
          <w:color w:val="1A1C1E"/>
        </w:rPr>
        <w:t>Marinakou</w:t>
      </w:r>
      <w:proofErr w:type="spellEnd"/>
      <w:r>
        <w:rPr>
          <w:rStyle w:val="ng-star-inserted1"/>
          <w:rFonts w:ascii="Arial" w:eastAsiaTheme="majorEastAsia" w:hAnsi="Arial" w:cs="Arial"/>
          <w:color w:val="1A1C1E"/>
        </w:rPr>
        <w:t>, E. (2024) </w:t>
      </w:r>
      <w:r>
        <w:rPr>
          <w:rStyle w:val="ng-star-inserted1"/>
          <w:rFonts w:ascii="Arial" w:eastAsiaTheme="majorEastAsia" w:hAnsi="Arial" w:cs="Arial"/>
          <w:i/>
          <w:iCs/>
          <w:color w:val="1A1C1E"/>
        </w:rPr>
        <w:t>the Contemporary Hotel Industry</w:t>
      </w:r>
      <w:r>
        <w:rPr>
          <w:rStyle w:val="ng-star-inserted1"/>
          <w:rFonts w:ascii="Arial" w:eastAsiaTheme="majorEastAsia" w:hAnsi="Arial" w:cs="Arial"/>
          <w:color w:val="1A1C1E"/>
        </w:rPr>
        <w:t>. Available at: </w:t>
      </w:r>
      <w:hyperlink r:id="rId27" w:tgtFrame="_blank" w:history="1">
        <w:r>
          <w:rPr>
            <w:rStyle w:val="ng-star-inserted1"/>
            <w:rFonts w:ascii="Arial" w:eastAsiaTheme="majorEastAsia" w:hAnsi="Arial" w:cs="Arial"/>
            <w:color w:val="2483E2"/>
          </w:rPr>
          <w:t>https://books.google.com</w:t>
        </w:r>
      </w:hyperlink>
      <w:r>
        <w:rPr>
          <w:rStyle w:val="ng-star-inserted1"/>
          <w:rFonts w:ascii="Arial" w:eastAsiaTheme="majorEastAsia" w:hAnsi="Arial" w:cs="Arial"/>
          <w:color w:val="1A1C1E"/>
        </w:rPr>
        <w:t> (Accessed: 30 January 2026).</w:t>
      </w:r>
    </w:p>
    <w:p w14:paraId="059C5170"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 xml:space="preserve">Harrison, J.S., Kelso, A., Reilly, P. and Sadler, W., (2022). Hilton Worldwide Holdings Inc. </w:t>
      </w:r>
      <w:hyperlink r:id="rId28" w:history="1">
        <w:r>
          <w:rPr>
            <w:rStyle w:val="-"/>
            <w:rFonts w:ascii="Arial" w:hAnsi="Arial" w:cs="Arial"/>
          </w:rPr>
          <w:t>https://scholarship.richmond.edu/cgi/viewcontent.cgi?article=1023&amp;context=robins-case-network</w:t>
        </w:r>
      </w:hyperlink>
      <w:r>
        <w:rPr>
          <w:rFonts w:ascii="Arial" w:hAnsi="Arial" w:cs="Arial"/>
          <w:color w:val="1A1C1E"/>
        </w:rPr>
        <w:t xml:space="preserve"> </w:t>
      </w:r>
    </w:p>
    <w:p w14:paraId="58ECE830"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 xml:space="preserve">Hngoi, C. L., Abdullah, N. A., Wan Sulaiman, W. S., and </w:t>
      </w:r>
      <w:proofErr w:type="spellStart"/>
      <w:r>
        <w:rPr>
          <w:rFonts w:ascii="Arial" w:hAnsi="Arial" w:cs="Arial"/>
          <w:color w:val="1A1C1E"/>
          <w:lang w:val="en-GB"/>
        </w:rPr>
        <w:t>Zaiedy</w:t>
      </w:r>
      <w:proofErr w:type="spellEnd"/>
      <w:r>
        <w:rPr>
          <w:rFonts w:ascii="Arial" w:hAnsi="Arial" w:cs="Arial"/>
          <w:color w:val="1A1C1E"/>
          <w:lang w:val="en-GB"/>
        </w:rPr>
        <w:t xml:space="preserve"> Nor, N. I. (2023). Relationship between job involvement, perceived organisational support, and organisational commitment with job insecurity: A systematic literature review. </w:t>
      </w:r>
      <w:r>
        <w:rPr>
          <w:rFonts w:ascii="Arial" w:hAnsi="Arial" w:cs="Arial"/>
          <w:i/>
          <w:iCs/>
          <w:color w:val="1A1C1E"/>
          <w:lang w:val="en-GB"/>
        </w:rPr>
        <w:t>Frontiers in Psychology</w:t>
      </w:r>
      <w:r>
        <w:rPr>
          <w:rFonts w:ascii="Arial" w:hAnsi="Arial" w:cs="Arial"/>
          <w:color w:val="1A1C1E"/>
          <w:lang w:val="en-GB"/>
        </w:rPr>
        <w:t>, </w:t>
      </w:r>
      <w:r>
        <w:rPr>
          <w:rFonts w:ascii="Arial" w:hAnsi="Arial" w:cs="Arial"/>
          <w:i/>
          <w:iCs/>
          <w:color w:val="1A1C1E"/>
          <w:lang w:val="en-GB"/>
        </w:rPr>
        <w:t>13</w:t>
      </w:r>
      <w:r>
        <w:rPr>
          <w:rFonts w:ascii="Arial" w:hAnsi="Arial" w:cs="Arial"/>
          <w:color w:val="1A1C1E"/>
          <w:lang w:val="en-GB"/>
        </w:rPr>
        <w:t xml:space="preserve">, 1066734. </w:t>
      </w:r>
      <w:hyperlink r:id="rId29" w:history="1">
        <w:r>
          <w:rPr>
            <w:rStyle w:val="-"/>
            <w:rFonts w:ascii="Arial" w:hAnsi="Arial" w:cs="Arial"/>
            <w:lang w:val="en-GB"/>
          </w:rPr>
          <w:t>https://www.frontiersin.org/journals/psychology/articles/10.3389/fpsyg.2022.1066734/full</w:t>
        </w:r>
      </w:hyperlink>
      <w:r>
        <w:rPr>
          <w:rFonts w:ascii="Arial" w:hAnsi="Arial" w:cs="Arial"/>
          <w:color w:val="1A1C1E"/>
          <w:lang w:val="en-GB"/>
        </w:rPr>
        <w:t xml:space="preserve"> </w:t>
      </w:r>
    </w:p>
    <w:p w14:paraId="1394639D"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Hoque, U. S., Akhter, N., Absar, N., Khandaker, M. U., and Al-Mamun, A. (2023). RETRACTED: Assessing Service Quality Using SERVQUAL Model: An Empirical Study on Some Private Universities in Bangladesh. </w:t>
      </w:r>
      <w:r>
        <w:rPr>
          <w:rFonts w:ascii="Arial" w:hAnsi="Arial" w:cs="Arial"/>
          <w:i/>
          <w:iCs/>
          <w:color w:val="1A1C1E"/>
          <w:lang w:val="en-GB"/>
        </w:rPr>
        <w:t>Trends in Higher Education</w:t>
      </w:r>
      <w:r>
        <w:rPr>
          <w:rFonts w:ascii="Arial" w:hAnsi="Arial" w:cs="Arial"/>
          <w:color w:val="1A1C1E"/>
          <w:lang w:val="en-GB"/>
        </w:rPr>
        <w:t>, </w:t>
      </w:r>
      <w:r>
        <w:rPr>
          <w:rFonts w:ascii="Arial" w:hAnsi="Arial" w:cs="Arial"/>
          <w:i/>
          <w:iCs/>
          <w:color w:val="1A1C1E"/>
          <w:lang w:val="en-GB"/>
        </w:rPr>
        <w:t>2</w:t>
      </w:r>
      <w:r>
        <w:rPr>
          <w:rFonts w:ascii="Arial" w:hAnsi="Arial" w:cs="Arial"/>
          <w:color w:val="1A1C1E"/>
          <w:lang w:val="en-GB"/>
        </w:rPr>
        <w:t xml:space="preserve">(1). </w:t>
      </w:r>
      <w:hyperlink r:id="rId30" w:history="1">
        <w:r>
          <w:rPr>
            <w:rStyle w:val="-"/>
            <w:rFonts w:ascii="Arial" w:hAnsi="Arial" w:cs="Arial"/>
            <w:lang w:val="en-GB"/>
          </w:rPr>
          <w:t>https://www.mdpi.com/2813-4346/2/1/13</w:t>
        </w:r>
      </w:hyperlink>
      <w:r>
        <w:rPr>
          <w:rFonts w:ascii="Arial" w:hAnsi="Arial" w:cs="Arial"/>
          <w:color w:val="1A1C1E"/>
          <w:lang w:val="en-GB"/>
        </w:rPr>
        <w:t xml:space="preserve"> </w:t>
      </w:r>
    </w:p>
    <w:p w14:paraId="3EBE4046"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lastRenderedPageBreak/>
        <w:t>Hospitality Net (2024) </w:t>
      </w:r>
      <w:r>
        <w:rPr>
          <w:rFonts w:ascii="Arial" w:hAnsi="Arial" w:cs="Arial"/>
          <w:i/>
          <w:iCs/>
          <w:color w:val="1A1C1E"/>
          <w:lang w:val="en-GB"/>
        </w:rPr>
        <w:t>the evolution of hotel operations: Why integration is no longer optional</w:t>
      </w:r>
      <w:r>
        <w:rPr>
          <w:rFonts w:ascii="Arial" w:hAnsi="Arial" w:cs="Arial"/>
          <w:color w:val="1A1C1E"/>
          <w:lang w:val="en-GB"/>
        </w:rPr>
        <w:t>. Available at: </w:t>
      </w:r>
      <w:hyperlink r:id="rId31" w:tgtFrame="_blank" w:history="1">
        <w:r>
          <w:rPr>
            <w:rStyle w:val="-"/>
            <w:rFonts w:ascii="Arial" w:hAnsi="Arial" w:cs="Arial"/>
            <w:lang w:val="en-GB"/>
          </w:rPr>
          <w:t>https://www.hospitalitynet.org/opinion/4119854.html</w:t>
        </w:r>
      </w:hyperlink>
      <w:r>
        <w:rPr>
          <w:rFonts w:ascii="Arial" w:hAnsi="Arial" w:cs="Arial"/>
          <w:color w:val="1A1C1E"/>
          <w:lang w:val="en-GB"/>
        </w:rPr>
        <w:t> (Accessed: 7 February 2026).</w:t>
      </w:r>
    </w:p>
    <w:p w14:paraId="23B486C9"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 xml:space="preserve">HS, W.H., Hou, A., Duffin, D., Ramadhani, L. and </w:t>
      </w:r>
      <w:proofErr w:type="spellStart"/>
      <w:r>
        <w:rPr>
          <w:rFonts w:ascii="Arial" w:hAnsi="Arial" w:cs="Arial"/>
          <w:color w:val="1A1C1E"/>
          <w:lang w:val="en-GB"/>
        </w:rPr>
        <w:t>Sijauta</w:t>
      </w:r>
      <w:proofErr w:type="spellEnd"/>
      <w:r>
        <w:rPr>
          <w:rFonts w:ascii="Arial" w:hAnsi="Arial" w:cs="Arial"/>
          <w:color w:val="1A1C1E"/>
          <w:lang w:val="en-GB"/>
        </w:rPr>
        <w:t xml:space="preserve">, D., (2025). The Effect of Intellectual Capital on Financial Performance through Competitive Advantage as an Intervening Variable (Empirical Study on the Banking Industry Listed </w:t>
      </w:r>
      <w:proofErr w:type="gramStart"/>
      <w:r>
        <w:rPr>
          <w:rFonts w:ascii="Arial" w:hAnsi="Arial" w:cs="Arial"/>
          <w:color w:val="1A1C1E"/>
          <w:lang w:val="en-GB"/>
        </w:rPr>
        <w:t>On</w:t>
      </w:r>
      <w:proofErr w:type="gramEnd"/>
      <w:r>
        <w:rPr>
          <w:rFonts w:ascii="Arial" w:hAnsi="Arial" w:cs="Arial"/>
          <w:color w:val="1A1C1E"/>
          <w:lang w:val="en-GB"/>
        </w:rPr>
        <w:t xml:space="preserve"> the IDX 2025). </w:t>
      </w:r>
      <w:r>
        <w:rPr>
          <w:rFonts w:ascii="Arial" w:hAnsi="Arial" w:cs="Arial"/>
          <w:i/>
          <w:iCs/>
          <w:color w:val="1A1C1E"/>
          <w:lang w:val="en-GB"/>
        </w:rPr>
        <w:t>International Journal of Science and Environment (IJSE)</w:t>
      </w:r>
      <w:r>
        <w:rPr>
          <w:rFonts w:ascii="Arial" w:hAnsi="Arial" w:cs="Arial"/>
          <w:color w:val="1A1C1E"/>
          <w:lang w:val="en-GB"/>
        </w:rPr>
        <w:t>, </w:t>
      </w:r>
      <w:r>
        <w:rPr>
          <w:rFonts w:ascii="Arial" w:hAnsi="Arial" w:cs="Arial"/>
          <w:i/>
          <w:iCs/>
          <w:color w:val="1A1C1E"/>
          <w:lang w:val="en-GB"/>
        </w:rPr>
        <w:t>5</w:t>
      </w:r>
      <w:r>
        <w:rPr>
          <w:rFonts w:ascii="Arial" w:hAnsi="Arial" w:cs="Arial"/>
          <w:color w:val="1A1C1E"/>
          <w:lang w:val="en-GB"/>
        </w:rPr>
        <w:t xml:space="preserve">(4), pp.20-27. </w:t>
      </w:r>
      <w:hyperlink r:id="rId32" w:history="1">
        <w:r>
          <w:rPr>
            <w:rStyle w:val="-"/>
            <w:rFonts w:ascii="Arial" w:hAnsi="Arial" w:cs="Arial"/>
            <w:lang w:val="en-GB"/>
          </w:rPr>
          <w:t>https://ijsenet.com/index.php/IJSE/article/view/228</w:t>
        </w:r>
      </w:hyperlink>
      <w:r>
        <w:rPr>
          <w:rFonts w:ascii="Arial" w:hAnsi="Arial" w:cs="Arial"/>
          <w:color w:val="1A1C1E"/>
          <w:lang w:val="en-GB"/>
        </w:rPr>
        <w:t xml:space="preserve"> </w:t>
      </w:r>
    </w:p>
    <w:p w14:paraId="5FA3A030"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Huang, C.Y., Lee, D., Chen, S.C. and Tang, W., (2022). A lean manufacturing progress model and implementation for SMEs in the metal products industry. </w:t>
      </w:r>
      <w:r>
        <w:rPr>
          <w:rFonts w:ascii="Arial" w:hAnsi="Arial" w:cs="Arial"/>
          <w:i/>
          <w:iCs/>
          <w:color w:val="1A1C1E"/>
          <w:lang w:val="en-GB"/>
        </w:rPr>
        <w:t>Processes</w:t>
      </w:r>
      <w:r>
        <w:rPr>
          <w:rFonts w:ascii="Arial" w:hAnsi="Arial" w:cs="Arial"/>
          <w:color w:val="1A1C1E"/>
          <w:lang w:val="en-GB"/>
        </w:rPr>
        <w:t>, </w:t>
      </w:r>
      <w:r>
        <w:rPr>
          <w:rFonts w:ascii="Arial" w:hAnsi="Arial" w:cs="Arial"/>
          <w:i/>
          <w:iCs/>
          <w:color w:val="1A1C1E"/>
          <w:lang w:val="en-GB"/>
        </w:rPr>
        <w:t>10</w:t>
      </w:r>
      <w:r>
        <w:rPr>
          <w:rFonts w:ascii="Arial" w:hAnsi="Arial" w:cs="Arial"/>
          <w:color w:val="1A1C1E"/>
          <w:lang w:val="en-GB"/>
        </w:rPr>
        <w:t xml:space="preserve">(5), p.835. </w:t>
      </w:r>
      <w:hyperlink r:id="rId33" w:history="1">
        <w:r>
          <w:rPr>
            <w:rStyle w:val="-"/>
            <w:rFonts w:ascii="Arial" w:hAnsi="Arial" w:cs="Arial"/>
          </w:rPr>
          <w:t>https://www.mdpi.com/2227-9717/10/5/835</w:t>
        </w:r>
      </w:hyperlink>
      <w:r>
        <w:rPr>
          <w:rFonts w:ascii="Arial" w:hAnsi="Arial" w:cs="Arial"/>
          <w:color w:val="1A1C1E"/>
        </w:rPr>
        <w:t xml:space="preserve"> </w:t>
      </w:r>
    </w:p>
    <w:p w14:paraId="2345431B"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Hussain, M. and Khan, J. (2020). Key success factors of Total Quality Management (TQM) for the hospitality sector: A critical review of the literature. </w:t>
      </w:r>
      <w:r w:rsidRPr="007E4DB5">
        <w:rPr>
          <w:rFonts w:ascii="Arial" w:hAnsi="Arial" w:cs="Arial"/>
          <w:i/>
          <w:iCs/>
        </w:rPr>
        <w:t>European Journal of Hospitality and Tourism Research</w:t>
      </w:r>
      <w:r w:rsidRPr="007E4DB5">
        <w:rPr>
          <w:rFonts w:ascii="Arial" w:hAnsi="Arial" w:cs="Arial"/>
        </w:rPr>
        <w:t>, </w:t>
      </w:r>
      <w:r w:rsidRPr="007E4DB5">
        <w:rPr>
          <w:rFonts w:ascii="Arial" w:hAnsi="Arial" w:cs="Arial"/>
          <w:i/>
          <w:iCs/>
        </w:rPr>
        <w:t>8</w:t>
      </w:r>
      <w:r w:rsidRPr="007E4DB5">
        <w:rPr>
          <w:rFonts w:ascii="Arial" w:hAnsi="Arial" w:cs="Arial"/>
        </w:rPr>
        <w:t>(2), pp.1-17.</w:t>
      </w:r>
    </w:p>
    <w:p w14:paraId="332C2B57"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Jamieson, M. K., Govaart, G. H., and Pownall, M. (2023). Reflexivity in quantitative research: A rationale and beginner's guide. </w:t>
      </w:r>
      <w:r>
        <w:rPr>
          <w:rFonts w:ascii="Arial" w:hAnsi="Arial" w:cs="Arial"/>
          <w:i/>
          <w:iCs/>
          <w:color w:val="1A1C1E"/>
          <w:lang w:val="en-GB"/>
        </w:rPr>
        <w:t>Social and Personality Psychology Compass</w:t>
      </w:r>
      <w:r>
        <w:rPr>
          <w:rFonts w:ascii="Arial" w:hAnsi="Arial" w:cs="Arial"/>
          <w:color w:val="1A1C1E"/>
          <w:lang w:val="en-GB"/>
        </w:rPr>
        <w:t>, </w:t>
      </w:r>
      <w:r>
        <w:rPr>
          <w:rFonts w:ascii="Arial" w:hAnsi="Arial" w:cs="Arial"/>
          <w:i/>
          <w:iCs/>
          <w:color w:val="1A1C1E"/>
          <w:lang w:val="en-GB"/>
        </w:rPr>
        <w:t>17</w:t>
      </w:r>
      <w:r>
        <w:rPr>
          <w:rFonts w:ascii="Arial" w:hAnsi="Arial" w:cs="Arial"/>
          <w:color w:val="1A1C1E"/>
          <w:lang w:val="en-GB"/>
        </w:rPr>
        <w:t xml:space="preserve">(4), e12735. </w:t>
      </w:r>
      <w:hyperlink r:id="rId34" w:history="1">
        <w:r>
          <w:rPr>
            <w:rStyle w:val="-"/>
            <w:rFonts w:ascii="Arial" w:hAnsi="Arial" w:cs="Arial"/>
          </w:rPr>
          <w:t>https://compass.onlinelibrary.wiley.com/doi/full/10.1111/spc3.12735</w:t>
        </w:r>
      </w:hyperlink>
      <w:r>
        <w:rPr>
          <w:rFonts w:ascii="Arial" w:hAnsi="Arial" w:cs="Arial"/>
          <w:color w:val="1A1C1E"/>
        </w:rPr>
        <w:t xml:space="preserve"> </w:t>
      </w:r>
    </w:p>
    <w:p w14:paraId="40877BDA"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Style w:val="ng-star-inserted1"/>
          <w:rFonts w:ascii="Arial" w:eastAsiaTheme="majorEastAsia" w:hAnsi="Arial" w:cs="Arial"/>
          <w:color w:val="1A1C1E"/>
        </w:rPr>
        <w:t xml:space="preserve">Jaya, A., Ramadhani, H.F., </w:t>
      </w:r>
      <w:proofErr w:type="spellStart"/>
      <w:r>
        <w:rPr>
          <w:rStyle w:val="ng-star-inserted1"/>
          <w:rFonts w:ascii="Arial" w:eastAsiaTheme="majorEastAsia" w:hAnsi="Arial" w:cs="Arial"/>
          <w:color w:val="1A1C1E"/>
        </w:rPr>
        <w:t>Istikarani</w:t>
      </w:r>
      <w:proofErr w:type="spellEnd"/>
      <w:r>
        <w:rPr>
          <w:rStyle w:val="ng-star-inserted1"/>
          <w:rFonts w:ascii="Arial" w:eastAsiaTheme="majorEastAsia" w:hAnsi="Arial" w:cs="Arial"/>
          <w:color w:val="1A1C1E"/>
        </w:rPr>
        <w:t>, M., Prabowo, Y.M.P. and Charles, R. (2026) Driving Excellence in Customer Experience: A Comparative Study of Quality Management Tactics in Public Enterprise, Government Bodies, and the Hospitality Industry, </w:t>
      </w:r>
      <w:r>
        <w:rPr>
          <w:rStyle w:val="ng-star-inserted1"/>
          <w:rFonts w:ascii="Arial" w:eastAsiaTheme="majorEastAsia" w:hAnsi="Arial" w:cs="Arial"/>
          <w:i/>
          <w:iCs/>
          <w:color w:val="1A1C1E"/>
        </w:rPr>
        <w:t>Sean Institute Journal</w:t>
      </w:r>
      <w:r>
        <w:rPr>
          <w:rStyle w:val="ng-star-inserted1"/>
          <w:rFonts w:ascii="Arial" w:eastAsiaTheme="majorEastAsia" w:hAnsi="Arial" w:cs="Arial"/>
          <w:color w:val="1A1C1E"/>
        </w:rPr>
        <w:t>. Available at: </w:t>
      </w:r>
      <w:hyperlink r:id="rId35" w:tgtFrame="_blank" w:history="1">
        <w:r>
          <w:rPr>
            <w:rStyle w:val="ng-star-inserted1"/>
            <w:rFonts w:ascii="Arial" w:eastAsiaTheme="majorEastAsia" w:hAnsi="Arial" w:cs="Arial"/>
            <w:color w:val="2483E2"/>
          </w:rPr>
          <w:t>https://ejournal.seaninstitute.or.id/index.php/Ekonomi/article/view/4222/3408</w:t>
        </w:r>
      </w:hyperlink>
      <w:r>
        <w:rPr>
          <w:rStyle w:val="ng-star-inserted1"/>
          <w:rFonts w:ascii="Arial" w:eastAsiaTheme="majorEastAsia" w:hAnsi="Arial" w:cs="Arial"/>
          <w:color w:val="1A1C1E"/>
        </w:rPr>
        <w:t> (Accessed: 30 January 2026).</w:t>
      </w:r>
    </w:p>
    <w:p w14:paraId="28A72C78"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Style w:val="ng-star-inserted1"/>
          <w:rFonts w:ascii="Arial" w:eastAsiaTheme="majorEastAsia" w:hAnsi="Arial" w:cs="Arial"/>
          <w:color w:val="1A1C1E"/>
        </w:rPr>
        <w:t xml:space="preserve">Jeffs, L., Limoges, J., Gupta, T.D., Di Prospero, L., Harris, A., Merkley, J., Rosen, B., Reid, M., Rao, M., Black, A. and Zeng, R.L. (2025) How did staffing strategies </w:t>
      </w:r>
      <w:r>
        <w:rPr>
          <w:rStyle w:val="ng-star-inserted1"/>
          <w:rFonts w:ascii="Arial" w:eastAsiaTheme="majorEastAsia" w:hAnsi="Arial" w:cs="Arial"/>
          <w:color w:val="1A1C1E"/>
        </w:rPr>
        <w:lastRenderedPageBreak/>
        <w:t>change amid COVID-19 and post pandemic? A qualitative study, </w:t>
      </w:r>
      <w:r>
        <w:rPr>
          <w:rStyle w:val="ng-star-inserted1"/>
          <w:rFonts w:ascii="Arial" w:eastAsiaTheme="majorEastAsia" w:hAnsi="Arial" w:cs="Arial"/>
          <w:i/>
          <w:iCs/>
          <w:color w:val="1A1C1E"/>
        </w:rPr>
        <w:t>BMJ Open</w:t>
      </w:r>
      <w:r>
        <w:rPr>
          <w:rStyle w:val="ng-star-inserted1"/>
          <w:rFonts w:ascii="Arial" w:eastAsiaTheme="majorEastAsia" w:hAnsi="Arial" w:cs="Arial"/>
          <w:color w:val="1A1C1E"/>
        </w:rPr>
        <w:t xml:space="preserve">, 15(6), p. e091922. </w:t>
      </w:r>
      <w:hyperlink r:id="rId36" w:history="1">
        <w:r>
          <w:rPr>
            <w:rStyle w:val="-"/>
            <w:rFonts w:ascii="Arial" w:eastAsiaTheme="majorEastAsia" w:hAnsi="Arial" w:cs="Arial"/>
          </w:rPr>
          <w:t>https://bmjopen.bmj.com/content/15/6/e091922.abstract</w:t>
        </w:r>
      </w:hyperlink>
      <w:r>
        <w:rPr>
          <w:rStyle w:val="ng-star-inserted1"/>
          <w:rFonts w:ascii="Arial" w:eastAsiaTheme="majorEastAsia" w:hAnsi="Arial" w:cs="Arial"/>
          <w:color w:val="1A1C1E"/>
        </w:rPr>
        <w:t xml:space="preserve"> </w:t>
      </w:r>
    </w:p>
    <w:p w14:paraId="3061BC01"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Pr>
          <w:rStyle w:val="ng-star-inserted1"/>
          <w:rFonts w:ascii="Arial" w:eastAsiaTheme="majorEastAsia" w:hAnsi="Arial" w:cs="Arial"/>
          <w:color w:val="1A1C1E"/>
        </w:rPr>
        <w:t>Jonkisz</w:t>
      </w:r>
      <w:proofErr w:type="spellEnd"/>
      <w:r>
        <w:rPr>
          <w:rStyle w:val="ng-star-inserted1"/>
          <w:rFonts w:ascii="Arial" w:eastAsiaTheme="majorEastAsia" w:hAnsi="Arial" w:cs="Arial"/>
          <w:color w:val="1A1C1E"/>
        </w:rPr>
        <w:t xml:space="preserve">, A., </w:t>
      </w:r>
      <w:proofErr w:type="spellStart"/>
      <w:r>
        <w:rPr>
          <w:rStyle w:val="ng-star-inserted1"/>
          <w:rFonts w:ascii="Arial" w:eastAsiaTheme="majorEastAsia" w:hAnsi="Arial" w:cs="Arial"/>
          <w:color w:val="1A1C1E"/>
        </w:rPr>
        <w:t>Karniej</w:t>
      </w:r>
      <w:proofErr w:type="spellEnd"/>
      <w:r>
        <w:rPr>
          <w:rStyle w:val="ng-star-inserted1"/>
          <w:rFonts w:ascii="Arial" w:eastAsiaTheme="majorEastAsia" w:hAnsi="Arial" w:cs="Arial"/>
          <w:color w:val="1A1C1E"/>
        </w:rPr>
        <w:t xml:space="preserve">, P. and Krasowska, D. (2022) The </w:t>
      </w:r>
      <w:proofErr w:type="spellStart"/>
      <w:r>
        <w:rPr>
          <w:rStyle w:val="ng-star-inserted1"/>
          <w:rFonts w:ascii="Arial" w:eastAsiaTheme="majorEastAsia" w:hAnsi="Arial" w:cs="Arial"/>
          <w:color w:val="1A1C1E"/>
        </w:rPr>
        <w:t>servqual</w:t>
      </w:r>
      <w:proofErr w:type="spellEnd"/>
      <w:r>
        <w:rPr>
          <w:rStyle w:val="ng-star-inserted1"/>
          <w:rFonts w:ascii="Arial" w:eastAsiaTheme="majorEastAsia" w:hAnsi="Arial" w:cs="Arial"/>
          <w:color w:val="1A1C1E"/>
        </w:rPr>
        <w:t xml:space="preserve"> method as an assessment tool of the quality of medical services in selected Asian countries, </w:t>
      </w:r>
      <w:r>
        <w:rPr>
          <w:rStyle w:val="ng-star-inserted1"/>
          <w:rFonts w:ascii="Arial" w:eastAsiaTheme="majorEastAsia" w:hAnsi="Arial" w:cs="Arial"/>
          <w:i/>
          <w:iCs/>
          <w:color w:val="1A1C1E"/>
        </w:rPr>
        <w:t>International Journal of Environmental Research and Public Health</w:t>
      </w:r>
      <w:r>
        <w:rPr>
          <w:rStyle w:val="ng-star-inserted1"/>
          <w:rFonts w:ascii="Arial" w:eastAsiaTheme="majorEastAsia" w:hAnsi="Arial" w:cs="Arial"/>
          <w:color w:val="1A1C1E"/>
        </w:rPr>
        <w:t xml:space="preserve">, 19(13), p. 7831. </w:t>
      </w:r>
      <w:hyperlink r:id="rId37" w:history="1">
        <w:r>
          <w:rPr>
            <w:rStyle w:val="-"/>
            <w:rFonts w:ascii="Arial" w:eastAsiaTheme="majorEastAsia" w:hAnsi="Arial" w:cs="Arial"/>
          </w:rPr>
          <w:t>https://www.mdpi.com/1660-4601/19/13/7831</w:t>
        </w:r>
      </w:hyperlink>
      <w:r>
        <w:rPr>
          <w:rStyle w:val="ng-star-inserted1"/>
          <w:rFonts w:ascii="Arial" w:eastAsiaTheme="majorEastAsia" w:hAnsi="Arial" w:cs="Arial"/>
          <w:color w:val="1A1C1E"/>
        </w:rPr>
        <w:t xml:space="preserve"> </w:t>
      </w:r>
    </w:p>
    <w:p w14:paraId="307645FC"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Style w:val="ng-star-inserted1"/>
          <w:rFonts w:ascii="Arial" w:eastAsiaTheme="majorEastAsia" w:hAnsi="Arial" w:cs="Arial"/>
          <w:color w:val="1A1C1E"/>
        </w:rPr>
        <w:t xml:space="preserve">Khliefat, A., Harb, A., Baker Ayoun and </w:t>
      </w:r>
      <w:proofErr w:type="spellStart"/>
      <w:r>
        <w:rPr>
          <w:rStyle w:val="ng-star-inserted1"/>
          <w:rFonts w:ascii="Arial" w:eastAsiaTheme="majorEastAsia" w:hAnsi="Arial" w:cs="Arial"/>
          <w:color w:val="1A1C1E"/>
        </w:rPr>
        <w:t>Alzyoud</w:t>
      </w:r>
      <w:proofErr w:type="spellEnd"/>
      <w:r>
        <w:rPr>
          <w:rStyle w:val="ng-star-inserted1"/>
          <w:rFonts w:ascii="Arial" w:eastAsiaTheme="majorEastAsia" w:hAnsi="Arial" w:cs="Arial"/>
          <w:color w:val="1A1C1E"/>
        </w:rPr>
        <w:t>, S. (2025) Harnessing workaholism for employees’ innovation: the mediating role of perceived organisational support in the hospitality industry, </w:t>
      </w:r>
      <w:r>
        <w:rPr>
          <w:rStyle w:val="ng-star-inserted1"/>
          <w:rFonts w:ascii="Arial" w:eastAsiaTheme="majorEastAsia" w:hAnsi="Arial" w:cs="Arial"/>
          <w:i/>
          <w:iCs/>
          <w:color w:val="1A1C1E"/>
        </w:rPr>
        <w:t>Journal of Hospitality and Tourism Insights</w:t>
      </w:r>
      <w:r>
        <w:rPr>
          <w:rStyle w:val="ng-star-inserted1"/>
          <w:rFonts w:ascii="Arial" w:eastAsiaTheme="majorEastAsia" w:hAnsi="Arial" w:cs="Arial"/>
          <w:color w:val="1A1C1E"/>
        </w:rPr>
        <w:t xml:space="preserve">, 8(7), pp. 2595–2615. </w:t>
      </w:r>
      <w:hyperlink r:id="rId38" w:history="1">
        <w:r>
          <w:rPr>
            <w:rStyle w:val="-"/>
            <w:rFonts w:ascii="Arial" w:eastAsiaTheme="majorEastAsia" w:hAnsi="Arial" w:cs="Arial"/>
          </w:rPr>
          <w:t>https://www.emerald.com/jhti/article-abstract/8/7/2595/1255301/Harnessing-workaholism-for-employees-innovation?redirectedFrom=fulltext</w:t>
        </w:r>
      </w:hyperlink>
      <w:r>
        <w:rPr>
          <w:rStyle w:val="ng-star-inserted1"/>
          <w:rFonts w:ascii="Arial" w:eastAsiaTheme="majorEastAsia" w:hAnsi="Arial" w:cs="Arial"/>
          <w:color w:val="1A1C1E"/>
        </w:rPr>
        <w:t xml:space="preserve"> </w:t>
      </w:r>
    </w:p>
    <w:p w14:paraId="4467A34C"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Kim, H., Li, J. and So, K.K.F. (2023). Enhancing consumer confidence and response efficacy in tourism: typology and effectiveness of the hotel industry’s responses to COVID-19. </w:t>
      </w:r>
      <w:r w:rsidRPr="007E4DB5">
        <w:rPr>
          <w:rFonts w:ascii="Arial" w:hAnsi="Arial" w:cs="Arial"/>
          <w:i/>
          <w:iCs/>
        </w:rPr>
        <w:t>Journal of Travel Research</w:t>
      </w:r>
      <w:r w:rsidRPr="007E4DB5">
        <w:rPr>
          <w:rFonts w:ascii="Arial" w:hAnsi="Arial" w:cs="Arial"/>
        </w:rPr>
        <w:t>, </w:t>
      </w:r>
      <w:r w:rsidRPr="007E4DB5">
        <w:rPr>
          <w:rFonts w:ascii="Arial" w:hAnsi="Arial" w:cs="Arial"/>
          <w:i/>
          <w:iCs/>
        </w:rPr>
        <w:t>62</w:t>
      </w:r>
      <w:r w:rsidRPr="007E4DB5">
        <w:rPr>
          <w:rFonts w:ascii="Arial" w:hAnsi="Arial" w:cs="Arial"/>
        </w:rPr>
        <w:t>(4), pp.907-925.</w:t>
      </w:r>
    </w:p>
    <w:p w14:paraId="56F070C7"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 xml:space="preserve">Latif, S.A.A., Sawari, S.S.M., </w:t>
      </w:r>
      <w:proofErr w:type="spellStart"/>
      <w:r>
        <w:rPr>
          <w:rStyle w:val="ng-star-inserted1"/>
          <w:rFonts w:ascii="Arial" w:eastAsiaTheme="majorEastAsia" w:hAnsi="Arial" w:cs="Arial"/>
          <w:color w:val="1A1C1E"/>
        </w:rPr>
        <w:t>Matyakubov</w:t>
      </w:r>
      <w:proofErr w:type="spellEnd"/>
      <w:r>
        <w:rPr>
          <w:rStyle w:val="ng-star-inserted1"/>
          <w:rFonts w:ascii="Arial" w:eastAsiaTheme="majorEastAsia" w:hAnsi="Arial" w:cs="Arial"/>
          <w:color w:val="1A1C1E"/>
        </w:rPr>
        <w:t>, U., Nassir, N.I. and Hashim, A.Y. (2025) Examining Budget Hotels from a Muslim-Friendly services perspective in Malaysia: A qualitative approach, </w:t>
      </w:r>
      <w:r>
        <w:rPr>
          <w:rStyle w:val="ng-star-inserted1"/>
          <w:rFonts w:ascii="Arial" w:eastAsiaTheme="majorEastAsia" w:hAnsi="Arial" w:cs="Arial"/>
          <w:i/>
          <w:iCs/>
          <w:color w:val="1A1C1E"/>
        </w:rPr>
        <w:t>Journal of Contemporary Tourism and Hospitality Research (</w:t>
      </w:r>
      <w:proofErr w:type="spellStart"/>
      <w:r>
        <w:rPr>
          <w:rStyle w:val="ng-star-inserted1"/>
          <w:rFonts w:ascii="Arial" w:eastAsiaTheme="majorEastAsia" w:hAnsi="Arial" w:cs="Arial"/>
          <w:i/>
          <w:iCs/>
          <w:color w:val="1A1C1E"/>
        </w:rPr>
        <w:t>JoCTH</w:t>
      </w:r>
      <w:proofErr w:type="spellEnd"/>
      <w:r>
        <w:rPr>
          <w:rStyle w:val="ng-star-inserted1"/>
          <w:rFonts w:ascii="Arial" w:eastAsiaTheme="majorEastAsia" w:hAnsi="Arial" w:cs="Arial"/>
          <w:i/>
          <w:iCs/>
          <w:color w:val="1A1C1E"/>
        </w:rPr>
        <w:t>)</w:t>
      </w:r>
      <w:r>
        <w:rPr>
          <w:rStyle w:val="ng-star-inserted1"/>
          <w:rFonts w:ascii="Arial" w:eastAsiaTheme="majorEastAsia" w:hAnsi="Arial" w:cs="Arial"/>
          <w:color w:val="1A1C1E"/>
        </w:rPr>
        <w:t xml:space="preserve">, 1(1), pp. 113-132. </w:t>
      </w:r>
      <w:hyperlink r:id="rId39" w:history="1">
        <w:r>
          <w:rPr>
            <w:rStyle w:val="-"/>
            <w:rFonts w:ascii="Arial" w:eastAsiaTheme="majorEastAsia" w:hAnsi="Arial" w:cs="Arial"/>
          </w:rPr>
          <w:t>https://journals.iium.edu.my/kstcl/index.php/jocth/article/view/5</w:t>
        </w:r>
      </w:hyperlink>
      <w:r>
        <w:rPr>
          <w:rStyle w:val="ng-star-inserted1"/>
          <w:rFonts w:ascii="Arial" w:eastAsiaTheme="majorEastAsia" w:hAnsi="Arial" w:cs="Arial"/>
          <w:color w:val="1A1C1E"/>
        </w:rPr>
        <w:t xml:space="preserve"> </w:t>
      </w:r>
    </w:p>
    <w:p w14:paraId="612357C9"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Lee, M. C. C., Sim, B. Y. H., and Tuckey, M. R. (2024). Comparing effects of toxic leadership and team social support on job insecurity, role ambiguity, work engagement, and job performance: A multilevel mediational perspective. </w:t>
      </w:r>
      <w:r>
        <w:rPr>
          <w:rFonts w:ascii="Arial" w:hAnsi="Arial" w:cs="Arial"/>
          <w:i/>
          <w:iCs/>
          <w:color w:val="1A1C1E"/>
          <w:lang w:val="en-GB"/>
        </w:rPr>
        <w:t>Asia Pacific Management Review</w:t>
      </w:r>
      <w:r>
        <w:rPr>
          <w:rFonts w:ascii="Arial" w:hAnsi="Arial" w:cs="Arial"/>
          <w:color w:val="1A1C1E"/>
          <w:lang w:val="en-GB"/>
        </w:rPr>
        <w:t>, </w:t>
      </w:r>
      <w:r>
        <w:rPr>
          <w:rFonts w:ascii="Arial" w:hAnsi="Arial" w:cs="Arial"/>
          <w:i/>
          <w:iCs/>
          <w:color w:val="1A1C1E"/>
          <w:lang w:val="en-GB"/>
        </w:rPr>
        <w:t>29</w:t>
      </w:r>
      <w:r>
        <w:rPr>
          <w:rFonts w:ascii="Arial" w:hAnsi="Arial" w:cs="Arial"/>
          <w:color w:val="1A1C1E"/>
          <w:lang w:val="en-GB"/>
        </w:rPr>
        <w:t xml:space="preserve">(1), 115-126. </w:t>
      </w:r>
      <w:hyperlink r:id="rId40" w:history="1">
        <w:r>
          <w:rPr>
            <w:rStyle w:val="-"/>
            <w:rFonts w:ascii="Arial" w:hAnsi="Arial" w:cs="Arial"/>
          </w:rPr>
          <w:t>https://www.sciencedirect.com/science/article/pii/S1029313223000775</w:t>
        </w:r>
      </w:hyperlink>
      <w:r>
        <w:rPr>
          <w:rFonts w:ascii="Arial" w:hAnsi="Arial" w:cs="Arial"/>
          <w:color w:val="1A1C1E"/>
        </w:rPr>
        <w:t xml:space="preserve"> </w:t>
      </w:r>
    </w:p>
    <w:p w14:paraId="23EB9D87"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lastRenderedPageBreak/>
        <w:t>Lubis, N.W., (2022). Resource based view (RBV) in improving company strategic capacity. </w:t>
      </w:r>
      <w:r>
        <w:rPr>
          <w:rFonts w:ascii="Arial" w:hAnsi="Arial" w:cs="Arial"/>
          <w:i/>
          <w:iCs/>
          <w:color w:val="1A1C1E"/>
          <w:lang w:val="en-GB"/>
        </w:rPr>
        <w:t>Research Horizon</w:t>
      </w:r>
      <w:r>
        <w:rPr>
          <w:rFonts w:ascii="Arial" w:hAnsi="Arial" w:cs="Arial"/>
          <w:color w:val="1A1C1E"/>
          <w:lang w:val="en-GB"/>
        </w:rPr>
        <w:t>, </w:t>
      </w:r>
      <w:r>
        <w:rPr>
          <w:rFonts w:ascii="Arial" w:hAnsi="Arial" w:cs="Arial"/>
          <w:i/>
          <w:iCs/>
          <w:color w:val="1A1C1E"/>
          <w:lang w:val="en-GB"/>
        </w:rPr>
        <w:t>2</w:t>
      </w:r>
      <w:r>
        <w:rPr>
          <w:rFonts w:ascii="Arial" w:hAnsi="Arial" w:cs="Arial"/>
          <w:color w:val="1A1C1E"/>
          <w:lang w:val="en-GB"/>
        </w:rPr>
        <w:t>(6), pp.587-596.</w:t>
      </w:r>
      <w:hyperlink r:id="rId41" w:history="1">
        <w:r>
          <w:rPr>
            <w:rStyle w:val="-"/>
            <w:rFonts w:ascii="Arial" w:hAnsi="Arial" w:cs="Arial"/>
          </w:rPr>
          <w:t>https://journal.lifescifi.com/index.php/RH/article/view/85/72</w:t>
        </w:r>
      </w:hyperlink>
      <w:r>
        <w:rPr>
          <w:rFonts w:ascii="Arial" w:hAnsi="Arial" w:cs="Arial"/>
          <w:color w:val="1A1C1E"/>
        </w:rPr>
        <w:t xml:space="preserve"> </w:t>
      </w:r>
    </w:p>
    <w:p w14:paraId="2106FFEA"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 xml:space="preserve">Mahmood, S., Shaari, R., and Sarip, A., (2025). Measurement Reliability of Employee Awareness, Spirituality, Resilience, and Engagement in CSR: A Pilot Study. </w:t>
      </w:r>
      <w:hyperlink r:id="rId42" w:history="1">
        <w:r>
          <w:rPr>
            <w:rStyle w:val="-"/>
            <w:rFonts w:ascii="Arial" w:eastAsiaTheme="majorEastAsia" w:hAnsi="Arial" w:cs="Arial"/>
          </w:rPr>
          <w:t>https://kwpublications.com/papers_submitted/19555/measurement-reliability-of-employee-awareness-spirituality-resilience-and-engagement-in-csr-a-pilot-study.pdf</w:t>
        </w:r>
      </w:hyperlink>
      <w:r>
        <w:rPr>
          <w:rStyle w:val="ng-star-inserted1"/>
          <w:rFonts w:ascii="Arial" w:eastAsiaTheme="majorEastAsia" w:hAnsi="Arial" w:cs="Arial"/>
          <w:color w:val="1A1C1E"/>
        </w:rPr>
        <w:t xml:space="preserve"> </w:t>
      </w:r>
    </w:p>
    <w:p w14:paraId="24946C81"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proofErr w:type="spellStart"/>
      <w:r>
        <w:rPr>
          <w:rFonts w:ascii="Arial" w:hAnsi="Arial" w:cs="Arial"/>
          <w:color w:val="1A1C1E"/>
          <w:lang w:val="en-GB"/>
        </w:rPr>
        <w:t>Mahrinasari</w:t>
      </w:r>
      <w:proofErr w:type="spellEnd"/>
      <w:r>
        <w:rPr>
          <w:rFonts w:ascii="Arial" w:hAnsi="Arial" w:cs="Arial"/>
          <w:color w:val="1A1C1E"/>
          <w:lang w:val="en-GB"/>
        </w:rPr>
        <w:t xml:space="preserve">, M.S. and </w:t>
      </w:r>
      <w:proofErr w:type="spellStart"/>
      <w:r>
        <w:rPr>
          <w:rFonts w:ascii="Arial" w:hAnsi="Arial" w:cs="Arial"/>
          <w:color w:val="1A1C1E"/>
          <w:lang w:val="en-GB"/>
        </w:rPr>
        <w:t>Bangsawan</w:t>
      </w:r>
      <w:proofErr w:type="spellEnd"/>
      <w:r>
        <w:rPr>
          <w:rFonts w:ascii="Arial" w:hAnsi="Arial" w:cs="Arial"/>
          <w:color w:val="1A1C1E"/>
          <w:lang w:val="en-GB"/>
        </w:rPr>
        <w:t xml:space="preserve">, S., (2024). THE MEDIATING ROLE OF CO-CREATION AND EMPLOYEE ENGAGEMENT, AND THE MODERATING ROLE OF AUTHENTIC LEADERSHIP IN ENHANCING INTERNAL SERVICE QUALITY OF THE PUBLIC SECTOR. </w:t>
      </w:r>
      <w:hyperlink r:id="rId43" w:history="1">
        <w:r>
          <w:rPr>
            <w:rStyle w:val="-"/>
            <w:rFonts w:ascii="Arial" w:hAnsi="Arial" w:cs="Arial"/>
            <w:lang w:val="en-GB"/>
          </w:rPr>
          <w:t>https://journalmodernpm.com/manuscript/index.php/jmpm/article/view/773</w:t>
        </w:r>
      </w:hyperlink>
      <w:r>
        <w:rPr>
          <w:rFonts w:ascii="Arial" w:hAnsi="Arial" w:cs="Arial"/>
          <w:color w:val="1A1C1E"/>
          <w:lang w:val="en-GB"/>
        </w:rPr>
        <w:t xml:space="preserve"> </w:t>
      </w:r>
    </w:p>
    <w:p w14:paraId="6D13690D"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 xml:space="preserve">Mandić, D., Anić, A.P. and </w:t>
      </w:r>
      <w:proofErr w:type="spellStart"/>
      <w:r>
        <w:rPr>
          <w:rStyle w:val="ng-star-inserted1"/>
          <w:rFonts w:ascii="Arial" w:eastAsiaTheme="majorEastAsia" w:hAnsi="Arial" w:cs="Arial"/>
          <w:color w:val="1A1C1E"/>
        </w:rPr>
        <w:t>Šain</w:t>
      </w:r>
      <w:proofErr w:type="spellEnd"/>
      <w:r>
        <w:rPr>
          <w:rStyle w:val="ng-star-inserted1"/>
          <w:rFonts w:ascii="Arial" w:eastAsiaTheme="majorEastAsia" w:hAnsi="Arial" w:cs="Arial"/>
          <w:color w:val="1A1C1E"/>
        </w:rPr>
        <w:t xml:space="preserve">, </w:t>
      </w:r>
      <w:proofErr w:type="spellStart"/>
      <w:r>
        <w:rPr>
          <w:rStyle w:val="ng-star-inserted1"/>
          <w:rFonts w:ascii="Arial" w:eastAsiaTheme="majorEastAsia" w:hAnsi="Arial" w:cs="Arial"/>
          <w:color w:val="1A1C1E"/>
        </w:rPr>
        <w:t>M.Č</w:t>
      </w:r>
      <w:proofErr w:type="spellEnd"/>
      <w:r>
        <w:rPr>
          <w:rStyle w:val="ng-star-inserted1"/>
          <w:rFonts w:ascii="Arial" w:eastAsiaTheme="majorEastAsia" w:hAnsi="Arial" w:cs="Arial"/>
          <w:color w:val="1A1C1E"/>
        </w:rPr>
        <w:t>. (2026) automated service delivery in hotels: balancing efficiency and human interaction for optimal guest satisfaction, </w:t>
      </w:r>
      <w:r>
        <w:rPr>
          <w:rStyle w:val="ng-star-inserted1"/>
          <w:rFonts w:ascii="Arial" w:eastAsiaTheme="majorEastAsia" w:hAnsi="Arial" w:cs="Arial"/>
          <w:i/>
          <w:iCs/>
          <w:color w:val="1A1C1E"/>
        </w:rPr>
        <w:t>ICEMIT</w:t>
      </w:r>
      <w:r>
        <w:rPr>
          <w:rStyle w:val="ng-star-inserted1"/>
          <w:rFonts w:ascii="Arial" w:eastAsiaTheme="majorEastAsia" w:hAnsi="Arial" w:cs="Arial"/>
          <w:color w:val="1A1C1E"/>
        </w:rPr>
        <w:t>. Available at: </w:t>
      </w:r>
      <w:hyperlink r:id="rId44" w:tgtFrame="_blank" w:history="1">
        <w:r>
          <w:rPr>
            <w:rStyle w:val="ng-star-inserted1"/>
            <w:rFonts w:ascii="Arial" w:eastAsiaTheme="majorEastAsia" w:hAnsi="Arial" w:cs="Arial"/>
            <w:color w:val="2483E2"/>
          </w:rPr>
          <w:t>https://icemit.vpsblace.edu.rs/index.php/icemit/article/view/4/21</w:t>
        </w:r>
      </w:hyperlink>
      <w:r>
        <w:rPr>
          <w:rStyle w:val="ng-star-inserted1"/>
          <w:rFonts w:ascii="Arial" w:eastAsiaTheme="majorEastAsia" w:hAnsi="Arial" w:cs="Arial"/>
          <w:color w:val="1A1C1E"/>
        </w:rPr>
        <w:t> (Accessed: 30 January 2026).</w:t>
      </w:r>
    </w:p>
    <w:p w14:paraId="1CB20FE9"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 xml:space="preserve">Mell, J. N., van Knippenberg, D., van Ginkel, W. P., and </w:t>
      </w:r>
      <w:proofErr w:type="spellStart"/>
      <w:r>
        <w:rPr>
          <w:rFonts w:ascii="Arial" w:eastAsiaTheme="majorEastAsia" w:hAnsi="Arial" w:cs="Arial"/>
          <w:color w:val="1A1C1E"/>
          <w:lang w:val="en-GB"/>
        </w:rPr>
        <w:t>Heugens</w:t>
      </w:r>
      <w:proofErr w:type="spellEnd"/>
      <w:r>
        <w:rPr>
          <w:rFonts w:ascii="Arial" w:eastAsiaTheme="majorEastAsia" w:hAnsi="Arial" w:cs="Arial"/>
          <w:color w:val="1A1C1E"/>
          <w:lang w:val="en-GB"/>
        </w:rPr>
        <w:t>, P. P. (2022). From boundary spanning to intergroup knowledge integration: The role of boundary spanners’ metaknowledge and proactivity. </w:t>
      </w:r>
      <w:r>
        <w:rPr>
          <w:rFonts w:ascii="Arial" w:eastAsiaTheme="majorEastAsia" w:hAnsi="Arial" w:cs="Arial"/>
          <w:i/>
          <w:iCs/>
          <w:color w:val="1A1C1E"/>
          <w:lang w:val="en-GB"/>
        </w:rPr>
        <w:t>Journal of Management Studies</w:t>
      </w:r>
      <w:r>
        <w:rPr>
          <w:rFonts w:ascii="Arial" w:eastAsiaTheme="majorEastAsia" w:hAnsi="Arial" w:cs="Arial"/>
          <w:color w:val="1A1C1E"/>
          <w:lang w:val="en-GB"/>
        </w:rPr>
        <w:t>, </w:t>
      </w:r>
      <w:r>
        <w:rPr>
          <w:rFonts w:ascii="Arial" w:eastAsiaTheme="majorEastAsia" w:hAnsi="Arial" w:cs="Arial"/>
          <w:i/>
          <w:iCs/>
          <w:color w:val="1A1C1E"/>
          <w:lang w:val="en-GB"/>
        </w:rPr>
        <w:t>59</w:t>
      </w:r>
      <w:r>
        <w:rPr>
          <w:rFonts w:ascii="Arial" w:eastAsiaTheme="majorEastAsia" w:hAnsi="Arial" w:cs="Arial"/>
          <w:color w:val="1A1C1E"/>
          <w:lang w:val="en-GB"/>
        </w:rPr>
        <w:t xml:space="preserve">(7), 1723-1755. </w:t>
      </w:r>
      <w:hyperlink r:id="rId45" w:history="1">
        <w:r>
          <w:rPr>
            <w:rStyle w:val="-"/>
            <w:rFonts w:ascii="Arial" w:eastAsiaTheme="majorEastAsia" w:hAnsi="Arial" w:cs="Arial"/>
          </w:rPr>
          <w:t>https://onlinelibrary.wiley.com/doi/epdf/10.1111/joms.12797</w:t>
        </w:r>
      </w:hyperlink>
      <w:r>
        <w:rPr>
          <w:rStyle w:val="ng-star-inserted1"/>
          <w:rFonts w:ascii="Arial" w:eastAsiaTheme="majorEastAsia" w:hAnsi="Arial" w:cs="Arial"/>
          <w:color w:val="1A1C1E"/>
        </w:rPr>
        <w:t xml:space="preserve"> </w:t>
      </w:r>
    </w:p>
    <w:p w14:paraId="76191E9B"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Melo, I.C., Queiroz, G.A., Junior, P.N.A., de Sousa, T.B., Yushimito, W.F. and Pereira, J., (2023). Sustainable digital transformation in small and medium enterprises (SMEs): A review on performance. </w:t>
      </w:r>
      <w:proofErr w:type="spellStart"/>
      <w:r>
        <w:rPr>
          <w:rFonts w:ascii="Arial" w:hAnsi="Arial" w:cs="Arial"/>
          <w:i/>
          <w:iCs/>
          <w:color w:val="1A1C1E"/>
          <w:lang w:val="en-GB"/>
        </w:rPr>
        <w:t>Heliyon</w:t>
      </w:r>
      <w:proofErr w:type="spellEnd"/>
      <w:r>
        <w:rPr>
          <w:rFonts w:ascii="Arial" w:hAnsi="Arial" w:cs="Arial"/>
          <w:color w:val="1A1C1E"/>
          <w:lang w:val="en-GB"/>
        </w:rPr>
        <w:t>, </w:t>
      </w:r>
      <w:r>
        <w:rPr>
          <w:rFonts w:ascii="Arial" w:hAnsi="Arial" w:cs="Arial"/>
          <w:i/>
          <w:iCs/>
          <w:color w:val="1A1C1E"/>
          <w:lang w:val="en-GB"/>
        </w:rPr>
        <w:t>9</w:t>
      </w:r>
      <w:r>
        <w:rPr>
          <w:rFonts w:ascii="Arial" w:hAnsi="Arial" w:cs="Arial"/>
          <w:color w:val="1A1C1E"/>
          <w:lang w:val="en-GB"/>
        </w:rPr>
        <w:t xml:space="preserve">(3). </w:t>
      </w:r>
      <w:hyperlink r:id="rId46" w:history="1">
        <w:r>
          <w:rPr>
            <w:rStyle w:val="-"/>
            <w:rFonts w:ascii="Arial" w:hAnsi="Arial" w:cs="Arial"/>
          </w:rPr>
          <w:t>https://www.cell.com/action/showPdf?pii=S2405-8440%2823%2901115-5</w:t>
        </w:r>
      </w:hyperlink>
      <w:r>
        <w:rPr>
          <w:rFonts w:ascii="Arial" w:hAnsi="Arial" w:cs="Arial"/>
          <w:color w:val="1A1C1E"/>
        </w:rPr>
        <w:t xml:space="preserve"> </w:t>
      </w:r>
    </w:p>
    <w:p w14:paraId="3CB80CA8"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lastRenderedPageBreak/>
        <w:t>Mir, M., Ashraf, R., Syed, T.A., Ali, S. and Nawaz, R. (2023) Mapping the service recovery research landscape: A bibliometric</w:t>
      </w:r>
      <w:r>
        <w:rPr>
          <w:rStyle w:val="ng-star-inserted1"/>
          <w:rFonts w:ascii="Cambria Math" w:eastAsiaTheme="majorEastAsia" w:hAnsi="Cambria Math" w:cs="Cambria Math"/>
          <w:color w:val="1A1C1E"/>
        </w:rPr>
        <w:t>‐</w:t>
      </w:r>
      <w:r>
        <w:rPr>
          <w:rStyle w:val="ng-star-inserted1"/>
          <w:rFonts w:ascii="Arial" w:eastAsiaTheme="majorEastAsia" w:hAnsi="Arial" w:cs="Arial"/>
          <w:color w:val="1A1C1E"/>
        </w:rPr>
        <w:t>based systematic review, </w:t>
      </w:r>
      <w:r>
        <w:rPr>
          <w:rStyle w:val="ng-star-inserted1"/>
          <w:rFonts w:ascii="Arial" w:eastAsiaTheme="majorEastAsia" w:hAnsi="Arial" w:cs="Arial"/>
          <w:i/>
          <w:iCs/>
          <w:color w:val="1A1C1E"/>
        </w:rPr>
        <w:t>Psychology &amp; Marketing</w:t>
      </w:r>
      <w:r>
        <w:rPr>
          <w:rStyle w:val="ng-star-inserted1"/>
          <w:rFonts w:ascii="Arial" w:eastAsiaTheme="majorEastAsia" w:hAnsi="Arial" w:cs="Arial"/>
          <w:color w:val="1A1C1E"/>
        </w:rPr>
        <w:t xml:space="preserve">, 40(10), pp. 2060-2087. </w:t>
      </w:r>
      <w:hyperlink r:id="rId47" w:history="1">
        <w:r>
          <w:rPr>
            <w:rStyle w:val="-"/>
            <w:rFonts w:ascii="Arial" w:eastAsiaTheme="majorEastAsia" w:hAnsi="Arial" w:cs="Arial"/>
          </w:rPr>
          <w:t>https://onlinelibrary.wiley.com/doi/full/10.1002/mar.21864</w:t>
        </w:r>
      </w:hyperlink>
      <w:r>
        <w:rPr>
          <w:rStyle w:val="ng-star-inserted1"/>
          <w:rFonts w:ascii="Arial" w:eastAsiaTheme="majorEastAsia" w:hAnsi="Arial" w:cs="Arial"/>
          <w:color w:val="1A1C1E"/>
        </w:rPr>
        <w:t xml:space="preserve"> </w:t>
      </w:r>
    </w:p>
    <w:p w14:paraId="7BCA55AE"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Mtisi, S. (2022). The qualitative case study research strategy as applied on a rural enterprise development doctoral research project. </w:t>
      </w:r>
      <w:r>
        <w:rPr>
          <w:rFonts w:ascii="Arial" w:hAnsi="Arial" w:cs="Arial"/>
          <w:i/>
          <w:iCs/>
          <w:color w:val="1A1C1E"/>
          <w:lang w:val="en-GB"/>
        </w:rPr>
        <w:t>International Journal of Qualitative Methods</w:t>
      </w:r>
      <w:r>
        <w:rPr>
          <w:rFonts w:ascii="Arial" w:hAnsi="Arial" w:cs="Arial"/>
          <w:color w:val="1A1C1E"/>
          <w:lang w:val="en-GB"/>
        </w:rPr>
        <w:t>, </w:t>
      </w:r>
      <w:r>
        <w:rPr>
          <w:rFonts w:ascii="Arial" w:hAnsi="Arial" w:cs="Arial"/>
          <w:i/>
          <w:iCs/>
          <w:color w:val="1A1C1E"/>
          <w:lang w:val="en-GB"/>
        </w:rPr>
        <w:t>21</w:t>
      </w:r>
      <w:r>
        <w:rPr>
          <w:rFonts w:ascii="Arial" w:hAnsi="Arial" w:cs="Arial"/>
          <w:color w:val="1A1C1E"/>
          <w:lang w:val="en-GB"/>
        </w:rPr>
        <w:t xml:space="preserve">, 16094069221145849. </w:t>
      </w:r>
      <w:hyperlink r:id="rId48" w:history="1">
        <w:r>
          <w:rPr>
            <w:rStyle w:val="-"/>
            <w:rFonts w:ascii="Arial" w:hAnsi="Arial" w:cs="Arial"/>
          </w:rPr>
          <w:t>https://journals.sagepub.com/doi/epub/10.1177/16094069221145849</w:t>
        </w:r>
      </w:hyperlink>
      <w:r>
        <w:rPr>
          <w:rFonts w:ascii="Arial" w:hAnsi="Arial" w:cs="Arial"/>
          <w:color w:val="1A1C1E"/>
        </w:rPr>
        <w:t xml:space="preserve"> </w:t>
      </w:r>
    </w:p>
    <w:p w14:paraId="1C45ED73"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 xml:space="preserve">Naeem, M., </w:t>
      </w:r>
      <w:proofErr w:type="spellStart"/>
      <w:r>
        <w:rPr>
          <w:rFonts w:ascii="Arial" w:hAnsi="Arial" w:cs="Arial"/>
          <w:color w:val="1A1C1E"/>
          <w:lang w:val="en-GB"/>
        </w:rPr>
        <w:t>Ozuem</w:t>
      </w:r>
      <w:proofErr w:type="spellEnd"/>
      <w:r>
        <w:rPr>
          <w:rFonts w:ascii="Arial" w:hAnsi="Arial" w:cs="Arial"/>
          <w:color w:val="1A1C1E"/>
          <w:lang w:val="en-GB"/>
        </w:rPr>
        <w:t>, W., Howell, K., and Ranfagni, S. (2024). Demystification and actualisation of data saturation in qualitative research through thematic analysis. </w:t>
      </w:r>
      <w:r>
        <w:rPr>
          <w:rFonts w:ascii="Arial" w:hAnsi="Arial" w:cs="Arial"/>
          <w:i/>
          <w:iCs/>
          <w:color w:val="1A1C1E"/>
          <w:lang w:val="en-GB"/>
        </w:rPr>
        <w:t>International Journal of Qualitative Methods</w:t>
      </w:r>
      <w:r>
        <w:rPr>
          <w:rFonts w:ascii="Arial" w:hAnsi="Arial" w:cs="Arial"/>
          <w:color w:val="1A1C1E"/>
          <w:lang w:val="en-GB"/>
        </w:rPr>
        <w:t>, </w:t>
      </w:r>
      <w:r>
        <w:rPr>
          <w:rFonts w:ascii="Arial" w:hAnsi="Arial" w:cs="Arial"/>
          <w:i/>
          <w:iCs/>
          <w:color w:val="1A1C1E"/>
          <w:lang w:val="en-GB"/>
        </w:rPr>
        <w:t>23</w:t>
      </w:r>
      <w:r>
        <w:rPr>
          <w:rFonts w:ascii="Arial" w:hAnsi="Arial" w:cs="Arial"/>
          <w:color w:val="1A1C1E"/>
          <w:lang w:val="en-GB"/>
        </w:rPr>
        <w:t xml:space="preserve">, 16094069241229777. </w:t>
      </w:r>
      <w:hyperlink r:id="rId49" w:history="1">
        <w:r>
          <w:rPr>
            <w:rStyle w:val="-"/>
            <w:rFonts w:ascii="Arial" w:hAnsi="Arial" w:cs="Arial"/>
            <w:lang w:val="en-GB"/>
          </w:rPr>
          <w:t>https://journals.sagepub.com/doi/full/10.1177/16094069241229777</w:t>
        </w:r>
      </w:hyperlink>
      <w:r>
        <w:rPr>
          <w:rFonts w:ascii="Arial" w:hAnsi="Arial" w:cs="Arial"/>
          <w:color w:val="1A1C1E"/>
          <w:lang w:val="en-GB"/>
        </w:rPr>
        <w:t xml:space="preserve"> </w:t>
      </w:r>
    </w:p>
    <w:p w14:paraId="41B3045B" w14:textId="77777777" w:rsidR="00DD5364" w:rsidRPr="007E4DB5" w:rsidRDefault="00DD5364" w:rsidP="00DD5364">
      <w:pPr>
        <w:spacing w:line="360" w:lineRule="auto"/>
        <w:ind w:left="720" w:hanging="720"/>
        <w:jc w:val="both"/>
        <w:rPr>
          <w:rFonts w:ascii="Arial" w:hAnsi="Arial" w:cs="Arial"/>
        </w:rPr>
      </w:pPr>
      <w:proofErr w:type="spellStart"/>
      <w:r w:rsidRPr="007E4DB5">
        <w:rPr>
          <w:rFonts w:ascii="Arial" w:hAnsi="Arial" w:cs="Arial"/>
        </w:rPr>
        <w:t>Ņikadimovs</w:t>
      </w:r>
      <w:proofErr w:type="spellEnd"/>
      <w:r w:rsidRPr="007E4DB5">
        <w:rPr>
          <w:rFonts w:ascii="Arial" w:hAnsi="Arial" w:cs="Arial"/>
        </w:rPr>
        <w:t>, O. and Ivanchenko, T. (2020). Soft skills gap and improving business competitiveness by managing talent in the hospitality industry. </w:t>
      </w:r>
      <w:r w:rsidRPr="007E4DB5">
        <w:rPr>
          <w:rFonts w:ascii="Arial" w:hAnsi="Arial" w:cs="Arial"/>
          <w:i/>
          <w:iCs/>
        </w:rPr>
        <w:t>Economics and Education</w:t>
      </w:r>
      <w:r w:rsidRPr="007E4DB5">
        <w:rPr>
          <w:rFonts w:ascii="Arial" w:hAnsi="Arial" w:cs="Arial"/>
        </w:rPr>
        <w:t>, </w:t>
      </w:r>
      <w:r w:rsidRPr="007E4DB5">
        <w:rPr>
          <w:rFonts w:ascii="Arial" w:hAnsi="Arial" w:cs="Arial"/>
          <w:i/>
          <w:iCs/>
        </w:rPr>
        <w:t>5</w:t>
      </w:r>
      <w:r w:rsidRPr="007E4DB5">
        <w:rPr>
          <w:rFonts w:ascii="Arial" w:hAnsi="Arial" w:cs="Arial"/>
        </w:rPr>
        <w:t xml:space="preserve">(1), pp.36-48. </w:t>
      </w:r>
      <w:hyperlink r:id="rId50" w:history="1">
        <w:r w:rsidRPr="007E4DB5">
          <w:rPr>
            <w:rStyle w:val="-"/>
            <w:rFonts w:ascii="Arial" w:eastAsiaTheme="majorEastAsia" w:hAnsi="Arial" w:cs="Arial"/>
          </w:rPr>
          <w:t>https://doi.org/10.30525/2500-946X/2020-1-5</w:t>
        </w:r>
      </w:hyperlink>
      <w:r w:rsidRPr="007E4DB5">
        <w:rPr>
          <w:rFonts w:ascii="Arial" w:hAnsi="Arial" w:cs="Arial"/>
        </w:rPr>
        <w:t xml:space="preserve"> </w:t>
      </w:r>
    </w:p>
    <w:p w14:paraId="0BBAFE03"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O’Neill, S., Traynor, M., Rahman, I., and Lee, Y. M. (2024). Exploring Front-of-House and Back-of-House Manager Perceptions, Attitudes, and Motivations of Restaurant Food Waste Mitigation: A Qualitative Study. </w:t>
      </w:r>
      <w:r>
        <w:rPr>
          <w:rFonts w:ascii="Arial" w:hAnsi="Arial" w:cs="Arial"/>
          <w:i/>
          <w:iCs/>
          <w:color w:val="1A1C1E"/>
          <w:lang w:val="en-GB"/>
        </w:rPr>
        <w:t>Sustainability</w:t>
      </w:r>
      <w:r>
        <w:rPr>
          <w:rFonts w:ascii="Arial" w:hAnsi="Arial" w:cs="Arial"/>
          <w:color w:val="1A1C1E"/>
          <w:lang w:val="en-GB"/>
        </w:rPr>
        <w:t>, </w:t>
      </w:r>
      <w:r>
        <w:rPr>
          <w:rFonts w:ascii="Arial" w:hAnsi="Arial" w:cs="Arial"/>
          <w:i/>
          <w:iCs/>
          <w:color w:val="1A1C1E"/>
          <w:lang w:val="en-GB"/>
        </w:rPr>
        <w:t>16</w:t>
      </w:r>
      <w:r>
        <w:rPr>
          <w:rFonts w:ascii="Arial" w:hAnsi="Arial" w:cs="Arial"/>
          <w:color w:val="1A1C1E"/>
          <w:lang w:val="en-GB"/>
        </w:rPr>
        <w:t xml:space="preserve">(15), 6694. </w:t>
      </w:r>
      <w:hyperlink r:id="rId51" w:history="1">
        <w:r>
          <w:rPr>
            <w:rStyle w:val="-"/>
            <w:rFonts w:ascii="Arial" w:hAnsi="Arial" w:cs="Arial"/>
            <w:lang w:val="en-GB"/>
          </w:rPr>
          <w:t>https://www.mdpi.com/2071-1050/16/15/6694</w:t>
        </w:r>
      </w:hyperlink>
      <w:r>
        <w:rPr>
          <w:rFonts w:ascii="Arial" w:hAnsi="Arial" w:cs="Arial"/>
          <w:color w:val="1A1C1E"/>
          <w:lang w:val="en-GB"/>
        </w:rPr>
        <w:t xml:space="preserve"> </w:t>
      </w:r>
    </w:p>
    <w:p w14:paraId="1FAF8299"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Ojo, D.F.O., (2024). MULTI-SKILLING AND LIFELONG LEARNING AND THE FUTURE OF WORK. </w:t>
      </w:r>
      <w:r>
        <w:rPr>
          <w:rFonts w:ascii="Arial" w:hAnsi="Arial" w:cs="Arial"/>
          <w:i/>
          <w:iCs/>
          <w:color w:val="1A1C1E"/>
          <w:lang w:val="en-GB"/>
        </w:rPr>
        <w:t>Available at SSRN 4738987</w:t>
      </w:r>
      <w:r>
        <w:rPr>
          <w:rFonts w:ascii="Arial" w:hAnsi="Arial" w:cs="Arial"/>
          <w:color w:val="1A1C1E"/>
          <w:lang w:val="en-GB"/>
        </w:rPr>
        <w:t xml:space="preserve">. </w:t>
      </w:r>
      <w:hyperlink r:id="rId52" w:history="1">
        <w:r>
          <w:rPr>
            <w:rStyle w:val="-"/>
            <w:rFonts w:ascii="Arial" w:hAnsi="Arial" w:cs="Arial"/>
            <w:lang w:val="en-GB"/>
          </w:rPr>
          <w:t>https://papers.ssrn.com/sol3/papers.cfm?abstract_id=4738987</w:t>
        </w:r>
      </w:hyperlink>
      <w:r>
        <w:rPr>
          <w:rFonts w:ascii="Arial" w:hAnsi="Arial" w:cs="Arial"/>
          <w:color w:val="1A1C1E"/>
          <w:lang w:val="en-GB"/>
        </w:rPr>
        <w:t xml:space="preserve"> </w:t>
      </w:r>
    </w:p>
    <w:p w14:paraId="2B31E254"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 xml:space="preserve">Patafta, D. and </w:t>
      </w:r>
      <w:proofErr w:type="spellStart"/>
      <w:r w:rsidRPr="007E4DB5">
        <w:rPr>
          <w:rFonts w:ascii="Arial" w:hAnsi="Arial" w:cs="Arial"/>
        </w:rPr>
        <w:t>Milohnić</w:t>
      </w:r>
      <w:proofErr w:type="spellEnd"/>
      <w:r w:rsidRPr="007E4DB5">
        <w:rPr>
          <w:rFonts w:ascii="Arial" w:hAnsi="Arial" w:cs="Arial"/>
        </w:rPr>
        <w:t>, I. (2022). Challenges of managerial communication in hotel business operations. In </w:t>
      </w:r>
      <w:r w:rsidRPr="007E4DB5">
        <w:rPr>
          <w:rFonts w:ascii="Arial" w:hAnsi="Arial" w:cs="Arial"/>
          <w:i/>
          <w:iCs/>
        </w:rPr>
        <w:t>26th Biennial International Congress Tourism &amp; Hospitality Industry-Trends and Challenges</w:t>
      </w:r>
      <w:r w:rsidRPr="007E4DB5">
        <w:rPr>
          <w:rFonts w:ascii="Arial" w:hAnsi="Arial" w:cs="Arial"/>
        </w:rPr>
        <w:t xml:space="preserve"> (pp. 209-225). University of Rijeka, Faculty of Tourism and Hospitality Management. </w:t>
      </w:r>
      <w:hyperlink r:id="rId53" w:history="1">
        <w:r w:rsidRPr="007E4DB5">
          <w:rPr>
            <w:rStyle w:val="-"/>
            <w:rFonts w:ascii="Arial" w:eastAsiaTheme="majorEastAsia" w:hAnsi="Arial" w:cs="Arial"/>
          </w:rPr>
          <w:t>https://doi.org/10.20867/thi.26.21</w:t>
        </w:r>
      </w:hyperlink>
      <w:r w:rsidRPr="007E4DB5">
        <w:rPr>
          <w:rFonts w:ascii="Arial" w:hAnsi="Arial" w:cs="Arial"/>
        </w:rPr>
        <w:t xml:space="preserve"> </w:t>
      </w:r>
    </w:p>
    <w:p w14:paraId="33C47394"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lastRenderedPageBreak/>
        <w:t>Peña, D. A., Osorio, A. F., Orejuela, J. P., and Idarraga, J. C. (2023). Multi-skilled workforce scheduling with training and welfare considerations. </w:t>
      </w:r>
      <w:r>
        <w:rPr>
          <w:rFonts w:ascii="Arial" w:hAnsi="Arial" w:cs="Arial"/>
          <w:i/>
          <w:iCs/>
          <w:color w:val="1A1C1E"/>
          <w:lang w:val="en-GB"/>
        </w:rPr>
        <w:t>Engineering Management in Production and Services</w:t>
      </w:r>
      <w:r>
        <w:rPr>
          <w:rFonts w:ascii="Arial" w:hAnsi="Arial" w:cs="Arial"/>
          <w:color w:val="1A1C1E"/>
          <w:lang w:val="en-GB"/>
        </w:rPr>
        <w:t>, </w:t>
      </w:r>
      <w:r>
        <w:rPr>
          <w:rFonts w:ascii="Arial" w:hAnsi="Arial" w:cs="Arial"/>
          <w:i/>
          <w:iCs/>
          <w:color w:val="1A1C1E"/>
          <w:lang w:val="en-GB"/>
        </w:rPr>
        <w:t>15</w:t>
      </w:r>
      <w:r>
        <w:rPr>
          <w:rFonts w:ascii="Arial" w:hAnsi="Arial" w:cs="Arial"/>
          <w:color w:val="1A1C1E"/>
          <w:lang w:val="en-GB"/>
        </w:rPr>
        <w:t xml:space="preserve">(3). </w:t>
      </w:r>
      <w:hyperlink r:id="rId54" w:history="1">
        <w:r>
          <w:rPr>
            <w:rStyle w:val="-"/>
            <w:rFonts w:ascii="Arial" w:hAnsi="Arial" w:cs="Arial"/>
            <w:lang w:val="en-GB"/>
          </w:rPr>
          <w:t>https://reference-global.com/download/article/10.2478/emj-2023-0018.pdf</w:t>
        </w:r>
      </w:hyperlink>
      <w:r>
        <w:rPr>
          <w:rFonts w:ascii="Arial" w:hAnsi="Arial" w:cs="Arial"/>
          <w:color w:val="1A1C1E"/>
          <w:lang w:val="en-GB"/>
        </w:rPr>
        <w:t xml:space="preserve"> </w:t>
      </w:r>
    </w:p>
    <w:p w14:paraId="1292BE0C"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Pervin, N., and Mokhtar, M. (2022). The interpretivist research paradigm: A subjective notion of a social context. </w:t>
      </w:r>
      <w:r>
        <w:rPr>
          <w:rFonts w:ascii="Arial" w:hAnsi="Arial" w:cs="Arial"/>
          <w:i/>
          <w:iCs/>
          <w:color w:val="1A1C1E"/>
          <w:lang w:val="en-GB"/>
        </w:rPr>
        <w:t>International Journal of Academic Research in Progressive Education and Development</w:t>
      </w:r>
      <w:r>
        <w:rPr>
          <w:rFonts w:ascii="Arial" w:hAnsi="Arial" w:cs="Arial"/>
          <w:color w:val="1A1C1E"/>
          <w:lang w:val="en-GB"/>
        </w:rPr>
        <w:t>, </w:t>
      </w:r>
      <w:r>
        <w:rPr>
          <w:rFonts w:ascii="Arial" w:hAnsi="Arial" w:cs="Arial"/>
          <w:i/>
          <w:iCs/>
          <w:color w:val="1A1C1E"/>
          <w:lang w:val="en-GB"/>
        </w:rPr>
        <w:t>11</w:t>
      </w:r>
      <w:r>
        <w:rPr>
          <w:rFonts w:ascii="Arial" w:hAnsi="Arial" w:cs="Arial"/>
          <w:color w:val="1A1C1E"/>
          <w:lang w:val="en-GB"/>
        </w:rPr>
        <w:t xml:space="preserve">(2), 419-428. </w:t>
      </w:r>
      <w:hyperlink r:id="rId55" w:history="1">
        <w:r>
          <w:rPr>
            <w:rStyle w:val="-"/>
            <w:rFonts w:ascii="Arial" w:hAnsi="Arial" w:cs="Arial"/>
            <w:lang w:val="en-GB"/>
          </w:rPr>
          <w:t>https://d1wqtxts1xzle7.cloudfront.net/88131967/the-interpretivist-research-paradigm-a-subjective-notion-of-a-social-context-libre.pdf?1656611744=&amp;response-content-disposition=inline%3B+filename%3DThe_Interpretivist_Research_Paradigm_A_S.pdf&amp;Expires=1770496712&amp;Signature=gXI25SGkJxIZ3TY0RgZzCJAVqF17XXw33~IgUNSc9kYrolH8BncQf684yi017Vl4w3ELAy3k4K8C0C7A21ln6zHWA4ieYjn1SWk5RG2pXV4ayTJBrn4S-BVRBtNTFFzdIxzZTIwJiPsmEpSxRDi0vsqTAY5AJO~at1Gv4nVDzdyaDweR8E9QjyPoMmFptDEa5HvmvOSYhPhPXws8nz1gSB~dfF6VpbFuMwnDCDSmFKLkDWjGVSlEo69CZqUWHDdAUP14r2UwYrnrPmhNYUXCrANrrK2fnOOUMwrxMEl~ojlf8ZbFHy4wStOA~aJFOYzsB7i4KScnBswvPMxfDfVAHA__&amp;Key-Pair-Id=APKAJLOHF5GGSLRBV4ZA</w:t>
        </w:r>
      </w:hyperlink>
      <w:r>
        <w:rPr>
          <w:rFonts w:ascii="Arial" w:hAnsi="Arial" w:cs="Arial"/>
          <w:color w:val="1A1C1E"/>
          <w:lang w:val="en-GB"/>
        </w:rPr>
        <w:t xml:space="preserve"> </w:t>
      </w:r>
    </w:p>
    <w:p w14:paraId="22919E90"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 xml:space="preserve">Rajhi, M. and </w:t>
      </w:r>
      <w:proofErr w:type="spellStart"/>
      <w:r>
        <w:rPr>
          <w:rStyle w:val="ng-star-inserted1"/>
          <w:rFonts w:ascii="Arial" w:eastAsiaTheme="majorEastAsia" w:hAnsi="Arial" w:cs="Arial"/>
          <w:color w:val="1A1C1E"/>
        </w:rPr>
        <w:t>Aljuhmani</w:t>
      </w:r>
      <w:proofErr w:type="spellEnd"/>
      <w:r>
        <w:rPr>
          <w:rStyle w:val="ng-star-inserted1"/>
          <w:rFonts w:ascii="Arial" w:eastAsiaTheme="majorEastAsia" w:hAnsi="Arial" w:cs="Arial"/>
          <w:color w:val="1A1C1E"/>
        </w:rPr>
        <w:t xml:space="preserve">, </w:t>
      </w:r>
      <w:proofErr w:type="spellStart"/>
      <w:r>
        <w:rPr>
          <w:rStyle w:val="ng-star-inserted1"/>
          <w:rFonts w:ascii="Arial" w:eastAsiaTheme="majorEastAsia" w:hAnsi="Arial" w:cs="Arial"/>
          <w:color w:val="1A1C1E"/>
        </w:rPr>
        <w:t>H.Y</w:t>
      </w:r>
      <w:proofErr w:type="spellEnd"/>
      <w:r>
        <w:rPr>
          <w:rStyle w:val="ng-star-inserted1"/>
          <w:rFonts w:ascii="Arial" w:eastAsiaTheme="majorEastAsia" w:hAnsi="Arial" w:cs="Arial"/>
          <w:color w:val="1A1C1E"/>
        </w:rPr>
        <w:t>. (2026) Fostering Sustainable Innovation through Communication Quality: The Sequential Role of Trust in Leadership and Organisational Commitment in Team-Based Enterprises, </w:t>
      </w:r>
      <w:r>
        <w:rPr>
          <w:rStyle w:val="ng-star-inserted1"/>
          <w:rFonts w:ascii="Arial" w:eastAsiaTheme="majorEastAsia" w:hAnsi="Arial" w:cs="Arial"/>
          <w:i/>
          <w:iCs/>
          <w:color w:val="1A1C1E"/>
        </w:rPr>
        <w:t>Sustainability</w:t>
      </w:r>
      <w:r>
        <w:rPr>
          <w:rStyle w:val="ng-star-inserted1"/>
          <w:rFonts w:ascii="Arial" w:eastAsiaTheme="majorEastAsia" w:hAnsi="Arial" w:cs="Arial"/>
          <w:color w:val="1A1C1E"/>
        </w:rPr>
        <w:t xml:space="preserve">, 18(2), p. 554. </w:t>
      </w:r>
      <w:hyperlink r:id="rId56" w:history="1">
        <w:r>
          <w:rPr>
            <w:rStyle w:val="-"/>
            <w:rFonts w:ascii="Arial" w:eastAsiaTheme="majorEastAsia" w:hAnsi="Arial" w:cs="Arial"/>
          </w:rPr>
          <w:t>https://www.mdpi.com/2071-1050/18/2/554</w:t>
        </w:r>
      </w:hyperlink>
      <w:r>
        <w:rPr>
          <w:rStyle w:val="ng-star-inserted1"/>
          <w:rFonts w:ascii="Arial" w:eastAsiaTheme="majorEastAsia" w:hAnsi="Arial" w:cs="Arial"/>
          <w:color w:val="1A1C1E"/>
        </w:rPr>
        <w:t xml:space="preserve"> </w:t>
      </w:r>
    </w:p>
    <w:p w14:paraId="477CC9BD"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Redden, F. A. (2024). </w:t>
      </w:r>
      <w:r>
        <w:rPr>
          <w:rFonts w:ascii="Arial" w:hAnsi="Arial" w:cs="Arial"/>
          <w:i/>
          <w:iCs/>
          <w:color w:val="1A1C1E"/>
          <w:lang w:val="en-GB"/>
        </w:rPr>
        <w:t>Demystifying the impact of service climate and internal service quality on managerial outcomes: Interactive effects of role stressors and managerial levels</w:t>
      </w:r>
      <w:r>
        <w:rPr>
          <w:rFonts w:ascii="Arial" w:hAnsi="Arial" w:cs="Arial"/>
          <w:color w:val="1A1C1E"/>
          <w:lang w:val="en-GB"/>
        </w:rPr>
        <w:t xml:space="preserve"> (Doctoral dissertation, Curtin University). </w:t>
      </w:r>
      <w:hyperlink r:id="rId57" w:history="1">
        <w:r>
          <w:rPr>
            <w:rStyle w:val="-"/>
            <w:rFonts w:ascii="Arial" w:hAnsi="Arial" w:cs="Arial"/>
          </w:rPr>
          <w:t>https://files01.core.ac.uk/download/pdf/621345437.pdf</w:t>
        </w:r>
      </w:hyperlink>
      <w:r>
        <w:rPr>
          <w:rFonts w:ascii="Arial" w:hAnsi="Arial" w:cs="Arial"/>
          <w:color w:val="1A1C1E"/>
        </w:rPr>
        <w:t xml:space="preserve"> </w:t>
      </w:r>
    </w:p>
    <w:p w14:paraId="19541FD2" w14:textId="77777777" w:rsidR="00DD5364" w:rsidRPr="007E4DB5" w:rsidRDefault="00DD5364" w:rsidP="00DD5364">
      <w:pPr>
        <w:spacing w:line="360" w:lineRule="auto"/>
        <w:ind w:left="720" w:hanging="720"/>
        <w:jc w:val="both"/>
        <w:rPr>
          <w:rFonts w:ascii="Arial" w:hAnsi="Arial" w:cs="Arial"/>
        </w:rPr>
      </w:pPr>
      <w:proofErr w:type="spellStart"/>
      <w:r w:rsidRPr="007E4DB5">
        <w:rPr>
          <w:rFonts w:ascii="Arial" w:hAnsi="Arial" w:cs="Arial"/>
        </w:rPr>
        <w:lastRenderedPageBreak/>
        <w:t>Safitri</w:t>
      </w:r>
      <w:proofErr w:type="spellEnd"/>
      <w:r w:rsidRPr="007E4DB5">
        <w:rPr>
          <w:rFonts w:ascii="Arial" w:hAnsi="Arial" w:cs="Arial"/>
        </w:rPr>
        <w:t xml:space="preserve">, </w:t>
      </w:r>
      <w:proofErr w:type="spellStart"/>
      <w:r w:rsidRPr="007E4DB5">
        <w:rPr>
          <w:rFonts w:ascii="Arial" w:hAnsi="Arial" w:cs="Arial"/>
        </w:rPr>
        <w:t>R.H.R</w:t>
      </w:r>
      <w:proofErr w:type="spellEnd"/>
      <w:r w:rsidRPr="007E4DB5">
        <w:rPr>
          <w:rFonts w:ascii="Arial" w:hAnsi="Arial" w:cs="Arial"/>
        </w:rPr>
        <w:t>., Fadilah, O.A. and Halim, V. (2023). Service skills in solving hotel guest problems in the food and beverage service department in the post-COVID-19 pandemic in the hospitality world. </w:t>
      </w:r>
      <w:r w:rsidRPr="007E4DB5">
        <w:rPr>
          <w:rFonts w:ascii="Arial" w:hAnsi="Arial" w:cs="Arial"/>
          <w:i/>
          <w:iCs/>
        </w:rPr>
        <w:t>Journal of Gastro Tourism</w:t>
      </w:r>
      <w:r w:rsidRPr="007E4DB5">
        <w:rPr>
          <w:rFonts w:ascii="Arial" w:hAnsi="Arial" w:cs="Arial"/>
        </w:rPr>
        <w:t>, </w:t>
      </w:r>
      <w:r w:rsidRPr="007E4DB5">
        <w:rPr>
          <w:rFonts w:ascii="Arial" w:hAnsi="Arial" w:cs="Arial"/>
          <w:i/>
          <w:iCs/>
        </w:rPr>
        <w:t>1</w:t>
      </w:r>
      <w:r w:rsidRPr="007E4DB5">
        <w:rPr>
          <w:rFonts w:ascii="Arial" w:hAnsi="Arial" w:cs="Arial"/>
        </w:rPr>
        <w:t xml:space="preserve">(1), pp.21-27. </w:t>
      </w:r>
      <w:hyperlink r:id="rId58" w:history="1">
        <w:r w:rsidRPr="007E4DB5">
          <w:rPr>
            <w:rStyle w:val="-"/>
            <w:rFonts w:ascii="Arial" w:eastAsiaTheme="majorEastAsia" w:hAnsi="Arial" w:cs="Arial"/>
          </w:rPr>
          <w:t>https://doi.org/10.52465/jogasto.v1i1.125</w:t>
        </w:r>
      </w:hyperlink>
      <w:r w:rsidRPr="007E4DB5">
        <w:rPr>
          <w:rFonts w:ascii="Arial" w:hAnsi="Arial" w:cs="Arial"/>
        </w:rPr>
        <w:t xml:space="preserve"> </w:t>
      </w:r>
    </w:p>
    <w:p w14:paraId="4B556BB1"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 xml:space="preserve">Sampaio, C., </w:t>
      </w:r>
      <w:proofErr w:type="spellStart"/>
      <w:r>
        <w:rPr>
          <w:rFonts w:ascii="Arial" w:hAnsi="Arial" w:cs="Arial"/>
          <w:color w:val="1A1C1E"/>
          <w:lang w:val="en-GB"/>
        </w:rPr>
        <w:t>Régio</w:t>
      </w:r>
      <w:proofErr w:type="spellEnd"/>
      <w:r>
        <w:rPr>
          <w:rFonts w:ascii="Arial" w:hAnsi="Arial" w:cs="Arial"/>
          <w:color w:val="1A1C1E"/>
          <w:lang w:val="en-GB"/>
        </w:rPr>
        <w:t>, M. and Sebastião, J.R., (2025). Beyond Financial Metrics: A Systematic and Bibliometric Review of Hotel Business Performance. </w:t>
      </w:r>
      <w:r>
        <w:rPr>
          <w:rFonts w:ascii="Arial" w:hAnsi="Arial" w:cs="Arial"/>
          <w:i/>
          <w:iCs/>
          <w:color w:val="1A1C1E"/>
          <w:lang w:val="en-GB"/>
        </w:rPr>
        <w:t>Administrative Sciences</w:t>
      </w:r>
      <w:r>
        <w:rPr>
          <w:rFonts w:ascii="Arial" w:hAnsi="Arial" w:cs="Arial"/>
          <w:color w:val="1A1C1E"/>
          <w:lang w:val="en-GB"/>
        </w:rPr>
        <w:t>, </w:t>
      </w:r>
      <w:r>
        <w:rPr>
          <w:rFonts w:ascii="Arial" w:hAnsi="Arial" w:cs="Arial"/>
          <w:i/>
          <w:iCs/>
          <w:color w:val="1A1C1E"/>
          <w:lang w:val="en-GB"/>
        </w:rPr>
        <w:t>15</w:t>
      </w:r>
      <w:r>
        <w:rPr>
          <w:rFonts w:ascii="Arial" w:hAnsi="Arial" w:cs="Arial"/>
          <w:color w:val="1A1C1E"/>
          <w:lang w:val="en-GB"/>
        </w:rPr>
        <w:t xml:space="preserve">(5), p.179. </w:t>
      </w:r>
      <w:hyperlink r:id="rId59" w:history="1">
        <w:r>
          <w:rPr>
            <w:rStyle w:val="-"/>
            <w:rFonts w:ascii="Arial" w:hAnsi="Arial" w:cs="Arial"/>
          </w:rPr>
          <w:t>https://www.mdpi.com/2076-3387/15/5/179</w:t>
        </w:r>
      </w:hyperlink>
      <w:r>
        <w:rPr>
          <w:rFonts w:ascii="Arial" w:hAnsi="Arial" w:cs="Arial"/>
          <w:color w:val="1A1C1E"/>
        </w:rPr>
        <w:t xml:space="preserve"> </w:t>
      </w:r>
    </w:p>
    <w:p w14:paraId="27114C2E"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Saunders, M., Lewis, P. and Thornhill, A. (2019) </w:t>
      </w:r>
      <w:r>
        <w:rPr>
          <w:rStyle w:val="ng-star-inserted1"/>
          <w:rFonts w:ascii="Arial" w:eastAsiaTheme="majorEastAsia" w:hAnsi="Arial" w:cs="Arial"/>
          <w:i/>
          <w:iCs/>
          <w:color w:val="1A1C1E"/>
        </w:rPr>
        <w:t>Research methods for business students</w:t>
      </w:r>
      <w:r>
        <w:rPr>
          <w:rStyle w:val="ng-star-inserted1"/>
          <w:rFonts w:ascii="Arial" w:eastAsiaTheme="majorEastAsia" w:hAnsi="Arial" w:cs="Arial"/>
          <w:color w:val="1A1C1E"/>
        </w:rPr>
        <w:t xml:space="preserve">. 8th </w:t>
      </w:r>
      <w:proofErr w:type="spellStart"/>
      <w:r>
        <w:rPr>
          <w:rStyle w:val="ng-star-inserted1"/>
          <w:rFonts w:ascii="Arial" w:eastAsiaTheme="majorEastAsia" w:hAnsi="Arial" w:cs="Arial"/>
          <w:color w:val="1A1C1E"/>
        </w:rPr>
        <w:t>edn</w:t>
      </w:r>
      <w:proofErr w:type="spellEnd"/>
      <w:r>
        <w:rPr>
          <w:rStyle w:val="ng-star-inserted1"/>
          <w:rFonts w:ascii="Arial" w:eastAsiaTheme="majorEastAsia" w:hAnsi="Arial" w:cs="Arial"/>
          <w:color w:val="1A1C1E"/>
        </w:rPr>
        <w:t>. Pearson Education.</w:t>
      </w:r>
    </w:p>
    <w:p w14:paraId="5DA4433F"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Schaal, D. (2023) </w:t>
      </w:r>
      <w:r>
        <w:rPr>
          <w:rFonts w:ascii="Arial" w:hAnsi="Arial" w:cs="Arial"/>
          <w:i/>
          <w:iCs/>
          <w:color w:val="1A1C1E"/>
          <w:lang w:val="en-GB"/>
        </w:rPr>
        <w:t>Hilton’s focus on the midscale and premium economy segments is paying off</w:t>
      </w:r>
      <w:r>
        <w:rPr>
          <w:rFonts w:ascii="Arial" w:hAnsi="Arial" w:cs="Arial"/>
          <w:color w:val="1A1C1E"/>
          <w:lang w:val="en-GB"/>
        </w:rPr>
        <w:t>. Skift. Available at: </w:t>
      </w:r>
      <w:hyperlink r:id="rId60" w:tgtFrame="_blank" w:history="1">
        <w:r>
          <w:rPr>
            <w:rStyle w:val="-"/>
            <w:rFonts w:ascii="Arial" w:hAnsi="Arial" w:cs="Arial"/>
            <w:lang w:val="en-GB"/>
          </w:rPr>
          <w:t>https://skift.com/2023/10/25/hiltons-focus-on-midscale-is-a-key-growth-driver/</w:t>
        </w:r>
      </w:hyperlink>
      <w:r>
        <w:rPr>
          <w:rFonts w:ascii="Arial" w:hAnsi="Arial" w:cs="Arial"/>
          <w:color w:val="1A1C1E"/>
          <w:lang w:val="en-GB"/>
        </w:rPr>
        <w:t> (Accessed: 7 February 2026).</w:t>
      </w:r>
    </w:p>
    <w:p w14:paraId="01B4AD1E"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Secchi, E., Roth, A. and Verma, R. (2020). The effect of service improvisation competence on hotel performance. </w:t>
      </w:r>
      <w:r w:rsidRPr="007E4DB5">
        <w:rPr>
          <w:rFonts w:ascii="Arial" w:hAnsi="Arial" w:cs="Arial"/>
          <w:i/>
          <w:iCs/>
        </w:rPr>
        <w:t>International Journal of Operations &amp; Production Management</w:t>
      </w:r>
      <w:r w:rsidRPr="007E4DB5">
        <w:rPr>
          <w:rFonts w:ascii="Arial" w:hAnsi="Arial" w:cs="Arial"/>
        </w:rPr>
        <w:t>, </w:t>
      </w:r>
      <w:r w:rsidRPr="007E4DB5">
        <w:rPr>
          <w:rFonts w:ascii="Arial" w:hAnsi="Arial" w:cs="Arial"/>
          <w:i/>
          <w:iCs/>
        </w:rPr>
        <w:t>40</w:t>
      </w:r>
      <w:r w:rsidRPr="007E4DB5">
        <w:rPr>
          <w:rFonts w:ascii="Arial" w:hAnsi="Arial" w:cs="Arial"/>
        </w:rPr>
        <w:t xml:space="preserve">(3), pp.245-270. </w:t>
      </w:r>
      <w:hyperlink r:id="rId61" w:history="1">
        <w:r w:rsidRPr="007E4DB5">
          <w:rPr>
            <w:rStyle w:val="-"/>
            <w:rFonts w:ascii="Arial" w:eastAsiaTheme="majorEastAsia" w:hAnsi="Arial" w:cs="Arial"/>
          </w:rPr>
          <w:t>https://doi.org/10.1108/IJOPM-08-2018-0469</w:t>
        </w:r>
      </w:hyperlink>
      <w:r w:rsidRPr="007E4DB5">
        <w:rPr>
          <w:rFonts w:ascii="Arial" w:hAnsi="Arial" w:cs="Arial"/>
        </w:rPr>
        <w:t xml:space="preserve"> </w:t>
      </w:r>
    </w:p>
    <w:p w14:paraId="0B621A97"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Pr>
          <w:rStyle w:val="ng-star-inserted1"/>
          <w:rFonts w:ascii="Arial" w:eastAsiaTheme="majorEastAsia" w:hAnsi="Arial" w:cs="Arial"/>
          <w:color w:val="1A1C1E"/>
        </w:rPr>
        <w:t>Setiono</w:t>
      </w:r>
      <w:proofErr w:type="spellEnd"/>
      <w:r>
        <w:rPr>
          <w:rStyle w:val="ng-star-inserted1"/>
          <w:rFonts w:ascii="Arial" w:eastAsiaTheme="majorEastAsia" w:hAnsi="Arial" w:cs="Arial"/>
          <w:color w:val="1A1C1E"/>
        </w:rPr>
        <w:t>, B.A. and Hidayat, S. (2022) Influence of service quality with the dimensions of reliability, responsiveness, assurance, empathy and tangibles on customer satisfaction, </w:t>
      </w:r>
      <w:r>
        <w:rPr>
          <w:rStyle w:val="ng-star-inserted1"/>
          <w:rFonts w:ascii="Arial" w:eastAsiaTheme="majorEastAsia" w:hAnsi="Arial" w:cs="Arial"/>
          <w:i/>
          <w:iCs/>
          <w:color w:val="1A1C1E"/>
        </w:rPr>
        <w:t>International Journal of Economics, Business and Management Research</w:t>
      </w:r>
      <w:r>
        <w:rPr>
          <w:rStyle w:val="ng-star-inserted1"/>
          <w:rFonts w:ascii="Arial" w:eastAsiaTheme="majorEastAsia" w:hAnsi="Arial" w:cs="Arial"/>
          <w:color w:val="1A1C1E"/>
        </w:rPr>
        <w:t xml:space="preserve">, 6(9), pp. 330-341. </w:t>
      </w:r>
      <w:hyperlink r:id="rId62" w:history="1">
        <w:r>
          <w:rPr>
            <w:rStyle w:val="-"/>
            <w:rFonts w:ascii="Arial" w:eastAsiaTheme="majorEastAsia" w:hAnsi="Arial" w:cs="Arial"/>
          </w:rPr>
          <w:t>https://www.researchgate.net/profile/Sapit-Hidayat/publication/364492888_Influence_of_Service_Quality_with_the_Dimensions_of_Reliability_Responsiveness_Assurance_Empathy_and_Tangibles_on_Customer_Satisfaction/links/64d3654dc80b930269f9c023/Influence-of-Service-Quality-with-the-Dimensions-of-Reliability-Responsiveness-Assurance-Empathy-and-Tangibles-on-Customer-Satisfaction.pdf</w:t>
        </w:r>
      </w:hyperlink>
      <w:r>
        <w:rPr>
          <w:rStyle w:val="ng-star-inserted1"/>
          <w:rFonts w:ascii="Arial" w:eastAsiaTheme="majorEastAsia" w:hAnsi="Arial" w:cs="Arial"/>
          <w:color w:val="1A1C1E"/>
        </w:rPr>
        <w:t xml:space="preserve"> </w:t>
      </w:r>
    </w:p>
    <w:p w14:paraId="4DA2B94C"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proofErr w:type="spellStart"/>
      <w:r>
        <w:rPr>
          <w:rStyle w:val="ng-star-inserted1"/>
          <w:rFonts w:ascii="Arial" w:eastAsiaTheme="majorEastAsia" w:hAnsi="Arial" w:cs="Arial"/>
          <w:color w:val="1A1C1E"/>
        </w:rPr>
        <w:lastRenderedPageBreak/>
        <w:t>Sheoran</w:t>
      </w:r>
      <w:proofErr w:type="spellEnd"/>
      <w:r>
        <w:rPr>
          <w:rStyle w:val="ng-star-inserted1"/>
          <w:rFonts w:ascii="Arial" w:eastAsiaTheme="majorEastAsia" w:hAnsi="Arial" w:cs="Arial"/>
          <w:color w:val="1A1C1E"/>
        </w:rPr>
        <w:t>, M. (2025) </w:t>
      </w:r>
      <w:r>
        <w:rPr>
          <w:rStyle w:val="ng-star-inserted1"/>
          <w:rFonts w:ascii="Arial" w:eastAsiaTheme="majorEastAsia" w:hAnsi="Arial" w:cs="Arial"/>
          <w:i/>
          <w:iCs/>
          <w:color w:val="1A1C1E"/>
        </w:rPr>
        <w:t>Hospitality Industry</w:t>
      </w:r>
      <w:r>
        <w:rPr>
          <w:rStyle w:val="ng-star-inserted1"/>
          <w:rFonts w:ascii="Arial" w:eastAsiaTheme="majorEastAsia" w:hAnsi="Arial" w:cs="Arial"/>
          <w:color w:val="1A1C1E"/>
        </w:rPr>
        <w:t>. [Google Books]. Available at: </w:t>
      </w:r>
      <w:hyperlink r:id="rId63" w:tgtFrame="_blank" w:history="1">
        <w:r>
          <w:rPr>
            <w:rStyle w:val="ng-star-inserted1"/>
            <w:rFonts w:ascii="Arial" w:eastAsiaTheme="majorEastAsia" w:hAnsi="Arial" w:cs="Arial"/>
            <w:color w:val="2483E2"/>
          </w:rPr>
          <w:t>https://books.google.com</w:t>
        </w:r>
      </w:hyperlink>
      <w:r>
        <w:rPr>
          <w:rStyle w:val="ng-star-inserted1"/>
          <w:rFonts w:ascii="Arial" w:eastAsiaTheme="majorEastAsia" w:hAnsi="Arial" w:cs="Arial"/>
          <w:color w:val="1A1C1E"/>
        </w:rPr>
        <w:t> (Accessed: 30 January 2026).</w:t>
      </w:r>
    </w:p>
    <w:p w14:paraId="76AB6A0B"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 xml:space="preserve">Shirvani, T., Omidi, A., and Safari, S. (2024). Compilation of organisational virtue model based on professional ethics and organisational justice of employees of sports and youth departments of </w:t>
      </w:r>
      <w:proofErr w:type="spellStart"/>
      <w:r>
        <w:rPr>
          <w:rFonts w:ascii="Arial" w:hAnsi="Arial" w:cs="Arial"/>
          <w:color w:val="1A1C1E"/>
          <w:lang w:val="en-GB"/>
        </w:rPr>
        <w:t>Chaharmahal</w:t>
      </w:r>
      <w:proofErr w:type="spellEnd"/>
      <w:r>
        <w:rPr>
          <w:rFonts w:ascii="Arial" w:hAnsi="Arial" w:cs="Arial"/>
          <w:color w:val="1A1C1E"/>
          <w:lang w:val="en-GB"/>
        </w:rPr>
        <w:t xml:space="preserve"> and Bakhtiari province. </w:t>
      </w:r>
      <w:r>
        <w:rPr>
          <w:rFonts w:ascii="Arial" w:hAnsi="Arial" w:cs="Arial"/>
          <w:i/>
          <w:iCs/>
          <w:color w:val="1A1C1E"/>
          <w:lang w:val="en-GB"/>
        </w:rPr>
        <w:t>Human Resource Management in Sports</w:t>
      </w:r>
      <w:r>
        <w:rPr>
          <w:rFonts w:ascii="Arial" w:hAnsi="Arial" w:cs="Arial"/>
          <w:color w:val="1A1C1E"/>
          <w:lang w:val="en-GB"/>
        </w:rPr>
        <w:t>, </w:t>
      </w:r>
      <w:r>
        <w:rPr>
          <w:rFonts w:ascii="Arial" w:hAnsi="Arial" w:cs="Arial"/>
          <w:i/>
          <w:iCs/>
          <w:color w:val="1A1C1E"/>
          <w:lang w:val="en-GB"/>
        </w:rPr>
        <w:t>11</w:t>
      </w:r>
      <w:r>
        <w:rPr>
          <w:rFonts w:ascii="Arial" w:hAnsi="Arial" w:cs="Arial"/>
          <w:color w:val="1A1C1E"/>
          <w:lang w:val="en-GB"/>
        </w:rPr>
        <w:t xml:space="preserve">(1), 113-130. </w:t>
      </w:r>
      <w:hyperlink r:id="rId64" w:history="1">
        <w:r>
          <w:rPr>
            <w:rStyle w:val="-"/>
            <w:rFonts w:ascii="Arial" w:hAnsi="Arial" w:cs="Arial"/>
          </w:rPr>
          <w:t>https://shm.shahroodut.ac.ir/article_3018_en.html</w:t>
        </w:r>
      </w:hyperlink>
      <w:r>
        <w:rPr>
          <w:rFonts w:ascii="Arial" w:hAnsi="Arial" w:cs="Arial"/>
          <w:color w:val="1A1C1E"/>
        </w:rPr>
        <w:t xml:space="preserve"> </w:t>
      </w:r>
    </w:p>
    <w:p w14:paraId="291029EC"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Pr>
          <w:rFonts w:ascii="Arial" w:hAnsi="Arial" w:cs="Arial"/>
          <w:color w:val="1A1C1E"/>
          <w:lang w:val="en-GB"/>
        </w:rPr>
        <w:t>Słupińska</w:t>
      </w:r>
      <w:proofErr w:type="spellEnd"/>
      <w:r>
        <w:rPr>
          <w:rFonts w:ascii="Arial" w:hAnsi="Arial" w:cs="Arial"/>
          <w:color w:val="1A1C1E"/>
          <w:lang w:val="en-GB"/>
        </w:rPr>
        <w:t xml:space="preserve">, K., </w:t>
      </w:r>
      <w:proofErr w:type="spellStart"/>
      <w:r>
        <w:rPr>
          <w:rFonts w:ascii="Arial" w:hAnsi="Arial" w:cs="Arial"/>
          <w:color w:val="1A1C1E"/>
          <w:lang w:val="en-GB"/>
        </w:rPr>
        <w:t>Wieruszewski</w:t>
      </w:r>
      <w:proofErr w:type="spellEnd"/>
      <w:r>
        <w:rPr>
          <w:rFonts w:ascii="Arial" w:hAnsi="Arial" w:cs="Arial"/>
          <w:color w:val="1A1C1E"/>
          <w:lang w:val="en-GB"/>
        </w:rPr>
        <w:t xml:space="preserve">, M., </w:t>
      </w:r>
      <w:proofErr w:type="spellStart"/>
      <w:r>
        <w:rPr>
          <w:rFonts w:ascii="Arial" w:hAnsi="Arial" w:cs="Arial"/>
          <w:color w:val="1A1C1E"/>
          <w:lang w:val="en-GB"/>
        </w:rPr>
        <w:t>Szczypa</w:t>
      </w:r>
      <w:proofErr w:type="spellEnd"/>
      <w:r>
        <w:rPr>
          <w:rFonts w:ascii="Arial" w:hAnsi="Arial" w:cs="Arial"/>
          <w:color w:val="1A1C1E"/>
          <w:lang w:val="en-GB"/>
        </w:rPr>
        <w:t xml:space="preserve">, P., </w:t>
      </w:r>
      <w:proofErr w:type="spellStart"/>
      <w:r>
        <w:rPr>
          <w:rFonts w:ascii="Arial" w:hAnsi="Arial" w:cs="Arial"/>
          <w:color w:val="1A1C1E"/>
          <w:lang w:val="en-GB"/>
        </w:rPr>
        <w:t>Kożuch</w:t>
      </w:r>
      <w:proofErr w:type="spellEnd"/>
      <w:r>
        <w:rPr>
          <w:rFonts w:ascii="Arial" w:hAnsi="Arial" w:cs="Arial"/>
          <w:color w:val="1A1C1E"/>
          <w:lang w:val="en-GB"/>
        </w:rPr>
        <w:t>, A., and Adamowicz, K. (2022). Social media as support channels in communication with society on sustainable forest management. </w:t>
      </w:r>
      <w:r>
        <w:rPr>
          <w:rFonts w:ascii="Arial" w:hAnsi="Arial" w:cs="Arial"/>
          <w:i/>
          <w:iCs/>
          <w:color w:val="1A1C1E"/>
          <w:lang w:val="en-GB"/>
        </w:rPr>
        <w:t>Forests</w:t>
      </w:r>
      <w:r>
        <w:rPr>
          <w:rFonts w:ascii="Arial" w:hAnsi="Arial" w:cs="Arial"/>
          <w:color w:val="1A1C1E"/>
          <w:lang w:val="en-GB"/>
        </w:rPr>
        <w:t>, </w:t>
      </w:r>
      <w:r>
        <w:rPr>
          <w:rFonts w:ascii="Arial" w:hAnsi="Arial" w:cs="Arial"/>
          <w:i/>
          <w:iCs/>
          <w:color w:val="1A1C1E"/>
          <w:lang w:val="en-GB"/>
        </w:rPr>
        <w:t>13</w:t>
      </w:r>
      <w:r>
        <w:rPr>
          <w:rFonts w:ascii="Arial" w:hAnsi="Arial" w:cs="Arial"/>
          <w:color w:val="1A1C1E"/>
          <w:lang w:val="en-GB"/>
        </w:rPr>
        <w:t xml:space="preserve">(10), 1696. </w:t>
      </w:r>
      <w:hyperlink r:id="rId65" w:history="1">
        <w:r>
          <w:rPr>
            <w:rStyle w:val="-"/>
            <w:rFonts w:ascii="Arial" w:hAnsi="Arial" w:cs="Arial"/>
          </w:rPr>
          <w:t>https://www.mdpi.com/1999-4907/13/10/1696</w:t>
        </w:r>
      </w:hyperlink>
      <w:r>
        <w:rPr>
          <w:rFonts w:ascii="Arial" w:hAnsi="Arial" w:cs="Arial"/>
          <w:color w:val="1A1C1E"/>
        </w:rPr>
        <w:t xml:space="preserve"> </w:t>
      </w:r>
    </w:p>
    <w:p w14:paraId="6C251B5F" w14:textId="77777777" w:rsidR="00DD5364" w:rsidRPr="007E4DB5" w:rsidRDefault="00DD5364" w:rsidP="00DD5364">
      <w:pPr>
        <w:spacing w:line="360" w:lineRule="auto"/>
        <w:ind w:left="720" w:hanging="720"/>
        <w:jc w:val="both"/>
        <w:rPr>
          <w:rFonts w:ascii="Arial" w:hAnsi="Arial" w:cs="Arial"/>
        </w:rPr>
      </w:pPr>
      <w:r w:rsidRPr="007E4DB5">
        <w:rPr>
          <w:rFonts w:ascii="Arial" w:hAnsi="Arial" w:cs="Arial"/>
        </w:rPr>
        <w:t xml:space="preserve">Steen-Tveit, K., Munkvold, B.E. and </w:t>
      </w:r>
      <w:proofErr w:type="spellStart"/>
      <w:r w:rsidRPr="007E4DB5">
        <w:rPr>
          <w:rFonts w:ascii="Arial" w:hAnsi="Arial" w:cs="Arial"/>
        </w:rPr>
        <w:t>Rustenberg</w:t>
      </w:r>
      <w:proofErr w:type="spellEnd"/>
      <w:r w:rsidRPr="007E4DB5">
        <w:rPr>
          <w:rFonts w:ascii="Arial" w:hAnsi="Arial" w:cs="Arial"/>
        </w:rPr>
        <w:t>, K. (2024). Use of standard operating procedures for supporting Cross-Organizational emergency management: challenges and opportunities identified from a tabletop exercise. </w:t>
      </w:r>
      <w:r w:rsidRPr="007E4DB5">
        <w:rPr>
          <w:rFonts w:ascii="Arial" w:hAnsi="Arial" w:cs="Arial"/>
          <w:i/>
          <w:iCs/>
        </w:rPr>
        <w:t>International Journal of Disaster Risk Science</w:t>
      </w:r>
      <w:r w:rsidRPr="007E4DB5">
        <w:rPr>
          <w:rFonts w:ascii="Arial" w:hAnsi="Arial" w:cs="Arial"/>
        </w:rPr>
        <w:t>, </w:t>
      </w:r>
      <w:r w:rsidRPr="007E4DB5">
        <w:rPr>
          <w:rFonts w:ascii="Arial" w:hAnsi="Arial" w:cs="Arial"/>
          <w:i/>
          <w:iCs/>
        </w:rPr>
        <w:t>15</w:t>
      </w:r>
      <w:r w:rsidRPr="007E4DB5">
        <w:rPr>
          <w:rFonts w:ascii="Arial" w:hAnsi="Arial" w:cs="Arial"/>
        </w:rPr>
        <w:t xml:space="preserve">(5), pp.673-687. </w:t>
      </w:r>
      <w:hyperlink r:id="rId66" w:history="1">
        <w:r w:rsidRPr="007E4DB5">
          <w:rPr>
            <w:rStyle w:val="-"/>
            <w:rFonts w:ascii="Arial" w:eastAsiaTheme="majorEastAsia" w:hAnsi="Arial" w:cs="Arial"/>
          </w:rPr>
          <w:t>https://doi.org/10.1007/s13753-024-00583-5</w:t>
        </w:r>
      </w:hyperlink>
      <w:r w:rsidRPr="007E4DB5">
        <w:rPr>
          <w:rFonts w:ascii="Arial" w:hAnsi="Arial" w:cs="Arial"/>
        </w:rPr>
        <w:t xml:space="preserve"> </w:t>
      </w:r>
    </w:p>
    <w:p w14:paraId="66980724"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Talty, A. (2023) </w:t>
      </w:r>
      <w:r>
        <w:rPr>
          <w:rFonts w:ascii="Arial" w:eastAsiaTheme="majorEastAsia" w:hAnsi="Arial" w:cs="Arial"/>
          <w:i/>
          <w:iCs/>
          <w:color w:val="1A1C1E"/>
          <w:lang w:val="en-GB"/>
        </w:rPr>
        <w:t xml:space="preserve">How the hotel industry is handling the permanent </w:t>
      </w:r>
      <w:proofErr w:type="spellStart"/>
      <w:r>
        <w:rPr>
          <w:rFonts w:ascii="Arial" w:eastAsiaTheme="majorEastAsia" w:hAnsi="Arial" w:cs="Arial"/>
          <w:i/>
          <w:iCs/>
          <w:color w:val="1A1C1E"/>
          <w:lang w:val="en-GB"/>
        </w:rPr>
        <w:t>labor</w:t>
      </w:r>
      <w:proofErr w:type="spellEnd"/>
      <w:r>
        <w:rPr>
          <w:rFonts w:ascii="Arial" w:eastAsiaTheme="majorEastAsia" w:hAnsi="Arial" w:cs="Arial"/>
          <w:i/>
          <w:iCs/>
          <w:color w:val="1A1C1E"/>
          <w:lang w:val="en-GB"/>
        </w:rPr>
        <w:t xml:space="preserve"> shortage</w:t>
      </w:r>
      <w:r>
        <w:rPr>
          <w:rFonts w:ascii="Arial" w:eastAsiaTheme="majorEastAsia" w:hAnsi="Arial" w:cs="Arial"/>
          <w:color w:val="1A1C1E"/>
          <w:lang w:val="en-GB"/>
        </w:rPr>
        <w:t>. Forbes. Available at: </w:t>
      </w:r>
      <w:hyperlink r:id="rId67" w:tgtFrame="_blank" w:history="1">
        <w:r>
          <w:rPr>
            <w:rStyle w:val="-"/>
            <w:rFonts w:ascii="Arial" w:eastAsiaTheme="majorEastAsia" w:hAnsi="Arial" w:cs="Arial"/>
            <w:lang w:val="en-GB"/>
          </w:rPr>
          <w:t>https://www.forbes.com/sites/alexandratalty/2023/05/24/how-the-hotel-industry-is-handling-the-permanent-labor-shortage/</w:t>
        </w:r>
      </w:hyperlink>
      <w:r>
        <w:rPr>
          <w:rFonts w:ascii="Arial" w:eastAsiaTheme="majorEastAsia" w:hAnsi="Arial" w:cs="Arial"/>
          <w:color w:val="1A1C1E"/>
          <w:lang w:val="en-GB"/>
        </w:rPr>
        <w:t> (Accessed: 7 February 2026).</w:t>
      </w:r>
    </w:p>
    <w:p w14:paraId="7156E530"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t>The Caterer (2024) </w:t>
      </w:r>
      <w:r>
        <w:rPr>
          <w:rFonts w:ascii="Arial" w:eastAsiaTheme="majorEastAsia" w:hAnsi="Arial" w:cs="Arial"/>
          <w:i/>
          <w:iCs/>
          <w:color w:val="1A1C1E"/>
          <w:lang w:val="en-GB"/>
        </w:rPr>
        <w:t>Hospitality vacancies remain 48% higher than pre-pandemic levels</w:t>
      </w:r>
      <w:r>
        <w:rPr>
          <w:rFonts w:ascii="Arial" w:eastAsiaTheme="majorEastAsia" w:hAnsi="Arial" w:cs="Arial"/>
          <w:color w:val="1A1C1E"/>
          <w:lang w:val="en-GB"/>
        </w:rPr>
        <w:t>. Available at: </w:t>
      </w:r>
      <w:hyperlink r:id="rId68" w:tgtFrame="_blank" w:history="1">
        <w:r>
          <w:rPr>
            <w:rStyle w:val="-"/>
            <w:rFonts w:ascii="Arial" w:eastAsiaTheme="majorEastAsia" w:hAnsi="Arial" w:cs="Arial"/>
            <w:lang w:val="en-GB"/>
          </w:rPr>
          <w:t>https://www.thecaterer.com/news/hospitality-vacancies-remain-48-per-cent-higher-than-pre-pandemic-levels</w:t>
        </w:r>
      </w:hyperlink>
      <w:r>
        <w:rPr>
          <w:rFonts w:ascii="Arial" w:eastAsiaTheme="majorEastAsia" w:hAnsi="Arial" w:cs="Arial"/>
          <w:color w:val="1A1C1E"/>
          <w:lang w:val="en-GB"/>
        </w:rPr>
        <w:t> (Accessed: 7 February 2026).</w:t>
      </w:r>
    </w:p>
    <w:p w14:paraId="2DA35EF8"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Thompson, S. (2024) </w:t>
      </w:r>
      <w:r>
        <w:rPr>
          <w:rStyle w:val="ng-star-inserted1"/>
          <w:rFonts w:ascii="Arial" w:eastAsiaTheme="majorEastAsia" w:hAnsi="Arial" w:cs="Arial"/>
          <w:i/>
          <w:iCs/>
          <w:color w:val="1A1C1E"/>
        </w:rPr>
        <w:t>Full House, Short Staff</w:t>
      </w:r>
      <w:r>
        <w:rPr>
          <w:rStyle w:val="ng-star-inserted1"/>
          <w:rFonts w:ascii="Arial" w:eastAsiaTheme="majorEastAsia" w:hAnsi="Arial" w:cs="Arial"/>
          <w:color w:val="1A1C1E"/>
        </w:rPr>
        <w:t>. [Google Books]. Available at: </w:t>
      </w:r>
      <w:hyperlink r:id="rId69" w:tgtFrame="_blank" w:history="1">
        <w:r>
          <w:rPr>
            <w:rStyle w:val="ng-star-inserted1"/>
            <w:rFonts w:ascii="Arial" w:eastAsiaTheme="majorEastAsia" w:hAnsi="Arial" w:cs="Arial"/>
            <w:color w:val="2483E2"/>
          </w:rPr>
          <w:t>https://books.google.com</w:t>
        </w:r>
      </w:hyperlink>
      <w:r>
        <w:rPr>
          <w:rStyle w:val="ng-star-inserted1"/>
          <w:rFonts w:ascii="Arial" w:eastAsiaTheme="majorEastAsia" w:hAnsi="Arial" w:cs="Arial"/>
          <w:color w:val="1A1C1E"/>
        </w:rPr>
        <w:t> (Accessed: 30 January 2026).</w:t>
      </w:r>
    </w:p>
    <w:p w14:paraId="6F7F25BC"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Fonts w:ascii="Arial" w:eastAsiaTheme="majorEastAsia" w:hAnsi="Arial" w:cs="Arial"/>
          <w:color w:val="1A1C1E"/>
          <w:lang w:val="en-GB"/>
        </w:rPr>
        <w:lastRenderedPageBreak/>
        <w:t xml:space="preserve">Trifu, A. C., Polo Redondo, J. M. Y., and Cambra Fierro, J. J (2022). The B2B Customer Experience under a Magnifying Lens: Analysing Touchpoints and Moments of Truth across the Customer Journey. </w:t>
      </w:r>
      <w:hyperlink r:id="rId70" w:history="1">
        <w:r>
          <w:rPr>
            <w:rStyle w:val="-"/>
            <w:rFonts w:ascii="Arial" w:eastAsiaTheme="majorEastAsia" w:hAnsi="Arial" w:cs="Arial"/>
          </w:rPr>
          <w:t>https://zaguan.unizar.es/record/145293/files/TESIS-2024-450.pdf</w:t>
        </w:r>
      </w:hyperlink>
      <w:r>
        <w:rPr>
          <w:rStyle w:val="ng-star-inserted1"/>
          <w:rFonts w:ascii="Arial" w:eastAsiaTheme="majorEastAsia" w:hAnsi="Arial" w:cs="Arial"/>
          <w:color w:val="1A1C1E"/>
        </w:rPr>
        <w:t xml:space="preserve"> </w:t>
      </w:r>
    </w:p>
    <w:p w14:paraId="7BD78EBC"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lang w:val="en-GB"/>
        </w:rPr>
      </w:pPr>
      <w:r>
        <w:rPr>
          <w:rFonts w:ascii="Arial" w:hAnsi="Arial" w:cs="Arial"/>
          <w:color w:val="1A1C1E"/>
          <w:lang w:val="en-GB"/>
        </w:rPr>
        <w:t>Tyagi, M.R., Rajput, M.S., Pal, M.S. and Rohit, D.R., (2025). Hospitality BI Solution. </w:t>
      </w:r>
      <w:r>
        <w:rPr>
          <w:rFonts w:ascii="Arial" w:hAnsi="Arial" w:cs="Arial"/>
          <w:i/>
          <w:iCs/>
          <w:color w:val="1A1C1E"/>
          <w:lang w:val="en-GB"/>
        </w:rPr>
        <w:t>Available at SSRN 5754462</w:t>
      </w:r>
      <w:r>
        <w:rPr>
          <w:rFonts w:ascii="Arial" w:hAnsi="Arial" w:cs="Arial"/>
          <w:color w:val="1A1C1E"/>
          <w:lang w:val="en-GB"/>
        </w:rPr>
        <w:t xml:space="preserve">. </w:t>
      </w:r>
      <w:hyperlink r:id="rId71" w:history="1">
        <w:r>
          <w:rPr>
            <w:rStyle w:val="-"/>
            <w:rFonts w:ascii="Arial" w:hAnsi="Arial" w:cs="Arial"/>
            <w:lang w:val="en-GB"/>
          </w:rPr>
          <w:t>https://papers.ssrn.com/sol3/papers.cfm?abstract_id=5754462</w:t>
        </w:r>
      </w:hyperlink>
      <w:r>
        <w:rPr>
          <w:rFonts w:ascii="Arial" w:hAnsi="Arial" w:cs="Arial"/>
          <w:color w:val="1A1C1E"/>
          <w:lang w:val="en-GB"/>
        </w:rPr>
        <w:t xml:space="preserve"> </w:t>
      </w:r>
    </w:p>
    <w:p w14:paraId="178BC2CD"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 xml:space="preserve">Umoren, O., Didi, P.U., Balogun, O., Abass, O.S. and </w:t>
      </w:r>
      <w:proofErr w:type="spellStart"/>
      <w:r>
        <w:rPr>
          <w:rFonts w:ascii="Arial" w:hAnsi="Arial" w:cs="Arial"/>
          <w:color w:val="1A1C1E"/>
          <w:lang w:val="en-GB"/>
        </w:rPr>
        <w:t>Akinrinoye</w:t>
      </w:r>
      <w:proofErr w:type="spellEnd"/>
      <w:r>
        <w:rPr>
          <w:rFonts w:ascii="Arial" w:hAnsi="Arial" w:cs="Arial"/>
          <w:color w:val="1A1C1E"/>
          <w:lang w:val="en-GB"/>
        </w:rPr>
        <w:t>, O.V., (2022). Synchronised content delivery framework for consistent cross-platform brand messaging in regulated and consumer-focused sectors. </w:t>
      </w:r>
      <w:r>
        <w:rPr>
          <w:rFonts w:ascii="Arial" w:hAnsi="Arial" w:cs="Arial"/>
          <w:i/>
          <w:iCs/>
          <w:color w:val="1A1C1E"/>
          <w:lang w:val="en-GB"/>
        </w:rPr>
        <w:t>International Scientific Refereed Research Journal</w:t>
      </w:r>
      <w:r>
        <w:rPr>
          <w:rFonts w:ascii="Arial" w:hAnsi="Arial" w:cs="Arial"/>
          <w:color w:val="1A1C1E"/>
          <w:lang w:val="en-GB"/>
        </w:rPr>
        <w:t>, </w:t>
      </w:r>
      <w:r>
        <w:rPr>
          <w:rFonts w:ascii="Arial" w:hAnsi="Arial" w:cs="Arial"/>
          <w:i/>
          <w:iCs/>
          <w:color w:val="1A1C1E"/>
          <w:lang w:val="en-GB"/>
        </w:rPr>
        <w:t>5</w:t>
      </w:r>
      <w:r>
        <w:rPr>
          <w:rFonts w:ascii="Arial" w:hAnsi="Arial" w:cs="Arial"/>
          <w:color w:val="1A1C1E"/>
          <w:lang w:val="en-GB"/>
        </w:rPr>
        <w:t xml:space="preserve">(5), pp.345-354. </w:t>
      </w:r>
      <w:hyperlink r:id="rId72" w:history="1">
        <w:r>
          <w:rPr>
            <w:rStyle w:val="-"/>
            <w:rFonts w:ascii="Arial" w:hAnsi="Arial" w:cs="Arial"/>
          </w:rPr>
          <w:t>https://shisrrj.com/paper/SHISRRJ225534.pdf</w:t>
        </w:r>
      </w:hyperlink>
      <w:r>
        <w:rPr>
          <w:rFonts w:ascii="Arial" w:hAnsi="Arial" w:cs="Arial"/>
          <w:color w:val="1A1C1E"/>
        </w:rPr>
        <w:t xml:space="preserve"> </w:t>
      </w:r>
    </w:p>
    <w:p w14:paraId="67BCF9BA"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Veal, A.J. (2017) </w:t>
      </w:r>
      <w:r>
        <w:rPr>
          <w:rStyle w:val="ng-star-inserted1"/>
          <w:rFonts w:ascii="Arial" w:eastAsiaTheme="majorEastAsia" w:hAnsi="Arial" w:cs="Arial"/>
          <w:i/>
          <w:iCs/>
          <w:color w:val="1A1C1E"/>
        </w:rPr>
        <w:t>Research Methods for Leisure and Tourism</w:t>
      </w:r>
      <w:r>
        <w:rPr>
          <w:rStyle w:val="ng-star-inserted1"/>
          <w:rFonts w:ascii="Arial" w:eastAsiaTheme="majorEastAsia" w:hAnsi="Arial" w:cs="Arial"/>
          <w:color w:val="1A1C1E"/>
        </w:rPr>
        <w:t xml:space="preserve">. 5th </w:t>
      </w:r>
      <w:proofErr w:type="spellStart"/>
      <w:r>
        <w:rPr>
          <w:rStyle w:val="ng-star-inserted1"/>
          <w:rFonts w:ascii="Arial" w:eastAsiaTheme="majorEastAsia" w:hAnsi="Arial" w:cs="Arial"/>
          <w:color w:val="1A1C1E"/>
        </w:rPr>
        <w:t>edn</w:t>
      </w:r>
      <w:proofErr w:type="spellEnd"/>
      <w:r>
        <w:rPr>
          <w:rStyle w:val="ng-star-inserted1"/>
          <w:rFonts w:ascii="Arial" w:eastAsiaTheme="majorEastAsia" w:hAnsi="Arial" w:cs="Arial"/>
          <w:color w:val="1A1C1E"/>
        </w:rPr>
        <w:t>. Pearson.</w:t>
      </w:r>
    </w:p>
    <w:p w14:paraId="57C54ACE"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Fonts w:ascii="Arial" w:hAnsi="Arial" w:cs="Arial"/>
          <w:color w:val="1A1C1E"/>
          <w:lang w:val="en-GB"/>
        </w:rPr>
        <w:t>Wang, R., Zelikman, E., Poesia, G., Pu, Y., Haber, N., and Goodman, N. D. (2023). Hypothesis search: Inductive reasoning with language models. </w:t>
      </w:r>
      <w:proofErr w:type="spellStart"/>
      <w:r>
        <w:rPr>
          <w:rFonts w:ascii="Arial" w:hAnsi="Arial" w:cs="Arial"/>
          <w:i/>
          <w:iCs/>
          <w:color w:val="1A1C1E"/>
          <w:lang w:val="en-GB"/>
        </w:rPr>
        <w:t>arXiv</w:t>
      </w:r>
      <w:proofErr w:type="spellEnd"/>
      <w:r>
        <w:rPr>
          <w:rFonts w:ascii="Arial" w:hAnsi="Arial" w:cs="Arial"/>
          <w:i/>
          <w:iCs/>
          <w:color w:val="1A1C1E"/>
          <w:lang w:val="en-GB"/>
        </w:rPr>
        <w:t xml:space="preserve"> preprint arXiv:2309.05660</w:t>
      </w:r>
      <w:r>
        <w:rPr>
          <w:rFonts w:ascii="Arial" w:hAnsi="Arial" w:cs="Arial"/>
          <w:color w:val="1A1C1E"/>
          <w:lang w:val="en-GB"/>
        </w:rPr>
        <w:t xml:space="preserve">. </w:t>
      </w:r>
      <w:hyperlink r:id="rId73" w:history="1">
        <w:r>
          <w:rPr>
            <w:rStyle w:val="-"/>
            <w:rFonts w:ascii="Arial" w:hAnsi="Arial" w:cs="Arial"/>
          </w:rPr>
          <w:t>https://arxiv.org/abs/2309.05660</w:t>
        </w:r>
      </w:hyperlink>
      <w:r>
        <w:rPr>
          <w:rFonts w:ascii="Arial" w:hAnsi="Arial" w:cs="Arial"/>
          <w:color w:val="1A1C1E"/>
        </w:rPr>
        <w:t xml:space="preserve"> </w:t>
      </w:r>
    </w:p>
    <w:p w14:paraId="46D3B2CD"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rPr>
      </w:pPr>
      <w:r>
        <w:rPr>
          <w:rStyle w:val="ng-star-inserted1"/>
          <w:rFonts w:ascii="Arial" w:eastAsiaTheme="majorEastAsia" w:hAnsi="Arial" w:cs="Arial"/>
          <w:color w:val="1A1C1E"/>
        </w:rPr>
        <w:t xml:space="preserve">Wei, J. (2023) Design and Application of Hotel Room Management Information System in a B/S Architecture, pp. 179–182. </w:t>
      </w:r>
      <w:hyperlink r:id="rId74" w:history="1">
        <w:r>
          <w:rPr>
            <w:rStyle w:val="-"/>
            <w:rFonts w:ascii="Arial" w:eastAsiaTheme="majorEastAsia" w:hAnsi="Arial" w:cs="Arial"/>
          </w:rPr>
          <w:t>https://dl.acm.org/doi/abs/10.1145/3661638.3661675</w:t>
        </w:r>
      </w:hyperlink>
      <w:r>
        <w:rPr>
          <w:rStyle w:val="ng-star-inserted1"/>
          <w:rFonts w:ascii="Arial" w:eastAsiaTheme="majorEastAsia" w:hAnsi="Arial" w:cs="Arial"/>
          <w:color w:val="1A1C1E"/>
        </w:rPr>
        <w:t xml:space="preserve"> </w:t>
      </w:r>
    </w:p>
    <w:p w14:paraId="427F46E0"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proofErr w:type="spellStart"/>
      <w:r>
        <w:rPr>
          <w:rStyle w:val="ng-star-inserted1"/>
          <w:rFonts w:ascii="Arial" w:eastAsiaTheme="majorEastAsia" w:hAnsi="Arial" w:cs="Arial"/>
          <w:color w:val="1A1C1E"/>
        </w:rPr>
        <w:t>Widiastini</w:t>
      </w:r>
      <w:proofErr w:type="spellEnd"/>
      <w:r>
        <w:rPr>
          <w:rStyle w:val="ng-star-inserted1"/>
          <w:rFonts w:ascii="Arial" w:eastAsiaTheme="majorEastAsia" w:hAnsi="Arial" w:cs="Arial"/>
          <w:color w:val="1A1C1E"/>
        </w:rPr>
        <w:t xml:space="preserve">, N.M.A., </w:t>
      </w:r>
      <w:proofErr w:type="spellStart"/>
      <w:r>
        <w:rPr>
          <w:rStyle w:val="ng-star-inserted1"/>
          <w:rFonts w:ascii="Arial" w:eastAsiaTheme="majorEastAsia" w:hAnsi="Arial" w:cs="Arial"/>
          <w:color w:val="1A1C1E"/>
        </w:rPr>
        <w:t>Santiara</w:t>
      </w:r>
      <w:proofErr w:type="spellEnd"/>
      <w:r>
        <w:rPr>
          <w:rStyle w:val="ng-star-inserted1"/>
          <w:rFonts w:ascii="Arial" w:eastAsiaTheme="majorEastAsia" w:hAnsi="Arial" w:cs="Arial"/>
          <w:color w:val="1A1C1E"/>
        </w:rPr>
        <w:t>, I.M. and Rahmawati, P.I. (2026) Analysis Operational Efficiency Strategy and Improvement of Hotel Housekeeping Communication System, </w:t>
      </w:r>
      <w:proofErr w:type="spellStart"/>
      <w:r>
        <w:rPr>
          <w:rStyle w:val="ng-star-inserted1"/>
          <w:rFonts w:ascii="Arial" w:eastAsiaTheme="majorEastAsia" w:hAnsi="Arial" w:cs="Arial"/>
          <w:i/>
          <w:iCs/>
          <w:color w:val="1A1C1E"/>
        </w:rPr>
        <w:t>Manajemen</w:t>
      </w:r>
      <w:proofErr w:type="spellEnd"/>
      <w:r>
        <w:rPr>
          <w:rStyle w:val="ng-star-inserted1"/>
          <w:rFonts w:ascii="Arial" w:eastAsiaTheme="majorEastAsia" w:hAnsi="Arial" w:cs="Arial"/>
          <w:i/>
          <w:iCs/>
          <w:color w:val="1A1C1E"/>
        </w:rPr>
        <w:t xml:space="preserve"> </w:t>
      </w:r>
      <w:proofErr w:type="spellStart"/>
      <w:r>
        <w:rPr>
          <w:rStyle w:val="ng-star-inserted1"/>
          <w:rFonts w:ascii="Arial" w:eastAsiaTheme="majorEastAsia" w:hAnsi="Arial" w:cs="Arial"/>
          <w:i/>
          <w:iCs/>
          <w:color w:val="1A1C1E"/>
        </w:rPr>
        <w:t>Pelayanan</w:t>
      </w:r>
      <w:proofErr w:type="spellEnd"/>
      <w:r>
        <w:rPr>
          <w:rStyle w:val="ng-star-inserted1"/>
          <w:rFonts w:ascii="Arial" w:eastAsiaTheme="majorEastAsia" w:hAnsi="Arial" w:cs="Arial"/>
          <w:i/>
          <w:iCs/>
          <w:color w:val="1A1C1E"/>
        </w:rPr>
        <w:t xml:space="preserve"> Hotel</w:t>
      </w:r>
      <w:r>
        <w:rPr>
          <w:rStyle w:val="ng-star-inserted1"/>
          <w:rFonts w:ascii="Arial" w:eastAsiaTheme="majorEastAsia" w:hAnsi="Arial" w:cs="Arial"/>
          <w:color w:val="1A1C1E"/>
        </w:rPr>
        <w:t>. Available at: </w:t>
      </w:r>
      <w:hyperlink r:id="rId75" w:tgtFrame="_blank" w:history="1">
        <w:r>
          <w:rPr>
            <w:rStyle w:val="ng-star-inserted1"/>
            <w:rFonts w:ascii="Arial" w:eastAsiaTheme="majorEastAsia" w:hAnsi="Arial" w:cs="Arial"/>
            <w:color w:val="2483E2"/>
          </w:rPr>
          <w:t>https://mapindo.ejurnal.info/index.php/manajemen_pelayanan_hotel/article/view/339/237</w:t>
        </w:r>
      </w:hyperlink>
      <w:r>
        <w:rPr>
          <w:rStyle w:val="ng-star-inserted1"/>
          <w:rFonts w:ascii="Arial" w:eastAsiaTheme="majorEastAsia" w:hAnsi="Arial" w:cs="Arial"/>
          <w:color w:val="1A1C1E"/>
        </w:rPr>
        <w:t> (Accessed: 30 January 2026).</w:t>
      </w:r>
    </w:p>
    <w:p w14:paraId="27CEE880" w14:textId="77777777" w:rsidR="00DD5364" w:rsidRDefault="00DD5364" w:rsidP="00DD5364">
      <w:pPr>
        <w:pStyle w:val="ng-star-inserted"/>
        <w:shd w:val="clear" w:color="auto" w:fill="FFFFFF"/>
        <w:spacing w:after="270" w:afterAutospacing="0" w:line="360" w:lineRule="auto"/>
        <w:ind w:left="1080" w:hanging="720"/>
        <w:jc w:val="both"/>
        <w:rPr>
          <w:rStyle w:val="ng-star-inserted1"/>
          <w:rFonts w:ascii="Arial" w:eastAsiaTheme="majorEastAsia" w:hAnsi="Arial" w:cs="Arial"/>
          <w:color w:val="1A1C1E"/>
        </w:rPr>
      </w:pPr>
      <w:r>
        <w:rPr>
          <w:rStyle w:val="ng-star-inserted1"/>
          <w:rFonts w:ascii="Arial" w:eastAsiaTheme="majorEastAsia" w:hAnsi="Arial" w:cs="Arial"/>
          <w:color w:val="1A1C1E"/>
        </w:rPr>
        <w:t>Wilson, O. (2026) Enhancing Operational Efficiency and Guest Satisfaction in Hotel Management: A Strategic Approach, </w:t>
      </w:r>
      <w:r>
        <w:rPr>
          <w:rStyle w:val="ng-star-inserted1"/>
          <w:rFonts w:ascii="Arial" w:eastAsiaTheme="majorEastAsia" w:hAnsi="Arial" w:cs="Arial"/>
          <w:i/>
          <w:iCs/>
          <w:color w:val="1A1C1E"/>
        </w:rPr>
        <w:t>Canadian OTS</w:t>
      </w:r>
      <w:r>
        <w:rPr>
          <w:rStyle w:val="ng-star-inserted1"/>
          <w:rFonts w:ascii="Arial" w:eastAsiaTheme="majorEastAsia" w:hAnsi="Arial" w:cs="Arial"/>
          <w:color w:val="1A1C1E"/>
        </w:rPr>
        <w:t xml:space="preserve">. Available </w:t>
      </w:r>
      <w:r>
        <w:rPr>
          <w:rStyle w:val="ng-star-inserted1"/>
          <w:rFonts w:ascii="Arial" w:eastAsiaTheme="majorEastAsia" w:hAnsi="Arial" w:cs="Arial"/>
          <w:color w:val="1A1C1E"/>
        </w:rPr>
        <w:lastRenderedPageBreak/>
        <w:t>at: </w:t>
      </w:r>
      <w:hyperlink r:id="rId76" w:tgtFrame="_blank" w:history="1">
        <w:r>
          <w:rPr>
            <w:rStyle w:val="ng-star-inserted1"/>
            <w:rFonts w:ascii="Arial" w:eastAsiaTheme="majorEastAsia" w:hAnsi="Arial" w:cs="Arial"/>
            <w:color w:val="2483E2"/>
          </w:rPr>
          <w:t>https://journal.canadian-ots.ca/index.php/ots/article/view/52/51</w:t>
        </w:r>
      </w:hyperlink>
      <w:r>
        <w:rPr>
          <w:rStyle w:val="ng-star-inserted1"/>
          <w:rFonts w:ascii="Arial" w:eastAsiaTheme="majorEastAsia" w:hAnsi="Arial" w:cs="Arial"/>
          <w:color w:val="1A1C1E"/>
        </w:rPr>
        <w:t> (Accessed: 30 January 2026).</w:t>
      </w:r>
    </w:p>
    <w:p w14:paraId="47BA4A45"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Style w:val="ng-star-inserted1"/>
          <w:rFonts w:ascii="Arial" w:eastAsiaTheme="majorEastAsia" w:hAnsi="Arial" w:cs="Arial"/>
          <w:color w:val="1A1C1E"/>
        </w:rPr>
        <w:t xml:space="preserve">Yadri, W.S.W., Nur, A., Kadar, A., </w:t>
      </w:r>
      <w:proofErr w:type="spellStart"/>
      <w:r>
        <w:rPr>
          <w:rStyle w:val="ng-star-inserted1"/>
          <w:rFonts w:ascii="Arial" w:eastAsiaTheme="majorEastAsia" w:hAnsi="Arial" w:cs="Arial"/>
          <w:color w:val="1A1C1E"/>
        </w:rPr>
        <w:t>Kairanbayeva</w:t>
      </w:r>
      <w:proofErr w:type="spellEnd"/>
      <w:r>
        <w:rPr>
          <w:rStyle w:val="ng-star-inserted1"/>
          <w:rFonts w:ascii="Arial" w:eastAsiaTheme="majorEastAsia" w:hAnsi="Arial" w:cs="Arial"/>
          <w:color w:val="1A1C1E"/>
        </w:rPr>
        <w:t>, N. and Mohd (2024) the influence of conflict in group work according to Tuckman’s Model, </w:t>
      </w:r>
      <w:r>
        <w:rPr>
          <w:rStyle w:val="ng-star-inserted1"/>
          <w:rFonts w:ascii="Arial" w:eastAsiaTheme="majorEastAsia" w:hAnsi="Arial" w:cs="Arial"/>
          <w:i/>
          <w:iCs/>
          <w:color w:val="1A1C1E"/>
        </w:rPr>
        <w:t>UiTM Institutional Repository</w:t>
      </w:r>
      <w:r>
        <w:rPr>
          <w:rStyle w:val="ng-star-inserted1"/>
          <w:rFonts w:ascii="Arial" w:eastAsiaTheme="majorEastAsia" w:hAnsi="Arial" w:cs="Arial"/>
          <w:color w:val="1A1C1E"/>
        </w:rPr>
        <w:t>, and 8(1).</w:t>
      </w:r>
    </w:p>
    <w:p w14:paraId="50C015C1"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Style w:val="ng-star-inserted1"/>
          <w:rFonts w:ascii="Arial" w:eastAsiaTheme="majorEastAsia" w:hAnsi="Arial" w:cs="Arial"/>
          <w:color w:val="1A1C1E"/>
        </w:rPr>
        <w:t>Yu, Q., Barnes, B.R. and Ye, Y. (2022) Internal market orientation, interdepartmental relationships and market performance: the pivotal role of employee satisfaction, </w:t>
      </w:r>
      <w:r>
        <w:rPr>
          <w:rStyle w:val="ng-star-inserted1"/>
          <w:rFonts w:ascii="Arial" w:eastAsiaTheme="majorEastAsia" w:hAnsi="Arial" w:cs="Arial"/>
          <w:i/>
          <w:iCs/>
          <w:color w:val="1A1C1E"/>
        </w:rPr>
        <w:t>European Journal of Marketing</w:t>
      </w:r>
      <w:r>
        <w:rPr>
          <w:rStyle w:val="ng-star-inserted1"/>
          <w:rFonts w:ascii="Arial" w:eastAsiaTheme="majorEastAsia" w:hAnsi="Arial" w:cs="Arial"/>
          <w:color w:val="1A1C1E"/>
        </w:rPr>
        <w:t xml:space="preserve">, 56(5), pp. 1464–1487. </w:t>
      </w:r>
      <w:proofErr w:type="spellStart"/>
      <w:r>
        <w:rPr>
          <w:rStyle w:val="ng-star-inserted1"/>
          <w:rFonts w:ascii="Arial" w:eastAsiaTheme="majorEastAsia" w:hAnsi="Arial" w:cs="Arial"/>
          <w:color w:val="1A1C1E"/>
        </w:rPr>
        <w:t>doi</w:t>
      </w:r>
      <w:proofErr w:type="spellEnd"/>
      <w:r>
        <w:rPr>
          <w:rStyle w:val="ng-star-inserted1"/>
          <w:rFonts w:ascii="Arial" w:eastAsiaTheme="majorEastAsia" w:hAnsi="Arial" w:cs="Arial"/>
          <w:color w:val="1A1C1E"/>
        </w:rPr>
        <w:t xml:space="preserve">: 10.1108/ejm-11-2020-0800. </w:t>
      </w:r>
      <w:hyperlink r:id="rId77" w:history="1">
        <w:r>
          <w:rPr>
            <w:rStyle w:val="-"/>
            <w:rFonts w:ascii="Arial" w:eastAsiaTheme="majorEastAsia" w:hAnsi="Arial" w:cs="Arial"/>
          </w:rPr>
          <w:t>https://www.emerald.com/ejm/article-abstract/56/5/1464/230765/Internal-market-orientation-interdepartmental?redirectedFrom=fulltext</w:t>
        </w:r>
      </w:hyperlink>
      <w:r>
        <w:rPr>
          <w:rStyle w:val="ng-star-inserted1"/>
          <w:rFonts w:ascii="Arial" w:eastAsiaTheme="majorEastAsia" w:hAnsi="Arial" w:cs="Arial"/>
          <w:color w:val="1A1C1E"/>
        </w:rPr>
        <w:t xml:space="preserve"> </w:t>
      </w:r>
    </w:p>
    <w:p w14:paraId="740F5B09" w14:textId="77777777" w:rsidR="00DD5364" w:rsidRDefault="00DD5364" w:rsidP="00DD5364">
      <w:pPr>
        <w:pStyle w:val="ng-star-inserted"/>
        <w:shd w:val="clear" w:color="auto" w:fill="FFFFFF"/>
        <w:spacing w:after="270" w:afterAutospacing="0" w:line="360" w:lineRule="auto"/>
        <w:ind w:left="1080" w:hanging="720"/>
        <w:jc w:val="both"/>
        <w:rPr>
          <w:rFonts w:ascii="Arial" w:hAnsi="Arial" w:cs="Arial"/>
          <w:color w:val="1A1C1E"/>
        </w:rPr>
      </w:pPr>
      <w:r>
        <w:rPr>
          <w:rStyle w:val="ng-star-inserted1"/>
          <w:rFonts w:ascii="Arial" w:eastAsiaTheme="majorEastAsia" w:hAnsi="Arial" w:cs="Arial"/>
          <w:color w:val="1A1C1E"/>
        </w:rPr>
        <w:t>Zade, A. and Sethi, S. (2024) Transforming hospitality: the digital revolution in post-pandemic hotel management, </w:t>
      </w:r>
      <w:r>
        <w:rPr>
          <w:rStyle w:val="ng-star-inserted1"/>
          <w:rFonts w:ascii="Arial" w:eastAsiaTheme="majorEastAsia" w:hAnsi="Arial" w:cs="Arial"/>
          <w:i/>
          <w:iCs/>
          <w:color w:val="1A1C1E"/>
        </w:rPr>
        <w:t>International Journal of Cultural Studies and Social Sciences</w:t>
      </w:r>
      <w:r>
        <w:rPr>
          <w:rStyle w:val="ng-star-inserted1"/>
          <w:rFonts w:ascii="Arial" w:eastAsiaTheme="majorEastAsia" w:hAnsi="Arial" w:cs="Arial"/>
          <w:color w:val="1A1C1E"/>
        </w:rPr>
        <w:t xml:space="preserve">, 20(2), pp. 42-51. </w:t>
      </w:r>
      <w:hyperlink r:id="rId78" w:history="1">
        <w:r>
          <w:rPr>
            <w:rStyle w:val="-"/>
            <w:rFonts w:ascii="Arial" w:eastAsiaTheme="majorEastAsia" w:hAnsi="Arial" w:cs="Arial"/>
          </w:rPr>
          <w:t>https://www.researchgate.net/profile/Aarohi-Zade-2/publication/382113831_Research_Paper/links/668e2285c1cf0d77ffc8db8f/Research-Paper.pdf</w:t>
        </w:r>
      </w:hyperlink>
      <w:r>
        <w:rPr>
          <w:rStyle w:val="ng-star-inserted1"/>
          <w:rFonts w:ascii="Arial" w:eastAsiaTheme="majorEastAsia" w:hAnsi="Arial" w:cs="Arial"/>
          <w:color w:val="1A1C1E"/>
        </w:rPr>
        <w:t xml:space="preserve"> </w:t>
      </w:r>
    </w:p>
    <w:p w14:paraId="0C2464E1" w14:textId="77777777" w:rsidR="00DD5364" w:rsidRDefault="00DD5364" w:rsidP="00DD5364">
      <w:pPr>
        <w:pStyle w:val="ng-star-inserted"/>
        <w:shd w:val="clear" w:color="auto" w:fill="FFFFFF"/>
        <w:spacing w:after="0" w:afterAutospacing="0" w:line="360" w:lineRule="auto"/>
        <w:ind w:left="1080" w:hanging="720"/>
        <w:jc w:val="both"/>
        <w:rPr>
          <w:rFonts w:ascii="Arial" w:hAnsi="Arial" w:cs="Arial"/>
          <w:color w:val="1A1C1E"/>
        </w:rPr>
      </w:pPr>
      <w:r>
        <w:rPr>
          <w:rFonts w:ascii="Arial" w:hAnsi="Arial" w:cs="Arial"/>
          <w:color w:val="222222"/>
          <w:shd w:val="clear" w:color="auto" w:fill="FFFFFF"/>
        </w:rPr>
        <w:t>Zeng, L., (2021). Analysis of Hilton Worldwide Hotel Group’s Transnational Operation Strategy. </w:t>
      </w:r>
      <w:r>
        <w:rPr>
          <w:rFonts w:ascii="Arial" w:hAnsi="Arial" w:cs="Arial"/>
          <w:i/>
          <w:iCs/>
          <w:color w:val="222222"/>
          <w:shd w:val="clear" w:color="auto" w:fill="FFFFFF"/>
        </w:rPr>
        <w:t>Academic Journal of Business &amp; Management</w:t>
      </w:r>
      <w:r>
        <w:rPr>
          <w:rFonts w:ascii="Arial" w:hAnsi="Arial" w:cs="Arial"/>
          <w:color w:val="222222"/>
          <w:shd w:val="clear" w:color="auto" w:fill="FFFFFF"/>
        </w:rPr>
        <w:t>, </w:t>
      </w:r>
      <w:r>
        <w:rPr>
          <w:rFonts w:ascii="Arial" w:hAnsi="Arial" w:cs="Arial"/>
          <w:i/>
          <w:iCs/>
          <w:color w:val="222222"/>
          <w:shd w:val="clear" w:color="auto" w:fill="FFFFFF"/>
        </w:rPr>
        <w:t>3</w:t>
      </w:r>
      <w:r>
        <w:rPr>
          <w:rFonts w:ascii="Arial" w:hAnsi="Arial" w:cs="Arial"/>
          <w:color w:val="222222"/>
          <w:shd w:val="clear" w:color="auto" w:fill="FFFFFF"/>
        </w:rPr>
        <w:t xml:space="preserve">(11), pp.20-27. </w:t>
      </w:r>
      <w:hyperlink r:id="rId79" w:history="1">
        <w:r>
          <w:rPr>
            <w:rStyle w:val="-"/>
            <w:rFonts w:ascii="Arial" w:hAnsi="Arial" w:cs="Arial"/>
          </w:rPr>
          <w:t>https://francis-press.com/uploads/papers/6WdwdrACthtaKangNJVKP6kmJOGaCSMmyeMcnTHG.pdf</w:t>
        </w:r>
      </w:hyperlink>
      <w:r>
        <w:rPr>
          <w:rFonts w:ascii="Arial" w:hAnsi="Arial" w:cs="Arial"/>
        </w:rPr>
        <w:t xml:space="preserve"> </w:t>
      </w:r>
    </w:p>
    <w:p w14:paraId="6B3EC1E9" w14:textId="77777777" w:rsidR="00DD5364" w:rsidRDefault="00DD5364" w:rsidP="00DD5364">
      <w:pPr>
        <w:pStyle w:val="ng-star-inserted"/>
        <w:shd w:val="clear" w:color="auto" w:fill="FFFFFF"/>
        <w:spacing w:after="0" w:afterAutospacing="0" w:line="360" w:lineRule="auto"/>
        <w:ind w:left="1080" w:hanging="720"/>
        <w:jc w:val="both"/>
        <w:rPr>
          <w:rFonts w:ascii="Arial" w:hAnsi="Arial" w:cs="Arial"/>
        </w:rPr>
      </w:pPr>
      <w:r>
        <w:rPr>
          <w:rStyle w:val="ng-star-inserted1"/>
          <w:rFonts w:ascii="Arial" w:eastAsiaTheme="majorEastAsia" w:hAnsi="Arial" w:cs="Arial"/>
          <w:color w:val="1A1C1E"/>
        </w:rPr>
        <w:t>Zirar, A., Muhammad, N., Upadhyay, A. and Kumar, A. (2025) Exploring lean team development from the Tuckman’s model perspective, </w:t>
      </w:r>
      <w:r>
        <w:rPr>
          <w:rStyle w:val="ng-star-inserted1"/>
          <w:rFonts w:ascii="Arial" w:eastAsiaTheme="majorEastAsia" w:hAnsi="Arial" w:cs="Arial"/>
          <w:i/>
          <w:iCs/>
          <w:color w:val="1A1C1E"/>
        </w:rPr>
        <w:t>Production Planning &amp; Control</w:t>
      </w:r>
      <w:r>
        <w:rPr>
          <w:rStyle w:val="ng-star-inserted1"/>
          <w:rFonts w:ascii="Arial" w:eastAsiaTheme="majorEastAsia" w:hAnsi="Arial" w:cs="Arial"/>
          <w:color w:val="1A1C1E"/>
        </w:rPr>
        <w:t xml:space="preserve">. </w:t>
      </w:r>
      <w:proofErr w:type="spellStart"/>
      <w:r>
        <w:rPr>
          <w:rStyle w:val="ng-star-inserted1"/>
          <w:rFonts w:ascii="Arial" w:eastAsiaTheme="majorEastAsia" w:hAnsi="Arial" w:cs="Arial"/>
          <w:color w:val="1A1C1E"/>
        </w:rPr>
        <w:t>doi</w:t>
      </w:r>
      <w:proofErr w:type="spellEnd"/>
      <w:r>
        <w:rPr>
          <w:rStyle w:val="ng-star-inserted1"/>
          <w:rFonts w:ascii="Arial" w:eastAsiaTheme="majorEastAsia" w:hAnsi="Arial" w:cs="Arial"/>
          <w:color w:val="1A1C1E"/>
        </w:rPr>
        <w:t xml:space="preserve">: </w:t>
      </w:r>
      <w:hyperlink r:id="rId80" w:history="1">
        <w:r>
          <w:rPr>
            <w:rStyle w:val="-"/>
            <w:rFonts w:ascii="Arial" w:eastAsiaTheme="majorEastAsia" w:hAnsi="Arial" w:cs="Arial"/>
          </w:rPr>
          <w:t>https://www.tandfonline.com/doi/abs/10.1080/09537287.2023.2275693</w:t>
        </w:r>
      </w:hyperlink>
      <w:r>
        <w:rPr>
          <w:rStyle w:val="ng-star-inserted1"/>
          <w:rFonts w:ascii="Arial" w:eastAsiaTheme="majorEastAsia" w:hAnsi="Arial" w:cs="Arial"/>
          <w:color w:val="1A1C1E"/>
        </w:rPr>
        <w:t xml:space="preserve"> </w:t>
      </w:r>
      <w:r>
        <w:rPr>
          <w:rFonts w:ascii="Arial" w:hAnsi="Arial" w:cs="Arial"/>
        </w:rPr>
        <w:tab/>
      </w:r>
    </w:p>
    <w:p w14:paraId="63B50A51" w14:textId="77777777" w:rsidR="00DD5364" w:rsidRPr="00A55F71" w:rsidRDefault="00DD5364">
      <w:pPr>
        <w:spacing w:line="360" w:lineRule="auto"/>
        <w:rPr>
          <w:rFonts w:ascii="Arial" w:hAnsi="Arial" w:cs="Arial"/>
          <w:b/>
          <w:szCs w:val="24"/>
        </w:rPr>
      </w:pPr>
    </w:p>
    <w:sectPr w:rsidR="00DD5364" w:rsidRPr="00A55F71">
      <w:footerReference w:type="default" r:id="rId8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2EB22" w14:textId="77777777" w:rsidR="000A11A3" w:rsidRDefault="000A11A3">
      <w:r>
        <w:separator/>
      </w:r>
    </w:p>
  </w:endnote>
  <w:endnote w:type="continuationSeparator" w:id="0">
    <w:p w14:paraId="3796372D" w14:textId="77777777" w:rsidR="000A11A3" w:rsidRDefault="000A11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F1AD0" w14:textId="77777777" w:rsidR="009C516E" w:rsidRDefault="009C516E">
    <w:pPr>
      <w:pStyle w:val="a4"/>
      <w:jc w:val="right"/>
    </w:pPr>
  </w:p>
  <w:p w14:paraId="4A646B56" w14:textId="77777777" w:rsidR="009C516E" w:rsidRDefault="009C516E">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277233"/>
      <w:docPartObj>
        <w:docPartGallery w:val="AutoText"/>
      </w:docPartObj>
    </w:sdtPr>
    <w:sdtContent>
      <w:p w14:paraId="296DBF5A" w14:textId="77777777" w:rsidR="009C516E" w:rsidRDefault="00000000">
        <w:pPr>
          <w:pStyle w:val="a4"/>
          <w:jc w:val="right"/>
        </w:pPr>
        <w:r>
          <w:fldChar w:fldCharType="begin"/>
        </w:r>
        <w:r>
          <w:instrText xml:space="preserve"> PAGE   \* MERGEFORMAT </w:instrText>
        </w:r>
        <w:r>
          <w:fldChar w:fldCharType="separate"/>
        </w:r>
        <w:r>
          <w:t>1</w:t>
        </w:r>
        <w:r>
          <w:fldChar w:fldCharType="end"/>
        </w:r>
      </w:p>
    </w:sdtContent>
  </w:sdt>
  <w:p w14:paraId="725297F7" w14:textId="77777777" w:rsidR="009C516E" w:rsidRDefault="009C516E">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93989" w14:textId="77777777" w:rsidR="000A11A3" w:rsidRDefault="000A11A3">
      <w:r>
        <w:separator/>
      </w:r>
    </w:p>
  </w:footnote>
  <w:footnote w:type="continuationSeparator" w:id="0">
    <w:p w14:paraId="3875C58E" w14:textId="77777777" w:rsidR="000A11A3" w:rsidRDefault="000A11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6E539F"/>
    <w:multiLevelType w:val="multilevel"/>
    <w:tmpl w:val="496E539F"/>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D1F68E5"/>
    <w:multiLevelType w:val="multilevel"/>
    <w:tmpl w:val="4D1F68E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89107124">
    <w:abstractNumId w:val="0"/>
  </w:num>
  <w:num w:numId="2" w16cid:durableId="10389676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150"/>
    <w:rsid w:val="000154A4"/>
    <w:rsid w:val="00027586"/>
    <w:rsid w:val="00036150"/>
    <w:rsid w:val="000522E8"/>
    <w:rsid w:val="00073947"/>
    <w:rsid w:val="00077828"/>
    <w:rsid w:val="000979D6"/>
    <w:rsid w:val="000A11A3"/>
    <w:rsid w:val="000A2EF0"/>
    <w:rsid w:val="000B2E40"/>
    <w:rsid w:val="000E47E6"/>
    <w:rsid w:val="001410FE"/>
    <w:rsid w:val="00186395"/>
    <w:rsid w:val="001C29E2"/>
    <w:rsid w:val="001D22E4"/>
    <w:rsid w:val="00213683"/>
    <w:rsid w:val="00220CE3"/>
    <w:rsid w:val="00246B11"/>
    <w:rsid w:val="00246FC3"/>
    <w:rsid w:val="00265D4C"/>
    <w:rsid w:val="0028314D"/>
    <w:rsid w:val="002A2E28"/>
    <w:rsid w:val="002B192E"/>
    <w:rsid w:val="002B4D67"/>
    <w:rsid w:val="002B77A6"/>
    <w:rsid w:val="002C2117"/>
    <w:rsid w:val="00306C93"/>
    <w:rsid w:val="003109A8"/>
    <w:rsid w:val="00336EAA"/>
    <w:rsid w:val="00353284"/>
    <w:rsid w:val="003651D0"/>
    <w:rsid w:val="003778AD"/>
    <w:rsid w:val="00391097"/>
    <w:rsid w:val="003B37A7"/>
    <w:rsid w:val="003B6A5A"/>
    <w:rsid w:val="00432574"/>
    <w:rsid w:val="00435C73"/>
    <w:rsid w:val="004D5082"/>
    <w:rsid w:val="004F2BFF"/>
    <w:rsid w:val="0051752A"/>
    <w:rsid w:val="00541433"/>
    <w:rsid w:val="00547E26"/>
    <w:rsid w:val="00550416"/>
    <w:rsid w:val="00583AFE"/>
    <w:rsid w:val="00584DA4"/>
    <w:rsid w:val="005B63BC"/>
    <w:rsid w:val="005E1A7C"/>
    <w:rsid w:val="005F6F33"/>
    <w:rsid w:val="00627EC0"/>
    <w:rsid w:val="0064638A"/>
    <w:rsid w:val="006613D3"/>
    <w:rsid w:val="00661D54"/>
    <w:rsid w:val="00665C37"/>
    <w:rsid w:val="0067390B"/>
    <w:rsid w:val="006B41AC"/>
    <w:rsid w:val="006D1EC0"/>
    <w:rsid w:val="006F298A"/>
    <w:rsid w:val="00724E7E"/>
    <w:rsid w:val="00732BB2"/>
    <w:rsid w:val="007760B0"/>
    <w:rsid w:val="007E6F55"/>
    <w:rsid w:val="008034D1"/>
    <w:rsid w:val="0081776A"/>
    <w:rsid w:val="00831A69"/>
    <w:rsid w:val="008373A2"/>
    <w:rsid w:val="00842281"/>
    <w:rsid w:val="008534E9"/>
    <w:rsid w:val="00854618"/>
    <w:rsid w:val="0087535F"/>
    <w:rsid w:val="00880F80"/>
    <w:rsid w:val="00883D53"/>
    <w:rsid w:val="00896349"/>
    <w:rsid w:val="008A65BF"/>
    <w:rsid w:val="008B23AB"/>
    <w:rsid w:val="008B7798"/>
    <w:rsid w:val="008D7D22"/>
    <w:rsid w:val="008F0EC4"/>
    <w:rsid w:val="0091165A"/>
    <w:rsid w:val="00917EDF"/>
    <w:rsid w:val="009347DE"/>
    <w:rsid w:val="00937994"/>
    <w:rsid w:val="009521DD"/>
    <w:rsid w:val="009C516E"/>
    <w:rsid w:val="009D34CD"/>
    <w:rsid w:val="009D5C8C"/>
    <w:rsid w:val="009D6E39"/>
    <w:rsid w:val="009E218C"/>
    <w:rsid w:val="009F485D"/>
    <w:rsid w:val="00A06773"/>
    <w:rsid w:val="00A124F4"/>
    <w:rsid w:val="00A5486B"/>
    <w:rsid w:val="00A55F71"/>
    <w:rsid w:val="00A66012"/>
    <w:rsid w:val="00A8309D"/>
    <w:rsid w:val="00AA0298"/>
    <w:rsid w:val="00AB4A90"/>
    <w:rsid w:val="00AB561D"/>
    <w:rsid w:val="00B30C27"/>
    <w:rsid w:val="00B636AC"/>
    <w:rsid w:val="00B64DB5"/>
    <w:rsid w:val="00BC38AB"/>
    <w:rsid w:val="00BD0D48"/>
    <w:rsid w:val="00BF0111"/>
    <w:rsid w:val="00C05739"/>
    <w:rsid w:val="00C24571"/>
    <w:rsid w:val="00C47D89"/>
    <w:rsid w:val="00C54B9F"/>
    <w:rsid w:val="00C55EB7"/>
    <w:rsid w:val="00C71FFD"/>
    <w:rsid w:val="00C81EDA"/>
    <w:rsid w:val="00CB2131"/>
    <w:rsid w:val="00CC043C"/>
    <w:rsid w:val="00CC69EB"/>
    <w:rsid w:val="00CE3323"/>
    <w:rsid w:val="00CE37BF"/>
    <w:rsid w:val="00CF766F"/>
    <w:rsid w:val="00D0264A"/>
    <w:rsid w:val="00D23D87"/>
    <w:rsid w:val="00D50974"/>
    <w:rsid w:val="00D5583A"/>
    <w:rsid w:val="00D57C9B"/>
    <w:rsid w:val="00D73683"/>
    <w:rsid w:val="00D76C0F"/>
    <w:rsid w:val="00DD5364"/>
    <w:rsid w:val="00DE4BD4"/>
    <w:rsid w:val="00DF172D"/>
    <w:rsid w:val="00E058B1"/>
    <w:rsid w:val="00E24427"/>
    <w:rsid w:val="00E500C7"/>
    <w:rsid w:val="00E6133D"/>
    <w:rsid w:val="00E71EB1"/>
    <w:rsid w:val="00E9458E"/>
    <w:rsid w:val="00E97577"/>
    <w:rsid w:val="00F10E91"/>
    <w:rsid w:val="00F12441"/>
    <w:rsid w:val="00F2220A"/>
    <w:rsid w:val="00F401E3"/>
    <w:rsid w:val="00F42965"/>
    <w:rsid w:val="00F45389"/>
    <w:rsid w:val="00F5614F"/>
    <w:rsid w:val="00F85535"/>
    <w:rsid w:val="00F85C1C"/>
    <w:rsid w:val="00F9445D"/>
    <w:rsid w:val="00FB19E3"/>
    <w:rsid w:val="00FD6F44"/>
    <w:rsid w:val="00FF5C91"/>
    <w:rsid w:val="00FF6AEB"/>
    <w:rsid w:val="37C54D9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7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Times New Roman" w:eastAsia="Times New Roman" w:hAnsi="Times New Roman" w:cs="Times New Roman"/>
      <w:sz w:val="24"/>
      <w:lang w:val="en-GB"/>
    </w:rPr>
  </w:style>
  <w:style w:type="paragraph" w:styleId="1">
    <w:name w:val="heading 1"/>
    <w:basedOn w:val="a"/>
    <w:next w:val="a"/>
    <w:link w:val="1Char"/>
    <w:autoRedefine/>
    <w:uiPriority w:val="9"/>
    <w:qFormat/>
    <w:pPr>
      <w:keepNext/>
      <w:keepLines/>
      <w:spacing w:before="360" w:after="80" w:line="360" w:lineRule="auto"/>
      <w:ind w:left="720" w:hanging="360"/>
      <w:jc w:val="center"/>
      <w:outlineLvl w:val="0"/>
    </w:pPr>
    <w:rPr>
      <w:rFonts w:eastAsiaTheme="majorEastAsia" w:cstheme="majorBidi"/>
      <w:b/>
      <w:color w:val="000000" w:themeColor="text1"/>
      <w:szCs w:val="40"/>
    </w:rPr>
  </w:style>
  <w:style w:type="paragraph" w:styleId="2">
    <w:name w:val="heading 2"/>
    <w:basedOn w:val="a"/>
    <w:next w:val="a"/>
    <w:link w:val="2Char"/>
    <w:autoRedefine/>
    <w:uiPriority w:val="9"/>
    <w:unhideWhenUsed/>
    <w:qFormat/>
    <w:pPr>
      <w:keepNext/>
      <w:keepLines/>
      <w:spacing w:before="160" w:after="80"/>
      <w:ind w:left="840"/>
      <w:jc w:val="center"/>
      <w:outlineLvl w:val="1"/>
    </w:pPr>
    <w:rPr>
      <w:rFonts w:ascii="Arial" w:eastAsiaTheme="majorEastAsia" w:hAnsi="Arial" w:cs="Arial"/>
      <w:b/>
      <w:bCs/>
      <w:color w:val="000000" w:themeColor="text1"/>
      <w:szCs w:val="32"/>
    </w:rPr>
  </w:style>
  <w:style w:type="paragraph" w:styleId="3">
    <w:name w:val="heading 3"/>
    <w:basedOn w:val="a"/>
    <w:next w:val="a"/>
    <w:link w:val="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pPr>
      <w:keepNext/>
      <w:keepLines/>
      <w:spacing w:before="4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pPr>
      <w:keepNext/>
      <w:keepLines/>
      <w:outlineLvl w:val="7"/>
    </w:pPr>
    <w:rPr>
      <w:rFonts w:eastAsiaTheme="majorEastAsia" w:cstheme="majorBidi"/>
      <w:i/>
      <w:iCs/>
      <w:color w:val="262626" w:themeColor="text1" w:themeTint="D9"/>
    </w:rPr>
  </w:style>
  <w:style w:type="paragraph" w:styleId="9">
    <w:name w:val="heading 9"/>
    <w:basedOn w:val="a"/>
    <w:next w:val="a"/>
    <w:link w:val="9Char"/>
    <w:uiPriority w:val="9"/>
    <w:semiHidden/>
    <w:unhideWhenUsed/>
    <w:qFormat/>
    <w:pPr>
      <w:keepNext/>
      <w:keepLines/>
      <w:outlineLvl w:val="8"/>
    </w:pPr>
    <w:rPr>
      <w:rFonts w:eastAsiaTheme="majorEastAsia" w:cstheme="majorBidi"/>
      <w:color w:val="262626" w:themeColor="text1" w:themeTint="D9"/>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pPr>
      <w:spacing w:after="200"/>
    </w:pPr>
    <w:rPr>
      <w:i/>
      <w:iCs/>
      <w:color w:val="44546A" w:themeColor="text2"/>
      <w:sz w:val="18"/>
      <w:szCs w:val="18"/>
    </w:rPr>
  </w:style>
  <w:style w:type="paragraph" w:styleId="a4">
    <w:name w:val="footer"/>
    <w:basedOn w:val="a"/>
    <w:link w:val="Char"/>
    <w:uiPriority w:val="99"/>
    <w:unhideWhenUsed/>
    <w:pPr>
      <w:tabs>
        <w:tab w:val="center" w:pos="4680"/>
        <w:tab w:val="right" w:pos="9360"/>
      </w:tabs>
    </w:pPr>
  </w:style>
  <w:style w:type="paragraph" w:styleId="a5">
    <w:name w:val="header"/>
    <w:basedOn w:val="a"/>
    <w:link w:val="Char0"/>
    <w:uiPriority w:val="99"/>
    <w:unhideWhenUsed/>
    <w:pPr>
      <w:tabs>
        <w:tab w:val="center" w:pos="4680"/>
        <w:tab w:val="right" w:pos="9360"/>
      </w:tabs>
    </w:pPr>
  </w:style>
  <w:style w:type="character" w:styleId="-">
    <w:name w:val="Hyperlink"/>
    <w:basedOn w:val="a0"/>
    <w:uiPriority w:val="99"/>
    <w:unhideWhenUsed/>
    <w:rPr>
      <w:color w:val="0563C1" w:themeColor="hyperlink"/>
      <w:u w:val="single"/>
    </w:rPr>
  </w:style>
  <w:style w:type="paragraph" w:styleId="Web">
    <w:name w:val="Normal (Web)"/>
    <w:basedOn w:val="a"/>
    <w:uiPriority w:val="99"/>
    <w:unhideWhenUsed/>
    <w:pPr>
      <w:spacing w:before="100" w:beforeAutospacing="1" w:after="100" w:afterAutospacing="1"/>
    </w:pPr>
    <w:rPr>
      <w:szCs w:val="24"/>
      <w:lang w:eastAsia="en-GB"/>
    </w:rPr>
  </w:style>
  <w:style w:type="character" w:styleId="a6">
    <w:name w:val="Strong"/>
    <w:basedOn w:val="a0"/>
    <w:uiPriority w:val="22"/>
    <w:qFormat/>
    <w:rPr>
      <w:b/>
      <w:bCs/>
    </w:rPr>
  </w:style>
  <w:style w:type="paragraph" w:styleId="a7">
    <w:name w:val="Subtitle"/>
    <w:basedOn w:val="a"/>
    <w:next w:val="a"/>
    <w:link w:val="Char1"/>
    <w:uiPriority w:val="11"/>
    <w:qFormat/>
    <w:rPr>
      <w:rFonts w:eastAsiaTheme="majorEastAsia" w:cstheme="majorBidi"/>
      <w:color w:val="595959" w:themeColor="text1" w:themeTint="A6"/>
      <w:spacing w:val="15"/>
      <w:sz w:val="28"/>
      <w:szCs w:val="28"/>
    </w:rPr>
  </w:style>
  <w:style w:type="paragraph" w:styleId="a8">
    <w:name w:val="Title"/>
    <w:basedOn w:val="a"/>
    <w:next w:val="a"/>
    <w:link w:val="Char2"/>
    <w:uiPriority w:val="10"/>
    <w:qFormat/>
    <w:pPr>
      <w:spacing w:after="80"/>
      <w:contextualSpacing/>
    </w:pPr>
    <w:rPr>
      <w:rFonts w:asciiTheme="majorHAnsi" w:eastAsiaTheme="majorEastAsia" w:hAnsiTheme="majorHAnsi" w:cstheme="majorBidi"/>
      <w:spacing w:val="-10"/>
      <w:kern w:val="28"/>
      <w:sz w:val="56"/>
      <w:szCs w:val="56"/>
    </w:rPr>
  </w:style>
  <w:style w:type="paragraph" w:styleId="10">
    <w:name w:val="toc 1"/>
    <w:basedOn w:val="a"/>
    <w:next w:val="a"/>
    <w:autoRedefine/>
    <w:uiPriority w:val="39"/>
    <w:unhideWhenUsed/>
    <w:pPr>
      <w:spacing w:after="100"/>
    </w:pPr>
  </w:style>
  <w:style w:type="paragraph" w:styleId="20">
    <w:name w:val="toc 2"/>
    <w:basedOn w:val="a"/>
    <w:next w:val="a"/>
    <w:autoRedefine/>
    <w:uiPriority w:val="39"/>
    <w:unhideWhenUsed/>
    <w:pPr>
      <w:spacing w:after="100"/>
      <w:ind w:left="240"/>
    </w:pPr>
  </w:style>
  <w:style w:type="paragraph" w:styleId="30">
    <w:name w:val="toc 3"/>
    <w:basedOn w:val="a"/>
    <w:next w:val="a"/>
    <w:autoRedefine/>
    <w:uiPriority w:val="39"/>
    <w:unhideWhenUsed/>
    <w:pPr>
      <w:spacing w:after="100"/>
      <w:ind w:left="480"/>
    </w:pPr>
  </w:style>
  <w:style w:type="character" w:customStyle="1" w:styleId="1Char">
    <w:name w:val="Επικεφαλίδα 1 Char"/>
    <w:basedOn w:val="a0"/>
    <w:link w:val="1"/>
    <w:uiPriority w:val="9"/>
    <w:qFormat/>
    <w:rPr>
      <w:rFonts w:ascii="Times New Roman" w:eastAsiaTheme="majorEastAsia" w:hAnsi="Times New Roman" w:cstheme="majorBidi"/>
      <w:b/>
      <w:color w:val="000000" w:themeColor="text1"/>
      <w:kern w:val="0"/>
      <w:szCs w:val="40"/>
      <w:lang w:val="en-GB"/>
      <w14:ligatures w14:val="none"/>
    </w:rPr>
  </w:style>
  <w:style w:type="character" w:customStyle="1" w:styleId="2Char">
    <w:name w:val="Επικεφαλίδα 2 Char"/>
    <w:basedOn w:val="a0"/>
    <w:link w:val="2"/>
    <w:uiPriority w:val="9"/>
    <w:qFormat/>
    <w:rPr>
      <w:rFonts w:ascii="Arial" w:eastAsiaTheme="majorEastAsia" w:hAnsi="Arial" w:cs="Arial"/>
      <w:b/>
      <w:bCs/>
      <w:color w:val="000000" w:themeColor="text1"/>
      <w:kern w:val="0"/>
      <w:szCs w:val="32"/>
      <w:lang w:val="en-GB"/>
      <w14:ligatures w14:val="none"/>
    </w:rPr>
  </w:style>
  <w:style w:type="character" w:customStyle="1" w:styleId="3Char">
    <w:name w:val="Επικεφαλίδα 3 Char"/>
    <w:basedOn w:val="a0"/>
    <w:link w:val="3"/>
    <w:uiPriority w:val="9"/>
    <w:semiHidden/>
    <w:qFormat/>
    <w:rPr>
      <w:rFonts w:eastAsiaTheme="majorEastAsia" w:cstheme="majorBidi"/>
      <w:color w:val="2F5496" w:themeColor="accent1" w:themeShade="BF"/>
      <w:sz w:val="28"/>
      <w:szCs w:val="28"/>
    </w:rPr>
  </w:style>
  <w:style w:type="character" w:customStyle="1" w:styleId="4Char">
    <w:name w:val="Επικεφαλίδα 4 Char"/>
    <w:basedOn w:val="a0"/>
    <w:link w:val="4"/>
    <w:uiPriority w:val="9"/>
    <w:semiHidden/>
    <w:qFormat/>
    <w:rPr>
      <w:rFonts w:eastAsiaTheme="majorEastAsia" w:cstheme="majorBidi"/>
      <w:i/>
      <w:iCs/>
      <w:color w:val="2F5496" w:themeColor="accent1" w:themeShade="BF"/>
    </w:rPr>
  </w:style>
  <w:style w:type="character" w:customStyle="1" w:styleId="5Char">
    <w:name w:val="Επικεφαλίδα 5 Char"/>
    <w:basedOn w:val="a0"/>
    <w:link w:val="5"/>
    <w:uiPriority w:val="9"/>
    <w:semiHidden/>
    <w:qFormat/>
    <w:rPr>
      <w:rFonts w:eastAsiaTheme="majorEastAsia" w:cstheme="majorBidi"/>
      <w:color w:val="2F5496" w:themeColor="accent1" w:themeShade="BF"/>
    </w:rPr>
  </w:style>
  <w:style w:type="character" w:customStyle="1" w:styleId="6Char">
    <w:name w:val="Επικεφαλίδα 6 Char"/>
    <w:basedOn w:val="a0"/>
    <w:link w:val="6"/>
    <w:uiPriority w:val="9"/>
    <w:semiHidden/>
    <w:rPr>
      <w:rFonts w:eastAsiaTheme="majorEastAsia" w:cstheme="majorBidi"/>
      <w:i/>
      <w:iCs/>
      <w:color w:val="595959" w:themeColor="text1" w:themeTint="A6"/>
    </w:rPr>
  </w:style>
  <w:style w:type="character" w:customStyle="1" w:styleId="7Char">
    <w:name w:val="Επικεφαλίδα 7 Char"/>
    <w:basedOn w:val="a0"/>
    <w:link w:val="7"/>
    <w:uiPriority w:val="9"/>
    <w:semiHidden/>
    <w:rPr>
      <w:rFonts w:eastAsiaTheme="majorEastAsia" w:cstheme="majorBidi"/>
      <w:color w:val="595959" w:themeColor="text1" w:themeTint="A6"/>
    </w:rPr>
  </w:style>
  <w:style w:type="character" w:customStyle="1" w:styleId="8Char">
    <w:name w:val="Επικεφαλίδα 8 Char"/>
    <w:basedOn w:val="a0"/>
    <w:link w:val="8"/>
    <w:uiPriority w:val="9"/>
    <w:semiHidden/>
    <w:qFormat/>
    <w:rPr>
      <w:rFonts w:eastAsiaTheme="majorEastAsia" w:cstheme="majorBidi"/>
      <w:i/>
      <w:iCs/>
      <w:color w:val="262626" w:themeColor="text1" w:themeTint="D9"/>
    </w:rPr>
  </w:style>
  <w:style w:type="character" w:customStyle="1" w:styleId="9Char">
    <w:name w:val="Επικεφαλίδα 9 Char"/>
    <w:basedOn w:val="a0"/>
    <w:link w:val="9"/>
    <w:uiPriority w:val="9"/>
    <w:semiHidden/>
    <w:qFormat/>
    <w:rPr>
      <w:rFonts w:eastAsiaTheme="majorEastAsia" w:cstheme="majorBidi"/>
      <w:color w:val="262626" w:themeColor="text1" w:themeTint="D9"/>
    </w:rPr>
  </w:style>
  <w:style w:type="character" w:customStyle="1" w:styleId="Char2">
    <w:name w:val="Τίτλος Char"/>
    <w:basedOn w:val="a0"/>
    <w:link w:val="a8"/>
    <w:uiPriority w:val="10"/>
    <w:rPr>
      <w:rFonts w:asciiTheme="majorHAnsi" w:eastAsiaTheme="majorEastAsia" w:hAnsiTheme="majorHAnsi" w:cstheme="majorBidi"/>
      <w:spacing w:val="-10"/>
      <w:kern w:val="28"/>
      <w:sz w:val="56"/>
      <w:szCs w:val="56"/>
    </w:rPr>
  </w:style>
  <w:style w:type="character" w:customStyle="1" w:styleId="Char1">
    <w:name w:val="Υπότιτλος Char"/>
    <w:basedOn w:val="a0"/>
    <w:link w:val="a7"/>
    <w:uiPriority w:val="11"/>
    <w:rPr>
      <w:rFonts w:eastAsiaTheme="majorEastAsia" w:cstheme="majorBidi"/>
      <w:color w:val="595959" w:themeColor="text1" w:themeTint="A6"/>
      <w:spacing w:val="15"/>
      <w:sz w:val="28"/>
      <w:szCs w:val="28"/>
    </w:rPr>
  </w:style>
  <w:style w:type="paragraph" w:styleId="a9">
    <w:name w:val="Quote"/>
    <w:basedOn w:val="a"/>
    <w:next w:val="a"/>
    <w:link w:val="Char3"/>
    <w:uiPriority w:val="29"/>
    <w:qFormat/>
    <w:pPr>
      <w:spacing w:before="160"/>
      <w:jc w:val="center"/>
    </w:pPr>
    <w:rPr>
      <w:i/>
      <w:iCs/>
      <w:color w:val="404040" w:themeColor="text1" w:themeTint="BF"/>
    </w:rPr>
  </w:style>
  <w:style w:type="character" w:customStyle="1" w:styleId="Char3">
    <w:name w:val="Απόσπασμα Char"/>
    <w:basedOn w:val="a0"/>
    <w:link w:val="a9"/>
    <w:uiPriority w:val="29"/>
    <w:rPr>
      <w:i/>
      <w:iCs/>
      <w:color w:val="404040" w:themeColor="text1" w:themeTint="BF"/>
    </w:rPr>
  </w:style>
  <w:style w:type="paragraph" w:styleId="aa">
    <w:name w:val="List Paragraph"/>
    <w:basedOn w:val="a"/>
    <w:uiPriority w:val="34"/>
    <w:qFormat/>
    <w:pPr>
      <w:ind w:left="720"/>
      <w:contextualSpacing/>
    </w:pPr>
  </w:style>
  <w:style w:type="character" w:customStyle="1" w:styleId="IntenseEmphasis1">
    <w:name w:val="Intense Emphasis1"/>
    <w:basedOn w:val="a0"/>
    <w:uiPriority w:val="21"/>
    <w:qFormat/>
    <w:rPr>
      <w:i/>
      <w:iCs/>
      <w:color w:val="2F5496" w:themeColor="accent1" w:themeShade="BF"/>
    </w:rPr>
  </w:style>
  <w:style w:type="paragraph" w:styleId="ab">
    <w:name w:val="Intense Quote"/>
    <w:basedOn w:val="a"/>
    <w:next w:val="a"/>
    <w:link w:val="Char4"/>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har4">
    <w:name w:val="Έντονο απόσπ. Char"/>
    <w:basedOn w:val="a0"/>
    <w:link w:val="ab"/>
    <w:uiPriority w:val="30"/>
    <w:rPr>
      <w:i/>
      <w:iCs/>
      <w:color w:val="2F5496" w:themeColor="accent1" w:themeShade="BF"/>
    </w:rPr>
  </w:style>
  <w:style w:type="character" w:customStyle="1" w:styleId="IntenseReference1">
    <w:name w:val="Intense Reference1"/>
    <w:basedOn w:val="a0"/>
    <w:uiPriority w:val="32"/>
    <w:qFormat/>
    <w:rPr>
      <w:b/>
      <w:bCs/>
      <w:smallCaps/>
      <w:color w:val="2F5496" w:themeColor="accent1" w:themeShade="BF"/>
      <w:spacing w:val="5"/>
    </w:rPr>
  </w:style>
  <w:style w:type="character" w:customStyle="1" w:styleId="Char0">
    <w:name w:val="Κεφαλίδα Char"/>
    <w:basedOn w:val="a0"/>
    <w:link w:val="a5"/>
    <w:uiPriority w:val="99"/>
    <w:rPr>
      <w:rFonts w:ascii="Times New Roman" w:eastAsia="Times New Roman" w:hAnsi="Times New Roman" w:cs="Times New Roman"/>
      <w:kern w:val="0"/>
      <w:szCs w:val="20"/>
      <w:lang w:val="en-GB"/>
      <w14:ligatures w14:val="none"/>
    </w:rPr>
  </w:style>
  <w:style w:type="character" w:customStyle="1" w:styleId="Char">
    <w:name w:val="Υποσέλιδο Char"/>
    <w:basedOn w:val="a0"/>
    <w:link w:val="a4"/>
    <w:uiPriority w:val="99"/>
    <w:rPr>
      <w:rFonts w:ascii="Times New Roman" w:eastAsia="Times New Roman" w:hAnsi="Times New Roman" w:cs="Times New Roman"/>
      <w:kern w:val="0"/>
      <w:szCs w:val="20"/>
      <w:lang w:val="en-GB"/>
      <w14:ligatures w14:val="none"/>
    </w:rPr>
  </w:style>
  <w:style w:type="character" w:customStyle="1" w:styleId="UnresolvedMention1">
    <w:name w:val="Unresolved Mention1"/>
    <w:basedOn w:val="a0"/>
    <w:uiPriority w:val="99"/>
    <w:semiHidden/>
    <w:unhideWhenUsed/>
    <w:rPr>
      <w:color w:val="605E5C"/>
      <w:shd w:val="clear" w:color="auto" w:fill="E1DFDD"/>
    </w:rPr>
  </w:style>
  <w:style w:type="paragraph" w:customStyle="1" w:styleId="TOCHeading1">
    <w:name w:val="TOC Heading1"/>
    <w:basedOn w:val="1"/>
    <w:next w:val="a"/>
    <w:uiPriority w:val="39"/>
    <w:unhideWhenUsed/>
    <w:qFormat/>
    <w:pPr>
      <w:spacing w:before="240" w:after="0" w:line="259" w:lineRule="auto"/>
      <w:outlineLvl w:val="9"/>
    </w:pPr>
    <w:rPr>
      <w:sz w:val="32"/>
      <w:szCs w:val="32"/>
      <w:lang w:val="en-US"/>
    </w:rPr>
  </w:style>
  <w:style w:type="paragraph" w:customStyle="1" w:styleId="ng-star-inserted">
    <w:name w:val="ng-star-inserted"/>
    <w:basedOn w:val="a"/>
    <w:pPr>
      <w:spacing w:before="100" w:beforeAutospacing="1" w:after="100" w:afterAutospacing="1"/>
    </w:pPr>
    <w:rPr>
      <w:szCs w:val="24"/>
      <w:lang w:val="en-US"/>
    </w:rPr>
  </w:style>
  <w:style w:type="character" w:customStyle="1" w:styleId="ng-star-inserted1">
    <w:name w:val="ng-star-inserted1"/>
    <w:basedOn w:val="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proquest.com/openview/773e70f31e9c875681a2b06c4adefbc6/1?pq-origsite=gscholar&amp;cbl=105738" TargetMode="External"/><Relationship Id="rId21" Type="http://schemas.openxmlformats.org/officeDocument/2006/relationships/hyperlink" Target="https://www.kansascityfed.org/documents/9801/EconomicBulletin23Cohen0922.pdf" TargetMode="External"/><Relationship Id="rId42" Type="http://schemas.openxmlformats.org/officeDocument/2006/relationships/hyperlink" Target="https://kwpublications.com/papers_submitted/19555/measurement-reliability-of-employee-awareness-spirituality-resilience-and-engagement-in-csr-a-pilot-study.pdf" TargetMode="External"/><Relationship Id="rId47" Type="http://schemas.openxmlformats.org/officeDocument/2006/relationships/hyperlink" Target="https://onlinelibrary.wiley.com/doi/full/10.1002/mar.21864" TargetMode="External"/><Relationship Id="rId63" Type="http://schemas.openxmlformats.org/officeDocument/2006/relationships/hyperlink" Target="https://www.google.com/url?sa=E&amp;q=https%3A%2F%2Fbooks.google.com" TargetMode="External"/><Relationship Id="rId68" Type="http://schemas.openxmlformats.org/officeDocument/2006/relationships/hyperlink" Target="https://www.google.com/url?sa=E&amp;q=https%3A%2F%2Fwww.thecaterer.com%2Fnews%2Fhospitality-vacancies-remain-48-per-cent-higher-than-pre-pandemic-levels" TargetMode="External"/><Relationship Id="rId16" Type="http://schemas.openxmlformats.org/officeDocument/2006/relationships/hyperlink" Target="https://publisher.uthm.edu.my/periodicals/index.php/rmtb/article/view/16142/5134" TargetMode="External"/><Relationship Id="rId11" Type="http://schemas.openxmlformats.org/officeDocument/2006/relationships/hyperlink" Target="https://www.google.com/url?sa=E&amp;q=https%3A%2F%2Fvertexaisearch.cloud.google.com%2Fgrounding-api-redirect%2FAUZIYQG1RgTNMMB8lgcu1QE25qur2NSU1Dz9Yo5xBAjW_OWk1ICYvd2pGIGnuxJibtCgRktWNbvBErce7VHYxy_Fljhq9e3YJes0BNlEEOhorRjPkLownNlFgMjFhpAIY50QOX_B26fHZssoVUHZZZxZZvGlcHysdqn9Z6T-1imd1vfxFWfhZhEr5Lkfl7oINXF-1PzjWvw%3D" TargetMode="External"/><Relationship Id="rId32" Type="http://schemas.openxmlformats.org/officeDocument/2006/relationships/hyperlink" Target="https://ijsenet.com/index.php/IJSE/article/view/228" TargetMode="External"/><Relationship Id="rId37" Type="http://schemas.openxmlformats.org/officeDocument/2006/relationships/hyperlink" Target="https://www.mdpi.com/1660-4601/19/13/7831" TargetMode="External"/><Relationship Id="rId53" Type="http://schemas.openxmlformats.org/officeDocument/2006/relationships/hyperlink" Target="https://doi.org/10.20867/thi.26.21" TargetMode="External"/><Relationship Id="rId58" Type="http://schemas.openxmlformats.org/officeDocument/2006/relationships/hyperlink" Target="https://doi.org/10.52465/jogasto.v1i1.125" TargetMode="External"/><Relationship Id="rId74" Type="http://schemas.openxmlformats.org/officeDocument/2006/relationships/hyperlink" Target="https://dl.acm.org/doi/abs/10.1145/3661638.3661675" TargetMode="External"/><Relationship Id="rId79" Type="http://schemas.openxmlformats.org/officeDocument/2006/relationships/hyperlink" Target="https://francis-press.com/uploads/papers/6WdwdrACthtaKangNJVKP6kmJOGaCSMmyeMcnTHG.pdf" TargetMode="External"/><Relationship Id="rId5" Type="http://schemas.openxmlformats.org/officeDocument/2006/relationships/webSettings" Target="webSettings.xml"/><Relationship Id="rId61" Type="http://schemas.openxmlformats.org/officeDocument/2006/relationships/hyperlink" Target="https://doi.org/10.1108/IJOPM-08-2018-0469" TargetMode="External"/><Relationship Id="rId82" Type="http://schemas.openxmlformats.org/officeDocument/2006/relationships/fontTable" Target="fontTable.xml"/><Relationship Id="rId19" Type="http://schemas.openxmlformats.org/officeDocument/2006/relationships/hyperlink" Target="https://link.springer.com/article/10.1007/s11135-021-01182-y" TargetMode="External"/><Relationship Id="rId14" Type="http://schemas.openxmlformats.org/officeDocument/2006/relationships/hyperlink" Target="http://libra.article2submit.com/id/eprint/2892/1/Alam2482024AJEBA121233.pdf" TargetMode="External"/><Relationship Id="rId22" Type="http://schemas.openxmlformats.org/officeDocument/2006/relationships/hyperlink" Target="https://www.sciencedirect.com/science/article/pii/S0264410X23002141" TargetMode="External"/><Relationship Id="rId27" Type="http://schemas.openxmlformats.org/officeDocument/2006/relationships/hyperlink" Target="https://www.google.com/url?sa=E&amp;q=https%3A%2F%2Fbooks.google.com" TargetMode="External"/><Relationship Id="rId30" Type="http://schemas.openxmlformats.org/officeDocument/2006/relationships/hyperlink" Target="https://www.mdpi.com/2813-4346/2/1/13" TargetMode="External"/><Relationship Id="rId35" Type="http://schemas.openxmlformats.org/officeDocument/2006/relationships/hyperlink" Target="https://www.google.com/url?sa=E&amp;q=https%3A%2F%2Fejournal.seaninstitute.or.id%2Findex.php%2FEkonomi%2Farticle%2Fview%2F4222%2F3408" TargetMode="External"/><Relationship Id="rId43" Type="http://schemas.openxmlformats.org/officeDocument/2006/relationships/hyperlink" Target="https://journalmodernpm.com/manuscript/index.php/jmpm/article/view/773" TargetMode="External"/><Relationship Id="rId48" Type="http://schemas.openxmlformats.org/officeDocument/2006/relationships/hyperlink" Target="https://journals.sagepub.com/doi/epub/10.1177/16094069221145849" TargetMode="External"/><Relationship Id="rId56" Type="http://schemas.openxmlformats.org/officeDocument/2006/relationships/hyperlink" Target="https://www.mdpi.com/2071-1050/18/2/554" TargetMode="External"/><Relationship Id="rId64" Type="http://schemas.openxmlformats.org/officeDocument/2006/relationships/hyperlink" Target="https://shm.shahroodut.ac.ir/article_3018_en.html" TargetMode="External"/><Relationship Id="rId69" Type="http://schemas.openxmlformats.org/officeDocument/2006/relationships/hyperlink" Target="https://www.google.com/url?sa=E&amp;q=https%3A%2F%2Fbooks.google.com" TargetMode="External"/><Relationship Id="rId77" Type="http://schemas.openxmlformats.org/officeDocument/2006/relationships/hyperlink" Target="https://www.emerald.com/ejm/article-abstract/56/5/1464/230765/Internal-market-orientation-interdepartmental?redirectedFrom=fulltext" TargetMode="External"/><Relationship Id="rId8" Type="http://schemas.openxmlformats.org/officeDocument/2006/relationships/image" Target="media/image1.png"/><Relationship Id="rId51" Type="http://schemas.openxmlformats.org/officeDocument/2006/relationships/hyperlink" Target="https://www.mdpi.com/2071-1050/16/15/6694" TargetMode="External"/><Relationship Id="rId72" Type="http://schemas.openxmlformats.org/officeDocument/2006/relationships/hyperlink" Target="https://shisrrj.com/paper/SHISRRJ225534.pdf" TargetMode="External"/><Relationship Id="rId80" Type="http://schemas.openxmlformats.org/officeDocument/2006/relationships/hyperlink" Target="https://www.tandfonline.com/doi/abs/10.1080/09537287.2023.2275693" TargetMode="External"/><Relationship Id="rId3" Type="http://schemas.openxmlformats.org/officeDocument/2006/relationships/styles" Target="styles.xml"/><Relationship Id="rId12" Type="http://schemas.openxmlformats.org/officeDocument/2006/relationships/hyperlink" Target="https://doi.org/10.1108/IJCHM-11-2021-1441" TargetMode="External"/><Relationship Id="rId17" Type="http://schemas.openxmlformats.org/officeDocument/2006/relationships/hyperlink" Target="https://www.google.com/url?sa=E&amp;q=https%3A%2F%2Fwww.bbc.co.uk%2Fnews%2Fbusiness-61750278" TargetMode="External"/><Relationship Id="rId25" Type="http://schemas.openxmlformats.org/officeDocument/2006/relationships/hyperlink" Target="https://dergipark.org.tr/en/pub/itobiad/article/1335425" TargetMode="External"/><Relationship Id="rId33" Type="http://schemas.openxmlformats.org/officeDocument/2006/relationships/hyperlink" Target="https://www.mdpi.com/2227-9717/10/5/835" TargetMode="External"/><Relationship Id="rId38" Type="http://schemas.openxmlformats.org/officeDocument/2006/relationships/hyperlink" Target="https://www.emerald.com/jhti/article-abstract/8/7/2595/1255301/Harnessing-workaholism-for-employees-innovation?redirectedFrom=fulltext" TargetMode="External"/><Relationship Id="rId46" Type="http://schemas.openxmlformats.org/officeDocument/2006/relationships/hyperlink" Target="https://www.cell.com/action/showPdf?pii=S2405-8440%2823%2901115-5" TargetMode="External"/><Relationship Id="rId59" Type="http://schemas.openxmlformats.org/officeDocument/2006/relationships/hyperlink" Target="https://www.mdpi.com/2076-3387/15/5/179" TargetMode="External"/><Relationship Id="rId67" Type="http://schemas.openxmlformats.org/officeDocument/2006/relationships/hyperlink" Target="https://www.google.com/url?sa=E&amp;q=https%3A%2F%2Fwww.forbes.com%2Fsites%2Falexandratalty%2F2023%2F05%2F24%2Fhow-the-hotel-industry-is-handling-the-permanent-labor-shortage%2F" TargetMode="External"/><Relationship Id="rId20" Type="http://schemas.openxmlformats.org/officeDocument/2006/relationships/hyperlink" Target="https://jmm.thebrpi.org/journals/jmm/Vol_12_2024/1.pdf" TargetMode="External"/><Relationship Id="rId41" Type="http://schemas.openxmlformats.org/officeDocument/2006/relationships/hyperlink" Target="https://journal.lifescifi.com/index.php/RH/article/view/85/72" TargetMode="External"/><Relationship Id="rId54" Type="http://schemas.openxmlformats.org/officeDocument/2006/relationships/hyperlink" Target="https://reference-global.com/download/article/10.2478/emj-2023-0018.pdf" TargetMode="External"/><Relationship Id="rId62" Type="http://schemas.openxmlformats.org/officeDocument/2006/relationships/hyperlink" Target="https://www.researchgate.net/profile/Sapit-Hidayat/publication/364492888_Influence_of_Service_Quality_with_the_Dimensions_of_Reliability_Responsiveness_Assurance_Empathy_and_Tangibles_on_Customer_Satisfaction/links/64d3654dc80b930269f9c023/Influence-of-Service-Quality-with-the-Dimensions-of-Reliability-Responsiveness-Assurance-Empathy-and-Tangibles-on-Customer-Satisfaction.pdf" TargetMode="External"/><Relationship Id="rId70" Type="http://schemas.openxmlformats.org/officeDocument/2006/relationships/hyperlink" Target="https://zaguan.unizar.es/record/145293/files/TESIS-2024-450.pdf" TargetMode="External"/><Relationship Id="rId75" Type="http://schemas.openxmlformats.org/officeDocument/2006/relationships/hyperlink" Target="https://www.google.com/url?sa=E&amp;q=https%3A%2F%2Fmapindo.ejurnal.info%2Findex.php%2Fmanajemen_pelayanan_hotel%2Farticle%2Fview%2F339%2F237"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url?sa=E&amp;q=https%3A%2F%2Fwww.ceeol.com%2Fsearch%2Farticle-detail%3Fid%3D1295895" TargetMode="External"/><Relationship Id="rId23" Type="http://schemas.openxmlformats.org/officeDocument/2006/relationships/hyperlink" Target="https://onlinelibrary.wiley.com/doi/epdf/10.1111/dsji.12262" TargetMode="External"/><Relationship Id="rId28" Type="http://schemas.openxmlformats.org/officeDocument/2006/relationships/hyperlink" Target="https://scholarship.richmond.edu/cgi/viewcontent.cgi?article=1023&amp;context=robins-case-network" TargetMode="External"/><Relationship Id="rId36" Type="http://schemas.openxmlformats.org/officeDocument/2006/relationships/hyperlink" Target="https://bmjopen.bmj.com/content/15/6/e091922.abstract" TargetMode="External"/><Relationship Id="rId49" Type="http://schemas.openxmlformats.org/officeDocument/2006/relationships/hyperlink" Target="https://journals.sagepub.com/doi/full/10.1177/16094069241229777" TargetMode="External"/><Relationship Id="rId57" Type="http://schemas.openxmlformats.org/officeDocument/2006/relationships/hyperlink" Target="https://files01.core.ac.uk/download/pdf/621345437.pdf" TargetMode="External"/><Relationship Id="rId10" Type="http://schemas.openxmlformats.org/officeDocument/2006/relationships/image" Target="media/image2.png"/><Relationship Id="rId31" Type="http://schemas.openxmlformats.org/officeDocument/2006/relationships/hyperlink" Target="https://www.google.com/url?sa=E&amp;q=https%3A%2F%2Fwww.hospitalitynet.org%2Fopinion%2F4119854.html" TargetMode="External"/><Relationship Id="rId44" Type="http://schemas.openxmlformats.org/officeDocument/2006/relationships/hyperlink" Target="https://www.google.com/url?sa=E&amp;q=https%3A%2F%2Ficemit.vpsblace.edu.rs%2Findex.php%2Ficemit%2Farticle%2Fview%2F4%2F21" TargetMode="External"/><Relationship Id="rId52" Type="http://schemas.openxmlformats.org/officeDocument/2006/relationships/hyperlink" Target="https://papers.ssrn.com/sol3/papers.cfm?abstract_id=4738987" TargetMode="External"/><Relationship Id="rId60" Type="http://schemas.openxmlformats.org/officeDocument/2006/relationships/hyperlink" Target="https://www.google.com/url?sa=E&amp;q=https%3A%2F%2Fskift.com%2F2023%2F10%2F25%2Fhiltons-focus-on-midscale-is-a-key-growth-driver%2F" TargetMode="External"/><Relationship Id="rId65" Type="http://schemas.openxmlformats.org/officeDocument/2006/relationships/hyperlink" Target="https://www.mdpi.com/1999-4907/13/10/1696" TargetMode="External"/><Relationship Id="rId73" Type="http://schemas.openxmlformats.org/officeDocument/2006/relationships/hyperlink" Target="https://arxiv.org/abs/2309.05660" TargetMode="External"/><Relationship Id="rId78" Type="http://schemas.openxmlformats.org/officeDocument/2006/relationships/hyperlink" Target="https://www.researchgate.net/profile/Aarohi-Zade-2/publication/382113831_Research_Paper/links/668e2285c1cf0d77ffc8db8f/Research-Paper.pdf" TargetMode="External"/><Relationship Id="rId8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1wqtxts1xzle7.cloudfront.net/106473045/1610647000_3_IJTH06112020MTN003_p_25-34-libre.pdf?1696997428=&amp;response-content-disposition=inline%3B+filename%3DThe_implementation_of_Total_Quality_Mana.pdf&amp;Expires=1770494389&amp;Signature=JmBliqycRlh6WDqXKIZnhTRjmPh8oOUCWdgNY3a4bolyltVqG1srJtCvPz9W2q34cSeNh0yfCVNOfj9kl-eA5GHIwY9pCWzKvciJ4K70kfebq3tKn~Jp~lSit9XaQdBDyeVtZVIN2G7vjYOdkNEGfpX-XtY3uACp1kxjcKBJvEZksDP--KBjF3RQoxhYsCQPf8LMx~0cksLtN93TrSC5pUl6Ci7XmdvtsrzDs2ARxAgbJ91ku6XNZ46xgHmpL7In6sF1XA~RHcAOW1mknSWeyg9OVjtqR9d3CuCoawMnPIuPtEtoFbhTnHZQj2UMsokKyP5MHGtBDgGQcjHhcU0gtw__&amp;Key-Pair-Id=APKAJLOHF5GGSLRBV4ZA" TargetMode="External"/><Relationship Id="rId18" Type="http://schemas.openxmlformats.org/officeDocument/2006/relationships/hyperlink" Target="https://www.emerald.com/ijchm/article-abstract/35/1/369/127025/Smart-hospitality-from-smart-cities-and-smart?redirectedFrom=fulltext" TargetMode="External"/><Relationship Id="rId39" Type="http://schemas.openxmlformats.org/officeDocument/2006/relationships/hyperlink" Target="https://journals.iium.edu.my/kstcl/index.php/jocth/article/view/5" TargetMode="External"/><Relationship Id="rId34" Type="http://schemas.openxmlformats.org/officeDocument/2006/relationships/hyperlink" Target="https://compass.onlinelibrary.wiley.com/doi/full/10.1111/spc3.12735" TargetMode="External"/><Relationship Id="rId50" Type="http://schemas.openxmlformats.org/officeDocument/2006/relationships/hyperlink" Target="https://doi.org/10.30525/2500-946X/2020-1-5" TargetMode="External"/><Relationship Id="rId55" Type="http://schemas.openxmlformats.org/officeDocument/2006/relationships/hyperlink" Target="https://d1wqtxts1xzle7.cloudfront.net/88131967/the-interpretivist-research-paradigm-a-subjective-notion-of-a-social-context-libre.pdf?1656611744=&amp;response-content-disposition=inline%3B+filename%3DThe_Interpretivist_Research_Paradigm_A_S.pdf&amp;Expires=1770496712&amp;Signature=gXI25SGkJxIZ3TY0RgZzCJAVqF17XXw33~IgUNSc9kYrolH8BncQf684yi017Vl4w3ELAy3k4K8C0C7A21ln6zHWA4ieYjn1SWk5RG2pXV4ayTJBrn4S-BVRBtNTFFzdIxzZTIwJiPsmEpSxRDi0vsqTAY5AJO~at1Gv4nVDzdyaDweR8E9QjyPoMmFptDEa5HvmvOSYhPhPXws8nz1gSB~dfF6VpbFuMwnDCDSmFKLkDWjGVSlEo69CZqUWHDdAUP14r2UwYrnrPmhNYUXCrANrrK2fnOOUMwrxMEl~ojlf8ZbFHy4wStOA~aJFOYzsB7i4KScnBswvPMxfDfVAHA__&amp;Key-Pair-Id=APKAJLOHF5GGSLRBV4ZA" TargetMode="External"/><Relationship Id="rId76" Type="http://schemas.openxmlformats.org/officeDocument/2006/relationships/hyperlink" Target="https://www.google.com/url?sa=E&amp;q=https%3A%2F%2Fjournal.canadian-ots.ca%2Findex.php%2Fots%2Farticle%2Fview%2F52%2F51" TargetMode="External"/><Relationship Id="rId7" Type="http://schemas.openxmlformats.org/officeDocument/2006/relationships/endnotes" Target="endnotes.xml"/><Relationship Id="rId71" Type="http://schemas.openxmlformats.org/officeDocument/2006/relationships/hyperlink" Target="https://papers.ssrn.com/sol3/papers.cfm?abstract_id=5754462" TargetMode="External"/><Relationship Id="rId2" Type="http://schemas.openxmlformats.org/officeDocument/2006/relationships/numbering" Target="numbering.xml"/><Relationship Id="rId29" Type="http://schemas.openxmlformats.org/officeDocument/2006/relationships/hyperlink" Target="https://www.frontiersin.org/journals/psychology/articles/10.3389/fpsyg.2022.1066734/full" TargetMode="External"/><Relationship Id="rId24" Type="http://schemas.openxmlformats.org/officeDocument/2006/relationships/hyperlink" Target="https://d1wqtxts1xzle7.cloudfront.net/124280604/v10n1a3_Dzreke_and_Dzreke-libre.pdf?1755692713=&amp;response-content-disposition=inline%3B+filename%3DPreventing_complaints_before_they_happen.pdf&amp;Expires=1770494480&amp;Signature=bAcPojxCmC-ymRAXI7CEQsb9tzPwdkcpCor~qNopqULxVEiP5A8Qp3Wpfone9~nrngWDLGAeq5BgWvMr7s9dgYZgobLp46VYZHKF4tk72xanJ-ncnuUI8OxS9q3Dmmrn~OXydFoTqwWML1JQR-3nyv~1kKuU8iAy3~PtaxXBNvMI2BruKUksvYDQufHTEj48sGbOVph41dDEuyJwHT3sYugmn5S4oK6e4MN6v2R84Nc9EXh90NSayXol-kYBEAp63FodNdK1Ws7z5xTdR8bgoWcxP~wl2nFRR--Rypij8cTdzF7iDYas9VuyW8ivDRnyIyTHMMfHqzsZ5AB~7j9M2Q__&amp;Key-Pair-Id=APKAJLOHF5GGSLRBV4ZA" TargetMode="External"/><Relationship Id="rId40" Type="http://schemas.openxmlformats.org/officeDocument/2006/relationships/hyperlink" Target="https://www.sciencedirect.com/science/article/pii/S1029313223000775" TargetMode="External"/><Relationship Id="rId45" Type="http://schemas.openxmlformats.org/officeDocument/2006/relationships/hyperlink" Target="https://onlinelibrary.wiley.com/doi/epdf/10.1111/joms.12797" TargetMode="External"/><Relationship Id="rId66" Type="http://schemas.openxmlformats.org/officeDocument/2006/relationships/hyperlink" Target="https://doi.org/10.1007/s13753-024-0058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82BBD-E2CB-418D-BC44-5F1ED531F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14100</Words>
  <Characters>76145</Characters>
  <Application>Microsoft Office Word</Application>
  <DocSecurity>0</DocSecurity>
  <Lines>634</Lines>
  <Paragraphs>180</Paragraphs>
  <ScaleCrop>false</ScaleCrop>
  <LinksUpToDate>false</LinksUpToDate>
  <CharactersWithSpaces>90065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2026-02-19T22:40:00Z</dcterms:created>
  <dcterms:modified xsi:type="dcterms:W3CDTF">2026-02-19T22:40:00Z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8aa1ccad-f983-4e46-91ff-d5a450ddd9eb</vt:lpwstr>
  </property>
  <property fmtid="{D5CDD505-2E9C-101B-9397-08002B2CF9AE}" pid="3" name="KSOProductBuildVer">
    <vt:lpwstr>1033-12.2.0.23196</vt:lpwstr>
  </property>
  <property fmtid="{D5CDD505-2E9C-101B-9397-08002B2CF9AE}" pid="4" name="ICV">
    <vt:lpwstr>358093801DFA4EA39E2435B25A5F71B9_12</vt:lpwstr>
  </property>
</Properties>
</file>