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65A23" w14:textId="77777777" w:rsidR="00B80098" w:rsidRDefault="00B80098" w:rsidP="00B80098">
      <w:pPr>
        <w:jc w:val="center"/>
        <w:rPr>
          <w:b/>
          <w:bCs/>
          <w:sz w:val="36"/>
          <w:szCs w:val="36"/>
        </w:rPr>
      </w:pPr>
    </w:p>
    <w:p w14:paraId="22A9A6D4" w14:textId="77777777" w:rsidR="00B80098" w:rsidRDefault="00B80098" w:rsidP="00B80098">
      <w:pPr>
        <w:jc w:val="center"/>
        <w:rPr>
          <w:b/>
          <w:bCs/>
          <w:sz w:val="36"/>
          <w:szCs w:val="36"/>
        </w:rPr>
      </w:pPr>
    </w:p>
    <w:p w14:paraId="64EFA069" w14:textId="77777777" w:rsidR="00B80098" w:rsidRDefault="00B80098" w:rsidP="00B80098">
      <w:pPr>
        <w:jc w:val="center"/>
        <w:rPr>
          <w:b/>
          <w:bCs/>
          <w:sz w:val="36"/>
          <w:szCs w:val="36"/>
        </w:rPr>
      </w:pPr>
    </w:p>
    <w:p w14:paraId="65DF3DAD" w14:textId="6171C717" w:rsidR="00B80098" w:rsidRDefault="00B80098" w:rsidP="00B80098">
      <w:pPr>
        <w:jc w:val="center"/>
        <w:rPr>
          <w:b/>
          <w:bCs/>
          <w:sz w:val="36"/>
          <w:szCs w:val="36"/>
        </w:rPr>
      </w:pPr>
      <w:r w:rsidRPr="00B80098">
        <w:rPr>
          <w:b/>
          <w:bCs/>
          <w:sz w:val="36"/>
          <w:szCs w:val="36"/>
        </w:rPr>
        <w:t>BMIH6002</w:t>
      </w:r>
    </w:p>
    <w:p w14:paraId="68E3C049" w14:textId="39164322" w:rsidR="00520A20" w:rsidRDefault="00520A20" w:rsidP="00B80098">
      <w:pPr>
        <w:jc w:val="center"/>
        <w:rPr>
          <w:b/>
          <w:bCs/>
          <w:sz w:val="36"/>
          <w:szCs w:val="36"/>
        </w:rPr>
      </w:pPr>
      <w:r>
        <w:rPr>
          <w:b/>
          <w:bCs/>
          <w:sz w:val="36"/>
          <w:szCs w:val="36"/>
        </w:rPr>
        <w:t xml:space="preserve">Student name: Mario Costin Merisan </w:t>
      </w:r>
    </w:p>
    <w:p w14:paraId="5A45A529" w14:textId="77AED1C7" w:rsidR="00520A20" w:rsidRDefault="00520A20" w:rsidP="00B80098">
      <w:pPr>
        <w:jc w:val="center"/>
        <w:rPr>
          <w:b/>
          <w:bCs/>
          <w:sz w:val="36"/>
          <w:szCs w:val="36"/>
        </w:rPr>
      </w:pPr>
      <w:r>
        <w:rPr>
          <w:b/>
          <w:bCs/>
          <w:sz w:val="36"/>
          <w:szCs w:val="36"/>
        </w:rPr>
        <w:t>Student ID:2114671</w:t>
      </w:r>
    </w:p>
    <w:p w14:paraId="490523F1" w14:textId="77777777" w:rsidR="00520A20" w:rsidRPr="00B80098" w:rsidRDefault="00520A20" w:rsidP="00B80098">
      <w:pPr>
        <w:jc w:val="center"/>
        <w:rPr>
          <w:b/>
          <w:bCs/>
          <w:sz w:val="36"/>
          <w:szCs w:val="36"/>
        </w:rPr>
      </w:pPr>
    </w:p>
    <w:p w14:paraId="404E03C5" w14:textId="77777777" w:rsidR="00B80098" w:rsidRPr="00B80098" w:rsidRDefault="00B80098" w:rsidP="00B80098">
      <w:pPr>
        <w:jc w:val="center"/>
        <w:rPr>
          <w:b/>
          <w:bCs/>
          <w:sz w:val="36"/>
          <w:szCs w:val="36"/>
        </w:rPr>
      </w:pPr>
    </w:p>
    <w:p w14:paraId="4837B3E2" w14:textId="6286991F" w:rsidR="00B80098" w:rsidRDefault="006B2E07" w:rsidP="006B2E07">
      <w:pPr>
        <w:rPr>
          <w:b/>
          <w:bCs/>
          <w:sz w:val="36"/>
          <w:szCs w:val="36"/>
        </w:rPr>
      </w:pPr>
      <w:r>
        <w:rPr>
          <w:b/>
          <w:bCs/>
          <w:sz w:val="36"/>
          <w:szCs w:val="36"/>
        </w:rPr>
        <w:t xml:space="preserve">                  </w:t>
      </w:r>
      <w:r w:rsidR="00B80098" w:rsidRPr="00B80098">
        <w:rPr>
          <w:b/>
          <w:bCs/>
          <w:sz w:val="36"/>
          <w:szCs w:val="36"/>
        </w:rPr>
        <w:t>Managing Food and Beverage</w:t>
      </w:r>
      <w:r>
        <w:rPr>
          <w:b/>
          <w:bCs/>
          <w:sz w:val="36"/>
          <w:szCs w:val="36"/>
        </w:rPr>
        <w:t xml:space="preserve"> </w:t>
      </w:r>
      <w:r w:rsidR="00B80098" w:rsidRPr="00B80098">
        <w:rPr>
          <w:b/>
          <w:bCs/>
          <w:sz w:val="36"/>
          <w:szCs w:val="36"/>
        </w:rPr>
        <w:t>Operations</w:t>
      </w:r>
    </w:p>
    <w:p w14:paraId="4C4B56E7" w14:textId="77777777" w:rsidR="00B80098" w:rsidRDefault="00B80098">
      <w:pPr>
        <w:spacing w:line="259" w:lineRule="auto"/>
        <w:jc w:val="left"/>
        <w:rPr>
          <w:b/>
          <w:bCs/>
          <w:sz w:val="36"/>
          <w:szCs w:val="36"/>
        </w:rPr>
      </w:pPr>
      <w:r>
        <w:rPr>
          <w:b/>
          <w:bCs/>
          <w:sz w:val="36"/>
          <w:szCs w:val="36"/>
        </w:rPr>
        <w:br w:type="page"/>
      </w:r>
    </w:p>
    <w:sdt>
      <w:sdtPr>
        <w:rPr>
          <w:rFonts w:ascii="Times New Roman" w:eastAsiaTheme="minorHAnsi" w:hAnsi="Times New Roman" w:cstheme="minorBidi"/>
          <w:color w:val="auto"/>
          <w:kern w:val="2"/>
          <w:sz w:val="24"/>
          <w:szCs w:val="22"/>
          <w14:ligatures w14:val="standardContextual"/>
        </w:rPr>
        <w:id w:val="480588949"/>
        <w:docPartObj>
          <w:docPartGallery w:val="Table of Contents"/>
          <w:docPartUnique/>
        </w:docPartObj>
      </w:sdtPr>
      <w:sdtEndPr>
        <w:rPr>
          <w:b/>
          <w:bCs/>
          <w:noProof/>
        </w:rPr>
      </w:sdtEndPr>
      <w:sdtContent>
        <w:p w14:paraId="064F9F61" w14:textId="7B3729FD" w:rsidR="002E6998" w:rsidRDefault="002E6998">
          <w:pPr>
            <w:pStyle w:val="TOCHeading"/>
          </w:pPr>
          <w:r>
            <w:t>Table of Contents</w:t>
          </w:r>
        </w:p>
        <w:p w14:paraId="000209DB" w14:textId="1944F9AE" w:rsidR="002E6998" w:rsidRDefault="002E6998">
          <w:pPr>
            <w:pStyle w:val="TOC1"/>
            <w:tabs>
              <w:tab w:val="right" w:leader="dot" w:pos="9350"/>
            </w:tabs>
            <w:rPr>
              <w:rFonts w:asciiTheme="minorHAnsi" w:eastAsiaTheme="minorEastAsia" w:hAnsiTheme="minorHAnsi"/>
              <w:noProof/>
              <w:kern w:val="0"/>
              <w:sz w:val="22"/>
              <w14:ligatures w14:val="none"/>
            </w:rPr>
          </w:pPr>
          <w:r>
            <w:fldChar w:fldCharType="begin"/>
          </w:r>
          <w:r>
            <w:instrText xml:space="preserve"> TOC \o "1-3" \h \z \u </w:instrText>
          </w:r>
          <w:r>
            <w:fldChar w:fldCharType="separate"/>
          </w:r>
          <w:hyperlink w:anchor="_Toc160009422" w:history="1">
            <w:r w:rsidRPr="00DF607A">
              <w:rPr>
                <w:rStyle w:val="Hyperlink"/>
                <w:noProof/>
              </w:rPr>
              <w:t>Introduction</w:t>
            </w:r>
            <w:r>
              <w:rPr>
                <w:noProof/>
                <w:webHidden/>
              </w:rPr>
              <w:tab/>
            </w:r>
            <w:r>
              <w:rPr>
                <w:noProof/>
                <w:webHidden/>
              </w:rPr>
              <w:fldChar w:fldCharType="begin"/>
            </w:r>
            <w:r>
              <w:rPr>
                <w:noProof/>
                <w:webHidden/>
              </w:rPr>
              <w:instrText xml:space="preserve"> PAGEREF _Toc160009422 \h </w:instrText>
            </w:r>
            <w:r>
              <w:rPr>
                <w:noProof/>
                <w:webHidden/>
              </w:rPr>
            </w:r>
            <w:r>
              <w:rPr>
                <w:noProof/>
                <w:webHidden/>
              </w:rPr>
              <w:fldChar w:fldCharType="separate"/>
            </w:r>
            <w:r>
              <w:rPr>
                <w:noProof/>
                <w:webHidden/>
              </w:rPr>
              <w:t>3</w:t>
            </w:r>
            <w:r>
              <w:rPr>
                <w:noProof/>
                <w:webHidden/>
              </w:rPr>
              <w:fldChar w:fldCharType="end"/>
            </w:r>
          </w:hyperlink>
        </w:p>
        <w:p w14:paraId="6940BB1F" w14:textId="0A98F192" w:rsidR="002E6998" w:rsidRDefault="00B30B57">
          <w:pPr>
            <w:pStyle w:val="TOC1"/>
            <w:tabs>
              <w:tab w:val="right" w:leader="dot" w:pos="9350"/>
            </w:tabs>
            <w:rPr>
              <w:rFonts w:asciiTheme="minorHAnsi" w:eastAsiaTheme="minorEastAsia" w:hAnsiTheme="minorHAnsi"/>
              <w:noProof/>
              <w:kern w:val="0"/>
              <w:sz w:val="22"/>
              <w14:ligatures w14:val="none"/>
            </w:rPr>
          </w:pPr>
          <w:hyperlink w:anchor="_Toc160009423" w:history="1">
            <w:r w:rsidR="002E6998" w:rsidRPr="00DF607A">
              <w:rPr>
                <w:rStyle w:val="Hyperlink"/>
                <w:noProof/>
              </w:rPr>
              <w:t>Overview of the hotel's Food and Beverage operation</w:t>
            </w:r>
            <w:r w:rsidR="002E6998">
              <w:rPr>
                <w:noProof/>
                <w:webHidden/>
              </w:rPr>
              <w:tab/>
            </w:r>
            <w:r w:rsidR="002E6998">
              <w:rPr>
                <w:noProof/>
                <w:webHidden/>
              </w:rPr>
              <w:fldChar w:fldCharType="begin"/>
            </w:r>
            <w:r w:rsidR="002E6998">
              <w:rPr>
                <w:noProof/>
                <w:webHidden/>
              </w:rPr>
              <w:instrText xml:space="preserve"> PAGEREF _Toc160009423 \h </w:instrText>
            </w:r>
            <w:r w:rsidR="002E6998">
              <w:rPr>
                <w:noProof/>
                <w:webHidden/>
              </w:rPr>
            </w:r>
            <w:r w:rsidR="002E6998">
              <w:rPr>
                <w:noProof/>
                <w:webHidden/>
              </w:rPr>
              <w:fldChar w:fldCharType="separate"/>
            </w:r>
            <w:r w:rsidR="002E6998">
              <w:rPr>
                <w:noProof/>
                <w:webHidden/>
              </w:rPr>
              <w:t>4</w:t>
            </w:r>
            <w:r w:rsidR="002E6998">
              <w:rPr>
                <w:noProof/>
                <w:webHidden/>
              </w:rPr>
              <w:fldChar w:fldCharType="end"/>
            </w:r>
          </w:hyperlink>
        </w:p>
        <w:p w14:paraId="735786AD" w14:textId="3C713D5E" w:rsidR="002E6998" w:rsidRDefault="00B30B57">
          <w:pPr>
            <w:pStyle w:val="TOC1"/>
            <w:tabs>
              <w:tab w:val="right" w:leader="dot" w:pos="9350"/>
            </w:tabs>
            <w:rPr>
              <w:rFonts w:asciiTheme="minorHAnsi" w:eastAsiaTheme="minorEastAsia" w:hAnsiTheme="minorHAnsi"/>
              <w:noProof/>
              <w:kern w:val="0"/>
              <w:sz w:val="22"/>
              <w14:ligatures w14:val="none"/>
            </w:rPr>
          </w:pPr>
          <w:hyperlink w:anchor="_Toc160009424" w:history="1">
            <w:r w:rsidR="002E6998" w:rsidRPr="00DF607A">
              <w:rPr>
                <w:rStyle w:val="Hyperlink"/>
                <w:noProof/>
              </w:rPr>
              <w:t>Section 1: Reflection on Experience and Personal Development</w:t>
            </w:r>
            <w:r w:rsidR="002E6998">
              <w:rPr>
                <w:noProof/>
                <w:webHidden/>
              </w:rPr>
              <w:tab/>
            </w:r>
            <w:r w:rsidR="002E6998">
              <w:rPr>
                <w:noProof/>
                <w:webHidden/>
              </w:rPr>
              <w:fldChar w:fldCharType="begin"/>
            </w:r>
            <w:r w:rsidR="002E6998">
              <w:rPr>
                <w:noProof/>
                <w:webHidden/>
              </w:rPr>
              <w:instrText xml:space="preserve"> PAGEREF _Toc160009424 \h </w:instrText>
            </w:r>
            <w:r w:rsidR="002E6998">
              <w:rPr>
                <w:noProof/>
                <w:webHidden/>
              </w:rPr>
            </w:r>
            <w:r w:rsidR="002E6998">
              <w:rPr>
                <w:noProof/>
                <w:webHidden/>
              </w:rPr>
              <w:fldChar w:fldCharType="separate"/>
            </w:r>
            <w:r w:rsidR="002E6998">
              <w:rPr>
                <w:noProof/>
                <w:webHidden/>
              </w:rPr>
              <w:t>5</w:t>
            </w:r>
            <w:r w:rsidR="002E6998">
              <w:rPr>
                <w:noProof/>
                <w:webHidden/>
              </w:rPr>
              <w:fldChar w:fldCharType="end"/>
            </w:r>
          </w:hyperlink>
        </w:p>
        <w:p w14:paraId="7FD6908E" w14:textId="00B6B11C" w:rsidR="002E6998" w:rsidRDefault="00B30B57">
          <w:pPr>
            <w:pStyle w:val="TOC1"/>
            <w:tabs>
              <w:tab w:val="right" w:leader="dot" w:pos="9350"/>
            </w:tabs>
            <w:rPr>
              <w:rFonts w:asciiTheme="minorHAnsi" w:eastAsiaTheme="minorEastAsia" w:hAnsiTheme="minorHAnsi"/>
              <w:noProof/>
              <w:kern w:val="0"/>
              <w:sz w:val="22"/>
              <w14:ligatures w14:val="none"/>
            </w:rPr>
          </w:pPr>
          <w:hyperlink w:anchor="_Toc160009425" w:history="1">
            <w:r w:rsidR="002E6998" w:rsidRPr="00DF607A">
              <w:rPr>
                <w:rStyle w:val="Hyperlink"/>
                <w:noProof/>
              </w:rPr>
              <w:t>Section 2: Critical Analysis of Work-Based Skills and Technical Knowledge</w:t>
            </w:r>
            <w:r w:rsidR="002E6998">
              <w:rPr>
                <w:noProof/>
                <w:webHidden/>
              </w:rPr>
              <w:tab/>
            </w:r>
            <w:r w:rsidR="002E6998">
              <w:rPr>
                <w:noProof/>
                <w:webHidden/>
              </w:rPr>
              <w:fldChar w:fldCharType="begin"/>
            </w:r>
            <w:r w:rsidR="002E6998">
              <w:rPr>
                <w:noProof/>
                <w:webHidden/>
              </w:rPr>
              <w:instrText xml:space="preserve"> PAGEREF _Toc160009425 \h </w:instrText>
            </w:r>
            <w:r w:rsidR="002E6998">
              <w:rPr>
                <w:noProof/>
                <w:webHidden/>
              </w:rPr>
            </w:r>
            <w:r w:rsidR="002E6998">
              <w:rPr>
                <w:noProof/>
                <w:webHidden/>
              </w:rPr>
              <w:fldChar w:fldCharType="separate"/>
            </w:r>
            <w:r w:rsidR="002E6998">
              <w:rPr>
                <w:noProof/>
                <w:webHidden/>
              </w:rPr>
              <w:t>5</w:t>
            </w:r>
            <w:r w:rsidR="002E6998">
              <w:rPr>
                <w:noProof/>
                <w:webHidden/>
              </w:rPr>
              <w:fldChar w:fldCharType="end"/>
            </w:r>
          </w:hyperlink>
        </w:p>
        <w:p w14:paraId="6574A593" w14:textId="2BFBE88C" w:rsidR="002E6998" w:rsidRDefault="00B30B57">
          <w:pPr>
            <w:pStyle w:val="TOC1"/>
            <w:tabs>
              <w:tab w:val="right" w:leader="dot" w:pos="9350"/>
            </w:tabs>
            <w:rPr>
              <w:rFonts w:asciiTheme="minorHAnsi" w:eastAsiaTheme="minorEastAsia" w:hAnsiTheme="minorHAnsi"/>
              <w:noProof/>
              <w:kern w:val="0"/>
              <w:sz w:val="22"/>
              <w14:ligatures w14:val="none"/>
            </w:rPr>
          </w:pPr>
          <w:hyperlink w:anchor="_Toc160009426" w:history="1">
            <w:r w:rsidR="002E6998" w:rsidRPr="00DF607A">
              <w:rPr>
                <w:rStyle w:val="Hyperlink"/>
                <w:noProof/>
              </w:rPr>
              <w:t>Section 3: Reflection on Organisational Issues</w:t>
            </w:r>
            <w:r w:rsidR="002E6998">
              <w:rPr>
                <w:noProof/>
                <w:webHidden/>
              </w:rPr>
              <w:tab/>
            </w:r>
            <w:r w:rsidR="002E6998">
              <w:rPr>
                <w:noProof/>
                <w:webHidden/>
              </w:rPr>
              <w:fldChar w:fldCharType="begin"/>
            </w:r>
            <w:r w:rsidR="002E6998">
              <w:rPr>
                <w:noProof/>
                <w:webHidden/>
              </w:rPr>
              <w:instrText xml:space="preserve"> PAGEREF _Toc160009426 \h </w:instrText>
            </w:r>
            <w:r w:rsidR="002E6998">
              <w:rPr>
                <w:noProof/>
                <w:webHidden/>
              </w:rPr>
            </w:r>
            <w:r w:rsidR="002E6998">
              <w:rPr>
                <w:noProof/>
                <w:webHidden/>
              </w:rPr>
              <w:fldChar w:fldCharType="separate"/>
            </w:r>
            <w:r w:rsidR="002E6998">
              <w:rPr>
                <w:noProof/>
                <w:webHidden/>
              </w:rPr>
              <w:t>6</w:t>
            </w:r>
            <w:r w:rsidR="002E6998">
              <w:rPr>
                <w:noProof/>
                <w:webHidden/>
              </w:rPr>
              <w:fldChar w:fldCharType="end"/>
            </w:r>
          </w:hyperlink>
        </w:p>
        <w:p w14:paraId="4700DA55" w14:textId="271D09A4" w:rsidR="002E6998" w:rsidRDefault="00B30B57">
          <w:pPr>
            <w:pStyle w:val="TOC1"/>
            <w:tabs>
              <w:tab w:val="right" w:leader="dot" w:pos="9350"/>
            </w:tabs>
            <w:rPr>
              <w:rFonts w:asciiTheme="minorHAnsi" w:eastAsiaTheme="minorEastAsia" w:hAnsiTheme="minorHAnsi"/>
              <w:noProof/>
              <w:kern w:val="0"/>
              <w:sz w:val="22"/>
              <w14:ligatures w14:val="none"/>
            </w:rPr>
          </w:pPr>
          <w:hyperlink w:anchor="_Toc160009427" w:history="1">
            <w:r w:rsidR="002E6998" w:rsidRPr="00DF607A">
              <w:rPr>
                <w:rStyle w:val="Hyperlink"/>
                <w:noProof/>
              </w:rPr>
              <w:t>Section 4: Future Action Plan</w:t>
            </w:r>
            <w:r w:rsidR="002E6998">
              <w:rPr>
                <w:noProof/>
                <w:webHidden/>
              </w:rPr>
              <w:tab/>
            </w:r>
            <w:r w:rsidR="002E6998">
              <w:rPr>
                <w:noProof/>
                <w:webHidden/>
              </w:rPr>
              <w:fldChar w:fldCharType="begin"/>
            </w:r>
            <w:r w:rsidR="002E6998">
              <w:rPr>
                <w:noProof/>
                <w:webHidden/>
              </w:rPr>
              <w:instrText xml:space="preserve"> PAGEREF _Toc160009427 \h </w:instrText>
            </w:r>
            <w:r w:rsidR="002E6998">
              <w:rPr>
                <w:noProof/>
                <w:webHidden/>
              </w:rPr>
            </w:r>
            <w:r w:rsidR="002E6998">
              <w:rPr>
                <w:noProof/>
                <w:webHidden/>
              </w:rPr>
              <w:fldChar w:fldCharType="separate"/>
            </w:r>
            <w:r w:rsidR="002E6998">
              <w:rPr>
                <w:noProof/>
                <w:webHidden/>
              </w:rPr>
              <w:t>7</w:t>
            </w:r>
            <w:r w:rsidR="002E6998">
              <w:rPr>
                <w:noProof/>
                <w:webHidden/>
              </w:rPr>
              <w:fldChar w:fldCharType="end"/>
            </w:r>
          </w:hyperlink>
        </w:p>
        <w:p w14:paraId="06C4D83B" w14:textId="08C5757E" w:rsidR="002E6998" w:rsidRDefault="00B30B57">
          <w:pPr>
            <w:pStyle w:val="TOC1"/>
            <w:tabs>
              <w:tab w:val="right" w:leader="dot" w:pos="9350"/>
            </w:tabs>
            <w:rPr>
              <w:rFonts w:asciiTheme="minorHAnsi" w:eastAsiaTheme="minorEastAsia" w:hAnsiTheme="minorHAnsi"/>
              <w:noProof/>
              <w:kern w:val="0"/>
              <w:sz w:val="22"/>
              <w14:ligatures w14:val="none"/>
            </w:rPr>
          </w:pPr>
          <w:hyperlink w:anchor="_Toc160009428" w:history="1">
            <w:r w:rsidR="002E6998" w:rsidRPr="00DF607A">
              <w:rPr>
                <w:rStyle w:val="Hyperlink"/>
                <w:noProof/>
              </w:rPr>
              <w:t>Conclusion</w:t>
            </w:r>
            <w:r w:rsidR="002E6998">
              <w:rPr>
                <w:noProof/>
                <w:webHidden/>
              </w:rPr>
              <w:tab/>
            </w:r>
            <w:r w:rsidR="002E6998">
              <w:rPr>
                <w:noProof/>
                <w:webHidden/>
              </w:rPr>
              <w:fldChar w:fldCharType="begin"/>
            </w:r>
            <w:r w:rsidR="002E6998">
              <w:rPr>
                <w:noProof/>
                <w:webHidden/>
              </w:rPr>
              <w:instrText xml:space="preserve"> PAGEREF _Toc160009428 \h </w:instrText>
            </w:r>
            <w:r w:rsidR="002E6998">
              <w:rPr>
                <w:noProof/>
                <w:webHidden/>
              </w:rPr>
            </w:r>
            <w:r w:rsidR="002E6998">
              <w:rPr>
                <w:noProof/>
                <w:webHidden/>
              </w:rPr>
              <w:fldChar w:fldCharType="separate"/>
            </w:r>
            <w:r w:rsidR="002E6998">
              <w:rPr>
                <w:noProof/>
                <w:webHidden/>
              </w:rPr>
              <w:t>8</w:t>
            </w:r>
            <w:r w:rsidR="002E6998">
              <w:rPr>
                <w:noProof/>
                <w:webHidden/>
              </w:rPr>
              <w:fldChar w:fldCharType="end"/>
            </w:r>
          </w:hyperlink>
        </w:p>
        <w:p w14:paraId="48A811BF" w14:textId="262A03DC" w:rsidR="002E6998" w:rsidRDefault="00B30B57">
          <w:pPr>
            <w:pStyle w:val="TOC1"/>
            <w:tabs>
              <w:tab w:val="right" w:leader="dot" w:pos="9350"/>
            </w:tabs>
            <w:rPr>
              <w:rFonts w:asciiTheme="minorHAnsi" w:eastAsiaTheme="minorEastAsia" w:hAnsiTheme="minorHAnsi"/>
              <w:noProof/>
              <w:kern w:val="0"/>
              <w:sz w:val="22"/>
              <w14:ligatures w14:val="none"/>
            </w:rPr>
          </w:pPr>
          <w:hyperlink w:anchor="_Toc160009429" w:history="1">
            <w:r w:rsidR="002E6998" w:rsidRPr="00DF607A">
              <w:rPr>
                <w:rStyle w:val="Hyperlink"/>
                <w:noProof/>
              </w:rPr>
              <w:t>Reference</w:t>
            </w:r>
            <w:r w:rsidR="002E6998">
              <w:rPr>
                <w:noProof/>
                <w:webHidden/>
              </w:rPr>
              <w:tab/>
            </w:r>
            <w:r w:rsidR="002E6998">
              <w:rPr>
                <w:noProof/>
                <w:webHidden/>
              </w:rPr>
              <w:fldChar w:fldCharType="begin"/>
            </w:r>
            <w:r w:rsidR="002E6998">
              <w:rPr>
                <w:noProof/>
                <w:webHidden/>
              </w:rPr>
              <w:instrText xml:space="preserve"> PAGEREF _Toc160009429 \h </w:instrText>
            </w:r>
            <w:r w:rsidR="002E6998">
              <w:rPr>
                <w:noProof/>
                <w:webHidden/>
              </w:rPr>
            </w:r>
            <w:r w:rsidR="002E6998">
              <w:rPr>
                <w:noProof/>
                <w:webHidden/>
              </w:rPr>
              <w:fldChar w:fldCharType="separate"/>
            </w:r>
            <w:r w:rsidR="002E6998">
              <w:rPr>
                <w:noProof/>
                <w:webHidden/>
              </w:rPr>
              <w:t>9</w:t>
            </w:r>
            <w:r w:rsidR="002E6998">
              <w:rPr>
                <w:noProof/>
                <w:webHidden/>
              </w:rPr>
              <w:fldChar w:fldCharType="end"/>
            </w:r>
          </w:hyperlink>
        </w:p>
        <w:p w14:paraId="37A1EEDB" w14:textId="34E2C89E" w:rsidR="002E6998" w:rsidRDefault="002E6998">
          <w:r>
            <w:rPr>
              <w:b/>
              <w:bCs/>
              <w:noProof/>
            </w:rPr>
            <w:fldChar w:fldCharType="end"/>
          </w:r>
        </w:p>
      </w:sdtContent>
    </w:sdt>
    <w:p w14:paraId="3CB50DAF" w14:textId="0151CBCA" w:rsidR="00B80098" w:rsidRDefault="00B80098">
      <w:pPr>
        <w:spacing w:line="259" w:lineRule="auto"/>
        <w:jc w:val="left"/>
      </w:pPr>
      <w:r>
        <w:br w:type="page"/>
      </w:r>
    </w:p>
    <w:p w14:paraId="3A03BF21" w14:textId="0B9AF0BA" w:rsidR="009563FD" w:rsidRDefault="00B80098" w:rsidP="00B80098">
      <w:pPr>
        <w:pStyle w:val="Heading1"/>
      </w:pPr>
      <w:bookmarkStart w:id="0" w:name="_Toc160009422"/>
      <w:r>
        <w:lastRenderedPageBreak/>
        <w:t>Introduction</w:t>
      </w:r>
      <w:bookmarkEnd w:id="0"/>
    </w:p>
    <w:p w14:paraId="65A34A96" w14:textId="3DC90DEE" w:rsidR="002D3A31" w:rsidRPr="002D3A31" w:rsidRDefault="002D3A31" w:rsidP="002D3A31">
      <w:r w:rsidRPr="002D3A31">
        <w:t xml:space="preserve">This </w:t>
      </w:r>
      <w:r>
        <w:t>report</w:t>
      </w:r>
      <w:r w:rsidRPr="002D3A31">
        <w:t xml:space="preserve"> offers an overview and views on a placement in the food and beverage department of Marriott hotels in the UK. Analysing the significance of work-related abilities and technical knowledge in fulfilling guest service requirements based on observations while shadowing a supervisor. Organisational challenges are evaluated and remedies are proposed based on academic ideas. The study ends with a future personal action plan aimed at improving skills for a leadership position in the ever-changing hospitality industry.</w:t>
      </w:r>
    </w:p>
    <w:p w14:paraId="100BEEC6" w14:textId="34D3DC00" w:rsidR="00B80098" w:rsidRDefault="00B80098">
      <w:pPr>
        <w:spacing w:line="259" w:lineRule="auto"/>
        <w:jc w:val="left"/>
      </w:pPr>
      <w:r>
        <w:br w:type="page"/>
      </w:r>
    </w:p>
    <w:p w14:paraId="3EABBD13" w14:textId="38E20941" w:rsidR="00B80098" w:rsidRDefault="00600EDA" w:rsidP="00600EDA">
      <w:pPr>
        <w:pStyle w:val="Heading1"/>
      </w:pPr>
      <w:bookmarkStart w:id="1" w:name="_Toc160009423"/>
      <w:r>
        <w:lastRenderedPageBreak/>
        <w:t>O</w:t>
      </w:r>
      <w:r w:rsidRPr="00600EDA">
        <w:t>verview of the hotel's Food and Beverage operation</w:t>
      </w:r>
      <w:bookmarkEnd w:id="1"/>
    </w:p>
    <w:p w14:paraId="62493650" w14:textId="77777777" w:rsidR="00200DC2" w:rsidRPr="00200DC2" w:rsidRDefault="00200DC2" w:rsidP="00200DC2"/>
    <w:p w14:paraId="0C6570A1" w14:textId="3E9978B5" w:rsidR="00600EDA" w:rsidRPr="00600EDA" w:rsidRDefault="00200DC2" w:rsidP="00600EDA">
      <w:r>
        <w:rPr>
          <w:noProof/>
        </w:rPr>
        <w:t xml:space="preserve">                              </w:t>
      </w:r>
      <w:r>
        <w:rPr>
          <w:noProof/>
        </w:rPr>
        <w:drawing>
          <wp:inline distT="0" distB="0" distL="0" distR="0" wp14:anchorId="43D95864" wp14:editId="1F923F7F">
            <wp:extent cx="3070860" cy="2133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70860" cy="2133600"/>
                    </a:xfrm>
                    <a:prstGeom prst="rect">
                      <a:avLst/>
                    </a:prstGeom>
                    <a:noFill/>
                  </pic:spPr>
                </pic:pic>
              </a:graphicData>
            </a:graphic>
          </wp:inline>
        </w:drawing>
      </w:r>
    </w:p>
    <w:p w14:paraId="437CFDC3" w14:textId="77777777" w:rsidR="00805796" w:rsidRDefault="001B20B8" w:rsidP="00B80098">
      <w:pPr>
        <w:rPr>
          <w:sz w:val="22"/>
        </w:rPr>
      </w:pPr>
      <w:r>
        <w:t xml:space="preserve">                 </w:t>
      </w:r>
      <w:r w:rsidR="00897C59" w:rsidRPr="001B20B8">
        <w:rPr>
          <w:sz w:val="22"/>
        </w:rPr>
        <w:t xml:space="preserve">Figure 1: </w:t>
      </w:r>
      <w:r w:rsidRPr="001B20B8">
        <w:rPr>
          <w:sz w:val="22"/>
        </w:rPr>
        <w:t>Overview of the Marriott Hotel's Food and Beverage operation</w:t>
      </w:r>
      <w:r w:rsidR="00805796">
        <w:rPr>
          <w:sz w:val="22"/>
        </w:rPr>
        <w:t xml:space="preserve"> </w:t>
      </w:r>
    </w:p>
    <w:p w14:paraId="5DB30B13" w14:textId="51441DDD" w:rsidR="00897C59" w:rsidRPr="001B20B8" w:rsidRDefault="00805796" w:rsidP="00B80098">
      <w:pPr>
        <w:rPr>
          <w:sz w:val="22"/>
        </w:rPr>
      </w:pPr>
      <w:r>
        <w:rPr>
          <w:sz w:val="22"/>
        </w:rPr>
        <w:t xml:space="preserve">                                                         (</w:t>
      </w:r>
      <w:r>
        <w:rPr>
          <w:shd w:val="clear" w:color="auto" w:fill="FFFFFF"/>
        </w:rPr>
        <w:t>Davis et al., 2018).</w:t>
      </w:r>
    </w:p>
    <w:p w14:paraId="653B3DA3" w14:textId="3D3708E6" w:rsidR="00CC55BA" w:rsidRDefault="00CC55BA" w:rsidP="00B80098">
      <w:r w:rsidRPr="00CC55BA">
        <w:t>Marriott hotels in the UK provide comprehensive dining and bar services at several sites for its guests. The Food and Beverage section oversees all food service operations, including restaurants, room service, banquets, and bars. Learning goals for a placement in this area include gaining practical experience in menu design, food preparation, service standards, health and safety procedures, stock control, and financial management. You will enhance customer service, communication, and collaboration abilities by supporting everyday operations. Opportunities will be available to learn about the use of technology in food service, including reservations, point of sale systems, and inventory management. The position will provide valuable knowledge in managing a lucrative food and beverage business in a top global hotel chain.</w:t>
      </w:r>
    </w:p>
    <w:p w14:paraId="74D91990" w14:textId="47B6AADD" w:rsidR="00BC3719" w:rsidRDefault="00BC3719">
      <w:pPr>
        <w:spacing w:line="259" w:lineRule="auto"/>
        <w:jc w:val="left"/>
      </w:pPr>
      <w:r>
        <w:br w:type="page"/>
      </w:r>
    </w:p>
    <w:p w14:paraId="45C5BC5F" w14:textId="029DB8B9" w:rsidR="00BC3719" w:rsidRDefault="00BC3719" w:rsidP="00BC3719">
      <w:pPr>
        <w:pStyle w:val="Heading1"/>
      </w:pPr>
      <w:bookmarkStart w:id="2" w:name="_Toc160009424"/>
      <w:r w:rsidRPr="00BC3719">
        <w:lastRenderedPageBreak/>
        <w:t>Section 1: Reflection on Experience and Personal Development</w:t>
      </w:r>
      <w:bookmarkEnd w:id="2"/>
    </w:p>
    <w:p w14:paraId="35DD96E6" w14:textId="727FD379" w:rsidR="00567001" w:rsidRPr="00567001" w:rsidRDefault="00567001" w:rsidP="00567001">
      <w:r w:rsidRPr="00567001">
        <w:t>Observing the food and beverage service manager gave me great insights into the duties of a supervisory position at a top hotel brand. Witnessing the manager's interactions with visitors, workers, and other departments underscored the significance of work-related abilities including communication, leadership, and problem-solving. The manager demonstrated proficiency in menu planning, service sequencing, stock management, and budgeting to guarantee the efficient operation of the restaurant, room service, and events</w:t>
      </w:r>
      <w:r w:rsidR="009A6C67">
        <w:t xml:space="preserve">  (</w:t>
      </w:r>
      <w:r w:rsidR="009A6C67">
        <w:rPr>
          <w:shd w:val="clear" w:color="auto" w:fill="FFFFFF"/>
        </w:rPr>
        <w:t>Barrows, 2018)</w:t>
      </w:r>
      <w:r w:rsidRPr="00567001">
        <w:t>. Encountering the dynamic, customer-oriented setting firsthand emphasised the elevated expectations for service performance. My past work in hospitality and present academic pursuits have given me insight into the practical aspects of overseeing expenses, resources, and team motivation to surpass visitor satisfaction. Despite being difficult at times, the placement helped me develop confidence and poise in high-pressure situations. I admired the manager's consistent professionalism in handling service concerns and their inspiring approach while dealing with the personnel</w:t>
      </w:r>
      <w:r w:rsidR="009A6C67">
        <w:t xml:space="preserve"> (</w:t>
      </w:r>
      <w:r w:rsidR="009A6C67">
        <w:rPr>
          <w:shd w:val="clear" w:color="auto" w:fill="FFFFFF"/>
        </w:rPr>
        <w:t>Hayes et al., 2017)</w:t>
      </w:r>
      <w:r w:rsidRPr="00567001">
        <w:t>. Shadowing the food and beverage manager enabled me to apply classroom principles in a practical environment. This experience has strengthened my dedication to pursuing a management career in the hotel sector, where a combination of technical skills, leadership abilities, and a relentless pursuit of service quality will propel my professional growth and help me thrive in this challenging field</w:t>
      </w:r>
      <w:r w:rsidR="00805796">
        <w:t xml:space="preserve"> (</w:t>
      </w:r>
      <w:r w:rsidR="00805796">
        <w:rPr>
          <w:shd w:val="clear" w:color="auto" w:fill="FFFFFF"/>
        </w:rPr>
        <w:t>Zrnić et al., 2023).</w:t>
      </w:r>
    </w:p>
    <w:p w14:paraId="08F6EEBD" w14:textId="77777777" w:rsidR="00BC3719" w:rsidRDefault="00BC3719" w:rsidP="00BC3719"/>
    <w:p w14:paraId="499F25AF" w14:textId="2A5D5F97" w:rsidR="00487389" w:rsidRDefault="00487389" w:rsidP="00487389">
      <w:pPr>
        <w:pStyle w:val="Heading1"/>
      </w:pPr>
      <w:bookmarkStart w:id="3" w:name="_Toc160009425"/>
      <w:r w:rsidRPr="00487389">
        <w:t>Section 2: Critical Analysis of Work-Based Skills and Technical Knowledge</w:t>
      </w:r>
      <w:bookmarkEnd w:id="3"/>
    </w:p>
    <w:p w14:paraId="189A5A63" w14:textId="62CC9647" w:rsidR="000F065B" w:rsidRDefault="000F065B" w:rsidP="000F065B">
      <w:r>
        <w:t>The shadowing experience highlighted the need of combining work-based abilities and technological competence to achieve and surpass guest service requirements in the hotel industry. Soft skills allow managers to effectively lead teams, solve issues, and provide exceptional service, while technical understanding guarantees smooth operations. Communication was an essential ability in the manager's role, including interactions with many stakeholders such as encouraging team members, resolving visitor demands, and negotiating with suppliers</w:t>
      </w:r>
      <w:r w:rsidR="009A6C67">
        <w:t xml:space="preserve"> (</w:t>
      </w:r>
      <w:r w:rsidR="009A6C67">
        <w:rPr>
          <w:shd w:val="clear" w:color="auto" w:fill="FFFFFF"/>
        </w:rPr>
        <w:t>Chowdhury et al., 2022)</w:t>
      </w:r>
      <w:r>
        <w:t>. Their capacity for active listening, clear teaching, constructive criticism, and conflict management was crucial for efficient service delivery. Leadership qualities including decisiveness, approachability, and setting a good example were equally important for boosting morale and productivity. Demonstrated commercial awareness and business acumen by managing expenses and increasing revenues</w:t>
      </w:r>
      <w:r w:rsidR="009A6C67">
        <w:t xml:space="preserve"> (</w:t>
      </w:r>
      <w:r w:rsidR="009A6C67">
        <w:rPr>
          <w:shd w:val="clear" w:color="auto" w:fill="FFFFFF"/>
        </w:rPr>
        <w:t>Riley, 2015).</w:t>
      </w:r>
    </w:p>
    <w:p w14:paraId="6D4CF418" w14:textId="06BC7CE6" w:rsidR="000F065B" w:rsidRDefault="000F065B" w:rsidP="000F065B">
      <w:r>
        <w:t>Proficiency in menu planning and adherence to food safety regulations guaranteed constant high-quality dish preparation. Understanding the service order and scheduling enhances eating experiences. Skill in using reservation and inventory management systems improved productivity. Proficiency in budget management and cost control reduced costs while maintaining high standards</w:t>
      </w:r>
      <w:r w:rsidR="009A6C67">
        <w:t xml:space="preserve"> (</w:t>
      </w:r>
      <w:r w:rsidR="009A6C67">
        <w:rPr>
          <w:shd w:val="clear" w:color="auto" w:fill="FFFFFF"/>
        </w:rPr>
        <w:t>Okeiyi et al., 2014)</w:t>
      </w:r>
      <w:r>
        <w:t>. The manager adeptly managed intricate circumstances such as adjusting meals for dietary requirements and addressing delayed room service orders by integrating people-oriented soft skills with operational hard skills. Technical expertise facilitated efficient operations, while human service enhanced the overall experiences. Ultimately, visitor satisfaction depended on the combination of job-related skills and technological talents. The shadowing experience emphasised that hospitality managers need to have knowledge in both areas to provide exceptional guest experiences and maintain high service standards</w:t>
      </w:r>
      <w:r w:rsidR="00805796">
        <w:t xml:space="preserve"> (</w:t>
      </w:r>
      <w:r w:rsidR="00805796">
        <w:rPr>
          <w:shd w:val="clear" w:color="auto" w:fill="FFFFFF"/>
        </w:rPr>
        <w:t>Geminarqi, E.R. and Purnomo, 2023</w:t>
      </w:r>
      <w:r w:rsidR="006E145F">
        <w:rPr>
          <w:shd w:val="clear" w:color="auto" w:fill="FFFFFF"/>
        </w:rPr>
        <w:t>)</w:t>
      </w:r>
    </w:p>
    <w:p w14:paraId="50901241" w14:textId="77777777" w:rsidR="00953754" w:rsidRDefault="00953754" w:rsidP="000F065B"/>
    <w:p w14:paraId="59560E9D" w14:textId="7D7AD64F" w:rsidR="00953754" w:rsidRDefault="00953754" w:rsidP="00953754">
      <w:pPr>
        <w:pStyle w:val="Heading1"/>
      </w:pPr>
      <w:bookmarkStart w:id="4" w:name="_Toc160009426"/>
      <w:r w:rsidRPr="00953754">
        <w:t>Section 3: Reflection on Organisational Issues</w:t>
      </w:r>
      <w:bookmarkEnd w:id="4"/>
    </w:p>
    <w:p w14:paraId="59E19420" w14:textId="6529988B" w:rsidR="00D52EA4" w:rsidRDefault="00D52EA4" w:rsidP="00D52EA4">
      <w:r>
        <w:t>The shadowing experience offered significant insights into the functioning of the food and beverage department. Nevertheless, it also highlighted the persistent issue of significant personnel turnover. Due to a high number of younger personnel who were part-time students, there was regular turnover as they departed for examinations or vacations. As a consequence, there was a shortage of workers at busy times, lower service productivity due to training new employees, and more expenses for recruiting and training</w:t>
      </w:r>
      <w:r w:rsidR="009A6C67">
        <w:t xml:space="preserve"> (</w:t>
      </w:r>
      <w:r w:rsidR="009A6C67">
        <w:rPr>
          <w:shd w:val="clear" w:color="auto" w:fill="FFFFFF"/>
        </w:rPr>
        <w:t>Wood, 2017).</w:t>
      </w:r>
    </w:p>
    <w:p w14:paraId="615EEFAD" w14:textId="179568C9" w:rsidR="00D52EA4" w:rsidRDefault="00D52EA4" w:rsidP="00D52EA4">
      <w:r>
        <w:t xml:space="preserve">Utilising the Gibbs Reflective Cycle, this turnover problem affected the delivery of services and productivity. Due to a reduced number of waiters, guests become more frustrated due to longer response times at peak meal times. Supervisors overseeing additional tables were unable to effectively manage and ensure the quality of service. Procrastination in cleaning dishes and preparing meals in the kitchen resulted in a delay in completing orders. The lack of personnel led to delays in service, discrepancies, and decreased morale. </w:t>
      </w:r>
    </w:p>
    <w:p w14:paraId="121DB481" w14:textId="77777777" w:rsidR="00D52EA4" w:rsidRDefault="00D52EA4" w:rsidP="00D52EA4"/>
    <w:p w14:paraId="2914E370" w14:textId="64FF952C" w:rsidR="00D52EA4" w:rsidRDefault="00D52EA4" w:rsidP="00D52EA4">
      <w:r>
        <w:t>Implementing retention techniques such as appealing perks, professional advancement opportunities, and incentives for employees to stay longer might be beneficial, as suggested by Gibbs' Action Plan. Implementing technology solutions such as self-order kiosks and applications may alleviate strain during busy periods. Implementing focused recruiting strategies in the local area and emphasising a career in hospitality rather than merely a temporary employment may enhance employee retention</w:t>
      </w:r>
      <w:r w:rsidR="009A6C67">
        <w:t xml:space="preserve"> (</w:t>
      </w:r>
      <w:r w:rsidR="009A6C67">
        <w:rPr>
          <w:shd w:val="clear" w:color="auto" w:fill="FFFFFF"/>
        </w:rPr>
        <w:t>Jagmohan, 2013).</w:t>
      </w:r>
    </w:p>
    <w:p w14:paraId="7BC03223" w14:textId="794CF9F2" w:rsidR="002C679D" w:rsidRDefault="00D52EA4" w:rsidP="00D52EA4">
      <w:r>
        <w:t>Vroom's expectation model suggests that establishing obvious connections between performance and rewards might enhance both effort and employee retention. Applying Kolb's Learning Cycle involves actively testing the tactics mentioned and then reflecting on the outcomes to gain practical experience and conceptual comprehension in order to tackle turnover problems. Subsequent adjustments to applications and ongoing contemplation might enhance solutions for the best results. The shadowing experience offered important hands-on learning about actual organisational difficulties. It allowed for testing hypotheses and models to enhance problem-solving abilities. By using academic principles, I acquired practical insights and improved my critical analysis skills. This will be very useful when I advance to management positions and address intricate business situations</w:t>
      </w:r>
      <w:r w:rsidR="009A6C67">
        <w:t xml:space="preserve"> (</w:t>
      </w:r>
      <w:r w:rsidR="009A6C67">
        <w:rPr>
          <w:shd w:val="clear" w:color="auto" w:fill="FFFFFF"/>
        </w:rPr>
        <w:t>Okeiyi et al., 2014).</w:t>
      </w:r>
    </w:p>
    <w:p w14:paraId="044000D4" w14:textId="283DC3A2" w:rsidR="002C679D" w:rsidRDefault="002C679D" w:rsidP="002C679D">
      <w:pPr>
        <w:pStyle w:val="Heading1"/>
      </w:pPr>
      <w:bookmarkStart w:id="5" w:name="_Toc160009427"/>
      <w:r w:rsidRPr="002C679D">
        <w:t>Section 4: Future Action Plan</w:t>
      </w:r>
      <w:bookmarkEnd w:id="5"/>
    </w:p>
    <w:p w14:paraId="7588F804" w14:textId="2A2F5C1E" w:rsidR="00CE7856" w:rsidRDefault="00CE7856" w:rsidP="00CE7856">
      <w:r>
        <w:t>The experience has highlighted areas for me to further my hospitality abilities. In order to improve communication, I will engage in active listening, provide constructive comments, and refine my public speaking skills by delivering presentations</w:t>
      </w:r>
      <w:r w:rsidR="009A6C67">
        <w:t xml:space="preserve"> (</w:t>
      </w:r>
      <w:r w:rsidR="009A6C67">
        <w:rPr>
          <w:shd w:val="clear" w:color="auto" w:fill="FFFFFF"/>
        </w:rPr>
        <w:t>Hayes et al., 2017)</w:t>
      </w:r>
      <w:r>
        <w:t>. To enhance cooperation, I will enhance conflict resolution strategies and promote inclusion. Enhancing time management skills involves prioritising work and optimising the use of scheduling tools. I will be taking courses in revenue management, menu creation, and inventory control systems to enhance my skills in food and beverage operations</w:t>
      </w:r>
      <w:r w:rsidR="009A6C67">
        <w:t xml:space="preserve"> (</w:t>
      </w:r>
      <w:r w:rsidR="009A6C67">
        <w:rPr>
          <w:shd w:val="clear" w:color="auto" w:fill="FFFFFF"/>
        </w:rPr>
        <w:t>Barrows, 2018).</w:t>
      </w:r>
    </w:p>
    <w:p w14:paraId="48E08424" w14:textId="42C011B8" w:rsidR="00CE7856" w:rsidRDefault="00CE7856" w:rsidP="00CE7856">
      <w:r>
        <w:t>To enhance visitor experiences, I will prioritise relationship-building, observe guests to tailor service, and master policies to confidently address demands. I will also study technical issues such as dietary preferences, oenology, and food science.</w:t>
      </w:r>
      <w:r w:rsidR="009A6C67">
        <w:t xml:space="preserve"> </w:t>
      </w:r>
      <w:r>
        <w:t>This action plan is in line with my objectives of acquiring the necessary skills to take on a leadership position in Food and Beverage. It will broaden my experience in beverage management, event planning, and service operations. My dedication to continuous learning and the development of diverse skills will help me advance in the ever-changing hospitality industry and provide exceptional client experiences. This experience has strengthened my enthusiasm for the field and inspired me to consistently improve my skills as a hospitality expert</w:t>
      </w:r>
      <w:r w:rsidR="009A6C67">
        <w:t xml:space="preserve"> (</w:t>
      </w:r>
      <w:r w:rsidR="009A6C67">
        <w:rPr>
          <w:shd w:val="clear" w:color="auto" w:fill="FFFFFF"/>
        </w:rPr>
        <w:t>Riley, 2015).</w:t>
      </w:r>
    </w:p>
    <w:p w14:paraId="1015C1E0" w14:textId="77777777" w:rsidR="009D0CBC" w:rsidRDefault="009D0CBC" w:rsidP="00CE7856"/>
    <w:p w14:paraId="0B2F5CA5" w14:textId="77777777" w:rsidR="009D0CBC" w:rsidRDefault="009D0CBC" w:rsidP="00CE7856"/>
    <w:p w14:paraId="675542AE" w14:textId="67421545" w:rsidR="009D0CBC" w:rsidRDefault="009D0CBC" w:rsidP="009D0CBC">
      <w:pPr>
        <w:pStyle w:val="Heading1"/>
      </w:pPr>
      <w:bookmarkStart w:id="6" w:name="_Toc160009428"/>
      <w:r>
        <w:t>Conclusion</w:t>
      </w:r>
      <w:bookmarkEnd w:id="6"/>
    </w:p>
    <w:p w14:paraId="6E69BD0F" w14:textId="0822AB4C" w:rsidR="009D0CBC" w:rsidRPr="009D0CBC" w:rsidRDefault="00897C59" w:rsidP="009D0CBC">
      <w:r>
        <w:t xml:space="preserve">In conclusion, </w:t>
      </w:r>
      <w:r w:rsidR="009D0CBC" w:rsidRPr="009D0CBC">
        <w:t xml:space="preserve">This </w:t>
      </w:r>
      <w:r w:rsidR="009D0CBC">
        <w:t>report</w:t>
      </w:r>
      <w:r w:rsidR="009D0CBC" w:rsidRPr="009D0CBC">
        <w:t xml:space="preserve"> offers insights into the food and beverage operations of Marriott hotels obtained via a placement experience. The contemplation, analysis, and proposed solutions emphasise the significance of combining work-based capabilities with technological competence to attain service excellence in the hotel industry. Utilising insights gained from observing a supervisor, I have created a detailed strategy to improve communication, cooperation, task management, and guest service abilities. This will facilitate my ongoing professional growth and advancement in this competitive field.</w:t>
      </w:r>
    </w:p>
    <w:p w14:paraId="1291A120" w14:textId="2842FDFC" w:rsidR="001B20B8" w:rsidRDefault="001B20B8">
      <w:pPr>
        <w:spacing w:line="259" w:lineRule="auto"/>
        <w:jc w:val="left"/>
      </w:pPr>
      <w:r>
        <w:br w:type="page"/>
      </w:r>
    </w:p>
    <w:p w14:paraId="2D166B43" w14:textId="7109B816" w:rsidR="002C679D" w:rsidRDefault="001B20B8" w:rsidP="001B20B8">
      <w:pPr>
        <w:pStyle w:val="Heading1"/>
      </w:pPr>
      <w:bookmarkStart w:id="7" w:name="_Toc160009429"/>
      <w:r>
        <w:t>Reference</w:t>
      </w:r>
      <w:bookmarkEnd w:id="7"/>
      <w:r w:rsidR="004C7781">
        <w:t>s</w:t>
      </w:r>
    </w:p>
    <w:p w14:paraId="03CAACD0" w14:textId="40E7699C" w:rsidR="00636D9B" w:rsidRDefault="00636D9B" w:rsidP="00805796">
      <w:pPr>
        <w:rPr>
          <w:shd w:val="clear" w:color="auto" w:fill="FFFFFF"/>
        </w:rPr>
      </w:pPr>
      <w:r>
        <w:rPr>
          <w:shd w:val="clear" w:color="auto" w:fill="FFFFFF"/>
        </w:rPr>
        <w:t>Davis, B., Lockwood, A., Pantelidis, I.S. and Alcott, P., 2018. </w:t>
      </w:r>
      <w:r>
        <w:rPr>
          <w:i/>
          <w:iCs/>
          <w:shd w:val="clear" w:color="auto" w:fill="FFFFFF"/>
        </w:rPr>
        <w:t>Food and beverage management</w:t>
      </w:r>
      <w:r>
        <w:rPr>
          <w:shd w:val="clear" w:color="auto" w:fill="FFFFFF"/>
        </w:rPr>
        <w:t>. Routledge.</w:t>
      </w:r>
    </w:p>
    <w:p w14:paraId="204D500A" w14:textId="3D0A21CC" w:rsidR="00636D9B" w:rsidRDefault="005A74F9" w:rsidP="00805796">
      <w:pPr>
        <w:rPr>
          <w:shd w:val="clear" w:color="auto" w:fill="FFFFFF"/>
        </w:rPr>
      </w:pPr>
      <w:r>
        <w:rPr>
          <w:shd w:val="clear" w:color="auto" w:fill="FFFFFF"/>
        </w:rPr>
        <w:t>Zrnić, M., Gajić, T., Vukolić, D., Knežević, S. and Knežević, M., 2023. Managing food and beverage in hotels: Challenges, opportunities and best practices. </w:t>
      </w:r>
      <w:r>
        <w:rPr>
          <w:i/>
          <w:iCs/>
          <w:shd w:val="clear" w:color="auto" w:fill="FFFFFF"/>
        </w:rPr>
        <w:t>Turističko poslovanje</w:t>
      </w:r>
      <w:r>
        <w:rPr>
          <w:shd w:val="clear" w:color="auto" w:fill="FFFFFF"/>
        </w:rPr>
        <w:t>, (31), pp.63-70.</w:t>
      </w:r>
    </w:p>
    <w:p w14:paraId="3EA2D10C" w14:textId="428E2EEE" w:rsidR="005A74F9" w:rsidRDefault="005A74F9" w:rsidP="00805796">
      <w:pPr>
        <w:rPr>
          <w:shd w:val="clear" w:color="auto" w:fill="FFFFFF"/>
        </w:rPr>
      </w:pPr>
      <w:r>
        <w:rPr>
          <w:shd w:val="clear" w:color="auto" w:fill="FFFFFF"/>
        </w:rPr>
        <w:t>Geminarqi, E.R. and Purnomo, H., 2023. Improving Operational Management Efficiency in the Food and Beverage Industry: A Systematic Literature Review. </w:t>
      </w:r>
      <w:r>
        <w:rPr>
          <w:i/>
          <w:iCs/>
          <w:shd w:val="clear" w:color="auto" w:fill="FFFFFF"/>
        </w:rPr>
        <w:t>Open Access Indonesia Journal of Social Sciences</w:t>
      </w:r>
      <w:r>
        <w:rPr>
          <w:shd w:val="clear" w:color="auto" w:fill="FFFFFF"/>
        </w:rPr>
        <w:t>, </w:t>
      </w:r>
      <w:r>
        <w:rPr>
          <w:i/>
          <w:iCs/>
          <w:shd w:val="clear" w:color="auto" w:fill="FFFFFF"/>
        </w:rPr>
        <w:t>6</w:t>
      </w:r>
      <w:r>
        <w:rPr>
          <w:shd w:val="clear" w:color="auto" w:fill="FFFFFF"/>
        </w:rPr>
        <w:t>(5), pp.1143-1149.</w:t>
      </w:r>
    </w:p>
    <w:p w14:paraId="4B272FA8" w14:textId="7B6DEAC9" w:rsidR="005A74F9" w:rsidRDefault="008C1F14" w:rsidP="00805796">
      <w:pPr>
        <w:rPr>
          <w:shd w:val="clear" w:color="auto" w:fill="FFFFFF"/>
        </w:rPr>
      </w:pPr>
      <w:r>
        <w:rPr>
          <w:shd w:val="clear" w:color="auto" w:fill="FFFFFF"/>
        </w:rPr>
        <w:t>Barrows, C.W., 20</w:t>
      </w:r>
      <w:r w:rsidR="006E145F">
        <w:rPr>
          <w:shd w:val="clear" w:color="auto" w:fill="FFFFFF"/>
        </w:rPr>
        <w:t>1</w:t>
      </w:r>
      <w:r>
        <w:rPr>
          <w:shd w:val="clear" w:color="auto" w:fill="FFFFFF"/>
        </w:rPr>
        <w:t>8. Food and beverage management. </w:t>
      </w:r>
      <w:r>
        <w:rPr>
          <w:i/>
          <w:iCs/>
          <w:shd w:val="clear" w:color="auto" w:fill="FFFFFF"/>
        </w:rPr>
        <w:t>The Sage handbook of hospitality management</w:t>
      </w:r>
      <w:r>
        <w:rPr>
          <w:shd w:val="clear" w:color="auto" w:fill="FFFFFF"/>
        </w:rPr>
        <w:t>, pp.421-442.</w:t>
      </w:r>
    </w:p>
    <w:p w14:paraId="15FD23C0" w14:textId="079A902C" w:rsidR="008C1F14" w:rsidRDefault="008C1F14" w:rsidP="00805796">
      <w:pPr>
        <w:rPr>
          <w:shd w:val="clear" w:color="auto" w:fill="FFFFFF"/>
        </w:rPr>
      </w:pPr>
      <w:r>
        <w:rPr>
          <w:shd w:val="clear" w:color="auto" w:fill="FFFFFF"/>
        </w:rPr>
        <w:t>Riley, M., 20</w:t>
      </w:r>
      <w:r w:rsidR="009A6C67">
        <w:rPr>
          <w:shd w:val="clear" w:color="auto" w:fill="FFFFFF"/>
        </w:rPr>
        <w:t>1</w:t>
      </w:r>
      <w:r>
        <w:rPr>
          <w:shd w:val="clear" w:color="auto" w:fill="FFFFFF"/>
        </w:rPr>
        <w:t>5. Food and beverage management: A review of change. </w:t>
      </w:r>
      <w:r>
        <w:rPr>
          <w:i/>
          <w:iCs/>
          <w:shd w:val="clear" w:color="auto" w:fill="FFFFFF"/>
        </w:rPr>
        <w:t>International Journal of Contemporary Hospitality Management</w:t>
      </w:r>
      <w:r>
        <w:rPr>
          <w:shd w:val="clear" w:color="auto" w:fill="FFFFFF"/>
        </w:rPr>
        <w:t>, </w:t>
      </w:r>
      <w:r>
        <w:rPr>
          <w:i/>
          <w:iCs/>
          <w:shd w:val="clear" w:color="auto" w:fill="FFFFFF"/>
        </w:rPr>
        <w:t>17</w:t>
      </w:r>
      <w:r>
        <w:rPr>
          <w:shd w:val="clear" w:color="auto" w:fill="FFFFFF"/>
        </w:rPr>
        <w:t>(1), pp.88-93.</w:t>
      </w:r>
    </w:p>
    <w:p w14:paraId="67A25D96" w14:textId="243DF9E0" w:rsidR="008C1F14" w:rsidRDefault="008C1F14" w:rsidP="00805796">
      <w:pPr>
        <w:rPr>
          <w:shd w:val="clear" w:color="auto" w:fill="FFFFFF"/>
        </w:rPr>
      </w:pPr>
      <w:r>
        <w:rPr>
          <w:shd w:val="clear" w:color="auto" w:fill="FFFFFF"/>
        </w:rPr>
        <w:t>Chowdhury, M.T., Sarkar, A., Paul, S.K. and Moktadir, M.A., 2022. A case study on strategies to deal with the impacts of COVID-19 pandemic in the food and beverage industry. </w:t>
      </w:r>
      <w:r>
        <w:rPr>
          <w:i/>
          <w:iCs/>
          <w:shd w:val="clear" w:color="auto" w:fill="FFFFFF"/>
        </w:rPr>
        <w:t>Operations Management Research</w:t>
      </w:r>
      <w:r>
        <w:rPr>
          <w:shd w:val="clear" w:color="auto" w:fill="FFFFFF"/>
        </w:rPr>
        <w:t>, </w:t>
      </w:r>
      <w:r>
        <w:rPr>
          <w:i/>
          <w:iCs/>
          <w:shd w:val="clear" w:color="auto" w:fill="FFFFFF"/>
        </w:rPr>
        <w:t>15</w:t>
      </w:r>
      <w:r>
        <w:rPr>
          <w:shd w:val="clear" w:color="auto" w:fill="FFFFFF"/>
        </w:rPr>
        <w:t>(1), pp.166-178.</w:t>
      </w:r>
    </w:p>
    <w:p w14:paraId="31D49DBE" w14:textId="5C825708" w:rsidR="008C1F14" w:rsidRDefault="003D067B" w:rsidP="00805796">
      <w:pPr>
        <w:rPr>
          <w:shd w:val="clear" w:color="auto" w:fill="FFFFFF"/>
        </w:rPr>
      </w:pPr>
      <w:r>
        <w:rPr>
          <w:shd w:val="clear" w:color="auto" w:fill="FFFFFF"/>
        </w:rPr>
        <w:t xml:space="preserve">Okeiyi, E., Finley, D. and Postel, R.T., </w:t>
      </w:r>
      <w:r w:rsidR="009A6C67">
        <w:rPr>
          <w:shd w:val="clear" w:color="auto" w:fill="FFFFFF"/>
        </w:rPr>
        <w:t>201</w:t>
      </w:r>
      <w:r>
        <w:rPr>
          <w:shd w:val="clear" w:color="auto" w:fill="FFFFFF"/>
        </w:rPr>
        <w:t>4. Food and beverage management competencies: Educator, industry, and student perspectives. </w:t>
      </w:r>
      <w:r>
        <w:rPr>
          <w:i/>
          <w:iCs/>
          <w:shd w:val="clear" w:color="auto" w:fill="FFFFFF"/>
        </w:rPr>
        <w:t>Hospitality &amp; Tourism Educator</w:t>
      </w:r>
      <w:r>
        <w:rPr>
          <w:shd w:val="clear" w:color="auto" w:fill="FFFFFF"/>
        </w:rPr>
        <w:t>, </w:t>
      </w:r>
      <w:r>
        <w:rPr>
          <w:i/>
          <w:iCs/>
          <w:shd w:val="clear" w:color="auto" w:fill="FFFFFF"/>
        </w:rPr>
        <w:t>6</w:t>
      </w:r>
      <w:r>
        <w:rPr>
          <w:shd w:val="clear" w:color="auto" w:fill="FFFFFF"/>
        </w:rPr>
        <w:t>(4), pp.37-40.</w:t>
      </w:r>
    </w:p>
    <w:p w14:paraId="3E950094" w14:textId="71BCF855" w:rsidR="00915676" w:rsidRDefault="008A186F" w:rsidP="00805796">
      <w:pPr>
        <w:rPr>
          <w:shd w:val="clear" w:color="auto" w:fill="FFFFFF"/>
        </w:rPr>
      </w:pPr>
      <w:r>
        <w:rPr>
          <w:shd w:val="clear" w:color="auto" w:fill="FFFFFF"/>
        </w:rPr>
        <w:t>Wood, R.C., 20</w:t>
      </w:r>
      <w:r w:rsidR="009A6C67">
        <w:rPr>
          <w:shd w:val="clear" w:color="auto" w:fill="FFFFFF"/>
        </w:rPr>
        <w:t>1</w:t>
      </w:r>
      <w:r>
        <w:rPr>
          <w:shd w:val="clear" w:color="auto" w:fill="FFFFFF"/>
        </w:rPr>
        <w:t>7. The future of food and beverage management research. </w:t>
      </w:r>
      <w:r>
        <w:rPr>
          <w:i/>
          <w:iCs/>
          <w:shd w:val="clear" w:color="auto" w:fill="FFFFFF"/>
        </w:rPr>
        <w:t>Journal of Hospitality and Tourism Management</w:t>
      </w:r>
      <w:r>
        <w:rPr>
          <w:shd w:val="clear" w:color="auto" w:fill="FFFFFF"/>
        </w:rPr>
        <w:t>, </w:t>
      </w:r>
      <w:r>
        <w:rPr>
          <w:i/>
          <w:iCs/>
          <w:shd w:val="clear" w:color="auto" w:fill="FFFFFF"/>
        </w:rPr>
        <w:t>14</w:t>
      </w:r>
      <w:r>
        <w:rPr>
          <w:shd w:val="clear" w:color="auto" w:fill="FFFFFF"/>
        </w:rPr>
        <w:t>(1), pp.6-16.</w:t>
      </w:r>
    </w:p>
    <w:p w14:paraId="574F980F" w14:textId="6CD3F62E" w:rsidR="008A186F" w:rsidRDefault="002820DD" w:rsidP="00805796">
      <w:pPr>
        <w:rPr>
          <w:shd w:val="clear" w:color="auto" w:fill="FFFFFF"/>
        </w:rPr>
      </w:pPr>
      <w:r>
        <w:rPr>
          <w:shd w:val="clear" w:color="auto" w:fill="FFFFFF"/>
        </w:rPr>
        <w:t>Jagmohan, N., 2013. </w:t>
      </w:r>
      <w:r>
        <w:rPr>
          <w:i/>
          <w:iCs/>
          <w:shd w:val="clear" w:color="auto" w:fill="FFFFFF"/>
        </w:rPr>
        <w:t>Food and Beverage Service Operation</w:t>
      </w:r>
      <w:r>
        <w:rPr>
          <w:shd w:val="clear" w:color="auto" w:fill="FFFFFF"/>
        </w:rPr>
        <w:t>. S. Chand Publishing.</w:t>
      </w:r>
    </w:p>
    <w:p w14:paraId="4783084F" w14:textId="552325F6" w:rsidR="002820DD" w:rsidRPr="00636D9B" w:rsidRDefault="00805796" w:rsidP="00805796">
      <w:r>
        <w:rPr>
          <w:shd w:val="clear" w:color="auto" w:fill="FFFFFF"/>
        </w:rPr>
        <w:t>Hayes, D.K., Ninemeier, J.D. and Miller, A.A., 2017. </w:t>
      </w:r>
      <w:r>
        <w:rPr>
          <w:i/>
          <w:iCs/>
          <w:shd w:val="clear" w:color="auto" w:fill="FFFFFF"/>
        </w:rPr>
        <w:t>Hotel operations management</w:t>
      </w:r>
      <w:r>
        <w:rPr>
          <w:shd w:val="clear" w:color="auto" w:fill="FFFFFF"/>
        </w:rPr>
        <w:t>. Pearson.</w:t>
      </w:r>
    </w:p>
    <w:p w14:paraId="114B5DB5" w14:textId="77777777" w:rsidR="004C7781" w:rsidRPr="004C7781" w:rsidRDefault="004C7781" w:rsidP="004C7781"/>
    <w:p w14:paraId="6E210936" w14:textId="77777777" w:rsidR="001B20B8" w:rsidRPr="001B20B8" w:rsidRDefault="001B20B8" w:rsidP="001B20B8"/>
    <w:sectPr w:rsidR="001B20B8" w:rsidRPr="001B20B8">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3B78F" w14:textId="77777777" w:rsidR="00897C59" w:rsidRDefault="00897C59" w:rsidP="00897C59">
      <w:pPr>
        <w:spacing w:after="0" w:line="240" w:lineRule="auto"/>
      </w:pPr>
      <w:r>
        <w:separator/>
      </w:r>
    </w:p>
  </w:endnote>
  <w:endnote w:type="continuationSeparator" w:id="0">
    <w:p w14:paraId="0308C81D" w14:textId="77777777" w:rsidR="00897C59" w:rsidRDefault="00897C59" w:rsidP="00897C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5616889"/>
      <w:docPartObj>
        <w:docPartGallery w:val="Page Numbers (Bottom of Page)"/>
        <w:docPartUnique/>
      </w:docPartObj>
    </w:sdtPr>
    <w:sdtEndPr>
      <w:rPr>
        <w:noProof/>
      </w:rPr>
    </w:sdtEndPr>
    <w:sdtContent>
      <w:p w14:paraId="1AEFA19F" w14:textId="13A0BBBD" w:rsidR="00897C59" w:rsidRDefault="00897C5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64A202" w14:textId="77777777" w:rsidR="00897C59" w:rsidRDefault="00897C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1C350" w14:textId="77777777" w:rsidR="00897C59" w:rsidRDefault="00897C59" w:rsidP="00897C59">
      <w:pPr>
        <w:spacing w:after="0" w:line="240" w:lineRule="auto"/>
      </w:pPr>
      <w:r>
        <w:separator/>
      </w:r>
    </w:p>
  </w:footnote>
  <w:footnote w:type="continuationSeparator" w:id="0">
    <w:p w14:paraId="519D3EE7" w14:textId="77777777" w:rsidR="00897C59" w:rsidRDefault="00897C59" w:rsidP="00897C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CC06E" w14:textId="1EC023D3" w:rsidR="00690CBC" w:rsidRDefault="00690CBC">
    <w:pPr>
      <w:pStyle w:val="Header"/>
      <w:rPr>
        <w:lang w:val="ro-RO"/>
      </w:rPr>
    </w:pPr>
    <w:r>
      <w:rPr>
        <w:lang w:val="ro-RO"/>
      </w:rPr>
      <w:t>STUDENT NAME: MARIO COSTIN MERISAN</w:t>
    </w:r>
  </w:p>
  <w:p w14:paraId="2A1E27C2" w14:textId="1638F360" w:rsidR="00690CBC" w:rsidRDefault="00690CBC">
    <w:pPr>
      <w:pStyle w:val="Header"/>
    </w:pPr>
    <w:r>
      <w:rPr>
        <w:lang w:val="ro-RO"/>
      </w:rPr>
      <w:t>ID: 2114671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5D8"/>
    <w:rsid w:val="000425D8"/>
    <w:rsid w:val="000F065B"/>
    <w:rsid w:val="001B20B8"/>
    <w:rsid w:val="00200DC2"/>
    <w:rsid w:val="002820DD"/>
    <w:rsid w:val="002C679D"/>
    <w:rsid w:val="002D3A31"/>
    <w:rsid w:val="002E6998"/>
    <w:rsid w:val="003D067B"/>
    <w:rsid w:val="00487389"/>
    <w:rsid w:val="00495CE6"/>
    <w:rsid w:val="004C7781"/>
    <w:rsid w:val="00520A20"/>
    <w:rsid w:val="00567001"/>
    <w:rsid w:val="005A74F9"/>
    <w:rsid w:val="00600EDA"/>
    <w:rsid w:val="00636D9B"/>
    <w:rsid w:val="00690CBC"/>
    <w:rsid w:val="006B2E07"/>
    <w:rsid w:val="006E145F"/>
    <w:rsid w:val="00805796"/>
    <w:rsid w:val="00897C59"/>
    <w:rsid w:val="008A186F"/>
    <w:rsid w:val="008C1F14"/>
    <w:rsid w:val="00915676"/>
    <w:rsid w:val="00953754"/>
    <w:rsid w:val="009563FD"/>
    <w:rsid w:val="009A6C67"/>
    <w:rsid w:val="009D0CBC"/>
    <w:rsid w:val="00AA1117"/>
    <w:rsid w:val="00B80098"/>
    <w:rsid w:val="00BC3719"/>
    <w:rsid w:val="00C16943"/>
    <w:rsid w:val="00CC55BA"/>
    <w:rsid w:val="00CE7856"/>
    <w:rsid w:val="00D52E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91B8F"/>
  <w15:chartTrackingRefBased/>
  <w15:docId w15:val="{3BC2D55D-FC25-4748-83B8-E785A95F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5CE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95CE6"/>
    <w:pPr>
      <w:keepNext/>
      <w:keepLines/>
      <w:spacing w:before="240" w:after="0"/>
      <w:outlineLvl w:val="0"/>
    </w:pPr>
    <w:rPr>
      <w:rFonts w:eastAsiaTheme="majorEastAsia" w:cstheme="majorBidi"/>
      <w:b/>
      <w:color w:val="4472C4" w:themeColor="accen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5CE6"/>
    <w:rPr>
      <w:rFonts w:ascii="Times New Roman" w:eastAsiaTheme="majorEastAsia" w:hAnsi="Times New Roman" w:cstheme="majorBidi"/>
      <w:b/>
      <w:color w:val="4472C4" w:themeColor="accent1"/>
      <w:sz w:val="32"/>
      <w:szCs w:val="32"/>
    </w:rPr>
  </w:style>
  <w:style w:type="paragraph" w:styleId="TOCHeading">
    <w:name w:val="TOC Heading"/>
    <w:basedOn w:val="Heading1"/>
    <w:next w:val="Normal"/>
    <w:uiPriority w:val="39"/>
    <w:unhideWhenUsed/>
    <w:qFormat/>
    <w:rsid w:val="00B80098"/>
    <w:pPr>
      <w:spacing w:line="259" w:lineRule="auto"/>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B80098"/>
    <w:pPr>
      <w:spacing w:after="100"/>
    </w:pPr>
  </w:style>
  <w:style w:type="character" w:styleId="Hyperlink">
    <w:name w:val="Hyperlink"/>
    <w:basedOn w:val="DefaultParagraphFont"/>
    <w:uiPriority w:val="99"/>
    <w:unhideWhenUsed/>
    <w:rsid w:val="00B80098"/>
    <w:rPr>
      <w:color w:val="0563C1" w:themeColor="hyperlink"/>
      <w:u w:val="single"/>
    </w:rPr>
  </w:style>
  <w:style w:type="paragraph" w:styleId="Header">
    <w:name w:val="header"/>
    <w:basedOn w:val="Normal"/>
    <w:link w:val="HeaderChar"/>
    <w:uiPriority w:val="99"/>
    <w:unhideWhenUsed/>
    <w:rsid w:val="00897C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7C59"/>
    <w:rPr>
      <w:rFonts w:ascii="Times New Roman" w:hAnsi="Times New Roman"/>
      <w:sz w:val="24"/>
    </w:rPr>
  </w:style>
  <w:style w:type="paragraph" w:styleId="Footer">
    <w:name w:val="footer"/>
    <w:basedOn w:val="Normal"/>
    <w:link w:val="FooterChar"/>
    <w:uiPriority w:val="99"/>
    <w:unhideWhenUsed/>
    <w:rsid w:val="00897C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7C5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89344">
      <w:bodyDiv w:val="1"/>
      <w:marLeft w:val="0"/>
      <w:marRight w:val="0"/>
      <w:marTop w:val="0"/>
      <w:marBottom w:val="0"/>
      <w:divBdr>
        <w:top w:val="none" w:sz="0" w:space="0" w:color="auto"/>
        <w:left w:val="none" w:sz="0" w:space="0" w:color="auto"/>
        <w:bottom w:val="none" w:sz="0" w:space="0" w:color="auto"/>
        <w:right w:val="none" w:sz="0" w:space="0" w:color="auto"/>
      </w:divBdr>
    </w:div>
    <w:div w:id="478884092">
      <w:bodyDiv w:val="1"/>
      <w:marLeft w:val="0"/>
      <w:marRight w:val="0"/>
      <w:marTop w:val="0"/>
      <w:marBottom w:val="0"/>
      <w:divBdr>
        <w:top w:val="none" w:sz="0" w:space="0" w:color="auto"/>
        <w:left w:val="none" w:sz="0" w:space="0" w:color="auto"/>
        <w:bottom w:val="none" w:sz="0" w:space="0" w:color="auto"/>
        <w:right w:val="none" w:sz="0" w:space="0" w:color="auto"/>
      </w:divBdr>
    </w:div>
    <w:div w:id="575675810">
      <w:bodyDiv w:val="1"/>
      <w:marLeft w:val="0"/>
      <w:marRight w:val="0"/>
      <w:marTop w:val="0"/>
      <w:marBottom w:val="0"/>
      <w:divBdr>
        <w:top w:val="none" w:sz="0" w:space="0" w:color="auto"/>
        <w:left w:val="none" w:sz="0" w:space="0" w:color="auto"/>
        <w:bottom w:val="none" w:sz="0" w:space="0" w:color="auto"/>
        <w:right w:val="none" w:sz="0" w:space="0" w:color="auto"/>
      </w:divBdr>
    </w:div>
    <w:div w:id="846754651">
      <w:bodyDiv w:val="1"/>
      <w:marLeft w:val="0"/>
      <w:marRight w:val="0"/>
      <w:marTop w:val="0"/>
      <w:marBottom w:val="0"/>
      <w:divBdr>
        <w:top w:val="none" w:sz="0" w:space="0" w:color="auto"/>
        <w:left w:val="none" w:sz="0" w:space="0" w:color="auto"/>
        <w:bottom w:val="none" w:sz="0" w:space="0" w:color="auto"/>
        <w:right w:val="none" w:sz="0" w:space="0" w:color="auto"/>
      </w:divBdr>
    </w:div>
    <w:div w:id="923607799">
      <w:bodyDiv w:val="1"/>
      <w:marLeft w:val="0"/>
      <w:marRight w:val="0"/>
      <w:marTop w:val="0"/>
      <w:marBottom w:val="0"/>
      <w:divBdr>
        <w:top w:val="none" w:sz="0" w:space="0" w:color="auto"/>
        <w:left w:val="none" w:sz="0" w:space="0" w:color="auto"/>
        <w:bottom w:val="none" w:sz="0" w:space="0" w:color="auto"/>
        <w:right w:val="none" w:sz="0" w:space="0" w:color="auto"/>
      </w:divBdr>
    </w:div>
    <w:div w:id="1307123088">
      <w:bodyDiv w:val="1"/>
      <w:marLeft w:val="0"/>
      <w:marRight w:val="0"/>
      <w:marTop w:val="0"/>
      <w:marBottom w:val="0"/>
      <w:divBdr>
        <w:top w:val="none" w:sz="0" w:space="0" w:color="auto"/>
        <w:left w:val="none" w:sz="0" w:space="0" w:color="auto"/>
        <w:bottom w:val="none" w:sz="0" w:space="0" w:color="auto"/>
        <w:right w:val="none" w:sz="0" w:space="0" w:color="auto"/>
      </w:divBdr>
    </w:div>
    <w:div w:id="1699425898">
      <w:bodyDiv w:val="1"/>
      <w:marLeft w:val="0"/>
      <w:marRight w:val="0"/>
      <w:marTop w:val="0"/>
      <w:marBottom w:val="0"/>
      <w:divBdr>
        <w:top w:val="none" w:sz="0" w:space="0" w:color="auto"/>
        <w:left w:val="none" w:sz="0" w:space="0" w:color="auto"/>
        <w:bottom w:val="none" w:sz="0" w:space="0" w:color="auto"/>
        <w:right w:val="none" w:sz="0" w:space="0" w:color="auto"/>
      </w:divBdr>
    </w:div>
    <w:div w:id="1771508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4DAD7A-4D18-4F8F-92DE-81C6E750CD6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1621</Words>
  <Characters>10822</Characters>
  <Application>Microsoft Office Word</Application>
  <DocSecurity>0</DocSecurity>
  <Lines>90</Lines>
  <Paragraphs>24</Paragraphs>
  <ScaleCrop>false</ScaleCrop>
  <Company/>
  <LinksUpToDate>false</LinksUpToDate>
  <CharactersWithSpaces>12419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rakib</dc:creator>
  <cp:keywords/>
  <dc:description/>
  <cp:lastModifiedBy>Mario Costin Merisan</cp:lastModifiedBy>
  <cp:revision>2</cp:revision>
  <dcterms:created xsi:type="dcterms:W3CDTF">2024-02-29T23:07:00Z</dcterms:created>
  <dcterms:modified xsi:type="dcterms:W3CDTF">2024-02-29T23:07:00Z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8d43cabb-226a-4d6b-8725-38d28ac23b85</vt:lpwstr>
  </property>
</Properties>
</file>