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E4C37D" w14:textId="77777777" w:rsidR="0048235E" w:rsidRPr="00C6730D" w:rsidRDefault="0048235E" w:rsidP="00C6730D">
      <w:pPr>
        <w:spacing w:line="360" w:lineRule="auto"/>
        <w:jc w:val="both"/>
        <w:rPr>
          <w:rFonts w:ascii="Times New Roman" w:eastAsia="Times New Roman" w:hAnsi="Times New Roman" w:cs="Times New Roman"/>
          <w:b/>
          <w:sz w:val="24"/>
          <w:szCs w:val="24"/>
        </w:rPr>
      </w:pPr>
    </w:p>
    <w:p w14:paraId="2D2C6B5A" w14:textId="77777777" w:rsidR="0048235E" w:rsidRPr="00C6730D" w:rsidRDefault="0048235E" w:rsidP="00C6730D">
      <w:pPr>
        <w:spacing w:line="360" w:lineRule="auto"/>
        <w:jc w:val="both"/>
        <w:rPr>
          <w:rFonts w:ascii="Times New Roman" w:eastAsia="Times New Roman" w:hAnsi="Times New Roman" w:cs="Times New Roman"/>
          <w:b/>
          <w:sz w:val="24"/>
          <w:szCs w:val="24"/>
        </w:rPr>
      </w:pPr>
    </w:p>
    <w:p w14:paraId="1C1F267A" w14:textId="77777777" w:rsidR="0048235E" w:rsidRPr="00C6730D" w:rsidRDefault="0048235E" w:rsidP="00C6730D">
      <w:pPr>
        <w:spacing w:line="360" w:lineRule="auto"/>
        <w:jc w:val="both"/>
        <w:rPr>
          <w:rFonts w:ascii="Times New Roman" w:eastAsia="Times New Roman" w:hAnsi="Times New Roman" w:cs="Times New Roman"/>
          <w:b/>
          <w:sz w:val="24"/>
          <w:szCs w:val="24"/>
        </w:rPr>
      </w:pPr>
    </w:p>
    <w:p w14:paraId="7213D46F" w14:textId="77777777" w:rsidR="0048235E" w:rsidRPr="00C6730D" w:rsidRDefault="0048235E" w:rsidP="00C6730D">
      <w:pPr>
        <w:spacing w:line="360" w:lineRule="auto"/>
        <w:jc w:val="both"/>
        <w:rPr>
          <w:rFonts w:ascii="Times New Roman" w:eastAsia="Times New Roman" w:hAnsi="Times New Roman" w:cs="Times New Roman"/>
          <w:b/>
          <w:sz w:val="24"/>
          <w:szCs w:val="24"/>
        </w:rPr>
      </w:pPr>
    </w:p>
    <w:p w14:paraId="7DC9966A" w14:textId="77777777" w:rsidR="0048235E" w:rsidRPr="00C6730D" w:rsidRDefault="0048235E" w:rsidP="00C6730D">
      <w:pPr>
        <w:spacing w:line="360" w:lineRule="auto"/>
        <w:jc w:val="both"/>
        <w:rPr>
          <w:rFonts w:ascii="Times New Roman" w:eastAsia="Times New Roman" w:hAnsi="Times New Roman" w:cs="Times New Roman"/>
          <w:b/>
          <w:sz w:val="24"/>
          <w:szCs w:val="24"/>
        </w:rPr>
      </w:pPr>
    </w:p>
    <w:p w14:paraId="399C5685" w14:textId="77777777" w:rsidR="0048235E" w:rsidRPr="00C6730D" w:rsidRDefault="0048235E" w:rsidP="00C6730D">
      <w:pPr>
        <w:spacing w:line="360" w:lineRule="auto"/>
        <w:jc w:val="both"/>
        <w:rPr>
          <w:rFonts w:ascii="Times New Roman" w:eastAsia="Times New Roman" w:hAnsi="Times New Roman" w:cs="Times New Roman"/>
          <w:b/>
          <w:sz w:val="24"/>
          <w:szCs w:val="24"/>
        </w:rPr>
      </w:pPr>
    </w:p>
    <w:p w14:paraId="0D871D79" w14:textId="7C70BE90" w:rsidR="0048235E" w:rsidRPr="00C6730D" w:rsidRDefault="0072312C" w:rsidP="00C673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605B0" w:rsidRPr="00C6730D">
        <w:rPr>
          <w:rFonts w:ascii="Times New Roman" w:eastAsia="Times New Roman" w:hAnsi="Times New Roman" w:cs="Times New Roman"/>
          <w:b/>
          <w:sz w:val="32"/>
          <w:szCs w:val="32"/>
        </w:rPr>
        <w:t xml:space="preserve">Title: </w:t>
      </w:r>
      <w:r>
        <w:rPr>
          <w:rFonts w:ascii="Times New Roman" w:eastAsia="Times New Roman" w:hAnsi="Times New Roman" w:cs="Times New Roman"/>
          <w:b/>
          <w:sz w:val="32"/>
          <w:szCs w:val="32"/>
        </w:rPr>
        <w:t xml:space="preserve">Event Strategic </w:t>
      </w:r>
      <w:r w:rsidR="00D605B0" w:rsidRPr="00C6730D">
        <w:rPr>
          <w:rFonts w:ascii="Times New Roman" w:eastAsia="Times New Roman" w:hAnsi="Times New Roman" w:cs="Times New Roman"/>
          <w:b/>
          <w:sz w:val="32"/>
          <w:szCs w:val="32"/>
        </w:rPr>
        <w:t xml:space="preserve">Planning and Delivering </w:t>
      </w:r>
      <w:r>
        <w:rPr>
          <w:rFonts w:ascii="Times New Roman" w:eastAsia="Times New Roman" w:hAnsi="Times New Roman" w:cs="Times New Roman"/>
          <w:b/>
          <w:sz w:val="32"/>
          <w:szCs w:val="32"/>
        </w:rPr>
        <w:t xml:space="preserve">Consideration </w:t>
      </w:r>
      <w:r w:rsidR="00D605B0">
        <w:rPr>
          <w:rFonts w:ascii="Times New Roman" w:eastAsia="Times New Roman" w:hAnsi="Times New Roman" w:cs="Times New Roman"/>
          <w:b/>
          <w:sz w:val="32"/>
          <w:szCs w:val="32"/>
        </w:rPr>
        <w:t xml:space="preserve">           f</w:t>
      </w:r>
      <w:r>
        <w:rPr>
          <w:rFonts w:ascii="Times New Roman" w:eastAsia="Times New Roman" w:hAnsi="Times New Roman" w:cs="Times New Roman"/>
          <w:b/>
          <w:sz w:val="32"/>
          <w:szCs w:val="32"/>
        </w:rPr>
        <w:t xml:space="preserve">or </w:t>
      </w:r>
      <w:r w:rsidR="00D605B0" w:rsidRPr="00C6730D">
        <w:rPr>
          <w:rFonts w:ascii="Times New Roman" w:eastAsia="Times New Roman" w:hAnsi="Times New Roman" w:cs="Times New Roman"/>
          <w:b/>
          <w:sz w:val="32"/>
          <w:szCs w:val="32"/>
        </w:rPr>
        <w:t>an International Meeting</w:t>
      </w:r>
    </w:p>
    <w:p w14:paraId="1382634E" w14:textId="719D843A" w:rsidR="0048235E" w:rsidRPr="00C6730D" w:rsidRDefault="00222842" w:rsidP="0022284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1759CA">
        <w:rPr>
          <w:rFonts w:ascii="Times New Roman" w:eastAsia="Times New Roman" w:hAnsi="Times New Roman" w:cs="Times New Roman"/>
          <w:b/>
          <w:sz w:val="32"/>
          <w:szCs w:val="32"/>
        </w:rPr>
        <w:t xml:space="preserve"> </w:t>
      </w:r>
      <w:r w:rsidR="00D605B0" w:rsidRPr="00C6730D">
        <w:rPr>
          <w:rFonts w:ascii="Times New Roman" w:eastAsia="Times New Roman" w:hAnsi="Times New Roman" w:cs="Times New Roman"/>
          <w:b/>
          <w:sz w:val="32"/>
          <w:szCs w:val="32"/>
        </w:rPr>
        <w:t>Module Code: BMIH6007</w:t>
      </w:r>
    </w:p>
    <w:p w14:paraId="0C287198" w14:textId="3D5B1E3D" w:rsidR="0048235E" w:rsidRPr="00C6730D" w:rsidRDefault="00222842" w:rsidP="00C6730D">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605B0" w:rsidRPr="00C6730D">
        <w:rPr>
          <w:rFonts w:ascii="Times New Roman" w:eastAsia="Times New Roman" w:hAnsi="Times New Roman" w:cs="Times New Roman"/>
          <w:b/>
          <w:sz w:val="32"/>
          <w:szCs w:val="32"/>
        </w:rPr>
        <w:t>Student name:</w:t>
      </w:r>
      <w:r>
        <w:rPr>
          <w:rFonts w:ascii="Times New Roman" w:eastAsia="Times New Roman" w:hAnsi="Times New Roman" w:cs="Times New Roman"/>
          <w:b/>
          <w:sz w:val="32"/>
          <w:szCs w:val="32"/>
        </w:rPr>
        <w:t xml:space="preserve"> Aurel-Constantin Lature</w:t>
      </w:r>
    </w:p>
    <w:p w14:paraId="069A87EC" w14:textId="3B868E01" w:rsidR="0048235E" w:rsidRPr="00C6730D" w:rsidRDefault="00222842" w:rsidP="0022284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605B0" w:rsidRPr="00C6730D">
        <w:rPr>
          <w:rFonts w:ascii="Times New Roman" w:eastAsia="Times New Roman" w:hAnsi="Times New Roman" w:cs="Times New Roman"/>
          <w:b/>
          <w:sz w:val="32"/>
          <w:szCs w:val="32"/>
        </w:rPr>
        <w:t>Student ID:</w:t>
      </w:r>
      <w:r>
        <w:rPr>
          <w:rFonts w:ascii="Times New Roman" w:eastAsia="Times New Roman" w:hAnsi="Times New Roman" w:cs="Times New Roman"/>
          <w:b/>
          <w:sz w:val="32"/>
          <w:szCs w:val="32"/>
        </w:rPr>
        <w:t>2208733</w:t>
      </w:r>
    </w:p>
    <w:p w14:paraId="715D28F2" w14:textId="459BF081" w:rsidR="0048235E" w:rsidRPr="00C6730D" w:rsidRDefault="00222842" w:rsidP="00222842">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605B0" w:rsidRPr="00C6730D">
        <w:rPr>
          <w:rFonts w:ascii="Times New Roman" w:eastAsia="Times New Roman" w:hAnsi="Times New Roman" w:cs="Times New Roman"/>
          <w:b/>
          <w:sz w:val="32"/>
          <w:szCs w:val="32"/>
        </w:rPr>
        <w:t xml:space="preserve">Lecture name: </w:t>
      </w:r>
      <w:r w:rsidR="00D605B0" w:rsidRPr="00C6730D">
        <w:rPr>
          <w:rFonts w:ascii="Times New Roman" w:eastAsia="Times New Roman" w:hAnsi="Times New Roman" w:cs="Times New Roman"/>
          <w:b/>
          <w:sz w:val="32"/>
          <w:szCs w:val="32"/>
        </w:rPr>
        <w:t>Chris</w:t>
      </w:r>
      <w:r>
        <w:rPr>
          <w:rFonts w:ascii="Times New Roman" w:eastAsia="Times New Roman" w:hAnsi="Times New Roman" w:cs="Times New Roman"/>
          <w:b/>
          <w:sz w:val="32"/>
          <w:szCs w:val="32"/>
        </w:rPr>
        <w:t>topher</w:t>
      </w:r>
      <w:r w:rsidR="00D605B0" w:rsidRPr="00C6730D">
        <w:rPr>
          <w:rFonts w:ascii="Times New Roman" w:eastAsia="Times New Roman" w:hAnsi="Times New Roman" w:cs="Times New Roman"/>
          <w:b/>
          <w:sz w:val="32"/>
          <w:szCs w:val="32"/>
        </w:rPr>
        <w:t xml:space="preserve"> Wilkin</w:t>
      </w:r>
      <w:r w:rsidR="00D605B0" w:rsidRPr="00C6730D">
        <w:rPr>
          <w:rFonts w:ascii="Times New Roman" w:hAnsi="Times New Roman" w:cs="Times New Roman"/>
          <w:sz w:val="32"/>
          <w:szCs w:val="32"/>
        </w:rPr>
        <w:br w:type="page"/>
      </w:r>
    </w:p>
    <w:p w14:paraId="1DF8BF4E" w14:textId="77777777" w:rsidR="0048235E" w:rsidRPr="00C6730D" w:rsidRDefault="00D605B0" w:rsidP="00C6730D">
      <w:pPr>
        <w:spacing w:line="360" w:lineRule="auto"/>
        <w:jc w:val="center"/>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lastRenderedPageBreak/>
        <w:t xml:space="preserve">Table of </w:t>
      </w:r>
      <w:r w:rsidRPr="00C6730D">
        <w:rPr>
          <w:rFonts w:ascii="Times New Roman" w:eastAsia="Times New Roman" w:hAnsi="Times New Roman" w:cs="Times New Roman"/>
          <w:b/>
          <w:sz w:val="24"/>
          <w:szCs w:val="24"/>
        </w:rPr>
        <w:t>Contents</w:t>
      </w:r>
    </w:p>
    <w:p w14:paraId="6ACFE2AF" w14:textId="77777777" w:rsidR="0048235E" w:rsidRPr="00C6730D" w:rsidRDefault="0048235E" w:rsidP="00C6730D">
      <w:pPr>
        <w:spacing w:line="360" w:lineRule="auto"/>
        <w:jc w:val="both"/>
        <w:rPr>
          <w:rFonts w:ascii="Times New Roman" w:eastAsia="Times New Roman" w:hAnsi="Times New Roman" w:cs="Times New Roman"/>
          <w:sz w:val="24"/>
          <w:szCs w:val="24"/>
        </w:rPr>
      </w:pPr>
    </w:p>
    <w:sdt>
      <w:sdtPr>
        <w:rPr>
          <w:rFonts w:ascii="Times New Roman" w:hAnsi="Times New Roman" w:cs="Times New Roman"/>
          <w:sz w:val="24"/>
          <w:szCs w:val="24"/>
        </w:rPr>
        <w:id w:val="-430429077"/>
        <w:docPartObj>
          <w:docPartGallery w:val="Table of Contents"/>
          <w:docPartUnique/>
        </w:docPartObj>
      </w:sdtPr>
      <w:sdtEndPr/>
      <w:sdtContent>
        <w:p w14:paraId="2D2A754E" w14:textId="5F36E94E" w:rsidR="00C6730D" w:rsidRPr="00C6730D" w:rsidRDefault="00D605B0" w:rsidP="00C6730D">
          <w:pPr>
            <w:pStyle w:val="TOC1"/>
            <w:tabs>
              <w:tab w:val="right" w:pos="9350"/>
            </w:tabs>
            <w:spacing w:line="360" w:lineRule="auto"/>
            <w:rPr>
              <w:rFonts w:ascii="Times New Roman" w:hAnsi="Times New Roman" w:cs="Times New Roman"/>
              <w:noProof/>
              <w:sz w:val="24"/>
              <w:szCs w:val="24"/>
            </w:rPr>
          </w:pPr>
          <w:r w:rsidRPr="00C6730D">
            <w:rPr>
              <w:rFonts w:ascii="Times New Roman" w:hAnsi="Times New Roman" w:cs="Times New Roman"/>
              <w:sz w:val="24"/>
              <w:szCs w:val="24"/>
            </w:rPr>
            <w:fldChar w:fldCharType="begin"/>
          </w:r>
          <w:r w:rsidRPr="00C6730D">
            <w:rPr>
              <w:rFonts w:ascii="Times New Roman" w:hAnsi="Times New Roman" w:cs="Times New Roman"/>
              <w:sz w:val="24"/>
              <w:szCs w:val="24"/>
            </w:rPr>
            <w:instrText xml:space="preserve"> TOC \h \u \z \t "Heading 1,1,Heading 2,2,Heading 3,3,Heading 4,4,Heading 5,5,Heading 6,6,"</w:instrText>
          </w:r>
          <w:r w:rsidRPr="00C6730D">
            <w:rPr>
              <w:rFonts w:ascii="Times New Roman" w:hAnsi="Times New Roman" w:cs="Times New Roman"/>
              <w:sz w:val="24"/>
              <w:szCs w:val="24"/>
            </w:rPr>
            <w:fldChar w:fldCharType="separate"/>
          </w:r>
          <w:hyperlink w:anchor="_Toc182004547" w:history="1">
            <w:r w:rsidR="00C6730D" w:rsidRPr="00C6730D">
              <w:rPr>
                <w:rStyle w:val="Hyperlink"/>
                <w:rFonts w:ascii="Times New Roman" w:hAnsi="Times New Roman" w:cs="Times New Roman"/>
                <w:noProof/>
                <w:sz w:val="24"/>
                <w:szCs w:val="24"/>
              </w:rPr>
              <w:t>1. Introduction</w:t>
            </w:r>
            <w:r w:rsidR="00C6730D" w:rsidRPr="00C6730D">
              <w:rPr>
                <w:rFonts w:ascii="Times New Roman" w:hAnsi="Times New Roman" w:cs="Times New Roman"/>
                <w:noProof/>
                <w:webHidden/>
                <w:sz w:val="24"/>
                <w:szCs w:val="24"/>
              </w:rPr>
              <w:tab/>
            </w:r>
            <w:r w:rsidR="00C6730D" w:rsidRPr="00C6730D">
              <w:rPr>
                <w:rFonts w:ascii="Times New Roman" w:hAnsi="Times New Roman" w:cs="Times New Roman"/>
                <w:noProof/>
                <w:webHidden/>
                <w:sz w:val="24"/>
                <w:szCs w:val="24"/>
              </w:rPr>
              <w:fldChar w:fldCharType="begin"/>
            </w:r>
            <w:r w:rsidR="00C6730D" w:rsidRPr="00C6730D">
              <w:rPr>
                <w:rFonts w:ascii="Times New Roman" w:hAnsi="Times New Roman" w:cs="Times New Roman"/>
                <w:noProof/>
                <w:webHidden/>
                <w:sz w:val="24"/>
                <w:szCs w:val="24"/>
              </w:rPr>
              <w:instrText xml:space="preserve"> PAGEREF _Toc182004547 \h </w:instrText>
            </w:r>
            <w:r w:rsidR="00C6730D" w:rsidRPr="00C6730D">
              <w:rPr>
                <w:rFonts w:ascii="Times New Roman" w:hAnsi="Times New Roman" w:cs="Times New Roman"/>
                <w:noProof/>
                <w:webHidden/>
                <w:sz w:val="24"/>
                <w:szCs w:val="24"/>
              </w:rPr>
            </w:r>
            <w:r w:rsidR="00C6730D" w:rsidRPr="00C6730D">
              <w:rPr>
                <w:rFonts w:ascii="Times New Roman" w:hAnsi="Times New Roman" w:cs="Times New Roman"/>
                <w:noProof/>
                <w:webHidden/>
                <w:sz w:val="24"/>
                <w:szCs w:val="24"/>
              </w:rPr>
              <w:fldChar w:fldCharType="separate"/>
            </w:r>
            <w:r w:rsidR="00C6730D" w:rsidRPr="00C6730D">
              <w:rPr>
                <w:rFonts w:ascii="Times New Roman" w:hAnsi="Times New Roman" w:cs="Times New Roman"/>
                <w:noProof/>
                <w:webHidden/>
                <w:sz w:val="24"/>
                <w:szCs w:val="24"/>
              </w:rPr>
              <w:t>3</w:t>
            </w:r>
            <w:r w:rsidR="00C6730D" w:rsidRPr="00C6730D">
              <w:rPr>
                <w:rFonts w:ascii="Times New Roman" w:hAnsi="Times New Roman" w:cs="Times New Roman"/>
                <w:noProof/>
                <w:webHidden/>
                <w:sz w:val="24"/>
                <w:szCs w:val="24"/>
              </w:rPr>
              <w:fldChar w:fldCharType="end"/>
            </w:r>
          </w:hyperlink>
        </w:p>
        <w:p w14:paraId="50E308B4" w14:textId="791C3B28"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48" w:history="1">
            <w:r w:rsidRPr="00C6730D">
              <w:rPr>
                <w:rStyle w:val="Hyperlink"/>
                <w:rFonts w:ascii="Times New Roman" w:hAnsi="Times New Roman" w:cs="Times New Roman"/>
                <w:noProof/>
                <w:sz w:val="24"/>
                <w:szCs w:val="24"/>
              </w:rPr>
              <w:t>2. The Event Cycle</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_Toc182004548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3</w:t>
            </w:r>
            <w:r w:rsidRPr="00C6730D">
              <w:rPr>
                <w:rFonts w:ascii="Times New Roman" w:hAnsi="Times New Roman" w:cs="Times New Roman"/>
                <w:noProof/>
                <w:webHidden/>
                <w:sz w:val="24"/>
                <w:szCs w:val="24"/>
              </w:rPr>
              <w:fldChar w:fldCharType="end"/>
            </w:r>
          </w:hyperlink>
        </w:p>
        <w:p w14:paraId="30D1B34A" w14:textId="4B635B1E"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49" w:history="1">
            <w:r w:rsidRPr="00C6730D">
              <w:rPr>
                <w:rStyle w:val="Hyperlink"/>
                <w:rFonts w:ascii="Times New Roman" w:hAnsi="Times New Roman" w:cs="Times New Roman"/>
                <w:noProof/>
                <w:sz w:val="24"/>
                <w:szCs w:val="24"/>
              </w:rPr>
              <w:t>3. Event Concept</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_Toc182004549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4</w:t>
            </w:r>
            <w:r w:rsidRPr="00C6730D">
              <w:rPr>
                <w:rFonts w:ascii="Times New Roman" w:hAnsi="Times New Roman" w:cs="Times New Roman"/>
                <w:noProof/>
                <w:webHidden/>
                <w:sz w:val="24"/>
                <w:szCs w:val="24"/>
              </w:rPr>
              <w:fldChar w:fldCharType="end"/>
            </w:r>
          </w:hyperlink>
        </w:p>
        <w:p w14:paraId="77D7E5D0" w14:textId="3A5E3C6E"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50" w:history="1">
            <w:r w:rsidRPr="00C6730D">
              <w:rPr>
                <w:rStyle w:val="Hyperlink"/>
                <w:rFonts w:ascii="Times New Roman" w:hAnsi="Times New Roman" w:cs="Times New Roman"/>
                <w:noProof/>
                <w:sz w:val="24"/>
                <w:szCs w:val="24"/>
              </w:rPr>
              <w:t>4. Aim and Objectives of the Event</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_Toc182004550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4</w:t>
            </w:r>
            <w:r w:rsidRPr="00C6730D">
              <w:rPr>
                <w:rFonts w:ascii="Times New Roman" w:hAnsi="Times New Roman" w:cs="Times New Roman"/>
                <w:noProof/>
                <w:webHidden/>
                <w:sz w:val="24"/>
                <w:szCs w:val="24"/>
              </w:rPr>
              <w:fldChar w:fldCharType="end"/>
            </w:r>
          </w:hyperlink>
        </w:p>
        <w:p w14:paraId="309844CA" w14:textId="507A7476"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51" w:history="1">
            <w:r w:rsidRPr="00C6730D">
              <w:rPr>
                <w:rStyle w:val="Hyperlink"/>
                <w:rFonts w:ascii="Times New Roman" w:hAnsi="Times New Roman" w:cs="Times New Roman"/>
                <w:noProof/>
                <w:sz w:val="24"/>
                <w:szCs w:val="24"/>
              </w:rPr>
              <w:t>5. Event Management</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_Toc182004551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6</w:t>
            </w:r>
            <w:r w:rsidRPr="00C6730D">
              <w:rPr>
                <w:rFonts w:ascii="Times New Roman" w:hAnsi="Times New Roman" w:cs="Times New Roman"/>
                <w:noProof/>
                <w:webHidden/>
                <w:sz w:val="24"/>
                <w:szCs w:val="24"/>
              </w:rPr>
              <w:fldChar w:fldCharType="end"/>
            </w:r>
          </w:hyperlink>
        </w:p>
        <w:p w14:paraId="5C93C655" w14:textId="28A263F4"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52" w:history="1">
            <w:r w:rsidRPr="00C6730D">
              <w:rPr>
                <w:rStyle w:val="Hyperlink"/>
                <w:rFonts w:ascii="Times New Roman" w:hAnsi="Times New Roman" w:cs="Times New Roman"/>
                <w:noProof/>
                <w:sz w:val="24"/>
                <w:szCs w:val="24"/>
              </w:rPr>
              <w:t>6. Event Budget</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_Toc182004552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7</w:t>
            </w:r>
            <w:r w:rsidRPr="00C6730D">
              <w:rPr>
                <w:rFonts w:ascii="Times New Roman" w:hAnsi="Times New Roman" w:cs="Times New Roman"/>
                <w:noProof/>
                <w:webHidden/>
                <w:sz w:val="24"/>
                <w:szCs w:val="24"/>
              </w:rPr>
              <w:fldChar w:fldCharType="end"/>
            </w:r>
          </w:hyperlink>
        </w:p>
        <w:p w14:paraId="2C2C99A0" w14:textId="18EE9C4F"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53" w:history="1">
            <w:r w:rsidRPr="00C6730D">
              <w:rPr>
                <w:rStyle w:val="Hyperlink"/>
                <w:rFonts w:ascii="Times New Roman" w:hAnsi="Times New Roman" w:cs="Times New Roman"/>
                <w:noProof/>
                <w:sz w:val="24"/>
                <w:szCs w:val="24"/>
              </w:rPr>
              <w:t>7. Industry Trends / Issues / Impacts</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_Toc182004553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7</w:t>
            </w:r>
            <w:r w:rsidRPr="00C6730D">
              <w:rPr>
                <w:rFonts w:ascii="Times New Roman" w:hAnsi="Times New Roman" w:cs="Times New Roman"/>
                <w:noProof/>
                <w:webHidden/>
                <w:sz w:val="24"/>
                <w:szCs w:val="24"/>
              </w:rPr>
              <w:fldChar w:fldCharType="end"/>
            </w:r>
          </w:hyperlink>
        </w:p>
        <w:p w14:paraId="460E546F" w14:textId="3AC6C5DE"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54" w:history="1">
            <w:r w:rsidRPr="00C6730D">
              <w:rPr>
                <w:rStyle w:val="Hyperlink"/>
                <w:rFonts w:ascii="Times New Roman" w:hAnsi="Times New Roman" w:cs="Times New Roman"/>
                <w:noProof/>
                <w:sz w:val="24"/>
                <w:szCs w:val="24"/>
              </w:rPr>
              <w:t>8. Situational and Cultural Considerations:</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_Toc182004554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8</w:t>
            </w:r>
            <w:r w:rsidRPr="00C6730D">
              <w:rPr>
                <w:rFonts w:ascii="Times New Roman" w:hAnsi="Times New Roman" w:cs="Times New Roman"/>
                <w:noProof/>
                <w:webHidden/>
                <w:sz w:val="24"/>
                <w:szCs w:val="24"/>
              </w:rPr>
              <w:fldChar w:fldCharType="end"/>
            </w:r>
          </w:hyperlink>
        </w:p>
        <w:p w14:paraId="2ECA00D7" w14:textId="2AEC0B54" w:rsidR="00C6730D" w:rsidRPr="00C6730D" w:rsidRDefault="00C6730D" w:rsidP="00C6730D">
          <w:pPr>
            <w:pStyle w:val="TOC1"/>
            <w:tabs>
              <w:tab w:val="right" w:pos="9350"/>
            </w:tabs>
            <w:spacing w:line="360" w:lineRule="auto"/>
            <w:rPr>
              <w:rFonts w:ascii="Times New Roman" w:hAnsi="Times New Roman" w:cs="Times New Roman"/>
              <w:noProof/>
              <w:sz w:val="24"/>
              <w:szCs w:val="24"/>
            </w:rPr>
          </w:pPr>
          <w:hyperlink w:anchor="_Toc182004555" w:history="1">
            <w:r w:rsidRPr="00C6730D">
              <w:rPr>
                <w:rStyle w:val="Hyperlink"/>
                <w:rFonts w:ascii="Times New Roman" w:hAnsi="Times New Roman" w:cs="Times New Roman"/>
                <w:noProof/>
                <w:sz w:val="24"/>
                <w:szCs w:val="24"/>
              </w:rPr>
              <w:t>9. References</w:t>
            </w:r>
            <w:r w:rsidRPr="00C6730D">
              <w:rPr>
                <w:rFonts w:ascii="Times New Roman" w:hAnsi="Times New Roman" w:cs="Times New Roman"/>
                <w:noProof/>
                <w:webHidden/>
                <w:sz w:val="24"/>
                <w:szCs w:val="24"/>
              </w:rPr>
              <w:tab/>
            </w:r>
            <w:r w:rsidRPr="00C6730D">
              <w:rPr>
                <w:rFonts w:ascii="Times New Roman" w:hAnsi="Times New Roman" w:cs="Times New Roman"/>
                <w:noProof/>
                <w:webHidden/>
                <w:sz w:val="24"/>
                <w:szCs w:val="24"/>
              </w:rPr>
              <w:fldChar w:fldCharType="begin"/>
            </w:r>
            <w:r w:rsidRPr="00C6730D">
              <w:rPr>
                <w:rFonts w:ascii="Times New Roman" w:hAnsi="Times New Roman" w:cs="Times New Roman"/>
                <w:noProof/>
                <w:webHidden/>
                <w:sz w:val="24"/>
                <w:szCs w:val="24"/>
              </w:rPr>
              <w:instrText xml:space="preserve"> PAGEREF _Toc182004555 \h </w:instrText>
            </w:r>
            <w:r w:rsidRPr="00C6730D">
              <w:rPr>
                <w:rFonts w:ascii="Times New Roman" w:hAnsi="Times New Roman" w:cs="Times New Roman"/>
                <w:noProof/>
                <w:webHidden/>
                <w:sz w:val="24"/>
                <w:szCs w:val="24"/>
              </w:rPr>
            </w:r>
            <w:r w:rsidRPr="00C6730D">
              <w:rPr>
                <w:rFonts w:ascii="Times New Roman" w:hAnsi="Times New Roman" w:cs="Times New Roman"/>
                <w:noProof/>
                <w:webHidden/>
                <w:sz w:val="24"/>
                <w:szCs w:val="24"/>
              </w:rPr>
              <w:fldChar w:fldCharType="separate"/>
            </w:r>
            <w:r w:rsidRPr="00C6730D">
              <w:rPr>
                <w:rFonts w:ascii="Times New Roman" w:hAnsi="Times New Roman" w:cs="Times New Roman"/>
                <w:noProof/>
                <w:webHidden/>
                <w:sz w:val="24"/>
                <w:szCs w:val="24"/>
              </w:rPr>
              <w:t>10</w:t>
            </w:r>
            <w:r w:rsidRPr="00C6730D">
              <w:rPr>
                <w:rFonts w:ascii="Times New Roman" w:hAnsi="Times New Roman" w:cs="Times New Roman"/>
                <w:noProof/>
                <w:webHidden/>
                <w:sz w:val="24"/>
                <w:szCs w:val="24"/>
              </w:rPr>
              <w:fldChar w:fldCharType="end"/>
            </w:r>
          </w:hyperlink>
        </w:p>
        <w:p w14:paraId="15EDD158" w14:textId="168EFBC5" w:rsidR="0048235E" w:rsidRPr="00C6730D" w:rsidRDefault="00D605B0" w:rsidP="00C6730D">
          <w:pPr>
            <w:widowControl w:val="0"/>
            <w:tabs>
              <w:tab w:val="right" w:pos="9360"/>
            </w:tabs>
            <w:spacing w:before="60" w:line="360" w:lineRule="auto"/>
            <w:jc w:val="both"/>
            <w:rPr>
              <w:rFonts w:ascii="Times New Roman" w:eastAsia="Times New Roman" w:hAnsi="Times New Roman" w:cs="Times New Roman"/>
              <w:color w:val="000000"/>
              <w:sz w:val="24"/>
              <w:szCs w:val="24"/>
            </w:rPr>
          </w:pPr>
          <w:r w:rsidRPr="00C6730D">
            <w:rPr>
              <w:rFonts w:ascii="Times New Roman" w:hAnsi="Times New Roman" w:cs="Times New Roman"/>
              <w:sz w:val="24"/>
              <w:szCs w:val="24"/>
            </w:rPr>
            <w:fldChar w:fldCharType="end"/>
          </w:r>
        </w:p>
      </w:sdtContent>
    </w:sdt>
    <w:p w14:paraId="5F84DB3C"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hAnsi="Times New Roman" w:cs="Times New Roman"/>
          <w:sz w:val="24"/>
          <w:szCs w:val="24"/>
        </w:rPr>
        <w:br w:type="page"/>
      </w:r>
    </w:p>
    <w:p w14:paraId="06DB6477" w14:textId="77777777" w:rsidR="0048235E" w:rsidRPr="00C6730D" w:rsidRDefault="00D605B0" w:rsidP="00C6730D">
      <w:pPr>
        <w:pStyle w:val="Heading1"/>
      </w:pPr>
      <w:bookmarkStart w:id="0" w:name="_Toc182004547"/>
      <w:r w:rsidRPr="00C6730D">
        <w:lastRenderedPageBreak/>
        <w:t>1. Introduction</w:t>
      </w:r>
      <w:bookmarkEnd w:id="0"/>
    </w:p>
    <w:p w14:paraId="29A9F0A4" w14:textId="5292154B"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The chosen event is the Christmas </w:t>
      </w:r>
      <w:r w:rsidR="00193EA1" w:rsidRPr="00C6730D">
        <w:rPr>
          <w:rFonts w:ascii="Times New Roman" w:eastAsia="Times New Roman" w:hAnsi="Times New Roman" w:cs="Times New Roman"/>
          <w:sz w:val="24"/>
          <w:szCs w:val="24"/>
        </w:rPr>
        <w:t>Market,</w:t>
      </w:r>
      <w:r w:rsidRPr="00C6730D">
        <w:rPr>
          <w:rFonts w:ascii="Times New Roman" w:eastAsia="Times New Roman" w:hAnsi="Times New Roman" w:cs="Times New Roman"/>
          <w:sz w:val="24"/>
          <w:szCs w:val="24"/>
        </w:rPr>
        <w:t xml:space="preserve"> and the place of this event is </w:t>
      </w:r>
      <w:r w:rsidRPr="00C6730D">
        <w:rPr>
          <w:rFonts w:ascii="Times New Roman" w:eastAsia="Times New Roman" w:hAnsi="Times New Roman" w:cs="Times New Roman"/>
          <w:b/>
          <w:sz w:val="24"/>
          <w:szCs w:val="24"/>
        </w:rPr>
        <w:t>Stoke-on-Trent</w:t>
      </w:r>
      <w:r w:rsidRPr="00C6730D">
        <w:rPr>
          <w:rFonts w:ascii="Times New Roman" w:eastAsia="Times New Roman" w:hAnsi="Times New Roman" w:cs="Times New Roman"/>
          <w:sz w:val="24"/>
          <w:szCs w:val="24"/>
        </w:rPr>
        <w:t xml:space="preserve">. This assessment is going to focus on the event which was chosen in the assessment one. The report is going to help local businesses in Stoke-on-Trent through the sale of authentic seasonal wares, food vendors, and performance artists. People celebrate this event with fun and joy in the centre of Stoke-on-Trent which is a city in England. The market is built to be a fun procession with flavoursome curios, victuals, hot drinks and homely crafts available at the </w:t>
      </w:r>
      <w:r w:rsidRPr="00C6730D">
        <w:rPr>
          <w:rFonts w:ascii="Times New Roman" w:eastAsia="Times New Roman" w:hAnsi="Times New Roman" w:cs="Times New Roman"/>
          <w:sz w:val="24"/>
          <w:szCs w:val="24"/>
        </w:rPr>
        <w:t xml:space="preserve">stalls so that visitors' senses can be fed plentifully. This event attracts a lot of local visitors, international visitors as well as local traders. This event has been chosen because it is one of the most popular events in the UK and it can meet the objectives of the project. Christmas is celebrated each year in the city of Stoke-on-Trent where lights are decorated and there are many </w:t>
      </w:r>
      <w:r w:rsidR="00193EA1" w:rsidRPr="00C6730D">
        <w:rPr>
          <w:rFonts w:ascii="Times New Roman" w:eastAsia="Times New Roman" w:hAnsi="Times New Roman" w:cs="Times New Roman"/>
          <w:sz w:val="24"/>
          <w:szCs w:val="24"/>
        </w:rPr>
        <w:t>Christmas</w:t>
      </w:r>
      <w:r w:rsidR="00193EA1">
        <w:rPr>
          <w:rFonts w:ascii="Times New Roman" w:eastAsia="Times New Roman" w:hAnsi="Times New Roman" w:cs="Times New Roman"/>
          <w:sz w:val="24"/>
          <w:szCs w:val="24"/>
        </w:rPr>
        <w:t xml:space="preserve"> </w:t>
      </w:r>
      <w:r w:rsidRPr="00C6730D">
        <w:rPr>
          <w:rFonts w:ascii="Times New Roman" w:eastAsia="Times New Roman" w:hAnsi="Times New Roman" w:cs="Times New Roman"/>
          <w:sz w:val="24"/>
          <w:szCs w:val="24"/>
        </w:rPr>
        <w:t>shows conducted on this event in the city. Concerts and Carols are one of the most popular attractions at this event. Visitors or people find the best and most unique stocks or things in the Fairs and Markets of Christmas in Stoke-on-Trent (Visitstoke</w:t>
      </w:r>
      <w:r w:rsidR="00193EA1">
        <w:rPr>
          <w:rFonts w:ascii="Times New Roman" w:eastAsia="Times New Roman" w:hAnsi="Times New Roman" w:cs="Times New Roman"/>
          <w:sz w:val="24"/>
          <w:szCs w:val="24"/>
        </w:rPr>
        <w:t xml:space="preserve"> </w:t>
      </w:r>
      <w:r w:rsidRPr="00C6730D">
        <w:rPr>
          <w:rFonts w:ascii="Times New Roman" w:eastAsia="Times New Roman" w:hAnsi="Times New Roman" w:cs="Times New Roman"/>
          <w:sz w:val="24"/>
          <w:szCs w:val="24"/>
        </w:rPr>
        <w:t>, 2024).</w:t>
      </w:r>
    </w:p>
    <w:p w14:paraId="77817B06" w14:textId="77777777" w:rsidR="0048235E" w:rsidRPr="00C6730D" w:rsidRDefault="00D605B0" w:rsidP="00C6730D">
      <w:pPr>
        <w:pStyle w:val="Heading1"/>
      </w:pPr>
      <w:bookmarkStart w:id="1" w:name="_Toc182004548"/>
      <w:r w:rsidRPr="00C6730D">
        <w:t>2. The Event Cycle</w:t>
      </w:r>
      <w:bookmarkEnd w:id="1"/>
    </w:p>
    <w:p w14:paraId="3D597EE7" w14:textId="06C0CB95"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The event cycle can be defined as a framework which states the conditions of an event in different situations. </w:t>
      </w:r>
      <w:r w:rsidR="00193EA1" w:rsidRPr="00C6730D">
        <w:rPr>
          <w:rFonts w:ascii="Times New Roman" w:eastAsia="Times New Roman" w:hAnsi="Times New Roman" w:cs="Times New Roman"/>
          <w:sz w:val="24"/>
          <w:szCs w:val="24"/>
        </w:rPr>
        <w:t>These</w:t>
      </w:r>
      <w:r w:rsidRPr="00C6730D">
        <w:rPr>
          <w:rFonts w:ascii="Times New Roman" w:eastAsia="Times New Roman" w:hAnsi="Times New Roman" w:cs="Times New Roman"/>
          <w:sz w:val="24"/>
          <w:szCs w:val="24"/>
        </w:rPr>
        <w:t xml:space="preserve"> are five stages in the framework Presale, Period, Closing, Maintenance, </w:t>
      </w:r>
      <w:r w:rsidR="00193EA1" w:rsidRPr="00C6730D">
        <w:rPr>
          <w:rFonts w:ascii="Times New Roman" w:eastAsia="Times New Roman" w:hAnsi="Times New Roman" w:cs="Times New Roman"/>
          <w:sz w:val="24"/>
          <w:szCs w:val="24"/>
        </w:rPr>
        <w:t>On sale</w:t>
      </w:r>
      <w:r w:rsidRPr="00C6730D">
        <w:rPr>
          <w:rFonts w:ascii="Times New Roman" w:eastAsia="Times New Roman" w:hAnsi="Times New Roman" w:cs="Times New Roman"/>
          <w:sz w:val="24"/>
          <w:szCs w:val="24"/>
        </w:rPr>
        <w:t xml:space="preserve"> and Announcement. These five stages explain the valleys and peaks of the engagement of people or customers. These stages state the sales volume in different situations. Announcement is the stage where event managers spread awareness of the event to the world. This Christmas event Stoke-on-Trent can be announced to the whole country as well as to the whole world. Presale is the second phase where the event manager of this event can focus on offering or making tickets available beforehand or early in the eve</w:t>
      </w:r>
      <w:r w:rsidRPr="00C6730D">
        <w:rPr>
          <w:rFonts w:ascii="Times New Roman" w:eastAsia="Times New Roman" w:hAnsi="Times New Roman" w:cs="Times New Roman"/>
          <w:sz w:val="24"/>
          <w:szCs w:val="24"/>
        </w:rPr>
        <w:t xml:space="preserve">nt. In this phase, a special discount or any other offers can be given to people or target audience. This can attract more people towards this event which will be helpful to drive more sales. </w:t>
      </w:r>
      <w:r w:rsidR="00193EA1" w:rsidRPr="00C6730D">
        <w:rPr>
          <w:rFonts w:ascii="Times New Roman" w:eastAsia="Times New Roman" w:hAnsi="Times New Roman" w:cs="Times New Roman"/>
          <w:sz w:val="24"/>
          <w:szCs w:val="24"/>
        </w:rPr>
        <w:t>On sale</w:t>
      </w:r>
      <w:r w:rsidRPr="00C6730D">
        <w:rPr>
          <w:rFonts w:ascii="Times New Roman" w:eastAsia="Times New Roman" w:hAnsi="Times New Roman" w:cs="Times New Roman"/>
          <w:sz w:val="24"/>
          <w:szCs w:val="24"/>
        </w:rPr>
        <w:t xml:space="preserve"> is the third phase where tickets are offered to the general ticket unlikely to presale where tickets were made available to specific target people. Offering or making tickets available for the public can be very useful for this event to increase its popularity and number of visitors and traders. Maintenance the fourth stage where event managers keep the momentum up before the event. In this situation, the Christmas Stoke-on-Trent event can keep the target audience engaged by using relevant content such as </w:t>
      </w:r>
      <w:r w:rsidRPr="00C6730D">
        <w:rPr>
          <w:rFonts w:ascii="Times New Roman" w:eastAsia="Times New Roman" w:hAnsi="Times New Roman" w:cs="Times New Roman"/>
          <w:sz w:val="24"/>
          <w:szCs w:val="24"/>
        </w:rPr>
        <w:t xml:space="preserve">polls, performance videos, and so on. </w:t>
      </w:r>
      <w:r w:rsidRPr="00C6730D">
        <w:rPr>
          <w:rFonts w:ascii="Times New Roman" w:eastAsia="Times New Roman" w:hAnsi="Times New Roman" w:cs="Times New Roman"/>
          <w:sz w:val="24"/>
          <w:szCs w:val="24"/>
        </w:rPr>
        <w:lastRenderedPageBreak/>
        <w:t>The last stage is close where the management team can increase or decrease the price of tickets based on the demand for the event (Etix, 2024).</w:t>
      </w:r>
    </w:p>
    <w:p w14:paraId="2D664926" w14:textId="77777777" w:rsidR="0048235E" w:rsidRPr="00C6730D" w:rsidRDefault="00D605B0" w:rsidP="00C6730D">
      <w:pPr>
        <w:pStyle w:val="Heading1"/>
      </w:pPr>
      <w:bookmarkStart w:id="2" w:name="_Toc182004549"/>
      <w:r w:rsidRPr="00C6730D">
        <w:t>3. Event Concept</w:t>
      </w:r>
      <w:bookmarkEnd w:id="2"/>
    </w:p>
    <w:p w14:paraId="4810F97E" w14:textId="014C1030"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The event will mainly be focused on encouraging economic activity in the operating area to support local traders. This event will start at 10am where the first thing will be an opening ceremony. The mayor will welcome all by giving a sweet speech to visitors and traders. After that a few Christmas songs will be played to put everyone in the spirit and encourage their enthusiasm. The market will be full of different types of gifts, artisan products and seasonal treats which will be attractive for visitors. T</w:t>
      </w:r>
      <w:r w:rsidRPr="00C6730D">
        <w:rPr>
          <w:rFonts w:ascii="Times New Roman" w:eastAsia="Times New Roman" w:hAnsi="Times New Roman" w:cs="Times New Roman"/>
          <w:sz w:val="24"/>
          <w:szCs w:val="24"/>
        </w:rPr>
        <w:t xml:space="preserve">he workshop session will begin at 11:30am where visitors can participate in different workshops. 1pm will be the time for a traditional lunch where the event will feature festive local foods. Food will be prepared by local chefs which will give the vibe of regional specialties. 2pm is the time for the Christmas Parade where there is a lively parade featuring Santa Claus, elves, reindeer-themed floats, and performers from local schools and dance academies. Visitors can meet Santa after the parade. Cocoa and </w:t>
      </w:r>
      <w:r w:rsidR="004E14AA" w:rsidRPr="00C6730D">
        <w:rPr>
          <w:rFonts w:ascii="Times New Roman" w:eastAsia="Times New Roman" w:hAnsi="Times New Roman" w:cs="Times New Roman"/>
          <w:sz w:val="24"/>
          <w:szCs w:val="24"/>
        </w:rPr>
        <w:t>Carolling</w:t>
      </w:r>
      <w:r w:rsidRPr="00C6730D">
        <w:rPr>
          <w:rFonts w:ascii="Times New Roman" w:eastAsia="Times New Roman" w:hAnsi="Times New Roman" w:cs="Times New Roman"/>
          <w:sz w:val="24"/>
          <w:szCs w:val="24"/>
        </w:rPr>
        <w:t xml:space="preserve"> are also in the list and it will take position at 4pm. This event will offer a hot and complementary cocoa to guests. Grand tree lighting ceremony is the last activity organised by this event where Guests gather to witness the tree illuminated for the first time, marking the start of the holiday season.</w:t>
      </w:r>
    </w:p>
    <w:p w14:paraId="4E402393" w14:textId="77777777" w:rsidR="0048235E" w:rsidRPr="00C6730D" w:rsidRDefault="00D605B0" w:rsidP="00C6730D">
      <w:pPr>
        <w:pStyle w:val="Heading1"/>
      </w:pPr>
      <w:bookmarkStart w:id="3" w:name="_Toc182004550"/>
      <w:r w:rsidRPr="00C6730D">
        <w:t>4. Aim and Objectives of the Event</w:t>
      </w:r>
      <w:bookmarkEnd w:id="3"/>
    </w:p>
    <w:p w14:paraId="0DA19F37" w14:textId="77777777" w:rsidR="0048235E" w:rsidRPr="00C6730D" w:rsidRDefault="00D605B0" w:rsidP="00C6730D">
      <w:pP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Aim</w:t>
      </w:r>
    </w:p>
    <w:p w14:paraId="0C65A82C"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The event aims to complete this event management successfully by operating smoothly. It also aims to attract more visitors and traders towards this event to drive sales revenue up to benefit the local businesses. </w:t>
      </w:r>
    </w:p>
    <w:p w14:paraId="32F15363" w14:textId="77777777" w:rsidR="0048235E" w:rsidRPr="00C6730D" w:rsidRDefault="00D605B0" w:rsidP="00C6730D">
      <w:pP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Objectives</w:t>
      </w:r>
    </w:p>
    <w:p w14:paraId="6F18C7AA"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To encourage economic activity by supporting local traders.</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8235E" w:rsidRPr="00C6730D" w14:paraId="566DDA2A" w14:textId="77777777">
        <w:tc>
          <w:tcPr>
            <w:tcW w:w="1872" w:type="dxa"/>
            <w:shd w:val="clear" w:color="auto" w:fill="auto"/>
            <w:tcMar>
              <w:top w:w="100" w:type="dxa"/>
              <w:left w:w="100" w:type="dxa"/>
              <w:bottom w:w="100" w:type="dxa"/>
              <w:right w:w="100" w:type="dxa"/>
            </w:tcMar>
          </w:tcPr>
          <w:p w14:paraId="24B0C8A2"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Specific</w:t>
            </w:r>
          </w:p>
        </w:tc>
        <w:tc>
          <w:tcPr>
            <w:tcW w:w="1872" w:type="dxa"/>
            <w:shd w:val="clear" w:color="auto" w:fill="auto"/>
            <w:tcMar>
              <w:top w:w="100" w:type="dxa"/>
              <w:left w:w="100" w:type="dxa"/>
              <w:bottom w:w="100" w:type="dxa"/>
              <w:right w:w="100" w:type="dxa"/>
            </w:tcMar>
          </w:tcPr>
          <w:p w14:paraId="2D0DBCB4"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Measurable</w:t>
            </w:r>
          </w:p>
        </w:tc>
        <w:tc>
          <w:tcPr>
            <w:tcW w:w="1872" w:type="dxa"/>
            <w:shd w:val="clear" w:color="auto" w:fill="auto"/>
            <w:tcMar>
              <w:top w:w="100" w:type="dxa"/>
              <w:left w:w="100" w:type="dxa"/>
              <w:bottom w:w="100" w:type="dxa"/>
              <w:right w:w="100" w:type="dxa"/>
            </w:tcMar>
          </w:tcPr>
          <w:p w14:paraId="030D14AB"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Achievable</w:t>
            </w:r>
          </w:p>
        </w:tc>
        <w:tc>
          <w:tcPr>
            <w:tcW w:w="1872" w:type="dxa"/>
            <w:shd w:val="clear" w:color="auto" w:fill="auto"/>
            <w:tcMar>
              <w:top w:w="100" w:type="dxa"/>
              <w:left w:w="100" w:type="dxa"/>
              <w:bottom w:w="100" w:type="dxa"/>
              <w:right w:w="100" w:type="dxa"/>
            </w:tcMar>
          </w:tcPr>
          <w:p w14:paraId="27DE9E58"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Relevant</w:t>
            </w:r>
          </w:p>
        </w:tc>
        <w:tc>
          <w:tcPr>
            <w:tcW w:w="1872" w:type="dxa"/>
            <w:shd w:val="clear" w:color="auto" w:fill="auto"/>
            <w:tcMar>
              <w:top w:w="100" w:type="dxa"/>
              <w:left w:w="100" w:type="dxa"/>
              <w:bottom w:w="100" w:type="dxa"/>
              <w:right w:w="100" w:type="dxa"/>
            </w:tcMar>
          </w:tcPr>
          <w:p w14:paraId="226D4E9E"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Time</w:t>
            </w:r>
          </w:p>
        </w:tc>
      </w:tr>
      <w:tr w:rsidR="0048235E" w:rsidRPr="00C6730D" w14:paraId="36AD6CDF" w14:textId="77777777">
        <w:tc>
          <w:tcPr>
            <w:tcW w:w="1872" w:type="dxa"/>
            <w:shd w:val="clear" w:color="auto" w:fill="auto"/>
            <w:tcMar>
              <w:top w:w="100" w:type="dxa"/>
              <w:left w:w="100" w:type="dxa"/>
              <w:bottom w:w="100" w:type="dxa"/>
              <w:right w:w="100" w:type="dxa"/>
            </w:tcMar>
          </w:tcPr>
          <w:p w14:paraId="4F576422"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The goal is to increase sales of local businesses in the area where the event has </w:t>
            </w:r>
            <w:r w:rsidRPr="00C6730D">
              <w:rPr>
                <w:rFonts w:ascii="Times New Roman" w:eastAsia="Times New Roman" w:hAnsi="Times New Roman" w:cs="Times New Roman"/>
                <w:sz w:val="24"/>
                <w:szCs w:val="24"/>
              </w:rPr>
              <w:lastRenderedPageBreak/>
              <w:t xml:space="preserve">been organised. The event manager will encourage economic activities in this event to support the local traders. </w:t>
            </w:r>
          </w:p>
        </w:tc>
        <w:tc>
          <w:tcPr>
            <w:tcW w:w="1872" w:type="dxa"/>
            <w:shd w:val="clear" w:color="auto" w:fill="auto"/>
            <w:tcMar>
              <w:top w:w="100" w:type="dxa"/>
              <w:left w:w="100" w:type="dxa"/>
              <w:bottom w:w="100" w:type="dxa"/>
              <w:right w:w="100" w:type="dxa"/>
            </w:tcMar>
          </w:tcPr>
          <w:p w14:paraId="66A95540"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 xml:space="preserve">The progress in this goal will be measured by using sales history of local </w:t>
            </w:r>
            <w:r w:rsidRPr="00C6730D">
              <w:rPr>
                <w:rFonts w:ascii="Times New Roman" w:eastAsia="Times New Roman" w:hAnsi="Times New Roman" w:cs="Times New Roman"/>
                <w:sz w:val="24"/>
                <w:szCs w:val="24"/>
              </w:rPr>
              <w:lastRenderedPageBreak/>
              <w:t xml:space="preserve">traders. Each unit sold during this event will be recorded and analysed. It will be compared to the past performance to calculate the exact rate of sales increase. </w:t>
            </w:r>
          </w:p>
        </w:tc>
        <w:tc>
          <w:tcPr>
            <w:tcW w:w="1872" w:type="dxa"/>
            <w:shd w:val="clear" w:color="auto" w:fill="auto"/>
            <w:tcMar>
              <w:top w:w="100" w:type="dxa"/>
              <w:left w:w="100" w:type="dxa"/>
              <w:bottom w:w="100" w:type="dxa"/>
              <w:right w:w="100" w:type="dxa"/>
            </w:tcMar>
          </w:tcPr>
          <w:p w14:paraId="09385D7B"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 xml:space="preserve">Achieving this goal is very important for the event manager and the </w:t>
            </w:r>
            <w:r w:rsidRPr="00C6730D">
              <w:rPr>
                <w:rFonts w:ascii="Times New Roman" w:eastAsia="Times New Roman" w:hAnsi="Times New Roman" w:cs="Times New Roman"/>
                <w:sz w:val="24"/>
                <w:szCs w:val="24"/>
              </w:rPr>
              <w:lastRenderedPageBreak/>
              <w:t xml:space="preserve">popularity of the Christmas event in Stoke-on-Trent will help this event to achieve this goal. Moreover, effective digital marketing strategies will help this event to increase sales of the local traders. </w:t>
            </w:r>
          </w:p>
        </w:tc>
        <w:tc>
          <w:tcPr>
            <w:tcW w:w="1872" w:type="dxa"/>
            <w:shd w:val="clear" w:color="auto" w:fill="auto"/>
            <w:tcMar>
              <w:top w:w="100" w:type="dxa"/>
              <w:left w:w="100" w:type="dxa"/>
              <w:bottom w:w="100" w:type="dxa"/>
              <w:right w:w="100" w:type="dxa"/>
            </w:tcMar>
          </w:tcPr>
          <w:p w14:paraId="5266FA5E"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 xml:space="preserve">Achieving this goal is very relevant for this event as it will contribute to the </w:t>
            </w:r>
            <w:r w:rsidRPr="00C6730D">
              <w:rPr>
                <w:rFonts w:ascii="Times New Roman" w:eastAsia="Times New Roman" w:hAnsi="Times New Roman" w:cs="Times New Roman"/>
                <w:sz w:val="24"/>
                <w:szCs w:val="24"/>
              </w:rPr>
              <w:lastRenderedPageBreak/>
              <w:t xml:space="preserve">overall success of this event. Achieving this goal will be beneficial for overall stakeholders such as local traders, event management team, and so on. </w:t>
            </w:r>
          </w:p>
        </w:tc>
        <w:tc>
          <w:tcPr>
            <w:tcW w:w="1872" w:type="dxa"/>
            <w:shd w:val="clear" w:color="auto" w:fill="auto"/>
            <w:tcMar>
              <w:top w:w="100" w:type="dxa"/>
              <w:left w:w="100" w:type="dxa"/>
              <w:bottom w:w="100" w:type="dxa"/>
              <w:right w:w="100" w:type="dxa"/>
            </w:tcMar>
          </w:tcPr>
          <w:p w14:paraId="539FDB50" w14:textId="77777777" w:rsidR="0048235E" w:rsidRPr="00C6730D" w:rsidRDefault="00D605B0" w:rsidP="00C6730D">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1 month</w:t>
            </w:r>
          </w:p>
        </w:tc>
      </w:tr>
    </w:tbl>
    <w:p w14:paraId="36367490" w14:textId="77777777" w:rsidR="0048235E" w:rsidRPr="00C6730D" w:rsidRDefault="0048235E" w:rsidP="00C6730D">
      <w:pPr>
        <w:spacing w:line="360" w:lineRule="auto"/>
        <w:jc w:val="both"/>
        <w:rPr>
          <w:rFonts w:ascii="Times New Roman" w:eastAsia="Times New Roman" w:hAnsi="Times New Roman" w:cs="Times New Roman"/>
          <w:sz w:val="24"/>
          <w:szCs w:val="24"/>
        </w:rPr>
      </w:pPr>
    </w:p>
    <w:p w14:paraId="62229213"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To make this event one of the most memorable events.</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48235E" w:rsidRPr="00C6730D" w14:paraId="5F213DE6" w14:textId="77777777">
        <w:tc>
          <w:tcPr>
            <w:tcW w:w="1872" w:type="dxa"/>
            <w:shd w:val="clear" w:color="auto" w:fill="auto"/>
            <w:tcMar>
              <w:top w:w="100" w:type="dxa"/>
              <w:left w:w="100" w:type="dxa"/>
              <w:bottom w:w="100" w:type="dxa"/>
              <w:right w:w="100" w:type="dxa"/>
            </w:tcMar>
          </w:tcPr>
          <w:p w14:paraId="634AD3F8" w14:textId="77777777" w:rsidR="0048235E" w:rsidRPr="00C6730D" w:rsidRDefault="00D605B0" w:rsidP="00C6730D">
            <w:pPr>
              <w:widowControl w:val="0"/>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Specific</w:t>
            </w:r>
          </w:p>
        </w:tc>
        <w:tc>
          <w:tcPr>
            <w:tcW w:w="1872" w:type="dxa"/>
            <w:shd w:val="clear" w:color="auto" w:fill="auto"/>
            <w:tcMar>
              <w:top w:w="100" w:type="dxa"/>
              <w:left w:w="100" w:type="dxa"/>
              <w:bottom w:w="100" w:type="dxa"/>
              <w:right w:w="100" w:type="dxa"/>
            </w:tcMar>
          </w:tcPr>
          <w:p w14:paraId="48B2AE9B" w14:textId="77777777" w:rsidR="0048235E" w:rsidRPr="00C6730D" w:rsidRDefault="00D605B0" w:rsidP="00C6730D">
            <w:pPr>
              <w:widowControl w:val="0"/>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Measurable</w:t>
            </w:r>
          </w:p>
        </w:tc>
        <w:tc>
          <w:tcPr>
            <w:tcW w:w="1872" w:type="dxa"/>
            <w:shd w:val="clear" w:color="auto" w:fill="auto"/>
            <w:tcMar>
              <w:top w:w="100" w:type="dxa"/>
              <w:left w:w="100" w:type="dxa"/>
              <w:bottom w:w="100" w:type="dxa"/>
              <w:right w:w="100" w:type="dxa"/>
            </w:tcMar>
          </w:tcPr>
          <w:p w14:paraId="09E13E2A" w14:textId="77777777" w:rsidR="0048235E" w:rsidRPr="00C6730D" w:rsidRDefault="00D605B0" w:rsidP="00C6730D">
            <w:pPr>
              <w:widowControl w:val="0"/>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Achievable</w:t>
            </w:r>
          </w:p>
        </w:tc>
        <w:tc>
          <w:tcPr>
            <w:tcW w:w="1872" w:type="dxa"/>
            <w:shd w:val="clear" w:color="auto" w:fill="auto"/>
            <w:tcMar>
              <w:top w:w="100" w:type="dxa"/>
              <w:left w:w="100" w:type="dxa"/>
              <w:bottom w:w="100" w:type="dxa"/>
              <w:right w:w="100" w:type="dxa"/>
            </w:tcMar>
          </w:tcPr>
          <w:p w14:paraId="211A7A2C" w14:textId="77777777" w:rsidR="0048235E" w:rsidRPr="00C6730D" w:rsidRDefault="00D605B0" w:rsidP="00C6730D">
            <w:pPr>
              <w:widowControl w:val="0"/>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Relevant</w:t>
            </w:r>
          </w:p>
        </w:tc>
        <w:tc>
          <w:tcPr>
            <w:tcW w:w="1872" w:type="dxa"/>
            <w:shd w:val="clear" w:color="auto" w:fill="auto"/>
            <w:tcMar>
              <w:top w:w="100" w:type="dxa"/>
              <w:left w:w="100" w:type="dxa"/>
              <w:bottom w:w="100" w:type="dxa"/>
              <w:right w:w="100" w:type="dxa"/>
            </w:tcMar>
          </w:tcPr>
          <w:p w14:paraId="0FCDA435" w14:textId="77777777" w:rsidR="0048235E" w:rsidRPr="00C6730D" w:rsidRDefault="00D605B0" w:rsidP="00C6730D">
            <w:pPr>
              <w:widowControl w:val="0"/>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Time</w:t>
            </w:r>
          </w:p>
        </w:tc>
      </w:tr>
      <w:tr w:rsidR="0048235E" w:rsidRPr="00C6730D" w14:paraId="1DE84D3E" w14:textId="77777777">
        <w:tc>
          <w:tcPr>
            <w:tcW w:w="1872" w:type="dxa"/>
            <w:shd w:val="clear" w:color="auto" w:fill="auto"/>
            <w:tcMar>
              <w:top w:w="100" w:type="dxa"/>
              <w:left w:w="100" w:type="dxa"/>
              <w:bottom w:w="100" w:type="dxa"/>
              <w:right w:w="100" w:type="dxa"/>
            </w:tcMar>
          </w:tcPr>
          <w:p w14:paraId="195086AF" w14:textId="77777777" w:rsidR="0048235E" w:rsidRPr="00C6730D" w:rsidRDefault="00D605B0" w:rsidP="00C6730D">
            <w:pPr>
              <w:widowControl w:val="0"/>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The goal is to create unforgettable memories in this event so people will have this memory to the end of their life. The event will include various attractions, relatable entertainment, </w:t>
            </w:r>
            <w:r w:rsidRPr="00C6730D">
              <w:rPr>
                <w:rFonts w:ascii="Times New Roman" w:eastAsia="Times New Roman" w:hAnsi="Times New Roman" w:cs="Times New Roman"/>
                <w:sz w:val="24"/>
                <w:szCs w:val="24"/>
              </w:rPr>
              <w:lastRenderedPageBreak/>
              <w:t xml:space="preserve">festive decor, and so on. </w:t>
            </w:r>
          </w:p>
        </w:tc>
        <w:tc>
          <w:tcPr>
            <w:tcW w:w="1872" w:type="dxa"/>
            <w:shd w:val="clear" w:color="auto" w:fill="auto"/>
            <w:tcMar>
              <w:top w:w="100" w:type="dxa"/>
              <w:left w:w="100" w:type="dxa"/>
              <w:bottom w:w="100" w:type="dxa"/>
              <w:right w:w="100" w:type="dxa"/>
            </w:tcMar>
          </w:tcPr>
          <w:p w14:paraId="414BB127" w14:textId="77777777" w:rsidR="0048235E" w:rsidRPr="00C6730D" w:rsidRDefault="00D605B0" w:rsidP="00C6730D">
            <w:pPr>
              <w:widowControl w:val="0"/>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 xml:space="preserve">This goal will achieve 90% of the success rate from the visitors and local traders. The success will be measured by using a rating system. A software will be used to collect feedback from visitors and local </w:t>
            </w:r>
            <w:r w:rsidRPr="00C6730D">
              <w:rPr>
                <w:rFonts w:ascii="Times New Roman" w:eastAsia="Times New Roman" w:hAnsi="Times New Roman" w:cs="Times New Roman"/>
                <w:sz w:val="24"/>
                <w:szCs w:val="24"/>
              </w:rPr>
              <w:lastRenderedPageBreak/>
              <w:t>traders. This event will rate satisfaction on the scale of 5 stars wherein 4.5 stars will be considered as success.</w:t>
            </w:r>
          </w:p>
        </w:tc>
        <w:tc>
          <w:tcPr>
            <w:tcW w:w="1872" w:type="dxa"/>
            <w:shd w:val="clear" w:color="auto" w:fill="auto"/>
            <w:tcMar>
              <w:top w:w="100" w:type="dxa"/>
              <w:left w:w="100" w:type="dxa"/>
              <w:bottom w:w="100" w:type="dxa"/>
              <w:right w:w="100" w:type="dxa"/>
            </w:tcMar>
          </w:tcPr>
          <w:p w14:paraId="0FD80D3F" w14:textId="77777777" w:rsidR="0048235E" w:rsidRPr="00C6730D" w:rsidRDefault="00D605B0" w:rsidP="00C6730D">
            <w:pPr>
              <w:widowControl w:val="0"/>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This event will arrange wonderful attractions and activities in this event which will create an emotion in the minds of visitors and local traders. This will make this goal achievable.</w:t>
            </w:r>
          </w:p>
        </w:tc>
        <w:tc>
          <w:tcPr>
            <w:tcW w:w="1872" w:type="dxa"/>
            <w:shd w:val="clear" w:color="auto" w:fill="auto"/>
            <w:tcMar>
              <w:top w:w="100" w:type="dxa"/>
              <w:left w:w="100" w:type="dxa"/>
              <w:bottom w:w="100" w:type="dxa"/>
              <w:right w:w="100" w:type="dxa"/>
            </w:tcMar>
          </w:tcPr>
          <w:p w14:paraId="6E80E8D3" w14:textId="77777777" w:rsidR="0048235E" w:rsidRPr="00C6730D" w:rsidRDefault="00D605B0" w:rsidP="00C6730D">
            <w:pPr>
              <w:widowControl w:val="0"/>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Making this event memorable will not only increase sales in this event, but also it will increase the number of visitors in the future. Therefore, it is relevant to achieve this goal </w:t>
            </w:r>
            <w:r w:rsidRPr="00C6730D">
              <w:rPr>
                <w:rFonts w:ascii="Times New Roman" w:eastAsia="Times New Roman" w:hAnsi="Times New Roman" w:cs="Times New Roman"/>
                <w:sz w:val="24"/>
                <w:szCs w:val="24"/>
              </w:rPr>
              <w:lastRenderedPageBreak/>
              <w:t xml:space="preserve">as it can provide a long-term benefit. </w:t>
            </w:r>
          </w:p>
        </w:tc>
        <w:tc>
          <w:tcPr>
            <w:tcW w:w="1872" w:type="dxa"/>
            <w:shd w:val="clear" w:color="auto" w:fill="auto"/>
            <w:tcMar>
              <w:top w:w="100" w:type="dxa"/>
              <w:left w:w="100" w:type="dxa"/>
              <w:bottom w:w="100" w:type="dxa"/>
              <w:right w:w="100" w:type="dxa"/>
            </w:tcMar>
          </w:tcPr>
          <w:p w14:paraId="6270D6AB" w14:textId="77777777" w:rsidR="0048235E" w:rsidRPr="00C6730D" w:rsidRDefault="00D605B0" w:rsidP="00C6730D">
            <w:pPr>
              <w:widowControl w:val="0"/>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2 months</w:t>
            </w:r>
          </w:p>
        </w:tc>
      </w:tr>
    </w:tbl>
    <w:p w14:paraId="73E8054F" w14:textId="77777777" w:rsidR="0048235E" w:rsidRPr="00C6730D" w:rsidRDefault="0048235E" w:rsidP="00C6730D">
      <w:pPr>
        <w:spacing w:line="360" w:lineRule="auto"/>
        <w:jc w:val="both"/>
        <w:rPr>
          <w:rFonts w:ascii="Times New Roman" w:eastAsia="Times New Roman" w:hAnsi="Times New Roman" w:cs="Times New Roman"/>
          <w:sz w:val="24"/>
          <w:szCs w:val="24"/>
        </w:rPr>
      </w:pPr>
    </w:p>
    <w:p w14:paraId="272093F9" w14:textId="77777777" w:rsidR="0048235E" w:rsidRPr="00C6730D" w:rsidRDefault="00D605B0" w:rsidP="00C6730D">
      <w:pPr>
        <w:pStyle w:val="Heading1"/>
      </w:pPr>
      <w:bookmarkStart w:id="4" w:name="_Toc182004551"/>
      <w:r w:rsidRPr="00C6730D">
        <w:t>5. Event Management</w:t>
      </w:r>
      <w:bookmarkEnd w:id="4"/>
    </w:p>
    <w:p w14:paraId="27D97D11" w14:textId="77777777" w:rsidR="0048235E" w:rsidRPr="00C6730D" w:rsidRDefault="00D605B0" w:rsidP="00C6730D">
      <w:pP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Required skills for planning, operational, and marketing activities</w:t>
      </w:r>
    </w:p>
    <w:p w14:paraId="5D9FC533"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There are various skills that are required in this event planning. Some of the examples of event planning skills are organisational skills, interpersonal skills, creativity skills, communication skills, critical thinking, negotiation skills, and so on (Indeed, 2023). These are the required skills in this event planning and team members including the event manager must have these skills. </w:t>
      </w:r>
    </w:p>
    <w:p w14:paraId="555D0F11"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When focusing on operational skills of this event then one of the major required skills is time management. Time management can help the entire management team to boost up productivity by increasing their performance (</w:t>
      </w:r>
      <w:r w:rsidRPr="00C6730D">
        <w:rPr>
          <w:rFonts w:ascii="Times New Roman" w:eastAsia="Times New Roman" w:hAnsi="Times New Roman" w:cs="Times New Roman"/>
          <w:color w:val="222222"/>
          <w:sz w:val="24"/>
          <w:szCs w:val="24"/>
          <w:highlight w:val="white"/>
        </w:rPr>
        <w:t>Rombe and Mogga, 2016</w:t>
      </w:r>
      <w:r w:rsidRPr="00C6730D">
        <w:rPr>
          <w:rFonts w:ascii="Times New Roman" w:eastAsia="Times New Roman" w:hAnsi="Times New Roman" w:cs="Times New Roman"/>
          <w:sz w:val="24"/>
          <w:szCs w:val="24"/>
        </w:rPr>
        <w:t xml:space="preserve">). Coordination and logistic skills are also required in this event as team members will be responsible for arranging many things wherein they will need to coordinate with others. Problem-solving will also be a required skill to keep operations smooth in this event. These are the main required skills in this event. </w:t>
      </w:r>
    </w:p>
    <w:p w14:paraId="6E17DB56"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Marketing will play a vital role in this event promotion and marketers must have strong marketing skills. One of the vital skills that is required is effective use of social media wherein the marketing team will be responsible for creating and sharing contents to spread awareness of the event. SEO is another required skill which can be used in this event management to increase the traffic on the website.</w:t>
      </w:r>
    </w:p>
    <w:p w14:paraId="24465C1E" w14:textId="77777777" w:rsidR="0048235E" w:rsidRPr="00C6730D" w:rsidRDefault="00D605B0" w:rsidP="00C6730D">
      <w:pP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Required resources for planning, operational, and marketing activities</w:t>
      </w:r>
    </w:p>
    <w:p w14:paraId="3A48B7B3" w14:textId="77777777"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This event management will also require so many resources which will make this event possible. For planning, the team will require event management software which can help team members to plan things based on the common objectives. The team will also be required to use budgeting tools including Excel and others (</w:t>
      </w:r>
      <w:r w:rsidRPr="00C6730D">
        <w:rPr>
          <w:rFonts w:ascii="Times New Roman" w:eastAsia="Times New Roman" w:hAnsi="Times New Roman" w:cs="Times New Roman"/>
          <w:color w:val="222222"/>
          <w:sz w:val="24"/>
          <w:szCs w:val="24"/>
          <w:highlight w:val="white"/>
        </w:rPr>
        <w:t>Nugus, 2009</w:t>
      </w:r>
      <w:r w:rsidRPr="00C6730D">
        <w:rPr>
          <w:rFonts w:ascii="Times New Roman" w:eastAsia="Times New Roman" w:hAnsi="Times New Roman" w:cs="Times New Roman"/>
          <w:sz w:val="24"/>
          <w:szCs w:val="24"/>
        </w:rPr>
        <w:t xml:space="preserve">). The team will be required to have various equipment </w:t>
      </w:r>
      <w:r w:rsidRPr="00C6730D">
        <w:rPr>
          <w:rFonts w:ascii="Times New Roman" w:eastAsia="Times New Roman" w:hAnsi="Times New Roman" w:cs="Times New Roman"/>
          <w:sz w:val="24"/>
          <w:szCs w:val="24"/>
        </w:rPr>
        <w:lastRenderedPageBreak/>
        <w:t>setup such as sound system, stages, chairs, tables, tents, and so on. These will create the whole infrastructure in this event. Lighting and electricity are also one of the most vital resources that will be required in operations. Waste management resources will also be required such as recycling stations, trash bins, and so on. The marketing resources of this event will include social media platforms, graphic designing tools, cameras for vid</w:t>
      </w:r>
      <w:r w:rsidRPr="00C6730D">
        <w:rPr>
          <w:rFonts w:ascii="Times New Roman" w:eastAsia="Times New Roman" w:hAnsi="Times New Roman" w:cs="Times New Roman"/>
          <w:sz w:val="24"/>
          <w:szCs w:val="24"/>
        </w:rPr>
        <w:t xml:space="preserve">eo and photography, data analytics tools, and so on. All these resources will be required for successfully organising and managing this event. </w:t>
      </w:r>
    </w:p>
    <w:p w14:paraId="12BC2ED6" w14:textId="77777777" w:rsidR="0048235E" w:rsidRPr="00C6730D" w:rsidRDefault="00D605B0" w:rsidP="00C6730D">
      <w:pPr>
        <w:pStyle w:val="Heading1"/>
      </w:pPr>
      <w:bookmarkStart w:id="5" w:name="_Toc182004552"/>
      <w:r w:rsidRPr="00C6730D">
        <w:t>6. Event Budget</w:t>
      </w:r>
      <w:bookmarkEnd w:id="5"/>
      <w:r w:rsidRPr="00C6730D">
        <w:t xml:space="preserve"> </w:t>
      </w:r>
    </w:p>
    <w:p w14:paraId="585D954B" w14:textId="402B986F"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Budgeting is the planning tool (</w:t>
      </w:r>
      <w:r w:rsidRPr="00C6730D">
        <w:rPr>
          <w:rFonts w:ascii="Times New Roman" w:eastAsia="Times New Roman" w:hAnsi="Times New Roman" w:cs="Times New Roman"/>
          <w:color w:val="222222"/>
          <w:sz w:val="24"/>
          <w:szCs w:val="24"/>
          <w:highlight w:val="white"/>
        </w:rPr>
        <w:t>Wildavsky, 2018)</w:t>
      </w:r>
      <w:r w:rsidRPr="00C6730D">
        <w:rPr>
          <w:rFonts w:ascii="Times New Roman" w:eastAsia="Times New Roman" w:hAnsi="Times New Roman" w:cs="Times New Roman"/>
          <w:sz w:val="24"/>
          <w:szCs w:val="24"/>
        </w:rPr>
        <w:t>. It is obtaining the sources of the amount of the funding (</w:t>
      </w:r>
      <w:r w:rsidRPr="00C6730D">
        <w:rPr>
          <w:rFonts w:ascii="Times New Roman" w:eastAsia="Times New Roman" w:hAnsi="Times New Roman" w:cs="Times New Roman"/>
          <w:color w:val="222222"/>
          <w:sz w:val="24"/>
          <w:szCs w:val="24"/>
          <w:highlight w:val="white"/>
        </w:rPr>
        <w:t xml:space="preserve">Price </w:t>
      </w:r>
      <w:r w:rsidRPr="00C6730D">
        <w:rPr>
          <w:rFonts w:ascii="Times New Roman" w:eastAsia="Times New Roman" w:hAnsi="Times New Roman" w:cs="Times New Roman"/>
          <w:i/>
          <w:color w:val="222222"/>
          <w:sz w:val="24"/>
          <w:szCs w:val="24"/>
          <w:highlight w:val="white"/>
        </w:rPr>
        <w:t xml:space="preserve">et al. </w:t>
      </w:r>
      <w:r w:rsidRPr="00C6730D">
        <w:rPr>
          <w:rFonts w:ascii="Times New Roman" w:eastAsia="Times New Roman" w:hAnsi="Times New Roman" w:cs="Times New Roman"/>
          <w:color w:val="222222"/>
          <w:sz w:val="24"/>
          <w:szCs w:val="24"/>
          <w:highlight w:val="white"/>
        </w:rPr>
        <w:t>2020)</w:t>
      </w:r>
      <w:r w:rsidRPr="00C6730D">
        <w:rPr>
          <w:rFonts w:ascii="Times New Roman" w:eastAsia="Times New Roman" w:hAnsi="Times New Roman" w:cs="Times New Roman"/>
          <w:sz w:val="24"/>
          <w:szCs w:val="24"/>
        </w:rPr>
        <w:t xml:space="preserve">. In the event of the management of the planning is </w:t>
      </w:r>
      <w:r w:rsidR="00D561F3" w:rsidRPr="00C6730D">
        <w:rPr>
          <w:rFonts w:ascii="Times New Roman" w:eastAsia="Times New Roman" w:hAnsi="Times New Roman" w:cs="Times New Roman"/>
          <w:sz w:val="24"/>
          <w:szCs w:val="24"/>
        </w:rPr>
        <w:t>recording</w:t>
      </w:r>
      <w:r w:rsidRPr="00C6730D">
        <w:rPr>
          <w:rFonts w:ascii="Times New Roman" w:eastAsia="Times New Roman" w:hAnsi="Times New Roman" w:cs="Times New Roman"/>
          <w:sz w:val="24"/>
          <w:szCs w:val="24"/>
        </w:rPr>
        <w:t xml:space="preserve"> the 120,000 of the cost on the different types of the activities in the preparation of the work. It is recording the many types of the activities which are included amount of the </w:t>
      </w:r>
      <w:r w:rsidR="00575C36" w:rsidRPr="00C6730D">
        <w:rPr>
          <w:rFonts w:ascii="Times New Roman" w:eastAsia="Times New Roman" w:hAnsi="Times New Roman" w:cs="Times New Roman"/>
          <w:sz w:val="24"/>
          <w:szCs w:val="24"/>
        </w:rPr>
        <w:t>rental</w:t>
      </w:r>
      <w:r w:rsidRPr="00C6730D">
        <w:rPr>
          <w:rFonts w:ascii="Times New Roman" w:eastAsia="Times New Roman" w:hAnsi="Times New Roman" w:cs="Times New Roman"/>
          <w:sz w:val="24"/>
          <w:szCs w:val="24"/>
        </w:rPr>
        <w:t xml:space="preserve"> of the venue, cost of the </w:t>
      </w:r>
      <w:r w:rsidR="00D561F3" w:rsidRPr="00C6730D">
        <w:rPr>
          <w:rFonts w:ascii="Times New Roman" w:eastAsia="Times New Roman" w:hAnsi="Times New Roman" w:cs="Times New Roman"/>
          <w:sz w:val="24"/>
          <w:szCs w:val="24"/>
        </w:rPr>
        <w:t>setup</w:t>
      </w:r>
      <w:r w:rsidRPr="00C6730D">
        <w:rPr>
          <w:rFonts w:ascii="Times New Roman" w:eastAsia="Times New Roman" w:hAnsi="Times New Roman" w:cs="Times New Roman"/>
          <w:sz w:val="24"/>
          <w:szCs w:val="24"/>
        </w:rPr>
        <w:t xml:space="preserve"> of the stall and expenses which are included for the staffing and for the </w:t>
      </w:r>
      <w:r w:rsidR="00575C36" w:rsidRPr="00C6730D">
        <w:rPr>
          <w:rFonts w:ascii="Times New Roman" w:eastAsia="Times New Roman" w:hAnsi="Times New Roman" w:cs="Times New Roman"/>
          <w:sz w:val="24"/>
          <w:szCs w:val="24"/>
        </w:rPr>
        <w:t>maintenance</w:t>
      </w:r>
      <w:r w:rsidRPr="00C6730D">
        <w:rPr>
          <w:rFonts w:ascii="Times New Roman" w:eastAsia="Times New Roman" w:hAnsi="Times New Roman" w:cs="Times New Roman"/>
          <w:sz w:val="24"/>
          <w:szCs w:val="24"/>
        </w:rPr>
        <w:t xml:space="preserve"> of the security in the project predation and cost on the entertainment activities. (50,000+20,000+15000+20,000) = 120,000 of pounds. This cost of the project is considering the estimated amount of the cost and in the system of the budget is highlighted the amount of the estimated revenue. It is included the amount of the fess on the stall rental, sales on the activities of the ticket of the events and sponsorship amount </w:t>
      </w:r>
      <w:r w:rsidR="00575C36" w:rsidRPr="00C6730D">
        <w:rPr>
          <w:rFonts w:ascii="Times New Roman" w:eastAsia="Times New Roman" w:hAnsi="Times New Roman" w:cs="Times New Roman"/>
          <w:sz w:val="24"/>
          <w:szCs w:val="24"/>
        </w:rPr>
        <w:t>that</w:t>
      </w:r>
      <w:r w:rsidRPr="00C6730D">
        <w:rPr>
          <w:rFonts w:ascii="Times New Roman" w:eastAsia="Times New Roman" w:hAnsi="Times New Roman" w:cs="Times New Roman"/>
          <w:sz w:val="24"/>
          <w:szCs w:val="24"/>
        </w:rPr>
        <w:t xml:space="preserve"> could be received by the management. The budget for the </w:t>
      </w:r>
      <w:r w:rsidR="00575C36" w:rsidRPr="00C6730D">
        <w:rPr>
          <w:rFonts w:ascii="Times New Roman" w:eastAsia="Times New Roman" w:hAnsi="Times New Roman" w:cs="Times New Roman"/>
          <w:sz w:val="24"/>
          <w:szCs w:val="24"/>
        </w:rPr>
        <w:t>preparation</w:t>
      </w:r>
      <w:r w:rsidRPr="00C6730D">
        <w:rPr>
          <w:rFonts w:ascii="Times New Roman" w:eastAsia="Times New Roman" w:hAnsi="Times New Roman" w:cs="Times New Roman"/>
          <w:sz w:val="24"/>
          <w:szCs w:val="24"/>
        </w:rPr>
        <w:t xml:space="preserve"> of the budget is included many types of the activities. (40,000 + 30,000 + 20,000 + 90,000 + 20,000) = 200,000. The estimated amount of the budget of the firm is 200,000 billion and amount of the estimated cost for the expenses of the budget is 120,000 pounds.  </w:t>
      </w:r>
    </w:p>
    <w:p w14:paraId="19353803" w14:textId="77777777" w:rsidR="0048235E" w:rsidRPr="00C6730D" w:rsidRDefault="00D605B0" w:rsidP="00C6730D">
      <w:pPr>
        <w:pStyle w:val="Heading1"/>
      </w:pPr>
      <w:bookmarkStart w:id="6" w:name="_Toc182004553"/>
      <w:r w:rsidRPr="00C6730D">
        <w:t>7. Industry Trends / Issues / Impacts</w:t>
      </w:r>
      <w:bookmarkEnd w:id="6"/>
      <w:r w:rsidRPr="00C6730D">
        <w:t xml:space="preserve"> </w:t>
      </w:r>
    </w:p>
    <w:p w14:paraId="29B295CC" w14:textId="62D5F94E"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In the current events of Stoke-on-Trent are getting the many types of the trends that could be helpful in the achievement of the economic goals. The current trends of events management getting the trend of digitalization in which event management is using event management software that could be providing the effective result on the completion of the work. In the current trends for event management, the UK should also use the hybrid mode of virtual </w:t>
      </w:r>
      <w:r w:rsidR="00575C36" w:rsidRPr="00C6730D">
        <w:rPr>
          <w:rFonts w:ascii="Times New Roman" w:eastAsia="Times New Roman" w:hAnsi="Times New Roman" w:cs="Times New Roman"/>
          <w:sz w:val="24"/>
          <w:szCs w:val="24"/>
        </w:rPr>
        <w:t>events,</w:t>
      </w:r>
      <w:r w:rsidRPr="00C6730D">
        <w:rPr>
          <w:rFonts w:ascii="Times New Roman" w:eastAsia="Times New Roman" w:hAnsi="Times New Roman" w:cs="Times New Roman"/>
          <w:sz w:val="24"/>
          <w:szCs w:val="24"/>
        </w:rPr>
        <w:t xml:space="preserve"> and it is increasing the experience of the user of the events. The event management is also using the current trends of AI it is analysing the planning and management process that could be providing support on the experience of the event attention. Event management is also using the effective technology of AR and VR for better results of the work.  It enhances the real-world environment from the point of view of the attended in the event (Kate, 2024). It is understanding the valuable </w:t>
      </w:r>
      <w:r w:rsidRPr="00C6730D">
        <w:rPr>
          <w:rFonts w:ascii="Times New Roman" w:eastAsia="Times New Roman" w:hAnsi="Times New Roman" w:cs="Times New Roman"/>
          <w:sz w:val="24"/>
          <w:szCs w:val="24"/>
        </w:rPr>
        <w:t xml:space="preserve">event management </w:t>
      </w:r>
      <w:r w:rsidRPr="00C6730D">
        <w:rPr>
          <w:rFonts w:ascii="Times New Roman" w:eastAsia="Times New Roman" w:hAnsi="Times New Roman" w:cs="Times New Roman"/>
          <w:sz w:val="24"/>
          <w:szCs w:val="24"/>
        </w:rPr>
        <w:lastRenderedPageBreak/>
        <w:t xml:space="preserve">is causing the positive forms of the impact on the system of the </w:t>
      </w:r>
      <w:r w:rsidR="00583B84" w:rsidRPr="00C6730D">
        <w:rPr>
          <w:rFonts w:ascii="Times New Roman" w:eastAsia="Times New Roman" w:hAnsi="Times New Roman" w:cs="Times New Roman"/>
          <w:sz w:val="24"/>
          <w:szCs w:val="24"/>
        </w:rPr>
        <w:t>economy</w:t>
      </w:r>
      <w:r w:rsidRPr="00C6730D">
        <w:rPr>
          <w:rFonts w:ascii="Times New Roman" w:eastAsia="Times New Roman" w:hAnsi="Times New Roman" w:cs="Times New Roman"/>
          <w:sz w:val="24"/>
          <w:szCs w:val="24"/>
        </w:rPr>
        <w:t xml:space="preserve"> (</w:t>
      </w:r>
      <w:r w:rsidRPr="00C6730D">
        <w:rPr>
          <w:rFonts w:ascii="Times New Roman" w:eastAsia="Times New Roman" w:hAnsi="Times New Roman" w:cs="Times New Roman"/>
          <w:color w:val="222222"/>
          <w:sz w:val="24"/>
          <w:szCs w:val="24"/>
          <w:highlight w:val="white"/>
        </w:rPr>
        <w:t>Menendez, 2024)</w:t>
      </w:r>
      <w:r w:rsidRPr="00C6730D">
        <w:rPr>
          <w:rFonts w:ascii="Times New Roman" w:eastAsia="Times New Roman" w:hAnsi="Times New Roman" w:cs="Times New Roman"/>
          <w:sz w:val="24"/>
          <w:szCs w:val="24"/>
        </w:rPr>
        <w:t>. It is using the AI chat boat (</w:t>
      </w:r>
      <w:r w:rsidRPr="00C6730D">
        <w:rPr>
          <w:rFonts w:ascii="Times New Roman" w:eastAsia="Times New Roman" w:hAnsi="Times New Roman" w:cs="Times New Roman"/>
          <w:color w:val="222222"/>
          <w:sz w:val="24"/>
          <w:szCs w:val="24"/>
          <w:highlight w:val="white"/>
        </w:rPr>
        <w:t>Lancashire, 2024)</w:t>
      </w:r>
      <w:r w:rsidRPr="00C6730D">
        <w:rPr>
          <w:rFonts w:ascii="Times New Roman" w:eastAsia="Times New Roman" w:hAnsi="Times New Roman" w:cs="Times New Roman"/>
          <w:sz w:val="24"/>
          <w:szCs w:val="24"/>
        </w:rPr>
        <w:t xml:space="preserve">. The event management is estimated the worth of the £ 42 billion and it is estimated on the jobs of the 775,000 in the economy of the UK. This event </w:t>
      </w:r>
      <w:r w:rsidR="00583B84" w:rsidRPr="00C6730D">
        <w:rPr>
          <w:rFonts w:ascii="Times New Roman" w:eastAsia="Times New Roman" w:hAnsi="Times New Roman" w:cs="Times New Roman"/>
          <w:sz w:val="24"/>
          <w:szCs w:val="24"/>
        </w:rPr>
        <w:t>management</w:t>
      </w:r>
      <w:r w:rsidRPr="00C6730D">
        <w:rPr>
          <w:rFonts w:ascii="Times New Roman" w:eastAsia="Times New Roman" w:hAnsi="Times New Roman" w:cs="Times New Roman"/>
          <w:sz w:val="24"/>
          <w:szCs w:val="24"/>
        </w:rPr>
        <w:t xml:space="preserve"> is considering the </w:t>
      </w:r>
      <w:r w:rsidR="00583B84" w:rsidRPr="00C6730D">
        <w:rPr>
          <w:rFonts w:ascii="Times New Roman" w:eastAsia="Times New Roman" w:hAnsi="Times New Roman" w:cs="Times New Roman"/>
          <w:sz w:val="24"/>
          <w:szCs w:val="24"/>
        </w:rPr>
        <w:t>3rd</w:t>
      </w:r>
      <w:r w:rsidRPr="00C6730D">
        <w:rPr>
          <w:rFonts w:ascii="Times New Roman" w:eastAsia="Times New Roman" w:hAnsi="Times New Roman" w:cs="Times New Roman"/>
          <w:sz w:val="24"/>
          <w:szCs w:val="24"/>
        </w:rPr>
        <w:t xml:space="preserve"> largest employers in the system of the economy. It is generating indirectly 3.5 </w:t>
      </w:r>
      <w:r w:rsidR="00583B84" w:rsidRPr="00C6730D">
        <w:rPr>
          <w:rFonts w:ascii="Times New Roman" w:eastAsia="Times New Roman" w:hAnsi="Times New Roman" w:cs="Times New Roman"/>
          <w:sz w:val="24"/>
          <w:szCs w:val="24"/>
        </w:rPr>
        <w:t>million</w:t>
      </w:r>
      <w:r w:rsidRPr="00C6730D">
        <w:rPr>
          <w:rFonts w:ascii="Times New Roman" w:eastAsia="Times New Roman" w:hAnsi="Times New Roman" w:cs="Times New Roman"/>
          <w:sz w:val="24"/>
          <w:szCs w:val="24"/>
        </w:rPr>
        <w:t xml:space="preserve"> of the jobs in 2022 and indirectly generating the 3 million of the jobs to the </w:t>
      </w:r>
      <w:r w:rsidR="00583B84" w:rsidRPr="00C6730D">
        <w:rPr>
          <w:rFonts w:ascii="Times New Roman" w:eastAsia="Times New Roman" w:hAnsi="Times New Roman" w:cs="Times New Roman"/>
          <w:sz w:val="24"/>
          <w:szCs w:val="24"/>
        </w:rPr>
        <w:t>public</w:t>
      </w:r>
      <w:r w:rsidRPr="00C6730D">
        <w:rPr>
          <w:rFonts w:ascii="Times New Roman" w:eastAsia="Times New Roman" w:hAnsi="Times New Roman" w:cs="Times New Roman"/>
          <w:sz w:val="24"/>
          <w:szCs w:val="24"/>
        </w:rPr>
        <w:t xml:space="preserve"> </w:t>
      </w:r>
      <w:r w:rsidR="00341039" w:rsidRPr="00C6730D">
        <w:rPr>
          <w:rFonts w:ascii="Times New Roman" w:eastAsia="Times New Roman" w:hAnsi="Times New Roman" w:cs="Times New Roman"/>
          <w:sz w:val="24"/>
          <w:szCs w:val="24"/>
        </w:rPr>
        <w:t>by</w:t>
      </w:r>
      <w:r w:rsidRPr="00C6730D">
        <w:rPr>
          <w:rFonts w:ascii="Times New Roman" w:eastAsia="Times New Roman" w:hAnsi="Times New Roman" w:cs="Times New Roman"/>
          <w:sz w:val="24"/>
          <w:szCs w:val="24"/>
        </w:rPr>
        <w:t xml:space="preserve"> indirect version of the environment of community. In the event management planning is impacting by the many types of the policies and it is </w:t>
      </w:r>
      <w:r w:rsidR="00583B84" w:rsidRPr="00C6730D">
        <w:rPr>
          <w:rFonts w:ascii="Times New Roman" w:eastAsia="Times New Roman" w:hAnsi="Times New Roman" w:cs="Times New Roman"/>
          <w:sz w:val="24"/>
          <w:szCs w:val="24"/>
        </w:rPr>
        <w:t>measuring</w:t>
      </w:r>
      <w:r w:rsidRPr="00C6730D">
        <w:rPr>
          <w:rFonts w:ascii="Times New Roman" w:eastAsia="Times New Roman" w:hAnsi="Times New Roman" w:cs="Times New Roman"/>
          <w:sz w:val="24"/>
          <w:szCs w:val="24"/>
        </w:rPr>
        <w:t xml:space="preserve"> the system of the budget and helpful in the obligation of the decision making of the business. The current trends of the event management planning </w:t>
      </w:r>
      <w:r w:rsidR="00341039" w:rsidRPr="00C6730D">
        <w:rPr>
          <w:rFonts w:ascii="Times New Roman" w:eastAsia="Times New Roman" w:hAnsi="Times New Roman" w:cs="Times New Roman"/>
          <w:sz w:val="24"/>
          <w:szCs w:val="24"/>
        </w:rPr>
        <w:t>are</w:t>
      </w:r>
      <w:r w:rsidRPr="00C6730D">
        <w:rPr>
          <w:rFonts w:ascii="Times New Roman" w:eastAsia="Times New Roman" w:hAnsi="Times New Roman" w:cs="Times New Roman"/>
          <w:sz w:val="24"/>
          <w:szCs w:val="24"/>
        </w:rPr>
        <w:t xml:space="preserve"> causing the positive </w:t>
      </w:r>
      <w:r w:rsidR="00583B84" w:rsidRPr="00C6730D">
        <w:rPr>
          <w:rFonts w:ascii="Times New Roman" w:eastAsia="Times New Roman" w:hAnsi="Times New Roman" w:cs="Times New Roman"/>
          <w:sz w:val="24"/>
          <w:szCs w:val="24"/>
        </w:rPr>
        <w:t>impact</w:t>
      </w:r>
      <w:r w:rsidRPr="00C6730D">
        <w:rPr>
          <w:rFonts w:ascii="Times New Roman" w:eastAsia="Times New Roman" w:hAnsi="Times New Roman" w:cs="Times New Roman"/>
          <w:sz w:val="24"/>
          <w:szCs w:val="24"/>
        </w:rPr>
        <w:t xml:space="preserve"> on the economy with the better result (</w:t>
      </w:r>
      <w:r w:rsidRPr="00C6730D">
        <w:rPr>
          <w:rFonts w:ascii="Times New Roman" w:eastAsia="Times New Roman" w:hAnsi="Times New Roman" w:cs="Times New Roman"/>
          <w:color w:val="222222"/>
          <w:sz w:val="24"/>
          <w:szCs w:val="24"/>
          <w:highlight w:val="white"/>
        </w:rPr>
        <w:t>Event Academy, 2024a)</w:t>
      </w:r>
      <w:r w:rsidRPr="00C6730D">
        <w:rPr>
          <w:rFonts w:ascii="Times New Roman" w:eastAsia="Times New Roman" w:hAnsi="Times New Roman" w:cs="Times New Roman"/>
          <w:sz w:val="24"/>
          <w:szCs w:val="24"/>
        </w:rPr>
        <w:t xml:space="preserve">. </w:t>
      </w:r>
    </w:p>
    <w:p w14:paraId="43296A42" w14:textId="77777777" w:rsidR="0048235E" w:rsidRPr="00C6730D" w:rsidRDefault="00D605B0" w:rsidP="00C6730D">
      <w:pPr>
        <w:pStyle w:val="Heading1"/>
      </w:pPr>
      <w:bookmarkStart w:id="7" w:name="_Toc182004554"/>
      <w:r w:rsidRPr="00C6730D">
        <w:t>8. Situational and Cultural Considerations:</w:t>
      </w:r>
      <w:bookmarkEnd w:id="7"/>
    </w:p>
    <w:p w14:paraId="26DE33D4" w14:textId="77777777" w:rsidR="0048235E" w:rsidRPr="00C6730D" w:rsidRDefault="00D605B0" w:rsidP="00C6730D">
      <w:pPr>
        <w:spacing w:line="360" w:lineRule="auto"/>
        <w:jc w:val="both"/>
        <w:rPr>
          <w:rFonts w:ascii="Times New Roman" w:eastAsia="Times New Roman" w:hAnsi="Times New Roman" w:cs="Times New Roman"/>
          <w:b/>
          <w:sz w:val="24"/>
          <w:szCs w:val="24"/>
        </w:rPr>
      </w:pPr>
      <w:r w:rsidRPr="00C6730D">
        <w:rPr>
          <w:rFonts w:ascii="Times New Roman" w:eastAsia="Times New Roman" w:hAnsi="Times New Roman" w:cs="Times New Roman"/>
          <w:b/>
          <w:sz w:val="24"/>
          <w:szCs w:val="24"/>
        </w:rPr>
        <w:t>SWOT Analyses:</w:t>
      </w:r>
    </w:p>
    <w:p w14:paraId="35771B4A" w14:textId="5D8CE3DB"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It is strategic planning techniques that could be evaluating the strength and weakness of the management of the planning in the activities of the working (</w:t>
      </w:r>
      <w:r w:rsidRPr="00C6730D">
        <w:rPr>
          <w:rFonts w:ascii="Times New Roman" w:eastAsia="Times New Roman" w:hAnsi="Times New Roman" w:cs="Times New Roman"/>
          <w:color w:val="222222"/>
          <w:sz w:val="24"/>
          <w:szCs w:val="24"/>
          <w:highlight w:val="white"/>
        </w:rPr>
        <w:t>Gurl, 2017)</w:t>
      </w:r>
      <w:r w:rsidRPr="00C6730D">
        <w:rPr>
          <w:rFonts w:ascii="Times New Roman" w:eastAsia="Times New Roman" w:hAnsi="Times New Roman" w:cs="Times New Roman"/>
          <w:sz w:val="24"/>
          <w:szCs w:val="24"/>
        </w:rPr>
        <w:t>. The SWOT analyses is compering the output with the different part of the competitors of the environment. It is differentiating the usefulness in the obligation of the working (</w:t>
      </w:r>
      <w:r w:rsidRPr="00C6730D">
        <w:rPr>
          <w:rFonts w:ascii="Times New Roman" w:eastAsia="Times New Roman" w:hAnsi="Times New Roman" w:cs="Times New Roman"/>
          <w:color w:val="222222"/>
          <w:sz w:val="24"/>
          <w:szCs w:val="24"/>
          <w:highlight w:val="white"/>
        </w:rPr>
        <w:t xml:space="preserve">Teoli </w:t>
      </w:r>
      <w:r w:rsidRPr="00C6730D">
        <w:rPr>
          <w:rFonts w:ascii="Times New Roman" w:eastAsia="Times New Roman" w:hAnsi="Times New Roman" w:cs="Times New Roman"/>
          <w:i/>
          <w:color w:val="222222"/>
          <w:sz w:val="24"/>
          <w:szCs w:val="24"/>
          <w:highlight w:val="white"/>
        </w:rPr>
        <w:t xml:space="preserve">et al. </w:t>
      </w:r>
      <w:r w:rsidRPr="00C6730D">
        <w:rPr>
          <w:rFonts w:ascii="Times New Roman" w:eastAsia="Times New Roman" w:hAnsi="Times New Roman" w:cs="Times New Roman"/>
          <w:color w:val="222222"/>
          <w:sz w:val="24"/>
          <w:szCs w:val="24"/>
          <w:highlight w:val="white"/>
        </w:rPr>
        <w:t>2019)</w:t>
      </w:r>
      <w:r w:rsidRPr="00C6730D">
        <w:rPr>
          <w:rFonts w:ascii="Times New Roman" w:eastAsia="Times New Roman" w:hAnsi="Times New Roman" w:cs="Times New Roman"/>
          <w:sz w:val="24"/>
          <w:szCs w:val="24"/>
        </w:rPr>
        <w:t xml:space="preserve">. It is </w:t>
      </w:r>
      <w:r w:rsidR="002E626A" w:rsidRPr="00C6730D">
        <w:rPr>
          <w:rFonts w:ascii="Times New Roman" w:eastAsia="Times New Roman" w:hAnsi="Times New Roman" w:cs="Times New Roman"/>
          <w:sz w:val="24"/>
          <w:szCs w:val="24"/>
        </w:rPr>
        <w:t>analysing</w:t>
      </w:r>
      <w:r w:rsidRPr="00C6730D">
        <w:rPr>
          <w:rFonts w:ascii="Times New Roman" w:eastAsia="Times New Roman" w:hAnsi="Times New Roman" w:cs="Times New Roman"/>
          <w:sz w:val="24"/>
          <w:szCs w:val="24"/>
        </w:rPr>
        <w:t xml:space="preserve"> the forms of the internal and external opportunities and environment (</w:t>
      </w:r>
      <w:r w:rsidRPr="00C6730D">
        <w:rPr>
          <w:rFonts w:ascii="Times New Roman" w:eastAsia="Times New Roman" w:hAnsi="Times New Roman" w:cs="Times New Roman"/>
          <w:color w:val="222222"/>
          <w:sz w:val="24"/>
          <w:szCs w:val="24"/>
          <w:highlight w:val="white"/>
        </w:rPr>
        <w:t>Sammut‐Bonnici and Galea, 2015)</w:t>
      </w:r>
      <w:r w:rsidRPr="00C6730D">
        <w:rPr>
          <w:rFonts w:ascii="Times New Roman" w:eastAsia="Times New Roman" w:hAnsi="Times New Roman" w:cs="Times New Roman"/>
          <w:sz w:val="24"/>
          <w:szCs w:val="24"/>
        </w:rPr>
        <w:t>. It is providing the greater understanding of the working (</w:t>
      </w:r>
      <w:r w:rsidRPr="00C6730D">
        <w:rPr>
          <w:rFonts w:ascii="Times New Roman" w:eastAsia="Times New Roman" w:hAnsi="Times New Roman" w:cs="Times New Roman"/>
          <w:color w:val="222222"/>
          <w:sz w:val="24"/>
          <w:szCs w:val="24"/>
          <w:highlight w:val="white"/>
        </w:rPr>
        <w:t xml:space="preserve">Benzaghta </w:t>
      </w:r>
      <w:r w:rsidRPr="00C6730D">
        <w:rPr>
          <w:rFonts w:ascii="Times New Roman" w:eastAsia="Times New Roman" w:hAnsi="Times New Roman" w:cs="Times New Roman"/>
          <w:i/>
          <w:color w:val="222222"/>
          <w:sz w:val="24"/>
          <w:szCs w:val="24"/>
          <w:highlight w:val="white"/>
        </w:rPr>
        <w:t xml:space="preserve">et al. </w:t>
      </w:r>
      <w:r w:rsidRPr="00C6730D">
        <w:rPr>
          <w:rFonts w:ascii="Times New Roman" w:eastAsia="Times New Roman" w:hAnsi="Times New Roman" w:cs="Times New Roman"/>
          <w:color w:val="222222"/>
          <w:sz w:val="24"/>
          <w:szCs w:val="24"/>
          <w:highlight w:val="white"/>
        </w:rPr>
        <w:t>2021)</w:t>
      </w:r>
      <w:r w:rsidRPr="00C6730D">
        <w:rPr>
          <w:rFonts w:ascii="Times New Roman" w:eastAsia="Times New Roman" w:hAnsi="Times New Roman" w:cs="Times New Roman"/>
          <w:sz w:val="24"/>
          <w:szCs w:val="24"/>
        </w:rPr>
        <w:t xml:space="preserve">. </w:t>
      </w:r>
    </w:p>
    <w:p w14:paraId="355EC677" w14:textId="05EF7D5B"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b/>
          <w:sz w:val="24"/>
          <w:szCs w:val="24"/>
        </w:rPr>
        <w:t>Strength:</w:t>
      </w:r>
      <w:r w:rsidRPr="00C6730D">
        <w:rPr>
          <w:rFonts w:ascii="Times New Roman" w:eastAsia="Times New Roman" w:hAnsi="Times New Roman" w:cs="Times New Roman"/>
          <w:sz w:val="24"/>
          <w:szCs w:val="24"/>
        </w:rPr>
        <w:t xml:space="preserve"> The area of the </w:t>
      </w:r>
      <w:r w:rsidRPr="00C6730D">
        <w:rPr>
          <w:rFonts w:ascii="Times New Roman" w:eastAsia="Times New Roman" w:hAnsi="Times New Roman" w:cs="Times New Roman"/>
          <w:b/>
          <w:sz w:val="24"/>
          <w:szCs w:val="24"/>
        </w:rPr>
        <w:t xml:space="preserve">Stoke-on-Trent </w:t>
      </w:r>
      <w:r w:rsidRPr="00C6730D">
        <w:rPr>
          <w:rFonts w:ascii="Times New Roman" w:eastAsia="Times New Roman" w:hAnsi="Times New Roman" w:cs="Times New Roman"/>
          <w:sz w:val="24"/>
          <w:szCs w:val="24"/>
        </w:rPr>
        <w:t xml:space="preserve">is carrying the many types of the </w:t>
      </w:r>
      <w:r w:rsidR="002E626A" w:rsidRPr="00C6730D">
        <w:rPr>
          <w:rFonts w:ascii="Times New Roman" w:eastAsia="Times New Roman" w:hAnsi="Times New Roman" w:cs="Times New Roman"/>
          <w:sz w:val="24"/>
          <w:szCs w:val="24"/>
        </w:rPr>
        <w:t>advantages</w:t>
      </w:r>
      <w:r w:rsidRPr="00C6730D">
        <w:rPr>
          <w:rFonts w:ascii="Times New Roman" w:eastAsia="Times New Roman" w:hAnsi="Times New Roman" w:cs="Times New Roman"/>
          <w:sz w:val="24"/>
          <w:szCs w:val="24"/>
        </w:rPr>
        <w:t xml:space="preserve"> which are considering the strength for the planning of the events. This place </w:t>
      </w:r>
      <w:r w:rsidR="002E626A" w:rsidRPr="00C6730D">
        <w:rPr>
          <w:rFonts w:ascii="Times New Roman" w:eastAsia="Times New Roman" w:hAnsi="Times New Roman" w:cs="Times New Roman"/>
          <w:sz w:val="24"/>
          <w:szCs w:val="24"/>
        </w:rPr>
        <w:t>belongs</w:t>
      </w:r>
      <w:r w:rsidRPr="00C6730D">
        <w:rPr>
          <w:rFonts w:ascii="Times New Roman" w:eastAsia="Times New Roman" w:hAnsi="Times New Roman" w:cs="Times New Roman"/>
          <w:sz w:val="24"/>
          <w:szCs w:val="24"/>
        </w:rPr>
        <w:t xml:space="preserve"> to the historical legacy and very good in the pottery industry this city is reflected the many types of the masterpieces that could be helpful in the attraction of the potential viewer of the event of the </w:t>
      </w:r>
      <w:r w:rsidR="00120E34" w:rsidRPr="00C6730D">
        <w:rPr>
          <w:rFonts w:ascii="Times New Roman" w:eastAsia="Times New Roman" w:hAnsi="Times New Roman" w:cs="Times New Roman"/>
          <w:sz w:val="24"/>
          <w:szCs w:val="24"/>
        </w:rPr>
        <w:t>Christmas,</w:t>
      </w:r>
      <w:r w:rsidRPr="00C6730D">
        <w:rPr>
          <w:rFonts w:ascii="Times New Roman" w:eastAsia="Times New Roman" w:hAnsi="Times New Roman" w:cs="Times New Roman"/>
          <w:sz w:val="24"/>
          <w:szCs w:val="24"/>
        </w:rPr>
        <w:t xml:space="preserve"> and it is helpful in the process of the </w:t>
      </w:r>
      <w:r w:rsidR="002E626A" w:rsidRPr="00C6730D">
        <w:rPr>
          <w:rFonts w:ascii="Times New Roman" w:eastAsia="Times New Roman" w:hAnsi="Times New Roman" w:cs="Times New Roman"/>
          <w:sz w:val="24"/>
          <w:szCs w:val="24"/>
        </w:rPr>
        <w:t>accomplishment</w:t>
      </w:r>
      <w:r w:rsidRPr="00C6730D">
        <w:rPr>
          <w:rFonts w:ascii="Times New Roman" w:eastAsia="Times New Roman" w:hAnsi="Times New Roman" w:cs="Times New Roman"/>
          <w:sz w:val="24"/>
          <w:szCs w:val="24"/>
        </w:rPr>
        <w:t xml:space="preserve"> of the goals. It is considering the effective tools for the analysation (</w:t>
      </w:r>
      <w:r w:rsidRPr="00C6730D">
        <w:rPr>
          <w:rFonts w:ascii="Times New Roman" w:eastAsia="Times New Roman" w:hAnsi="Times New Roman" w:cs="Times New Roman"/>
          <w:color w:val="222222"/>
          <w:sz w:val="24"/>
          <w:szCs w:val="24"/>
          <w:highlight w:val="white"/>
        </w:rPr>
        <w:t>Zoopla, 2024)</w:t>
      </w:r>
      <w:r w:rsidRPr="00C6730D">
        <w:rPr>
          <w:rFonts w:ascii="Times New Roman" w:eastAsia="Times New Roman" w:hAnsi="Times New Roman" w:cs="Times New Roman"/>
          <w:sz w:val="24"/>
          <w:szCs w:val="24"/>
        </w:rPr>
        <w:t xml:space="preserve">. </w:t>
      </w:r>
    </w:p>
    <w:p w14:paraId="0FF0A23E" w14:textId="60AB17BC"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b/>
          <w:sz w:val="24"/>
          <w:szCs w:val="24"/>
        </w:rPr>
        <w:t>Weakness:</w:t>
      </w:r>
      <w:r w:rsidRPr="00C6730D">
        <w:rPr>
          <w:rFonts w:ascii="Times New Roman" w:eastAsia="Times New Roman" w:hAnsi="Times New Roman" w:cs="Times New Roman"/>
          <w:sz w:val="24"/>
          <w:szCs w:val="24"/>
        </w:rPr>
        <w:t xml:space="preserve"> It is found that event management of the working is also facing the some of the problems in which the Stoke-on-Trent is causing the problem of the poverty and it is causing the issues in the impact of the cost of the </w:t>
      </w:r>
      <w:r w:rsidR="00120E34" w:rsidRPr="00C6730D">
        <w:rPr>
          <w:rFonts w:ascii="Times New Roman" w:eastAsia="Times New Roman" w:hAnsi="Times New Roman" w:cs="Times New Roman"/>
          <w:sz w:val="24"/>
          <w:szCs w:val="24"/>
        </w:rPr>
        <w:t>living</w:t>
      </w:r>
      <w:r w:rsidRPr="00C6730D">
        <w:rPr>
          <w:rFonts w:ascii="Times New Roman" w:eastAsia="Times New Roman" w:hAnsi="Times New Roman" w:cs="Times New Roman"/>
          <w:sz w:val="24"/>
          <w:szCs w:val="24"/>
        </w:rPr>
        <w:t xml:space="preserve"> of the </w:t>
      </w:r>
      <w:r w:rsidR="00120E34" w:rsidRPr="00C6730D">
        <w:rPr>
          <w:rFonts w:ascii="Times New Roman" w:eastAsia="Times New Roman" w:hAnsi="Times New Roman" w:cs="Times New Roman"/>
          <w:sz w:val="24"/>
          <w:szCs w:val="24"/>
        </w:rPr>
        <w:t>public</w:t>
      </w:r>
      <w:r w:rsidRPr="00C6730D">
        <w:rPr>
          <w:rFonts w:ascii="Times New Roman" w:eastAsia="Times New Roman" w:hAnsi="Times New Roman" w:cs="Times New Roman"/>
          <w:sz w:val="24"/>
          <w:szCs w:val="24"/>
        </w:rPr>
        <w:t xml:space="preserve"> in the environment of the UK. It is also recording the low amount of the wages in the event management. The </w:t>
      </w:r>
      <w:r w:rsidR="00120E34" w:rsidRPr="00C6730D">
        <w:rPr>
          <w:rFonts w:ascii="Times New Roman" w:eastAsia="Times New Roman" w:hAnsi="Times New Roman" w:cs="Times New Roman"/>
          <w:sz w:val="24"/>
          <w:szCs w:val="24"/>
        </w:rPr>
        <w:t>public</w:t>
      </w:r>
      <w:r w:rsidRPr="00C6730D">
        <w:rPr>
          <w:rFonts w:ascii="Times New Roman" w:eastAsia="Times New Roman" w:hAnsi="Times New Roman" w:cs="Times New Roman"/>
          <w:sz w:val="24"/>
          <w:szCs w:val="24"/>
        </w:rPr>
        <w:t xml:space="preserve"> is facing the issues with the meeting of the </w:t>
      </w:r>
      <w:r w:rsidR="00120E34" w:rsidRPr="00C6730D">
        <w:rPr>
          <w:rFonts w:ascii="Times New Roman" w:eastAsia="Times New Roman" w:hAnsi="Times New Roman" w:cs="Times New Roman"/>
          <w:sz w:val="24"/>
          <w:szCs w:val="24"/>
        </w:rPr>
        <w:t>cost</w:t>
      </w:r>
      <w:r w:rsidRPr="00C6730D">
        <w:rPr>
          <w:rFonts w:ascii="Times New Roman" w:eastAsia="Times New Roman" w:hAnsi="Times New Roman" w:cs="Times New Roman"/>
          <w:sz w:val="24"/>
          <w:szCs w:val="24"/>
        </w:rPr>
        <w:t xml:space="preserve"> of the living (</w:t>
      </w:r>
      <w:r w:rsidRPr="00C6730D">
        <w:rPr>
          <w:rFonts w:ascii="Times New Roman" w:eastAsia="Times New Roman" w:hAnsi="Times New Roman" w:cs="Times New Roman"/>
          <w:color w:val="222222"/>
          <w:sz w:val="24"/>
          <w:szCs w:val="24"/>
          <w:highlight w:val="white"/>
        </w:rPr>
        <w:t>Staffs, 2022)</w:t>
      </w:r>
      <w:r w:rsidRPr="00C6730D">
        <w:rPr>
          <w:rFonts w:ascii="Times New Roman" w:eastAsia="Times New Roman" w:hAnsi="Times New Roman" w:cs="Times New Roman"/>
          <w:sz w:val="24"/>
          <w:szCs w:val="24"/>
        </w:rPr>
        <w:t xml:space="preserve">. </w:t>
      </w:r>
    </w:p>
    <w:p w14:paraId="1D8CE44A" w14:textId="69CFB851"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b/>
          <w:sz w:val="24"/>
          <w:szCs w:val="24"/>
        </w:rPr>
        <w:t>Opportunities:</w:t>
      </w:r>
      <w:r w:rsidRPr="00C6730D">
        <w:rPr>
          <w:rFonts w:ascii="Times New Roman" w:eastAsia="Times New Roman" w:hAnsi="Times New Roman" w:cs="Times New Roman"/>
          <w:sz w:val="24"/>
          <w:szCs w:val="24"/>
        </w:rPr>
        <w:t xml:space="preserve"> The event management is causing the many types of the operations of the opportunities in the obligation of the working. It is generating indirectly 3.5 </w:t>
      </w:r>
      <w:r w:rsidR="00120E34" w:rsidRPr="00C6730D">
        <w:rPr>
          <w:rFonts w:ascii="Times New Roman" w:eastAsia="Times New Roman" w:hAnsi="Times New Roman" w:cs="Times New Roman"/>
          <w:sz w:val="24"/>
          <w:szCs w:val="24"/>
        </w:rPr>
        <w:t>million</w:t>
      </w:r>
      <w:r w:rsidRPr="00C6730D">
        <w:rPr>
          <w:rFonts w:ascii="Times New Roman" w:eastAsia="Times New Roman" w:hAnsi="Times New Roman" w:cs="Times New Roman"/>
          <w:sz w:val="24"/>
          <w:szCs w:val="24"/>
        </w:rPr>
        <w:t xml:space="preserve"> of the jobs in </w:t>
      </w:r>
      <w:r w:rsidRPr="00C6730D">
        <w:rPr>
          <w:rFonts w:ascii="Times New Roman" w:eastAsia="Times New Roman" w:hAnsi="Times New Roman" w:cs="Times New Roman"/>
          <w:sz w:val="24"/>
          <w:szCs w:val="24"/>
        </w:rPr>
        <w:lastRenderedPageBreak/>
        <w:t>2022 and indirectly generating the 3 million of the jobs with the support of the event management. The event management is estimated the worth of the £ 42 billion and it is estimated on the jobs of the 775,000 for the planning of the events and it is providing the many types of the output with the better types of the result (</w:t>
      </w:r>
      <w:r w:rsidRPr="00C6730D">
        <w:rPr>
          <w:rFonts w:ascii="Times New Roman" w:eastAsia="Times New Roman" w:hAnsi="Times New Roman" w:cs="Times New Roman"/>
          <w:color w:val="222222"/>
          <w:sz w:val="24"/>
          <w:szCs w:val="24"/>
          <w:highlight w:val="white"/>
        </w:rPr>
        <w:t>Event Academy, 2024b)</w:t>
      </w:r>
      <w:r w:rsidRPr="00C6730D">
        <w:rPr>
          <w:rFonts w:ascii="Times New Roman" w:eastAsia="Times New Roman" w:hAnsi="Times New Roman" w:cs="Times New Roman"/>
          <w:sz w:val="24"/>
          <w:szCs w:val="24"/>
        </w:rPr>
        <w:t xml:space="preserve">. </w:t>
      </w:r>
    </w:p>
    <w:p w14:paraId="411EB476" w14:textId="57924713" w:rsidR="0048235E" w:rsidRPr="00C6730D" w:rsidRDefault="00D605B0" w:rsidP="00C6730D">
      <w:pPr>
        <w:spacing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b/>
          <w:sz w:val="24"/>
          <w:szCs w:val="24"/>
        </w:rPr>
        <w:t>Threat:</w:t>
      </w:r>
      <w:r w:rsidRPr="00C6730D">
        <w:rPr>
          <w:rFonts w:ascii="Times New Roman" w:eastAsia="Times New Roman" w:hAnsi="Times New Roman" w:cs="Times New Roman"/>
          <w:sz w:val="24"/>
          <w:szCs w:val="24"/>
        </w:rPr>
        <w:t xml:space="preserve"> This area is causing the issues on the high level of the air </w:t>
      </w:r>
      <w:r w:rsidR="00120E34" w:rsidRPr="00C6730D">
        <w:rPr>
          <w:rFonts w:ascii="Times New Roman" w:eastAsia="Times New Roman" w:hAnsi="Times New Roman" w:cs="Times New Roman"/>
          <w:sz w:val="24"/>
          <w:szCs w:val="24"/>
        </w:rPr>
        <w:t>pollution</w:t>
      </w:r>
      <w:r w:rsidRPr="00C6730D">
        <w:rPr>
          <w:rFonts w:ascii="Times New Roman" w:eastAsia="Times New Roman" w:hAnsi="Times New Roman" w:cs="Times New Roman"/>
          <w:sz w:val="24"/>
          <w:szCs w:val="24"/>
        </w:rPr>
        <w:t xml:space="preserve"> this area is recording the 10 micro grams of the per cubic metre of the air quality and it is highlighted the level of the pollution of the 12 </w:t>
      </w:r>
      <w:r w:rsidR="00120E34" w:rsidRPr="00C6730D">
        <w:rPr>
          <w:rFonts w:ascii="Times New Roman" w:eastAsia="Times New Roman" w:hAnsi="Times New Roman" w:cs="Times New Roman"/>
          <w:sz w:val="24"/>
          <w:szCs w:val="24"/>
        </w:rPr>
        <w:t>micrograms</w:t>
      </w:r>
      <w:r w:rsidRPr="00C6730D">
        <w:rPr>
          <w:rFonts w:ascii="Times New Roman" w:eastAsia="Times New Roman" w:hAnsi="Times New Roman" w:cs="Times New Roman"/>
          <w:sz w:val="24"/>
          <w:szCs w:val="24"/>
        </w:rPr>
        <w:t xml:space="preserve"> of the per cubic </w:t>
      </w:r>
      <w:r w:rsidR="00120E34" w:rsidRPr="00C6730D">
        <w:rPr>
          <w:rFonts w:ascii="Times New Roman" w:eastAsia="Times New Roman" w:hAnsi="Times New Roman" w:cs="Times New Roman"/>
          <w:sz w:val="24"/>
          <w:szCs w:val="24"/>
        </w:rPr>
        <w:t>metre</w:t>
      </w:r>
      <w:r w:rsidRPr="00C6730D">
        <w:rPr>
          <w:rFonts w:ascii="Times New Roman" w:eastAsia="Times New Roman" w:hAnsi="Times New Roman" w:cs="Times New Roman"/>
          <w:sz w:val="24"/>
          <w:szCs w:val="24"/>
        </w:rPr>
        <w:t xml:space="preserve">. It is impacting the obligation of the planning of the management of the </w:t>
      </w:r>
      <w:r w:rsidR="00120E34" w:rsidRPr="00C6730D">
        <w:rPr>
          <w:rFonts w:ascii="Times New Roman" w:eastAsia="Times New Roman" w:hAnsi="Times New Roman" w:cs="Times New Roman"/>
          <w:sz w:val="24"/>
          <w:szCs w:val="24"/>
        </w:rPr>
        <w:t>event,</w:t>
      </w:r>
      <w:r w:rsidRPr="00C6730D">
        <w:rPr>
          <w:rFonts w:ascii="Times New Roman" w:eastAsia="Times New Roman" w:hAnsi="Times New Roman" w:cs="Times New Roman"/>
          <w:sz w:val="24"/>
          <w:szCs w:val="24"/>
        </w:rPr>
        <w:t xml:space="preserve"> and it will be reducing the number of the viewers of the event management. It is causing the many types of the environmental issues (</w:t>
      </w:r>
      <w:r w:rsidRPr="00C6730D">
        <w:rPr>
          <w:rFonts w:ascii="Times New Roman" w:eastAsia="Times New Roman" w:hAnsi="Times New Roman" w:cs="Times New Roman"/>
          <w:color w:val="222222"/>
          <w:sz w:val="24"/>
          <w:szCs w:val="24"/>
          <w:highlight w:val="white"/>
        </w:rPr>
        <w:t>Ault, 2019)</w:t>
      </w:r>
      <w:r w:rsidRPr="00C6730D">
        <w:rPr>
          <w:rFonts w:ascii="Times New Roman" w:eastAsia="Times New Roman" w:hAnsi="Times New Roman" w:cs="Times New Roman"/>
          <w:sz w:val="24"/>
          <w:szCs w:val="24"/>
        </w:rPr>
        <w:t xml:space="preserve">. </w:t>
      </w:r>
    </w:p>
    <w:p w14:paraId="51FDFAF1" w14:textId="77777777" w:rsidR="0048235E" w:rsidRPr="00C6730D" w:rsidRDefault="0048235E" w:rsidP="00C6730D">
      <w:pPr>
        <w:spacing w:line="360" w:lineRule="auto"/>
        <w:jc w:val="both"/>
        <w:rPr>
          <w:rFonts w:ascii="Times New Roman" w:eastAsia="Times New Roman" w:hAnsi="Times New Roman" w:cs="Times New Roman"/>
          <w:sz w:val="24"/>
          <w:szCs w:val="24"/>
        </w:rPr>
      </w:pPr>
    </w:p>
    <w:p w14:paraId="1790D4DB" w14:textId="77777777" w:rsidR="0048235E" w:rsidRPr="00C6730D" w:rsidRDefault="0048235E" w:rsidP="00C6730D">
      <w:pPr>
        <w:spacing w:line="360" w:lineRule="auto"/>
        <w:jc w:val="both"/>
        <w:rPr>
          <w:rFonts w:ascii="Times New Roman" w:eastAsia="Times New Roman" w:hAnsi="Times New Roman" w:cs="Times New Roman"/>
          <w:sz w:val="24"/>
          <w:szCs w:val="24"/>
        </w:rPr>
      </w:pPr>
    </w:p>
    <w:p w14:paraId="2A429F37" w14:textId="77777777" w:rsidR="0048235E" w:rsidRPr="00C6730D" w:rsidRDefault="0048235E" w:rsidP="00C6730D">
      <w:pPr>
        <w:spacing w:line="360" w:lineRule="auto"/>
        <w:jc w:val="both"/>
        <w:rPr>
          <w:rFonts w:ascii="Times New Roman" w:eastAsia="Times New Roman" w:hAnsi="Times New Roman" w:cs="Times New Roman"/>
          <w:sz w:val="24"/>
          <w:szCs w:val="24"/>
        </w:rPr>
      </w:pPr>
    </w:p>
    <w:p w14:paraId="58E2C9A9" w14:textId="77777777" w:rsidR="0048235E" w:rsidRPr="00C6730D" w:rsidRDefault="0048235E" w:rsidP="00C6730D">
      <w:pPr>
        <w:spacing w:line="360" w:lineRule="auto"/>
        <w:jc w:val="both"/>
        <w:rPr>
          <w:rFonts w:ascii="Times New Roman" w:eastAsia="Times New Roman" w:hAnsi="Times New Roman" w:cs="Times New Roman"/>
          <w:sz w:val="24"/>
          <w:szCs w:val="24"/>
        </w:rPr>
      </w:pPr>
    </w:p>
    <w:p w14:paraId="0F5F3994" w14:textId="77777777" w:rsidR="0048235E" w:rsidRPr="00C6730D" w:rsidRDefault="00D605B0" w:rsidP="00C6730D">
      <w:pPr>
        <w:spacing w:line="360" w:lineRule="auto"/>
        <w:jc w:val="both"/>
        <w:rPr>
          <w:rFonts w:ascii="Times New Roman" w:eastAsia="Times New Roman" w:hAnsi="Times New Roman" w:cs="Times New Roman"/>
          <w:b/>
          <w:sz w:val="24"/>
          <w:szCs w:val="24"/>
        </w:rPr>
      </w:pPr>
      <w:r w:rsidRPr="00C6730D">
        <w:rPr>
          <w:rFonts w:ascii="Times New Roman" w:hAnsi="Times New Roman" w:cs="Times New Roman"/>
          <w:sz w:val="24"/>
          <w:szCs w:val="24"/>
        </w:rPr>
        <w:br w:type="page"/>
      </w:r>
    </w:p>
    <w:p w14:paraId="5330ACCB" w14:textId="77777777" w:rsidR="0048235E" w:rsidRPr="00C6730D" w:rsidRDefault="00D605B0" w:rsidP="00C6730D">
      <w:pPr>
        <w:pStyle w:val="Heading1"/>
      </w:pPr>
      <w:bookmarkStart w:id="8" w:name="_wxxnh0rexv8g" w:colFirst="0" w:colLast="0"/>
      <w:bookmarkStart w:id="9" w:name="_Toc182004555"/>
      <w:bookmarkEnd w:id="8"/>
      <w:r w:rsidRPr="00C6730D">
        <w:lastRenderedPageBreak/>
        <w:t>9. References</w:t>
      </w:r>
      <w:bookmarkEnd w:id="9"/>
    </w:p>
    <w:p w14:paraId="41476C88" w14:textId="01A6E47F"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Ault, R. (2018) </w:t>
      </w:r>
      <w:r w:rsidR="00120E34" w:rsidRPr="00C6730D">
        <w:rPr>
          <w:rFonts w:ascii="Times New Roman" w:eastAsia="Times New Roman" w:hAnsi="Times New Roman" w:cs="Times New Roman"/>
          <w:i/>
          <w:color w:val="222222"/>
          <w:sz w:val="24"/>
          <w:szCs w:val="24"/>
          <w:highlight w:val="white"/>
        </w:rPr>
        <w:t>Stoke-on-Trent</w:t>
      </w:r>
      <w:r w:rsidRPr="00C6730D">
        <w:rPr>
          <w:rFonts w:ascii="Times New Roman" w:eastAsia="Times New Roman" w:hAnsi="Times New Roman" w:cs="Times New Roman"/>
          <w:i/>
          <w:color w:val="222222"/>
          <w:sz w:val="24"/>
          <w:szCs w:val="24"/>
          <w:highlight w:val="white"/>
        </w:rPr>
        <w:t xml:space="preserve"> among worst cities in country for Air Pollution</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Stoke on Trent Live</w:t>
      </w:r>
      <w:r w:rsidRPr="00C6730D">
        <w:rPr>
          <w:rFonts w:ascii="Times New Roman" w:eastAsia="Times New Roman" w:hAnsi="Times New Roman" w:cs="Times New Roman"/>
          <w:color w:val="222222"/>
          <w:sz w:val="24"/>
          <w:szCs w:val="24"/>
          <w:highlight w:val="white"/>
        </w:rPr>
        <w:t xml:space="preserve">. Available at: https://www.stokesentinel.co.uk/news/stoke-on-trent-news/stoke-trent-worst-city-pollution-1526494 (Accessed: 08 November 2024). </w:t>
      </w:r>
    </w:p>
    <w:p w14:paraId="6C1B737F"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Benzaghta, M.A., Elwalda, A., Mousa, M.M., Erkan, I. and Rahman, M., (2021). SWOT analysis applications: An integrative literature review. </w:t>
      </w:r>
      <w:r w:rsidRPr="00C6730D">
        <w:rPr>
          <w:rFonts w:ascii="Times New Roman" w:eastAsia="Times New Roman" w:hAnsi="Times New Roman" w:cs="Times New Roman"/>
          <w:i/>
          <w:color w:val="222222"/>
          <w:sz w:val="24"/>
          <w:szCs w:val="24"/>
          <w:highlight w:val="white"/>
        </w:rPr>
        <w:t>Journal of Global Business Insights</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6</w:t>
      </w:r>
      <w:r w:rsidRPr="00C6730D">
        <w:rPr>
          <w:rFonts w:ascii="Times New Roman" w:eastAsia="Times New Roman" w:hAnsi="Times New Roman" w:cs="Times New Roman"/>
          <w:color w:val="222222"/>
          <w:sz w:val="24"/>
          <w:szCs w:val="24"/>
          <w:highlight w:val="white"/>
        </w:rPr>
        <w:t xml:space="preserve">(1), pp.54-72. Link: </w:t>
      </w:r>
      <w:hyperlink r:id="rId7">
        <w:r w:rsidRPr="00C6730D">
          <w:rPr>
            <w:rFonts w:ascii="Times New Roman" w:eastAsia="Times New Roman" w:hAnsi="Times New Roman" w:cs="Times New Roman"/>
            <w:color w:val="1155CC"/>
            <w:sz w:val="24"/>
            <w:szCs w:val="24"/>
            <w:highlight w:val="white"/>
            <w:u w:val="single"/>
          </w:rPr>
          <w:t>https://pdfs.semanticscholar.org/1ce6/a88073a1fedd93547b395c7b1898970736ad.pdf?_gl=1*tut8zr*_ga*NDAzNjE4MjY3LjE2ODkwNjE1NDY.*_ga_H7P4ZT52H5*MTY4OTkyNjM2Ny4yLjEuMTY4OTkyNjQwMi4yNS4wLjA</w:t>
        </w:r>
      </w:hyperlink>
    </w:p>
    <w:p w14:paraId="742AC406" w14:textId="77777777" w:rsidR="00C6730D" w:rsidRPr="00C6730D" w:rsidRDefault="00C6730D" w:rsidP="00C6730D">
      <w:pPr>
        <w:spacing w:before="240" w:after="240"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Etix. (2024). </w:t>
      </w:r>
      <w:r w:rsidRPr="00C6730D">
        <w:rPr>
          <w:rFonts w:ascii="Times New Roman" w:eastAsia="Times New Roman" w:hAnsi="Times New Roman" w:cs="Times New Roman"/>
          <w:i/>
          <w:sz w:val="24"/>
          <w:szCs w:val="24"/>
        </w:rPr>
        <w:t>Marketing the event life cycle</w:t>
      </w:r>
      <w:r w:rsidRPr="00C6730D">
        <w:rPr>
          <w:rFonts w:ascii="Times New Roman" w:eastAsia="Times New Roman" w:hAnsi="Times New Roman" w:cs="Times New Roman"/>
          <w:sz w:val="24"/>
          <w:szCs w:val="24"/>
        </w:rPr>
        <w:t xml:space="preserve"> (2024) </w:t>
      </w:r>
      <w:r w:rsidRPr="00C6730D">
        <w:rPr>
          <w:rFonts w:ascii="Times New Roman" w:eastAsia="Times New Roman" w:hAnsi="Times New Roman" w:cs="Times New Roman"/>
          <w:i/>
          <w:sz w:val="24"/>
          <w:szCs w:val="24"/>
        </w:rPr>
        <w:t>Etix</w:t>
      </w:r>
      <w:r w:rsidRPr="00C6730D">
        <w:rPr>
          <w:rFonts w:ascii="Times New Roman" w:eastAsia="Times New Roman" w:hAnsi="Times New Roman" w:cs="Times New Roman"/>
          <w:sz w:val="24"/>
          <w:szCs w:val="24"/>
        </w:rPr>
        <w:t xml:space="preserve">. Available at: https://hello.etix.com/marketing-the-event-life-cycle/ (Accessed: 08 November 2024). </w:t>
      </w:r>
    </w:p>
    <w:p w14:paraId="27AF01CF"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Event Academy (2024a) </w:t>
      </w:r>
      <w:r w:rsidRPr="00C6730D">
        <w:rPr>
          <w:rFonts w:ascii="Times New Roman" w:eastAsia="Times New Roman" w:hAnsi="Times New Roman" w:cs="Times New Roman"/>
          <w:i/>
          <w:color w:val="222222"/>
          <w:sz w:val="24"/>
          <w:szCs w:val="24"/>
          <w:highlight w:val="white"/>
        </w:rPr>
        <w:t>Want a career in event management?</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Event Academy</w:t>
      </w:r>
      <w:r w:rsidRPr="00C6730D">
        <w:rPr>
          <w:rFonts w:ascii="Times New Roman" w:eastAsia="Times New Roman" w:hAnsi="Times New Roman" w:cs="Times New Roman"/>
          <w:color w:val="222222"/>
          <w:sz w:val="24"/>
          <w:szCs w:val="24"/>
          <w:highlight w:val="white"/>
        </w:rPr>
        <w:t xml:space="preserve">. Available at: https://eventacademy.com/careers-in-event-management/#:~:text=A%20career%20in%20events%20is%20an%20inspired,to%20work%20in%20events%20including%20information%20on (Accessed: 09 November 2024). </w:t>
      </w:r>
    </w:p>
    <w:p w14:paraId="7FE51DC3"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Event Academy (2024b) </w:t>
      </w:r>
      <w:r w:rsidRPr="00C6730D">
        <w:rPr>
          <w:rFonts w:ascii="Times New Roman" w:eastAsia="Times New Roman" w:hAnsi="Times New Roman" w:cs="Times New Roman"/>
          <w:i/>
          <w:color w:val="222222"/>
          <w:sz w:val="24"/>
          <w:szCs w:val="24"/>
          <w:highlight w:val="white"/>
        </w:rPr>
        <w:t>Want a career in event management?</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Event Academy</w:t>
      </w:r>
      <w:r w:rsidRPr="00C6730D">
        <w:rPr>
          <w:rFonts w:ascii="Times New Roman" w:eastAsia="Times New Roman" w:hAnsi="Times New Roman" w:cs="Times New Roman"/>
          <w:color w:val="222222"/>
          <w:sz w:val="24"/>
          <w:szCs w:val="24"/>
          <w:highlight w:val="white"/>
        </w:rPr>
        <w:t xml:space="preserve">. Available at: https://eventacademy.com/careers-in-event-management/#:~:text=A%20career%20in%20events%20is%20an%20inspired,to%20work%20in%20events%20including%20information%20on (Accessed: 09 November 2024). </w:t>
      </w:r>
    </w:p>
    <w:p w14:paraId="13B3D18E"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Gurl, E., 2017. SWOT analysis: A theoretical review. Link: </w:t>
      </w:r>
      <w:hyperlink r:id="rId8">
        <w:r w:rsidRPr="00C6730D">
          <w:rPr>
            <w:rFonts w:ascii="Times New Roman" w:eastAsia="Times New Roman" w:hAnsi="Times New Roman" w:cs="Times New Roman"/>
            <w:color w:val="1155CC"/>
            <w:sz w:val="24"/>
            <w:szCs w:val="24"/>
            <w:highlight w:val="white"/>
            <w:u w:val="single"/>
          </w:rPr>
          <w:t>https://demo.dspacedirect.org/404</w:t>
        </w:r>
      </w:hyperlink>
    </w:p>
    <w:p w14:paraId="747AF70B" w14:textId="77777777" w:rsidR="00C6730D" w:rsidRPr="00C6730D" w:rsidRDefault="00C6730D" w:rsidP="00C6730D">
      <w:pPr>
        <w:spacing w:before="240" w:after="240"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Indeed. (2023). </w:t>
      </w:r>
      <w:r w:rsidRPr="00C6730D">
        <w:rPr>
          <w:rFonts w:ascii="Times New Roman" w:eastAsia="Times New Roman" w:hAnsi="Times New Roman" w:cs="Times New Roman"/>
          <w:i/>
          <w:sz w:val="24"/>
          <w:szCs w:val="24"/>
        </w:rPr>
        <w:t>Event planner skills: Definition and examples | indeed.com</w:t>
      </w:r>
      <w:r w:rsidRPr="00C6730D">
        <w:rPr>
          <w:rFonts w:ascii="Times New Roman" w:eastAsia="Times New Roman" w:hAnsi="Times New Roman" w:cs="Times New Roman"/>
          <w:sz w:val="24"/>
          <w:szCs w:val="24"/>
        </w:rPr>
        <w:t xml:space="preserve">. Available at: https://www.indeed.com/career-advice/resumes-cover-letters/event-planner-skills (Accessed: 08 November 2024). </w:t>
      </w:r>
    </w:p>
    <w:p w14:paraId="2C64659F" w14:textId="77777777" w:rsidR="00C6730D" w:rsidRPr="00C6730D" w:rsidRDefault="00C6730D" w:rsidP="00C6730D">
      <w:pPr>
        <w:spacing w:before="240" w:after="240"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Indeed. (2024). </w:t>
      </w:r>
      <w:r w:rsidRPr="00C6730D">
        <w:rPr>
          <w:rFonts w:ascii="Times New Roman" w:eastAsia="Times New Roman" w:hAnsi="Times New Roman" w:cs="Times New Roman"/>
          <w:i/>
          <w:sz w:val="24"/>
          <w:szCs w:val="24"/>
        </w:rPr>
        <w:t>Marketer skills: Definition and examples | indeed.com UK</w:t>
      </w:r>
      <w:r w:rsidRPr="00C6730D">
        <w:rPr>
          <w:rFonts w:ascii="Times New Roman" w:eastAsia="Times New Roman" w:hAnsi="Times New Roman" w:cs="Times New Roman"/>
          <w:sz w:val="24"/>
          <w:szCs w:val="24"/>
        </w:rPr>
        <w:t xml:space="preserve">. Available at: https://uk.indeed.com/career-advice/career-development/marketer-skills (Accessed: 08 November 2024). </w:t>
      </w:r>
    </w:p>
    <w:p w14:paraId="229B4BB9" w14:textId="77777777" w:rsidR="00C6730D" w:rsidRPr="00C6730D" w:rsidRDefault="00C6730D" w:rsidP="00C6730D">
      <w:pPr>
        <w:spacing w:before="240" w:after="240"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lastRenderedPageBreak/>
        <w:t xml:space="preserve">Kate (2024) </w:t>
      </w:r>
      <w:r w:rsidRPr="00C6730D">
        <w:rPr>
          <w:rFonts w:ascii="Times New Roman" w:eastAsia="Times New Roman" w:hAnsi="Times New Roman" w:cs="Times New Roman"/>
          <w:i/>
          <w:sz w:val="24"/>
          <w:szCs w:val="24"/>
        </w:rPr>
        <w:t>5 technology trends in the events industry</w:t>
      </w:r>
      <w:r w:rsidRPr="00C6730D">
        <w:rPr>
          <w:rFonts w:ascii="Times New Roman" w:eastAsia="Times New Roman" w:hAnsi="Times New Roman" w:cs="Times New Roman"/>
          <w:sz w:val="24"/>
          <w:szCs w:val="24"/>
        </w:rPr>
        <w:t xml:space="preserve">, </w:t>
      </w:r>
      <w:r w:rsidRPr="00C6730D">
        <w:rPr>
          <w:rFonts w:ascii="Times New Roman" w:eastAsia="Times New Roman" w:hAnsi="Times New Roman" w:cs="Times New Roman"/>
          <w:i/>
          <w:sz w:val="24"/>
          <w:szCs w:val="24"/>
        </w:rPr>
        <w:t>Buffoon Media</w:t>
      </w:r>
      <w:r w:rsidRPr="00C6730D">
        <w:rPr>
          <w:rFonts w:ascii="Times New Roman" w:eastAsia="Times New Roman" w:hAnsi="Times New Roman" w:cs="Times New Roman"/>
          <w:sz w:val="24"/>
          <w:szCs w:val="24"/>
        </w:rPr>
        <w:t xml:space="preserve">. Available at: https://www.buffoonmedia.co.uk/5-technology-trends-in-the-events-industry/ (Accessed: 08 November 2024). </w:t>
      </w:r>
    </w:p>
    <w:p w14:paraId="3AB4AC35"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Lancashire, M. (2023) </w:t>
      </w:r>
      <w:r w:rsidRPr="00C6730D">
        <w:rPr>
          <w:rFonts w:ascii="Times New Roman" w:eastAsia="Times New Roman" w:hAnsi="Times New Roman" w:cs="Times New Roman"/>
          <w:i/>
          <w:color w:val="222222"/>
          <w:sz w:val="24"/>
          <w:szCs w:val="24"/>
          <w:highlight w:val="white"/>
        </w:rPr>
        <w:t>Top 8 event technology trends to track in 2024</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Top 8 Event Technology Trends to Track in 2024 | Cvent Blog</w:t>
      </w:r>
      <w:r w:rsidRPr="00C6730D">
        <w:rPr>
          <w:rFonts w:ascii="Times New Roman" w:eastAsia="Times New Roman" w:hAnsi="Times New Roman" w:cs="Times New Roman"/>
          <w:color w:val="222222"/>
          <w:sz w:val="24"/>
          <w:szCs w:val="24"/>
          <w:highlight w:val="white"/>
        </w:rPr>
        <w:t xml:space="preserve">. Available at: https://www.cvent.com/en/blog/events/event-tech-trends (Accessed: 09 November 2024). </w:t>
      </w:r>
    </w:p>
    <w:p w14:paraId="403F4957"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Menendez , N. (2024) </w:t>
      </w:r>
      <w:r w:rsidRPr="00C6730D">
        <w:rPr>
          <w:rFonts w:ascii="Times New Roman" w:eastAsia="Times New Roman" w:hAnsi="Times New Roman" w:cs="Times New Roman"/>
          <w:i/>
          <w:color w:val="222222"/>
          <w:sz w:val="24"/>
          <w:szCs w:val="24"/>
          <w:highlight w:val="white"/>
        </w:rPr>
        <w:t>10 trends in event technology you need to know about</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Eventbrite Blog</w:t>
      </w:r>
      <w:r w:rsidRPr="00C6730D">
        <w:rPr>
          <w:rFonts w:ascii="Times New Roman" w:eastAsia="Times New Roman" w:hAnsi="Times New Roman" w:cs="Times New Roman"/>
          <w:color w:val="222222"/>
          <w:sz w:val="24"/>
          <w:szCs w:val="24"/>
          <w:highlight w:val="white"/>
        </w:rPr>
        <w:t xml:space="preserve">. Available at: https://www.eventbrite.co.uk/blog/event-technology-trends/ (Accessed: 09 November 2024). </w:t>
      </w:r>
    </w:p>
    <w:p w14:paraId="56ED7182" w14:textId="77777777" w:rsidR="00C6730D" w:rsidRPr="00C6730D" w:rsidRDefault="00C6730D" w:rsidP="00C6730D">
      <w:pPr>
        <w:spacing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Nugus, S., (2009). </w:t>
      </w:r>
      <w:r w:rsidRPr="00C6730D">
        <w:rPr>
          <w:rFonts w:ascii="Times New Roman" w:eastAsia="Times New Roman" w:hAnsi="Times New Roman" w:cs="Times New Roman"/>
          <w:i/>
          <w:color w:val="222222"/>
          <w:sz w:val="24"/>
          <w:szCs w:val="24"/>
          <w:highlight w:val="white"/>
        </w:rPr>
        <w:t>Financial planning using Excel: forecasting, planning and budgeting techniques</w:t>
      </w:r>
      <w:r w:rsidRPr="00C6730D">
        <w:rPr>
          <w:rFonts w:ascii="Times New Roman" w:eastAsia="Times New Roman" w:hAnsi="Times New Roman" w:cs="Times New Roman"/>
          <w:color w:val="222222"/>
          <w:sz w:val="24"/>
          <w:szCs w:val="24"/>
          <w:highlight w:val="white"/>
        </w:rPr>
        <w:t xml:space="preserve">. Butterworth-Heinemann. </w:t>
      </w:r>
      <w:hyperlink r:id="rId9">
        <w:r w:rsidRPr="00C6730D">
          <w:rPr>
            <w:rFonts w:ascii="Times New Roman" w:eastAsia="Times New Roman" w:hAnsi="Times New Roman" w:cs="Times New Roman"/>
            <w:color w:val="1155CC"/>
            <w:sz w:val="24"/>
            <w:szCs w:val="24"/>
            <w:highlight w:val="white"/>
            <w:u w:val="single"/>
          </w:rPr>
          <w:t>https://d1wqtxts1xzle7.cloudfront.net/78954536/BUDGET_20Financial_20Planning_20using_20Excel_20Forcasting_20Planning_20and_20Budgeting_20Techniques-libre.pdf?</w:t>
        </w:r>
      </w:hyperlink>
    </w:p>
    <w:p w14:paraId="6E287F6F"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Price, C.P., McGinley, P. and John, A.S., (2020). What is the return on investment for laboratory medicine? The antidote to silo budgeting in diagnostics. </w:t>
      </w:r>
      <w:r w:rsidRPr="00C6730D">
        <w:rPr>
          <w:rFonts w:ascii="Times New Roman" w:eastAsia="Times New Roman" w:hAnsi="Times New Roman" w:cs="Times New Roman"/>
          <w:i/>
          <w:color w:val="222222"/>
          <w:sz w:val="24"/>
          <w:szCs w:val="24"/>
          <w:highlight w:val="white"/>
        </w:rPr>
        <w:t>British Journal of Healthcare Management</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26</w:t>
      </w:r>
      <w:r w:rsidRPr="00C6730D">
        <w:rPr>
          <w:rFonts w:ascii="Times New Roman" w:eastAsia="Times New Roman" w:hAnsi="Times New Roman" w:cs="Times New Roman"/>
          <w:color w:val="222222"/>
          <w:sz w:val="24"/>
          <w:szCs w:val="24"/>
          <w:highlight w:val="white"/>
        </w:rPr>
        <w:t xml:space="preserve">(6), pp.1-8. Link: </w:t>
      </w:r>
      <w:hyperlink r:id="rId10">
        <w:r w:rsidRPr="00C6730D">
          <w:rPr>
            <w:rFonts w:ascii="Times New Roman" w:eastAsia="Times New Roman" w:hAnsi="Times New Roman" w:cs="Times New Roman"/>
            <w:color w:val="1155CC"/>
            <w:sz w:val="24"/>
            <w:szCs w:val="24"/>
            <w:highlight w:val="white"/>
            <w:u w:val="single"/>
          </w:rPr>
          <w:t>https://www.sciencedirect.com/science/article/abs/pii/B9780323856638000118</w:t>
        </w:r>
      </w:hyperlink>
    </w:p>
    <w:p w14:paraId="22ADC527" w14:textId="21A333A6" w:rsidR="00C6730D" w:rsidRPr="00C6730D" w:rsidRDefault="00C6730D" w:rsidP="00C6730D">
      <w:pPr>
        <w:spacing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Rombe, M.L.M. and Mogga, L., (2016). Effective time and </w:t>
      </w:r>
      <w:r w:rsidR="00E255B1" w:rsidRPr="00C6730D">
        <w:rPr>
          <w:rFonts w:ascii="Times New Roman" w:eastAsia="Times New Roman" w:hAnsi="Times New Roman" w:cs="Times New Roman"/>
          <w:color w:val="222222"/>
          <w:sz w:val="24"/>
          <w:szCs w:val="24"/>
          <w:highlight w:val="white"/>
        </w:rPr>
        <w:t>self-management</w:t>
      </w:r>
      <w:r w:rsidRPr="00C6730D">
        <w:rPr>
          <w:rFonts w:ascii="Times New Roman" w:eastAsia="Times New Roman" w:hAnsi="Times New Roman" w:cs="Times New Roman"/>
          <w:color w:val="222222"/>
          <w:sz w:val="24"/>
          <w:szCs w:val="24"/>
          <w:highlight w:val="white"/>
        </w:rPr>
        <w:t xml:space="preserve">, environment and productivity in an organization. </w:t>
      </w:r>
      <w:r w:rsidRPr="00C6730D">
        <w:rPr>
          <w:rFonts w:ascii="Times New Roman" w:eastAsia="Times New Roman" w:hAnsi="Times New Roman" w:cs="Times New Roman"/>
          <w:i/>
          <w:color w:val="222222"/>
          <w:sz w:val="24"/>
          <w:szCs w:val="24"/>
          <w:highlight w:val="white"/>
        </w:rPr>
        <w:t>Science Journal of Business and Management</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4</w:t>
      </w:r>
      <w:r w:rsidRPr="00C6730D">
        <w:rPr>
          <w:rFonts w:ascii="Times New Roman" w:eastAsia="Times New Roman" w:hAnsi="Times New Roman" w:cs="Times New Roman"/>
          <w:color w:val="222222"/>
          <w:sz w:val="24"/>
          <w:szCs w:val="24"/>
          <w:highlight w:val="white"/>
        </w:rPr>
        <w:t xml:space="preserve">(6), pp.204-211. </w:t>
      </w:r>
      <w:hyperlink r:id="rId11">
        <w:r w:rsidRPr="00C6730D">
          <w:rPr>
            <w:rFonts w:ascii="Times New Roman" w:eastAsia="Times New Roman" w:hAnsi="Times New Roman" w:cs="Times New Roman"/>
            <w:color w:val="1155CC"/>
            <w:sz w:val="24"/>
            <w:szCs w:val="24"/>
            <w:highlight w:val="white"/>
            <w:u w:val="single"/>
          </w:rPr>
          <w:t>https://www.academia.edu/download/73500965/10.11648.j.sjbm.20160406.15.pdf</w:t>
        </w:r>
      </w:hyperlink>
    </w:p>
    <w:p w14:paraId="7F713E82" w14:textId="0E188E0D"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Sammut‐Bonnici, T. and Galea, D., (2015). SWOT analysis. </w:t>
      </w:r>
      <w:r w:rsidRPr="00C6730D">
        <w:rPr>
          <w:rFonts w:ascii="Times New Roman" w:eastAsia="Times New Roman" w:hAnsi="Times New Roman" w:cs="Times New Roman"/>
          <w:i/>
          <w:color w:val="222222"/>
          <w:sz w:val="24"/>
          <w:szCs w:val="24"/>
          <w:highlight w:val="white"/>
        </w:rPr>
        <w:t xml:space="preserve">Wiley </w:t>
      </w:r>
      <w:r w:rsidR="00222842" w:rsidRPr="00C6730D">
        <w:rPr>
          <w:rFonts w:ascii="Times New Roman" w:eastAsia="Times New Roman" w:hAnsi="Times New Roman" w:cs="Times New Roman"/>
          <w:i/>
          <w:color w:val="222222"/>
          <w:sz w:val="24"/>
          <w:szCs w:val="24"/>
          <w:highlight w:val="white"/>
        </w:rPr>
        <w:t>Encyclopaedia</w:t>
      </w:r>
      <w:r w:rsidRPr="00C6730D">
        <w:rPr>
          <w:rFonts w:ascii="Times New Roman" w:eastAsia="Times New Roman" w:hAnsi="Times New Roman" w:cs="Times New Roman"/>
          <w:i/>
          <w:color w:val="222222"/>
          <w:sz w:val="24"/>
          <w:szCs w:val="24"/>
          <w:highlight w:val="white"/>
        </w:rPr>
        <w:t xml:space="preserve"> of management</w:t>
      </w:r>
      <w:r w:rsidRPr="00C6730D">
        <w:rPr>
          <w:rFonts w:ascii="Times New Roman" w:eastAsia="Times New Roman" w:hAnsi="Times New Roman" w:cs="Times New Roman"/>
          <w:color w:val="222222"/>
          <w:sz w:val="24"/>
          <w:szCs w:val="24"/>
          <w:highlight w:val="white"/>
        </w:rPr>
        <w:t xml:space="preserve">, pp.1-8. Link: </w:t>
      </w:r>
      <w:hyperlink r:id="rId12">
        <w:r w:rsidRPr="00C6730D">
          <w:rPr>
            <w:rFonts w:ascii="Times New Roman" w:eastAsia="Times New Roman" w:hAnsi="Times New Roman" w:cs="Times New Roman"/>
            <w:color w:val="1155CC"/>
            <w:sz w:val="24"/>
            <w:szCs w:val="24"/>
            <w:highlight w:val="white"/>
            <w:u w:val="single"/>
          </w:rPr>
          <w:t>https://kobbytamakloe.wordpress.com/wp-content/uploads/2020/07/swot-analysis-kjm.pdf</w:t>
        </w:r>
      </w:hyperlink>
    </w:p>
    <w:p w14:paraId="3677FD29" w14:textId="41C90F72"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Staffs (2022) </w:t>
      </w:r>
      <w:r w:rsidRPr="00C6730D">
        <w:rPr>
          <w:rFonts w:ascii="Times New Roman" w:eastAsia="Times New Roman" w:hAnsi="Times New Roman" w:cs="Times New Roman"/>
          <w:i/>
          <w:color w:val="222222"/>
          <w:sz w:val="24"/>
          <w:szCs w:val="24"/>
          <w:highlight w:val="white"/>
        </w:rPr>
        <w:t xml:space="preserve">Academics warn of ‘Pending poverty catastrophe’ in </w:t>
      </w:r>
      <w:r w:rsidR="00222842" w:rsidRPr="00C6730D">
        <w:rPr>
          <w:rFonts w:ascii="Times New Roman" w:eastAsia="Times New Roman" w:hAnsi="Times New Roman" w:cs="Times New Roman"/>
          <w:i/>
          <w:color w:val="222222"/>
          <w:sz w:val="24"/>
          <w:szCs w:val="24"/>
          <w:highlight w:val="white"/>
        </w:rPr>
        <w:t>Stoke-on-Trent</w:t>
      </w:r>
      <w:r w:rsidRPr="00C6730D">
        <w:rPr>
          <w:rFonts w:ascii="Times New Roman" w:eastAsia="Times New Roman" w:hAnsi="Times New Roman" w:cs="Times New Roman"/>
          <w:color w:val="222222"/>
          <w:sz w:val="24"/>
          <w:szCs w:val="24"/>
          <w:highlight w:val="white"/>
        </w:rPr>
        <w:t xml:space="preserve">, </w:t>
      </w:r>
      <w:r w:rsidRPr="00C6730D">
        <w:rPr>
          <w:rFonts w:ascii="Times New Roman" w:eastAsia="Times New Roman" w:hAnsi="Times New Roman" w:cs="Times New Roman"/>
          <w:i/>
          <w:color w:val="222222"/>
          <w:sz w:val="24"/>
          <w:szCs w:val="24"/>
          <w:highlight w:val="white"/>
        </w:rPr>
        <w:t>Home - Staffordshire University</w:t>
      </w:r>
      <w:r w:rsidRPr="00C6730D">
        <w:rPr>
          <w:rFonts w:ascii="Times New Roman" w:eastAsia="Times New Roman" w:hAnsi="Times New Roman" w:cs="Times New Roman"/>
          <w:color w:val="222222"/>
          <w:sz w:val="24"/>
          <w:szCs w:val="24"/>
          <w:highlight w:val="white"/>
        </w:rPr>
        <w:t>. Available at: https://www.staffs.ac.uk/news/2022/03/academics-warn-of-pending-poverty-catastrophe-in-stoke-on-</w:t>
      </w:r>
      <w:r w:rsidRPr="00C6730D">
        <w:rPr>
          <w:rFonts w:ascii="Times New Roman" w:eastAsia="Times New Roman" w:hAnsi="Times New Roman" w:cs="Times New Roman"/>
          <w:color w:val="222222"/>
          <w:sz w:val="24"/>
          <w:szCs w:val="24"/>
          <w:highlight w:val="white"/>
        </w:rPr>
        <w:lastRenderedPageBreak/>
        <w:t xml:space="preserve">trent#:~:text=In%20the%20case%20of%20Stoke,income%20from%20wages%20and%20benefits. (Accessed: 08 November 2024). </w:t>
      </w:r>
    </w:p>
    <w:p w14:paraId="3437D228"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Teoli, D., Sanvictores, T. and An, J., (2019). SWOT analysis. Link: </w:t>
      </w:r>
      <w:hyperlink r:id="rId13">
        <w:r w:rsidRPr="00C6730D">
          <w:rPr>
            <w:rFonts w:ascii="Times New Roman" w:eastAsia="Times New Roman" w:hAnsi="Times New Roman" w:cs="Times New Roman"/>
            <w:color w:val="1155CC"/>
            <w:sz w:val="24"/>
            <w:szCs w:val="24"/>
            <w:highlight w:val="white"/>
            <w:u w:val="single"/>
          </w:rPr>
          <w:t>https://europepmc.org/article/med/30725987</w:t>
        </w:r>
      </w:hyperlink>
    </w:p>
    <w:p w14:paraId="5C860E37" w14:textId="30BEAE00" w:rsidR="00C6730D" w:rsidRPr="00C6730D" w:rsidRDefault="00C6730D" w:rsidP="00C6730D">
      <w:pPr>
        <w:spacing w:before="240" w:after="240" w:line="360" w:lineRule="auto"/>
        <w:jc w:val="both"/>
        <w:rPr>
          <w:rFonts w:ascii="Times New Roman" w:eastAsia="Times New Roman" w:hAnsi="Times New Roman" w:cs="Times New Roman"/>
          <w:sz w:val="24"/>
          <w:szCs w:val="24"/>
        </w:rPr>
      </w:pPr>
      <w:r w:rsidRPr="00C6730D">
        <w:rPr>
          <w:rFonts w:ascii="Times New Roman" w:eastAsia="Times New Roman" w:hAnsi="Times New Roman" w:cs="Times New Roman"/>
          <w:sz w:val="24"/>
          <w:szCs w:val="24"/>
        </w:rPr>
        <w:t xml:space="preserve">Visitstoke. (2024). </w:t>
      </w:r>
      <w:r w:rsidRPr="00C6730D">
        <w:rPr>
          <w:rFonts w:ascii="Times New Roman" w:eastAsia="Times New Roman" w:hAnsi="Times New Roman" w:cs="Times New Roman"/>
          <w:i/>
          <w:sz w:val="24"/>
          <w:szCs w:val="24"/>
        </w:rPr>
        <w:t xml:space="preserve">Top ways to celebrate Christmas in </w:t>
      </w:r>
      <w:r w:rsidR="00222842" w:rsidRPr="00C6730D">
        <w:rPr>
          <w:rFonts w:ascii="Times New Roman" w:eastAsia="Times New Roman" w:hAnsi="Times New Roman" w:cs="Times New Roman"/>
          <w:i/>
          <w:sz w:val="24"/>
          <w:szCs w:val="24"/>
        </w:rPr>
        <w:t>Stoke-on-Trent</w:t>
      </w:r>
      <w:r w:rsidRPr="00C6730D">
        <w:rPr>
          <w:rFonts w:ascii="Times New Roman" w:eastAsia="Times New Roman" w:hAnsi="Times New Roman" w:cs="Times New Roman"/>
          <w:sz w:val="24"/>
          <w:szCs w:val="24"/>
        </w:rPr>
        <w:t xml:space="preserve"> (2024) </w:t>
      </w:r>
      <w:r w:rsidRPr="00C6730D">
        <w:rPr>
          <w:rFonts w:ascii="Times New Roman" w:eastAsia="Times New Roman" w:hAnsi="Times New Roman" w:cs="Times New Roman"/>
          <w:i/>
          <w:sz w:val="24"/>
          <w:szCs w:val="24"/>
        </w:rPr>
        <w:t>Top ways to celebrate Christmas in Stoke-on-Trent - Visit Stoke</w:t>
      </w:r>
      <w:r w:rsidRPr="00C6730D">
        <w:rPr>
          <w:rFonts w:ascii="Times New Roman" w:eastAsia="Times New Roman" w:hAnsi="Times New Roman" w:cs="Times New Roman"/>
          <w:sz w:val="24"/>
          <w:szCs w:val="24"/>
        </w:rPr>
        <w:t xml:space="preserve">. Available at: https://www.visitstoke.co.uk/ideas-and-inspirations/top-ways-to-celebrate-christmas-in-stoke-on-trent (Accessed: 08 November 2024). </w:t>
      </w:r>
    </w:p>
    <w:p w14:paraId="1DDC2AFA" w14:textId="77777777" w:rsidR="00C6730D" w:rsidRPr="00C6730D" w:rsidRDefault="00C6730D" w:rsidP="00C6730D">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Wildavsky, A., (2018). A Budget for all seasons?: Why the traditional budget lasts. In </w:t>
      </w:r>
      <w:r w:rsidRPr="00C6730D">
        <w:rPr>
          <w:rFonts w:ascii="Times New Roman" w:eastAsia="Times New Roman" w:hAnsi="Times New Roman" w:cs="Times New Roman"/>
          <w:i/>
          <w:color w:val="222222"/>
          <w:sz w:val="24"/>
          <w:szCs w:val="24"/>
          <w:highlight w:val="white"/>
        </w:rPr>
        <w:t>Performance based budgeting</w:t>
      </w:r>
      <w:r w:rsidRPr="00C6730D">
        <w:rPr>
          <w:rFonts w:ascii="Times New Roman" w:eastAsia="Times New Roman" w:hAnsi="Times New Roman" w:cs="Times New Roman"/>
          <w:color w:val="222222"/>
          <w:sz w:val="24"/>
          <w:szCs w:val="24"/>
          <w:highlight w:val="white"/>
        </w:rPr>
        <w:t xml:space="preserve"> (pp. 95-112). Routledge. Link: </w:t>
      </w:r>
      <w:hyperlink r:id="rId14">
        <w:r w:rsidRPr="00C6730D">
          <w:rPr>
            <w:rFonts w:ascii="Times New Roman" w:eastAsia="Times New Roman" w:hAnsi="Times New Roman" w:cs="Times New Roman"/>
            <w:color w:val="1155CC"/>
            <w:sz w:val="24"/>
            <w:szCs w:val="24"/>
            <w:highlight w:val="white"/>
            <w:u w:val="single"/>
          </w:rPr>
          <w:t>https://www.taylorfrancis.com/chapters/edit/10.4324/9780429355370-12/budget-planning-tool-william-black</w:t>
        </w:r>
      </w:hyperlink>
    </w:p>
    <w:p w14:paraId="1E190B78" w14:textId="0631668A" w:rsidR="0048235E" w:rsidRPr="00C6730D" w:rsidRDefault="00C6730D" w:rsidP="00222842">
      <w:pPr>
        <w:spacing w:before="240" w:after="240" w:line="360" w:lineRule="auto"/>
        <w:jc w:val="both"/>
        <w:rPr>
          <w:rFonts w:ascii="Times New Roman" w:eastAsia="Times New Roman" w:hAnsi="Times New Roman" w:cs="Times New Roman"/>
          <w:color w:val="222222"/>
          <w:sz w:val="24"/>
          <w:szCs w:val="24"/>
          <w:highlight w:val="white"/>
        </w:rPr>
      </w:pPr>
      <w:r w:rsidRPr="00C6730D">
        <w:rPr>
          <w:rFonts w:ascii="Times New Roman" w:eastAsia="Times New Roman" w:hAnsi="Times New Roman" w:cs="Times New Roman"/>
          <w:color w:val="222222"/>
          <w:sz w:val="24"/>
          <w:szCs w:val="24"/>
          <w:highlight w:val="white"/>
        </w:rPr>
        <w:t xml:space="preserve">Zoopla (2024) </w:t>
      </w:r>
      <w:r w:rsidRPr="00C6730D">
        <w:rPr>
          <w:rFonts w:ascii="Times New Roman" w:eastAsia="Times New Roman" w:hAnsi="Times New Roman" w:cs="Times New Roman"/>
          <w:i/>
          <w:color w:val="222222"/>
          <w:sz w:val="24"/>
          <w:szCs w:val="24"/>
          <w:highlight w:val="white"/>
        </w:rPr>
        <w:t xml:space="preserve">Living in </w:t>
      </w:r>
      <w:r w:rsidR="00222842" w:rsidRPr="00C6730D">
        <w:rPr>
          <w:rFonts w:ascii="Times New Roman" w:eastAsia="Times New Roman" w:hAnsi="Times New Roman" w:cs="Times New Roman"/>
          <w:i/>
          <w:color w:val="222222"/>
          <w:sz w:val="24"/>
          <w:szCs w:val="24"/>
          <w:highlight w:val="white"/>
        </w:rPr>
        <w:t>Stoke-on-Trent</w:t>
      </w:r>
      <w:r w:rsidRPr="00C6730D">
        <w:rPr>
          <w:rFonts w:ascii="Times New Roman" w:eastAsia="Times New Roman" w:hAnsi="Times New Roman" w:cs="Times New Roman"/>
          <w:i/>
          <w:color w:val="222222"/>
          <w:sz w:val="24"/>
          <w:szCs w:val="24"/>
          <w:highlight w:val="white"/>
        </w:rPr>
        <w:t xml:space="preserve">: Area guide - </w:t>
      </w:r>
      <w:r w:rsidR="00222842" w:rsidRPr="00C6730D">
        <w:rPr>
          <w:rFonts w:ascii="Times New Roman" w:eastAsia="Times New Roman" w:hAnsi="Times New Roman" w:cs="Times New Roman"/>
          <w:i/>
          <w:color w:val="222222"/>
          <w:sz w:val="24"/>
          <w:szCs w:val="24"/>
          <w:highlight w:val="white"/>
        </w:rPr>
        <w:t>Zoopla</w:t>
      </w:r>
      <w:r w:rsidRPr="00C6730D">
        <w:rPr>
          <w:rFonts w:ascii="Times New Roman" w:eastAsia="Times New Roman" w:hAnsi="Times New Roman" w:cs="Times New Roman"/>
          <w:color w:val="222222"/>
          <w:sz w:val="24"/>
          <w:szCs w:val="24"/>
          <w:highlight w:val="white"/>
        </w:rPr>
        <w:t xml:space="preserve">. Available at: https://www.zoopla.co.uk/guides/areas/stoke-on-trent/ (Accessed: 08 November 2024). </w:t>
      </w:r>
    </w:p>
    <w:sectPr w:rsidR="0048235E" w:rsidRPr="00C6730D" w:rsidSect="00BB33E1">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2A2386" w14:textId="77777777" w:rsidR="009225CF" w:rsidRDefault="009225CF" w:rsidP="00C6730D">
      <w:pPr>
        <w:spacing w:line="240" w:lineRule="auto"/>
      </w:pPr>
      <w:r>
        <w:separator/>
      </w:r>
    </w:p>
  </w:endnote>
  <w:endnote w:type="continuationSeparator" w:id="0">
    <w:p w14:paraId="75327E2D" w14:textId="77777777" w:rsidR="009225CF" w:rsidRDefault="009225CF" w:rsidP="00C673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A67890C" w14:textId="77777777" w:rsidR="009225CF" w:rsidRDefault="009225CF" w:rsidP="00C6730D">
      <w:pPr>
        <w:spacing w:line="240" w:lineRule="auto"/>
      </w:pPr>
      <w:r>
        <w:separator/>
      </w:r>
    </w:p>
  </w:footnote>
  <w:footnote w:type="continuationSeparator" w:id="0">
    <w:p w14:paraId="1FCD85F1" w14:textId="77777777" w:rsidR="009225CF" w:rsidRDefault="009225CF" w:rsidP="00C6730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235E"/>
    <w:rsid w:val="00120E34"/>
    <w:rsid w:val="001352C4"/>
    <w:rsid w:val="001759CA"/>
    <w:rsid w:val="00193EA1"/>
    <w:rsid w:val="00222842"/>
    <w:rsid w:val="002E626A"/>
    <w:rsid w:val="00341039"/>
    <w:rsid w:val="00371B73"/>
    <w:rsid w:val="0048235E"/>
    <w:rsid w:val="004E14AA"/>
    <w:rsid w:val="00575C36"/>
    <w:rsid w:val="00583B84"/>
    <w:rsid w:val="0072312C"/>
    <w:rsid w:val="00910643"/>
    <w:rsid w:val="009225CF"/>
    <w:rsid w:val="009E3B1D"/>
    <w:rsid w:val="00BB33E1"/>
    <w:rsid w:val="00C22580"/>
    <w:rsid w:val="00C6730D"/>
    <w:rsid w:val="00D561F3"/>
    <w:rsid w:val="00D605B0"/>
    <w:rsid w:val="00E255B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BDF9B"/>
  <w15:docId w15:val="{ECD5D06C-2989-40E5-8740-8DF04EABC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6730D"/>
    <w:pPr>
      <w:tabs>
        <w:tab w:val="center" w:pos="4680"/>
        <w:tab w:val="right" w:pos="9360"/>
      </w:tabs>
      <w:spacing w:line="240" w:lineRule="auto"/>
    </w:pPr>
  </w:style>
  <w:style w:type="character" w:customStyle="1" w:styleId="HeaderChar">
    <w:name w:val="Header Char"/>
    <w:basedOn w:val="DefaultParagraphFont"/>
    <w:link w:val="Header"/>
    <w:uiPriority w:val="99"/>
    <w:rsid w:val="00C6730D"/>
  </w:style>
  <w:style w:type="paragraph" w:styleId="Footer">
    <w:name w:val="footer"/>
    <w:basedOn w:val="Normal"/>
    <w:link w:val="FooterChar"/>
    <w:uiPriority w:val="99"/>
    <w:unhideWhenUsed/>
    <w:rsid w:val="00C6730D"/>
    <w:pPr>
      <w:tabs>
        <w:tab w:val="center" w:pos="4680"/>
        <w:tab w:val="right" w:pos="9360"/>
      </w:tabs>
      <w:spacing w:line="240" w:lineRule="auto"/>
    </w:pPr>
  </w:style>
  <w:style w:type="character" w:customStyle="1" w:styleId="FooterChar">
    <w:name w:val="Footer Char"/>
    <w:basedOn w:val="DefaultParagraphFont"/>
    <w:link w:val="Footer"/>
    <w:uiPriority w:val="99"/>
    <w:rsid w:val="00C6730D"/>
  </w:style>
  <w:style w:type="paragraph" w:styleId="TOC1">
    <w:name w:val="toc 1"/>
    <w:basedOn w:val="Normal"/>
    <w:next w:val="Normal"/>
    <w:autoRedefine/>
    <w:uiPriority w:val="39"/>
    <w:unhideWhenUsed/>
    <w:rsid w:val="00C6730D"/>
    <w:pPr>
      <w:spacing w:after="100"/>
    </w:pPr>
  </w:style>
  <w:style w:type="character" w:styleId="Hyperlink">
    <w:name w:val="Hyperlink"/>
    <w:basedOn w:val="DefaultParagraphFont"/>
    <w:uiPriority w:val="99"/>
    <w:unhideWhenUsed/>
    <w:rsid w:val="00C6730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demo.dspacedirect.org/404" TargetMode="External"/><Relationship Id="rId13" Type="http://schemas.openxmlformats.org/officeDocument/2006/relationships/hyperlink" Target="https://europepmc.org/article/med/30725987" TargetMode="External"/><Relationship Id="rId3" Type="http://schemas.openxmlformats.org/officeDocument/2006/relationships/settings" Target="settings.xml"/><Relationship Id="rId7" Type="http://schemas.openxmlformats.org/officeDocument/2006/relationships/hyperlink" Target="https://pdfs.semanticscholar.org/1ce6/a88073a1fedd93547b395c7b1898970736ad.pdf?_gl=1*tut8zr*_ga*NDAzNjE4MjY3LjE2ODkwNjE1NDY.*_ga_H7P4ZT52H5*MTY4OTkyNjM2Ny4yLjEuMTY4OTkyNjQwMi4yNS4wLjA" TargetMode="External"/><Relationship Id="rId12" Type="http://schemas.openxmlformats.org/officeDocument/2006/relationships/hyperlink" Target="https://kobbytamakloe.wordpress.com/wp-content/uploads/2020/07/swot-analysis-kjm.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cademia.edu/download/73500965/10.11648.j.sjbm.20160406.15.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sciencedirect.com/science/article/abs/pii/B9780323856638000118" TargetMode="External"/><Relationship Id="rId4" Type="http://schemas.openxmlformats.org/officeDocument/2006/relationships/webSettings" Target="webSettings.xml"/><Relationship Id="rId9" Type="http://schemas.openxmlformats.org/officeDocument/2006/relationships/hyperlink" Target="https://d1wqtxts1xzle7.cloudfront.net/78954536/BUDGET_20Financial_20Planning_20using_20Excel_20Forcasting_20Planning_20and_20Budgeting_20Techniques-libre.pdf?1642416008=&amp;response-content-disposition=inline%3B+filename%3DFinancial_planning_using_Excel_forecasti.pdf&amp;Expires=1731090692&amp;Signature=g1BUklVB9cuyarODnpl1-VD6A1ir~Z0hGuWGQ8szG7I9fxOATh2Fj9ClSe8X8qQJ04Vd~of56oaKxAFK31uAFFTIv7YDEiH~mHI217uY7aoLbUzl6hmf7ZM9QW3d58WLTnZ1rbShbHINPSg~gUfSwgxfUmEZYqTJv5DH0TagBrvtPpqgxXJ5fZtcxqJHwKwUpTfOF6rO5zzsKgeSWS3EFtcsJSh1wnXOguaGpcXM26PtzYYtIXYqgrOlvBn2WwPiIWbj~sFbrcNDfykPxr626YiFoSBdIyzcuWPk80AwD7CipzoV8BgDO7zC455U9Ddvu~R~LVJWc1WTPp~z7wZZ7g__&amp;Key-Pair-Id=APKAJLOHF5GGSLRBV4ZA" TargetMode="External"/><Relationship Id="rId14" Type="http://schemas.openxmlformats.org/officeDocument/2006/relationships/hyperlink" Target="https://www.taylorfrancis.com/chapters/edit/10.4324/9780429355370-12/budget-planning-tool-william-bl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5DC4E-6838-411F-AD14-C79BD51225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12</Pages>
  <Words>3308</Words>
  <Characters>18858</Characters>
  <Application>Microsoft Office Word</Application>
  <DocSecurity>0</DocSecurity>
  <Lines>157</Lines>
  <Paragraphs>44</Paragraphs>
  <ScaleCrop>false</ScaleCrop>
  <Company/>
  <LinksUpToDate>false</LinksUpToDate>
  <CharactersWithSpaces>22122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aurel lature</cp:lastModifiedBy>
  <cp:revision>19</cp:revision>
  <dcterms:created xsi:type="dcterms:W3CDTF">2024-11-08T18:59:00Z</dcterms:created>
  <dcterms:modified xsi:type="dcterms:W3CDTF">2024-11-08T20:52:00Z</dcterms:modified>
</cp:coreProperties>
</file>