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317E" w:rsidRPr="00CE00AD" w:rsidRDefault="00FB317E">
      <w:pPr>
        <w:rPr>
          <w:rFonts w:ascii="Arial" w:hAnsi="Arial" w:cs="Arial"/>
        </w:rPr>
      </w:pPr>
      <w:r w:rsidRPr="00CE00AD">
        <w:rPr>
          <w:rFonts w:ascii="Arial" w:hAnsi="Arial" w:cs="Arial"/>
          <w:noProof/>
          <w:lang w:eastAsia="en-IN"/>
        </w:rPr>
        <w:drawing>
          <wp:inline distT="0" distB="0" distL="0" distR="0">
            <wp:extent cx="5731510" cy="34163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 Image 2026-07-10 at 1.59.50 PM.jpeg"/>
                    <pic:cNvPicPr/>
                  </pic:nvPicPr>
                  <pic:blipFill>
                    <a:blip r:embed="rId8">
                      <a:extLst>
                        <a:ext uri="{28A0092B-C50C-407E-A947-70E740481C1C}">
                          <a14:useLocalDpi xmlns:a14="http://schemas.microsoft.com/office/drawing/2010/main" val="0"/>
                        </a:ext>
                      </a:extLst>
                    </a:blip>
                    <a:stretch>
                      <a:fillRect/>
                    </a:stretch>
                  </pic:blipFill>
                  <pic:spPr>
                    <a:xfrm>
                      <a:off x="0" y="0"/>
                      <a:ext cx="5731510" cy="3416300"/>
                    </a:xfrm>
                    <a:prstGeom prst="rect">
                      <a:avLst/>
                    </a:prstGeom>
                  </pic:spPr>
                </pic:pic>
              </a:graphicData>
            </a:graphic>
          </wp:inline>
        </w:drawing>
      </w:r>
    </w:p>
    <w:p w:rsidR="00FB317E" w:rsidRPr="00CE00AD" w:rsidRDefault="00FB317E" w:rsidP="00FB317E">
      <w:pPr>
        <w:rPr>
          <w:rFonts w:ascii="Arial" w:hAnsi="Arial" w:cs="Arial"/>
        </w:rPr>
      </w:pPr>
    </w:p>
    <w:p w:rsidR="00FB317E" w:rsidRPr="00CE00AD" w:rsidRDefault="00FB317E" w:rsidP="00FB317E">
      <w:pPr>
        <w:rPr>
          <w:rFonts w:ascii="Arial" w:hAnsi="Arial" w:cs="Arial"/>
        </w:rPr>
      </w:pPr>
    </w:p>
    <w:p w:rsidR="00FB317E" w:rsidRPr="00CE00AD" w:rsidRDefault="00FB317E" w:rsidP="00FB317E">
      <w:pPr>
        <w:rPr>
          <w:rFonts w:ascii="Arial" w:hAnsi="Arial" w:cs="Arial"/>
        </w:rPr>
      </w:pPr>
    </w:p>
    <w:p w:rsidR="00C03A4E" w:rsidRPr="00CE00AD" w:rsidRDefault="00FB317E" w:rsidP="00FB317E">
      <w:pPr>
        <w:tabs>
          <w:tab w:val="left" w:pos="3410"/>
        </w:tabs>
        <w:jc w:val="center"/>
        <w:rPr>
          <w:rFonts w:ascii="Arial" w:hAnsi="Arial" w:cs="Arial"/>
          <w:sz w:val="32"/>
          <w:szCs w:val="32"/>
        </w:rPr>
      </w:pPr>
      <w:r w:rsidRPr="00CE00AD">
        <w:rPr>
          <w:rFonts w:ascii="Arial" w:hAnsi="Arial" w:cs="Arial"/>
          <w:sz w:val="32"/>
          <w:szCs w:val="32"/>
        </w:rPr>
        <w:t>NAME:</w:t>
      </w:r>
      <w:r w:rsidR="00AD3420" w:rsidRPr="00CE00AD">
        <w:rPr>
          <w:rFonts w:ascii="Arial" w:hAnsi="Arial" w:cs="Arial"/>
          <w:sz w:val="32"/>
          <w:szCs w:val="32"/>
        </w:rPr>
        <w:t xml:space="preserve"> Parekh Sainil</w:t>
      </w:r>
    </w:p>
    <w:p w:rsidR="00FB317E" w:rsidRPr="00CE00AD" w:rsidRDefault="00FB317E" w:rsidP="00FB317E">
      <w:pPr>
        <w:tabs>
          <w:tab w:val="left" w:pos="3410"/>
        </w:tabs>
        <w:jc w:val="center"/>
        <w:rPr>
          <w:rFonts w:ascii="Arial" w:hAnsi="Arial" w:cs="Arial"/>
          <w:sz w:val="32"/>
          <w:szCs w:val="32"/>
        </w:rPr>
      </w:pPr>
      <w:r w:rsidRPr="00CE00AD">
        <w:rPr>
          <w:rFonts w:ascii="Arial" w:hAnsi="Arial" w:cs="Arial"/>
          <w:sz w:val="32"/>
          <w:szCs w:val="32"/>
        </w:rPr>
        <w:t>STUDENT ID:</w:t>
      </w:r>
      <w:r w:rsidR="00AD3420" w:rsidRPr="00CE00AD">
        <w:rPr>
          <w:rFonts w:ascii="Arial" w:hAnsi="Arial" w:cs="Arial"/>
          <w:sz w:val="32"/>
          <w:szCs w:val="32"/>
        </w:rPr>
        <w:t xml:space="preserve"> 2532294</w:t>
      </w:r>
      <w:r w:rsidR="00AD3420" w:rsidRPr="00CE00AD">
        <w:rPr>
          <w:rFonts w:ascii="Arial" w:hAnsi="Arial" w:cs="Arial"/>
          <w:sz w:val="32"/>
          <w:szCs w:val="32"/>
        </w:rPr>
        <w:tab/>
      </w:r>
    </w:p>
    <w:p w:rsidR="00FB317E" w:rsidRPr="00CE00AD" w:rsidRDefault="00FB317E" w:rsidP="00FB317E">
      <w:pPr>
        <w:tabs>
          <w:tab w:val="left" w:pos="3410"/>
        </w:tabs>
        <w:jc w:val="center"/>
        <w:rPr>
          <w:rFonts w:ascii="Arial" w:hAnsi="Arial" w:cs="Arial"/>
          <w:sz w:val="32"/>
          <w:szCs w:val="32"/>
        </w:rPr>
      </w:pPr>
      <w:r w:rsidRPr="00CE00AD">
        <w:rPr>
          <w:rFonts w:ascii="Arial" w:hAnsi="Arial" w:cs="Arial"/>
          <w:sz w:val="32"/>
          <w:szCs w:val="32"/>
        </w:rPr>
        <w:t>MODULE:</w:t>
      </w:r>
      <w:r w:rsidR="00AD3420" w:rsidRPr="00CE00AD">
        <w:rPr>
          <w:rFonts w:ascii="Arial" w:hAnsi="Arial" w:cs="Arial"/>
          <w:sz w:val="32"/>
          <w:szCs w:val="32"/>
        </w:rPr>
        <w:t xml:space="preserve"> Marketing Management </w:t>
      </w:r>
    </w:p>
    <w:p w:rsidR="00FB317E" w:rsidRPr="00CE00AD" w:rsidRDefault="00FB317E" w:rsidP="00FB317E">
      <w:pPr>
        <w:tabs>
          <w:tab w:val="left" w:pos="3410"/>
        </w:tabs>
        <w:jc w:val="center"/>
        <w:rPr>
          <w:rFonts w:ascii="Arial" w:hAnsi="Arial" w:cs="Arial"/>
          <w:sz w:val="32"/>
          <w:szCs w:val="32"/>
        </w:rPr>
      </w:pPr>
      <w:r w:rsidRPr="00CE00AD">
        <w:rPr>
          <w:rFonts w:ascii="Arial" w:hAnsi="Arial" w:cs="Arial"/>
          <w:sz w:val="32"/>
          <w:szCs w:val="32"/>
        </w:rPr>
        <w:t>MODULE CODE:</w:t>
      </w:r>
      <w:r w:rsidR="00AD3420" w:rsidRPr="00CE00AD">
        <w:rPr>
          <w:rFonts w:ascii="Arial" w:hAnsi="Arial" w:cs="Arial"/>
          <w:sz w:val="32"/>
          <w:szCs w:val="32"/>
        </w:rPr>
        <w:t xml:space="preserve"> LCMB7024</w:t>
      </w:r>
    </w:p>
    <w:p w:rsidR="00FB317E" w:rsidRPr="00CE00AD" w:rsidRDefault="00FB317E" w:rsidP="00FB317E">
      <w:pPr>
        <w:tabs>
          <w:tab w:val="left" w:pos="3410"/>
        </w:tabs>
        <w:jc w:val="center"/>
        <w:rPr>
          <w:rFonts w:ascii="Arial" w:hAnsi="Arial" w:cs="Arial"/>
          <w:sz w:val="32"/>
          <w:szCs w:val="32"/>
        </w:rPr>
      </w:pPr>
      <w:r w:rsidRPr="00CE00AD">
        <w:rPr>
          <w:rFonts w:ascii="Arial" w:hAnsi="Arial" w:cs="Arial"/>
          <w:sz w:val="32"/>
          <w:szCs w:val="32"/>
        </w:rPr>
        <w:t>PROGRAM:</w:t>
      </w:r>
      <w:r w:rsidR="00AD3420" w:rsidRPr="00CE00AD">
        <w:rPr>
          <w:rFonts w:ascii="Arial" w:hAnsi="Arial" w:cs="Arial"/>
          <w:sz w:val="32"/>
          <w:szCs w:val="32"/>
        </w:rPr>
        <w:t xml:space="preserve"> </w:t>
      </w:r>
      <w:r w:rsidR="000C1FF1" w:rsidRPr="00CE00AD">
        <w:rPr>
          <w:rFonts w:ascii="Arial" w:hAnsi="Arial" w:cs="Arial"/>
          <w:sz w:val="32"/>
          <w:szCs w:val="32"/>
        </w:rPr>
        <w:t>Master of Business Administration</w:t>
      </w:r>
    </w:p>
    <w:p w:rsidR="00FB317E" w:rsidRPr="00CE00AD" w:rsidRDefault="00FB317E" w:rsidP="00FB317E">
      <w:pPr>
        <w:tabs>
          <w:tab w:val="left" w:pos="3410"/>
        </w:tabs>
        <w:jc w:val="center"/>
        <w:rPr>
          <w:rFonts w:ascii="Arial" w:hAnsi="Arial" w:cs="Arial"/>
          <w:sz w:val="32"/>
          <w:szCs w:val="32"/>
        </w:rPr>
      </w:pPr>
      <w:r w:rsidRPr="00CE00AD">
        <w:rPr>
          <w:rFonts w:ascii="Arial" w:hAnsi="Arial" w:cs="Arial"/>
          <w:sz w:val="32"/>
          <w:szCs w:val="32"/>
        </w:rPr>
        <w:t>ASSIGNMENT TITLE:</w:t>
      </w:r>
      <w:r w:rsidR="000C1FF1" w:rsidRPr="00CE00AD">
        <w:rPr>
          <w:rFonts w:ascii="Arial" w:hAnsi="Arial" w:cs="Arial"/>
          <w:sz w:val="32"/>
          <w:szCs w:val="32"/>
        </w:rPr>
        <w:t xml:space="preserve"> Marketing Environment Analysis and </w:t>
      </w:r>
      <w:bookmarkStart w:id="0" w:name="_GoBack"/>
      <w:bookmarkEnd w:id="0"/>
      <w:r w:rsidR="000C1FF1" w:rsidRPr="00CE00AD">
        <w:rPr>
          <w:rFonts w:ascii="Arial" w:hAnsi="Arial" w:cs="Arial"/>
          <w:sz w:val="32"/>
          <w:szCs w:val="32"/>
        </w:rPr>
        <w:t xml:space="preserve">Strategic Growth for BHP’s Transition to a Lower-Carbon Business Model </w:t>
      </w:r>
    </w:p>
    <w:p w:rsidR="00FB317E" w:rsidRPr="00CE00AD" w:rsidRDefault="00FB317E" w:rsidP="00FB317E">
      <w:pPr>
        <w:tabs>
          <w:tab w:val="left" w:pos="3410"/>
        </w:tabs>
        <w:jc w:val="center"/>
        <w:rPr>
          <w:rFonts w:ascii="Arial" w:hAnsi="Arial" w:cs="Arial"/>
          <w:sz w:val="32"/>
          <w:szCs w:val="32"/>
        </w:rPr>
      </w:pPr>
      <w:r w:rsidRPr="00CE00AD">
        <w:rPr>
          <w:rFonts w:ascii="Arial" w:hAnsi="Arial" w:cs="Arial"/>
          <w:sz w:val="32"/>
          <w:szCs w:val="32"/>
        </w:rPr>
        <w:t>PROFESSOR:</w:t>
      </w:r>
      <w:r w:rsidR="000C1FF1" w:rsidRPr="00CE00AD">
        <w:rPr>
          <w:rFonts w:ascii="Arial" w:hAnsi="Arial" w:cs="Arial"/>
          <w:sz w:val="32"/>
          <w:szCs w:val="32"/>
        </w:rPr>
        <w:t xml:space="preserve"> Sinan He</w:t>
      </w:r>
      <w:r w:rsidR="00016B44">
        <w:rPr>
          <w:rFonts w:ascii="Arial" w:hAnsi="Arial" w:cs="Arial"/>
          <w:sz w:val="32"/>
          <w:szCs w:val="32"/>
        </w:rPr>
        <w:t xml:space="preserve"> &amp; </w:t>
      </w:r>
      <w:r w:rsidR="004046AB">
        <w:rPr>
          <w:rFonts w:ascii="Arial" w:hAnsi="Arial" w:cs="Arial"/>
          <w:sz w:val="32"/>
          <w:szCs w:val="32"/>
        </w:rPr>
        <w:t xml:space="preserve">Andry </w:t>
      </w:r>
      <w:r w:rsidR="00016B44">
        <w:rPr>
          <w:rFonts w:ascii="Arial" w:hAnsi="Arial" w:cs="Arial"/>
          <w:sz w:val="32"/>
          <w:szCs w:val="32"/>
        </w:rPr>
        <w:t>Rakotovololona</w:t>
      </w:r>
    </w:p>
    <w:p w:rsidR="00FB317E" w:rsidRPr="00CE00AD" w:rsidRDefault="00FB317E" w:rsidP="00FB317E">
      <w:pPr>
        <w:tabs>
          <w:tab w:val="left" w:pos="3410"/>
        </w:tabs>
        <w:jc w:val="center"/>
        <w:rPr>
          <w:rFonts w:ascii="Arial" w:hAnsi="Arial" w:cs="Arial"/>
          <w:sz w:val="32"/>
          <w:szCs w:val="32"/>
        </w:rPr>
      </w:pPr>
      <w:r w:rsidRPr="00CE00AD">
        <w:rPr>
          <w:rFonts w:ascii="Arial" w:hAnsi="Arial" w:cs="Arial"/>
          <w:sz w:val="32"/>
          <w:szCs w:val="32"/>
        </w:rPr>
        <w:t>SUBMISSION DATE:</w:t>
      </w:r>
      <w:r w:rsidR="000C1FF1" w:rsidRPr="00CE00AD">
        <w:rPr>
          <w:rFonts w:ascii="Arial" w:hAnsi="Arial" w:cs="Arial"/>
          <w:sz w:val="32"/>
          <w:szCs w:val="32"/>
        </w:rPr>
        <w:t xml:space="preserve"> 24 July 2026</w:t>
      </w:r>
    </w:p>
    <w:p w:rsidR="00FB317E" w:rsidRPr="00CE00AD" w:rsidRDefault="00FB317E" w:rsidP="00FB317E">
      <w:pPr>
        <w:tabs>
          <w:tab w:val="left" w:pos="3410"/>
        </w:tabs>
        <w:rPr>
          <w:rFonts w:ascii="Arial" w:hAnsi="Arial" w:cs="Arial"/>
        </w:rPr>
      </w:pPr>
    </w:p>
    <w:p w:rsidR="00FB317E" w:rsidRPr="00CE00AD" w:rsidRDefault="00FB317E">
      <w:pPr>
        <w:rPr>
          <w:rFonts w:ascii="Arial" w:hAnsi="Arial" w:cs="Arial"/>
        </w:rPr>
      </w:pPr>
      <w:r w:rsidRPr="00CE00AD">
        <w:rPr>
          <w:rFonts w:ascii="Arial" w:hAnsi="Arial" w:cs="Arial"/>
        </w:rPr>
        <w:br w:type="page"/>
      </w:r>
    </w:p>
    <w:sdt>
      <w:sdtPr>
        <w:rPr>
          <w:rFonts w:ascii="Arial" w:eastAsiaTheme="minorHAnsi" w:hAnsi="Arial" w:cs="Arial"/>
          <w:color w:val="auto"/>
          <w:sz w:val="22"/>
          <w:szCs w:val="22"/>
          <w:lang w:val="en-IN"/>
        </w:rPr>
        <w:id w:val="-2138017360"/>
        <w:docPartObj>
          <w:docPartGallery w:val="Table of Contents"/>
          <w:docPartUnique/>
        </w:docPartObj>
      </w:sdtPr>
      <w:sdtEndPr>
        <w:rPr>
          <w:b/>
          <w:bCs/>
          <w:noProof/>
        </w:rPr>
      </w:sdtEndPr>
      <w:sdtContent>
        <w:p w:rsidR="00FB317E" w:rsidRPr="00CE00AD" w:rsidRDefault="00FB317E">
          <w:pPr>
            <w:pStyle w:val="TOCHeading"/>
            <w:rPr>
              <w:rFonts w:ascii="Arial" w:hAnsi="Arial" w:cs="Arial"/>
            </w:rPr>
          </w:pPr>
          <w:r w:rsidRPr="00CE00AD">
            <w:rPr>
              <w:rFonts w:ascii="Arial" w:hAnsi="Arial" w:cs="Arial"/>
            </w:rPr>
            <w:t>Table of Contents</w:t>
          </w:r>
        </w:p>
        <w:p w:rsidR="005A1C85" w:rsidRPr="00CE00AD" w:rsidRDefault="00FB317E">
          <w:pPr>
            <w:pStyle w:val="TOC1"/>
            <w:tabs>
              <w:tab w:val="right" w:leader="dot" w:pos="9016"/>
            </w:tabs>
            <w:rPr>
              <w:rFonts w:ascii="Arial" w:eastAsiaTheme="minorEastAsia" w:hAnsi="Arial" w:cs="Arial"/>
              <w:noProof/>
              <w:lang w:eastAsia="en-IN"/>
            </w:rPr>
          </w:pPr>
          <w:r w:rsidRPr="00CE00AD">
            <w:rPr>
              <w:rFonts w:ascii="Arial" w:hAnsi="Arial" w:cs="Arial"/>
            </w:rPr>
            <w:fldChar w:fldCharType="begin"/>
          </w:r>
          <w:r w:rsidRPr="00CE00AD">
            <w:rPr>
              <w:rFonts w:ascii="Arial" w:hAnsi="Arial" w:cs="Arial"/>
            </w:rPr>
            <w:instrText xml:space="preserve"> TOC \o "1-3" \h \z \u </w:instrText>
          </w:r>
          <w:r w:rsidRPr="00CE00AD">
            <w:rPr>
              <w:rFonts w:ascii="Arial" w:hAnsi="Arial" w:cs="Arial"/>
            </w:rPr>
            <w:fldChar w:fldCharType="separate"/>
          </w:r>
          <w:hyperlink w:anchor="_Toc235725414" w:history="1">
            <w:r w:rsidR="005A1C85" w:rsidRPr="00CE00AD">
              <w:rPr>
                <w:rStyle w:val="Hyperlink"/>
                <w:rFonts w:ascii="Arial" w:hAnsi="Arial" w:cs="Arial"/>
                <w:noProof/>
              </w:rPr>
              <w:t>INTRODUCTION:</w:t>
            </w:r>
            <w:r w:rsidR="005A1C85" w:rsidRPr="00CE00AD">
              <w:rPr>
                <w:rFonts w:ascii="Arial" w:hAnsi="Arial" w:cs="Arial"/>
                <w:noProof/>
                <w:webHidden/>
              </w:rPr>
              <w:tab/>
            </w:r>
            <w:r w:rsidR="005A1C85" w:rsidRPr="00CE00AD">
              <w:rPr>
                <w:rFonts w:ascii="Arial" w:hAnsi="Arial" w:cs="Arial"/>
                <w:noProof/>
                <w:webHidden/>
              </w:rPr>
              <w:fldChar w:fldCharType="begin"/>
            </w:r>
            <w:r w:rsidR="005A1C85" w:rsidRPr="00CE00AD">
              <w:rPr>
                <w:rFonts w:ascii="Arial" w:hAnsi="Arial" w:cs="Arial"/>
                <w:noProof/>
                <w:webHidden/>
              </w:rPr>
              <w:instrText xml:space="preserve"> PAGEREF _Toc235725414 \h </w:instrText>
            </w:r>
            <w:r w:rsidR="005A1C85" w:rsidRPr="00CE00AD">
              <w:rPr>
                <w:rFonts w:ascii="Arial" w:hAnsi="Arial" w:cs="Arial"/>
                <w:noProof/>
                <w:webHidden/>
              </w:rPr>
            </w:r>
            <w:r w:rsidR="005A1C85" w:rsidRPr="00CE00AD">
              <w:rPr>
                <w:rFonts w:ascii="Arial" w:hAnsi="Arial" w:cs="Arial"/>
                <w:noProof/>
                <w:webHidden/>
              </w:rPr>
              <w:fldChar w:fldCharType="separate"/>
            </w:r>
            <w:r w:rsidR="005A1C85" w:rsidRPr="00CE00AD">
              <w:rPr>
                <w:rFonts w:ascii="Arial" w:hAnsi="Arial" w:cs="Arial"/>
                <w:noProof/>
                <w:webHidden/>
              </w:rPr>
              <w:t>3</w:t>
            </w:r>
            <w:r w:rsidR="005A1C85" w:rsidRPr="00CE00AD">
              <w:rPr>
                <w:rFonts w:ascii="Arial" w:hAnsi="Arial" w:cs="Arial"/>
                <w:noProof/>
                <w:webHidden/>
              </w:rPr>
              <w:fldChar w:fldCharType="end"/>
            </w:r>
          </w:hyperlink>
        </w:p>
        <w:p w:rsidR="005A1C85" w:rsidRPr="00CE00AD" w:rsidRDefault="00936839">
          <w:pPr>
            <w:pStyle w:val="TOC1"/>
            <w:tabs>
              <w:tab w:val="right" w:leader="dot" w:pos="9016"/>
            </w:tabs>
            <w:rPr>
              <w:rFonts w:ascii="Arial" w:eastAsiaTheme="minorEastAsia" w:hAnsi="Arial" w:cs="Arial"/>
              <w:noProof/>
              <w:lang w:eastAsia="en-IN"/>
            </w:rPr>
          </w:pPr>
          <w:hyperlink w:anchor="_Toc235725415" w:history="1">
            <w:r w:rsidR="005A1C85" w:rsidRPr="00CE00AD">
              <w:rPr>
                <w:rStyle w:val="Hyperlink"/>
                <w:rFonts w:ascii="Arial" w:hAnsi="Arial" w:cs="Arial"/>
                <w:noProof/>
              </w:rPr>
              <w:t>TASK 1: MARKETING ENVIRONMENT ANALYSIS:</w:t>
            </w:r>
            <w:r w:rsidR="005A1C85" w:rsidRPr="00CE00AD">
              <w:rPr>
                <w:rFonts w:ascii="Arial" w:hAnsi="Arial" w:cs="Arial"/>
                <w:noProof/>
                <w:webHidden/>
              </w:rPr>
              <w:tab/>
            </w:r>
            <w:r w:rsidR="005A1C85" w:rsidRPr="00CE00AD">
              <w:rPr>
                <w:rFonts w:ascii="Arial" w:hAnsi="Arial" w:cs="Arial"/>
                <w:noProof/>
                <w:webHidden/>
              </w:rPr>
              <w:fldChar w:fldCharType="begin"/>
            </w:r>
            <w:r w:rsidR="005A1C85" w:rsidRPr="00CE00AD">
              <w:rPr>
                <w:rFonts w:ascii="Arial" w:hAnsi="Arial" w:cs="Arial"/>
                <w:noProof/>
                <w:webHidden/>
              </w:rPr>
              <w:instrText xml:space="preserve"> PAGEREF _Toc235725415 \h </w:instrText>
            </w:r>
            <w:r w:rsidR="005A1C85" w:rsidRPr="00CE00AD">
              <w:rPr>
                <w:rFonts w:ascii="Arial" w:hAnsi="Arial" w:cs="Arial"/>
                <w:noProof/>
                <w:webHidden/>
              </w:rPr>
            </w:r>
            <w:r w:rsidR="005A1C85" w:rsidRPr="00CE00AD">
              <w:rPr>
                <w:rFonts w:ascii="Arial" w:hAnsi="Arial" w:cs="Arial"/>
                <w:noProof/>
                <w:webHidden/>
              </w:rPr>
              <w:fldChar w:fldCharType="separate"/>
            </w:r>
            <w:r w:rsidR="005A1C85" w:rsidRPr="00CE00AD">
              <w:rPr>
                <w:rFonts w:ascii="Arial" w:hAnsi="Arial" w:cs="Arial"/>
                <w:noProof/>
                <w:webHidden/>
              </w:rPr>
              <w:t>4</w:t>
            </w:r>
            <w:r w:rsidR="005A1C85" w:rsidRPr="00CE00AD">
              <w:rPr>
                <w:rFonts w:ascii="Arial" w:hAnsi="Arial" w:cs="Arial"/>
                <w:noProof/>
                <w:webHidden/>
              </w:rPr>
              <w:fldChar w:fldCharType="end"/>
            </w:r>
          </w:hyperlink>
        </w:p>
        <w:p w:rsidR="005A1C85" w:rsidRPr="00CE00AD" w:rsidRDefault="00936839">
          <w:pPr>
            <w:pStyle w:val="TOC2"/>
            <w:tabs>
              <w:tab w:val="left" w:pos="880"/>
              <w:tab w:val="right" w:leader="dot" w:pos="9016"/>
            </w:tabs>
            <w:rPr>
              <w:rFonts w:ascii="Arial" w:eastAsiaTheme="minorEastAsia" w:hAnsi="Arial" w:cs="Arial"/>
              <w:noProof/>
              <w:lang w:eastAsia="en-IN"/>
            </w:rPr>
          </w:pPr>
          <w:hyperlink w:anchor="_Toc235725416" w:history="1">
            <w:r w:rsidR="005A1C85" w:rsidRPr="00CE00AD">
              <w:rPr>
                <w:rStyle w:val="Hyperlink"/>
                <w:rFonts w:ascii="Arial" w:hAnsi="Arial" w:cs="Arial"/>
                <w:noProof/>
              </w:rPr>
              <w:t>1.1</w:t>
            </w:r>
            <w:r w:rsidR="005A1C85" w:rsidRPr="00CE00AD">
              <w:rPr>
                <w:rFonts w:ascii="Arial" w:eastAsiaTheme="minorEastAsia" w:hAnsi="Arial" w:cs="Arial"/>
                <w:noProof/>
                <w:lang w:eastAsia="en-IN"/>
              </w:rPr>
              <w:tab/>
            </w:r>
            <w:r w:rsidR="005A1C85" w:rsidRPr="00CE00AD">
              <w:rPr>
                <w:rStyle w:val="Hyperlink"/>
                <w:rFonts w:ascii="Arial" w:hAnsi="Arial" w:cs="Arial"/>
                <w:noProof/>
              </w:rPr>
              <w:t>COMPANY BACKGROUND: BHP GROUP</w:t>
            </w:r>
            <w:r w:rsidR="005A1C85" w:rsidRPr="00CE00AD">
              <w:rPr>
                <w:rFonts w:ascii="Arial" w:hAnsi="Arial" w:cs="Arial"/>
                <w:noProof/>
                <w:webHidden/>
              </w:rPr>
              <w:tab/>
            </w:r>
            <w:r w:rsidR="005A1C85" w:rsidRPr="00CE00AD">
              <w:rPr>
                <w:rFonts w:ascii="Arial" w:hAnsi="Arial" w:cs="Arial"/>
                <w:noProof/>
                <w:webHidden/>
              </w:rPr>
              <w:fldChar w:fldCharType="begin"/>
            </w:r>
            <w:r w:rsidR="005A1C85" w:rsidRPr="00CE00AD">
              <w:rPr>
                <w:rFonts w:ascii="Arial" w:hAnsi="Arial" w:cs="Arial"/>
                <w:noProof/>
                <w:webHidden/>
              </w:rPr>
              <w:instrText xml:space="preserve"> PAGEREF _Toc235725416 \h </w:instrText>
            </w:r>
            <w:r w:rsidR="005A1C85" w:rsidRPr="00CE00AD">
              <w:rPr>
                <w:rFonts w:ascii="Arial" w:hAnsi="Arial" w:cs="Arial"/>
                <w:noProof/>
                <w:webHidden/>
              </w:rPr>
            </w:r>
            <w:r w:rsidR="005A1C85" w:rsidRPr="00CE00AD">
              <w:rPr>
                <w:rFonts w:ascii="Arial" w:hAnsi="Arial" w:cs="Arial"/>
                <w:noProof/>
                <w:webHidden/>
              </w:rPr>
              <w:fldChar w:fldCharType="separate"/>
            </w:r>
            <w:r w:rsidR="005A1C85" w:rsidRPr="00CE00AD">
              <w:rPr>
                <w:rFonts w:ascii="Arial" w:hAnsi="Arial" w:cs="Arial"/>
                <w:noProof/>
                <w:webHidden/>
              </w:rPr>
              <w:t>4</w:t>
            </w:r>
            <w:r w:rsidR="005A1C85" w:rsidRPr="00CE00AD">
              <w:rPr>
                <w:rFonts w:ascii="Arial" w:hAnsi="Arial" w:cs="Arial"/>
                <w:noProof/>
                <w:webHidden/>
              </w:rPr>
              <w:fldChar w:fldCharType="end"/>
            </w:r>
          </w:hyperlink>
        </w:p>
        <w:p w:rsidR="005A1C85" w:rsidRPr="00CE00AD" w:rsidRDefault="00936839">
          <w:pPr>
            <w:pStyle w:val="TOC2"/>
            <w:tabs>
              <w:tab w:val="left" w:pos="880"/>
              <w:tab w:val="right" w:leader="dot" w:pos="9016"/>
            </w:tabs>
            <w:rPr>
              <w:rFonts w:ascii="Arial" w:eastAsiaTheme="minorEastAsia" w:hAnsi="Arial" w:cs="Arial"/>
              <w:noProof/>
              <w:lang w:eastAsia="en-IN"/>
            </w:rPr>
          </w:pPr>
          <w:hyperlink w:anchor="_Toc235725417" w:history="1">
            <w:r w:rsidR="005A1C85" w:rsidRPr="00CE00AD">
              <w:rPr>
                <w:rStyle w:val="Hyperlink"/>
                <w:rFonts w:ascii="Arial" w:hAnsi="Arial" w:cs="Arial"/>
                <w:noProof/>
              </w:rPr>
              <w:t>1.2</w:t>
            </w:r>
            <w:r w:rsidR="005A1C85" w:rsidRPr="00CE00AD">
              <w:rPr>
                <w:rFonts w:ascii="Arial" w:eastAsiaTheme="minorEastAsia" w:hAnsi="Arial" w:cs="Arial"/>
                <w:noProof/>
                <w:lang w:eastAsia="en-IN"/>
              </w:rPr>
              <w:tab/>
            </w:r>
            <w:r w:rsidR="005A1C85" w:rsidRPr="00CE00AD">
              <w:rPr>
                <w:rStyle w:val="Hyperlink"/>
                <w:rFonts w:ascii="Arial" w:hAnsi="Arial" w:cs="Arial"/>
                <w:noProof/>
              </w:rPr>
              <w:t>UNDERSTANDING THE MARKETING ENVIRONMENT</w:t>
            </w:r>
            <w:r w:rsidR="005A1C85" w:rsidRPr="00CE00AD">
              <w:rPr>
                <w:rFonts w:ascii="Arial" w:hAnsi="Arial" w:cs="Arial"/>
                <w:noProof/>
                <w:webHidden/>
              </w:rPr>
              <w:tab/>
            </w:r>
            <w:r w:rsidR="005A1C85" w:rsidRPr="00CE00AD">
              <w:rPr>
                <w:rFonts w:ascii="Arial" w:hAnsi="Arial" w:cs="Arial"/>
                <w:noProof/>
                <w:webHidden/>
              </w:rPr>
              <w:fldChar w:fldCharType="begin"/>
            </w:r>
            <w:r w:rsidR="005A1C85" w:rsidRPr="00CE00AD">
              <w:rPr>
                <w:rFonts w:ascii="Arial" w:hAnsi="Arial" w:cs="Arial"/>
                <w:noProof/>
                <w:webHidden/>
              </w:rPr>
              <w:instrText xml:space="preserve"> PAGEREF _Toc235725417 \h </w:instrText>
            </w:r>
            <w:r w:rsidR="005A1C85" w:rsidRPr="00CE00AD">
              <w:rPr>
                <w:rFonts w:ascii="Arial" w:hAnsi="Arial" w:cs="Arial"/>
                <w:noProof/>
                <w:webHidden/>
              </w:rPr>
            </w:r>
            <w:r w:rsidR="005A1C85" w:rsidRPr="00CE00AD">
              <w:rPr>
                <w:rFonts w:ascii="Arial" w:hAnsi="Arial" w:cs="Arial"/>
                <w:noProof/>
                <w:webHidden/>
              </w:rPr>
              <w:fldChar w:fldCharType="separate"/>
            </w:r>
            <w:r w:rsidR="005A1C85" w:rsidRPr="00CE00AD">
              <w:rPr>
                <w:rFonts w:ascii="Arial" w:hAnsi="Arial" w:cs="Arial"/>
                <w:noProof/>
                <w:webHidden/>
              </w:rPr>
              <w:t>5</w:t>
            </w:r>
            <w:r w:rsidR="005A1C85" w:rsidRPr="00CE00AD">
              <w:rPr>
                <w:rFonts w:ascii="Arial" w:hAnsi="Arial" w:cs="Arial"/>
                <w:noProof/>
                <w:webHidden/>
              </w:rPr>
              <w:fldChar w:fldCharType="end"/>
            </w:r>
          </w:hyperlink>
        </w:p>
        <w:p w:rsidR="005A1C85" w:rsidRPr="00CE00AD" w:rsidRDefault="00936839">
          <w:pPr>
            <w:pStyle w:val="TOC2"/>
            <w:tabs>
              <w:tab w:val="left" w:pos="880"/>
              <w:tab w:val="right" w:leader="dot" w:pos="9016"/>
            </w:tabs>
            <w:rPr>
              <w:rFonts w:ascii="Arial" w:eastAsiaTheme="minorEastAsia" w:hAnsi="Arial" w:cs="Arial"/>
              <w:noProof/>
              <w:lang w:eastAsia="en-IN"/>
            </w:rPr>
          </w:pPr>
          <w:hyperlink w:anchor="_Toc235725418" w:history="1">
            <w:r w:rsidR="005A1C85" w:rsidRPr="00CE00AD">
              <w:rPr>
                <w:rStyle w:val="Hyperlink"/>
                <w:rFonts w:ascii="Arial" w:hAnsi="Arial" w:cs="Arial"/>
                <w:noProof/>
              </w:rPr>
              <w:t>1.3</w:t>
            </w:r>
            <w:r w:rsidR="005A1C85" w:rsidRPr="00CE00AD">
              <w:rPr>
                <w:rFonts w:ascii="Arial" w:eastAsiaTheme="minorEastAsia" w:hAnsi="Arial" w:cs="Arial"/>
                <w:noProof/>
                <w:lang w:eastAsia="en-IN"/>
              </w:rPr>
              <w:tab/>
            </w:r>
            <w:r w:rsidR="005A1C85" w:rsidRPr="00CE00AD">
              <w:rPr>
                <w:rStyle w:val="Hyperlink"/>
                <w:rFonts w:ascii="Arial" w:hAnsi="Arial" w:cs="Arial"/>
                <w:noProof/>
              </w:rPr>
              <w:t>EXTERNAL MARKETING ENVIRONMENT</w:t>
            </w:r>
            <w:r w:rsidR="005A1C85" w:rsidRPr="00CE00AD">
              <w:rPr>
                <w:rFonts w:ascii="Arial" w:hAnsi="Arial" w:cs="Arial"/>
                <w:noProof/>
                <w:webHidden/>
              </w:rPr>
              <w:tab/>
            </w:r>
            <w:r w:rsidR="005A1C85" w:rsidRPr="00CE00AD">
              <w:rPr>
                <w:rFonts w:ascii="Arial" w:hAnsi="Arial" w:cs="Arial"/>
                <w:noProof/>
                <w:webHidden/>
              </w:rPr>
              <w:fldChar w:fldCharType="begin"/>
            </w:r>
            <w:r w:rsidR="005A1C85" w:rsidRPr="00CE00AD">
              <w:rPr>
                <w:rFonts w:ascii="Arial" w:hAnsi="Arial" w:cs="Arial"/>
                <w:noProof/>
                <w:webHidden/>
              </w:rPr>
              <w:instrText xml:space="preserve"> PAGEREF _Toc235725418 \h </w:instrText>
            </w:r>
            <w:r w:rsidR="005A1C85" w:rsidRPr="00CE00AD">
              <w:rPr>
                <w:rFonts w:ascii="Arial" w:hAnsi="Arial" w:cs="Arial"/>
                <w:noProof/>
                <w:webHidden/>
              </w:rPr>
            </w:r>
            <w:r w:rsidR="005A1C85" w:rsidRPr="00CE00AD">
              <w:rPr>
                <w:rFonts w:ascii="Arial" w:hAnsi="Arial" w:cs="Arial"/>
                <w:noProof/>
                <w:webHidden/>
              </w:rPr>
              <w:fldChar w:fldCharType="separate"/>
            </w:r>
            <w:r w:rsidR="005A1C85" w:rsidRPr="00CE00AD">
              <w:rPr>
                <w:rFonts w:ascii="Arial" w:hAnsi="Arial" w:cs="Arial"/>
                <w:noProof/>
                <w:webHidden/>
              </w:rPr>
              <w:t>6</w:t>
            </w:r>
            <w:r w:rsidR="005A1C85" w:rsidRPr="00CE00AD">
              <w:rPr>
                <w:rFonts w:ascii="Arial" w:hAnsi="Arial" w:cs="Arial"/>
                <w:noProof/>
                <w:webHidden/>
              </w:rPr>
              <w:fldChar w:fldCharType="end"/>
            </w:r>
          </w:hyperlink>
        </w:p>
        <w:p w:rsidR="005A1C85" w:rsidRPr="00CE00AD" w:rsidRDefault="00936839">
          <w:pPr>
            <w:pStyle w:val="TOC3"/>
            <w:tabs>
              <w:tab w:val="left" w:pos="1320"/>
              <w:tab w:val="right" w:leader="dot" w:pos="9016"/>
            </w:tabs>
            <w:rPr>
              <w:rFonts w:ascii="Arial" w:eastAsiaTheme="minorEastAsia" w:hAnsi="Arial" w:cs="Arial"/>
              <w:noProof/>
              <w:lang w:eastAsia="en-IN"/>
            </w:rPr>
          </w:pPr>
          <w:hyperlink w:anchor="_Toc235725419" w:history="1">
            <w:r w:rsidR="005A1C85" w:rsidRPr="00CE00AD">
              <w:rPr>
                <w:rStyle w:val="Hyperlink"/>
                <w:rFonts w:ascii="Arial" w:hAnsi="Arial" w:cs="Arial"/>
                <w:noProof/>
              </w:rPr>
              <w:t>1.3.1</w:t>
            </w:r>
            <w:r w:rsidR="005A1C85" w:rsidRPr="00CE00AD">
              <w:rPr>
                <w:rFonts w:ascii="Arial" w:eastAsiaTheme="minorEastAsia" w:hAnsi="Arial" w:cs="Arial"/>
                <w:noProof/>
                <w:lang w:eastAsia="en-IN"/>
              </w:rPr>
              <w:tab/>
            </w:r>
            <w:r w:rsidR="005A1C85" w:rsidRPr="00CE00AD">
              <w:rPr>
                <w:rStyle w:val="Hyperlink"/>
                <w:rFonts w:ascii="Arial" w:hAnsi="Arial" w:cs="Arial"/>
                <w:noProof/>
              </w:rPr>
              <w:t>Natural Environment</w:t>
            </w:r>
            <w:r w:rsidR="005A1C85" w:rsidRPr="00CE00AD">
              <w:rPr>
                <w:rFonts w:ascii="Arial" w:hAnsi="Arial" w:cs="Arial"/>
                <w:noProof/>
                <w:webHidden/>
              </w:rPr>
              <w:tab/>
            </w:r>
            <w:r w:rsidR="005A1C85" w:rsidRPr="00CE00AD">
              <w:rPr>
                <w:rFonts w:ascii="Arial" w:hAnsi="Arial" w:cs="Arial"/>
                <w:noProof/>
                <w:webHidden/>
              </w:rPr>
              <w:fldChar w:fldCharType="begin"/>
            </w:r>
            <w:r w:rsidR="005A1C85" w:rsidRPr="00CE00AD">
              <w:rPr>
                <w:rFonts w:ascii="Arial" w:hAnsi="Arial" w:cs="Arial"/>
                <w:noProof/>
                <w:webHidden/>
              </w:rPr>
              <w:instrText xml:space="preserve"> PAGEREF _Toc235725419 \h </w:instrText>
            </w:r>
            <w:r w:rsidR="005A1C85" w:rsidRPr="00CE00AD">
              <w:rPr>
                <w:rFonts w:ascii="Arial" w:hAnsi="Arial" w:cs="Arial"/>
                <w:noProof/>
                <w:webHidden/>
              </w:rPr>
            </w:r>
            <w:r w:rsidR="005A1C85" w:rsidRPr="00CE00AD">
              <w:rPr>
                <w:rFonts w:ascii="Arial" w:hAnsi="Arial" w:cs="Arial"/>
                <w:noProof/>
                <w:webHidden/>
              </w:rPr>
              <w:fldChar w:fldCharType="separate"/>
            </w:r>
            <w:r w:rsidR="005A1C85" w:rsidRPr="00CE00AD">
              <w:rPr>
                <w:rFonts w:ascii="Arial" w:hAnsi="Arial" w:cs="Arial"/>
                <w:noProof/>
                <w:webHidden/>
              </w:rPr>
              <w:t>6</w:t>
            </w:r>
            <w:r w:rsidR="005A1C85" w:rsidRPr="00CE00AD">
              <w:rPr>
                <w:rFonts w:ascii="Arial" w:hAnsi="Arial" w:cs="Arial"/>
                <w:noProof/>
                <w:webHidden/>
              </w:rPr>
              <w:fldChar w:fldCharType="end"/>
            </w:r>
          </w:hyperlink>
        </w:p>
        <w:p w:rsidR="005A1C85" w:rsidRPr="00CE00AD" w:rsidRDefault="00936839">
          <w:pPr>
            <w:pStyle w:val="TOC3"/>
            <w:tabs>
              <w:tab w:val="right" w:leader="dot" w:pos="9016"/>
            </w:tabs>
            <w:rPr>
              <w:rFonts w:ascii="Arial" w:eastAsiaTheme="minorEastAsia" w:hAnsi="Arial" w:cs="Arial"/>
              <w:noProof/>
              <w:lang w:eastAsia="en-IN"/>
            </w:rPr>
          </w:pPr>
          <w:hyperlink w:anchor="_Toc235725420" w:history="1">
            <w:r w:rsidR="005A1C85" w:rsidRPr="00CE00AD">
              <w:rPr>
                <w:rStyle w:val="Hyperlink"/>
                <w:rFonts w:ascii="Arial" w:hAnsi="Arial" w:cs="Arial"/>
                <w:noProof/>
              </w:rPr>
              <w:t>1.3.2 Political and Legal Environment</w:t>
            </w:r>
            <w:r w:rsidR="005A1C85" w:rsidRPr="00CE00AD">
              <w:rPr>
                <w:rFonts w:ascii="Arial" w:hAnsi="Arial" w:cs="Arial"/>
                <w:noProof/>
                <w:webHidden/>
              </w:rPr>
              <w:tab/>
            </w:r>
            <w:r w:rsidR="005A1C85" w:rsidRPr="00CE00AD">
              <w:rPr>
                <w:rFonts w:ascii="Arial" w:hAnsi="Arial" w:cs="Arial"/>
                <w:noProof/>
                <w:webHidden/>
              </w:rPr>
              <w:fldChar w:fldCharType="begin"/>
            </w:r>
            <w:r w:rsidR="005A1C85" w:rsidRPr="00CE00AD">
              <w:rPr>
                <w:rFonts w:ascii="Arial" w:hAnsi="Arial" w:cs="Arial"/>
                <w:noProof/>
                <w:webHidden/>
              </w:rPr>
              <w:instrText xml:space="preserve"> PAGEREF _Toc235725420 \h </w:instrText>
            </w:r>
            <w:r w:rsidR="005A1C85" w:rsidRPr="00CE00AD">
              <w:rPr>
                <w:rFonts w:ascii="Arial" w:hAnsi="Arial" w:cs="Arial"/>
                <w:noProof/>
                <w:webHidden/>
              </w:rPr>
            </w:r>
            <w:r w:rsidR="005A1C85" w:rsidRPr="00CE00AD">
              <w:rPr>
                <w:rFonts w:ascii="Arial" w:hAnsi="Arial" w:cs="Arial"/>
                <w:noProof/>
                <w:webHidden/>
              </w:rPr>
              <w:fldChar w:fldCharType="separate"/>
            </w:r>
            <w:r w:rsidR="005A1C85" w:rsidRPr="00CE00AD">
              <w:rPr>
                <w:rFonts w:ascii="Arial" w:hAnsi="Arial" w:cs="Arial"/>
                <w:noProof/>
                <w:webHidden/>
              </w:rPr>
              <w:t>8</w:t>
            </w:r>
            <w:r w:rsidR="005A1C85" w:rsidRPr="00CE00AD">
              <w:rPr>
                <w:rFonts w:ascii="Arial" w:hAnsi="Arial" w:cs="Arial"/>
                <w:noProof/>
                <w:webHidden/>
              </w:rPr>
              <w:fldChar w:fldCharType="end"/>
            </w:r>
          </w:hyperlink>
        </w:p>
        <w:p w:rsidR="005A1C85" w:rsidRPr="00CE00AD" w:rsidRDefault="00936839">
          <w:pPr>
            <w:pStyle w:val="TOC2"/>
            <w:tabs>
              <w:tab w:val="left" w:pos="880"/>
              <w:tab w:val="right" w:leader="dot" w:pos="9016"/>
            </w:tabs>
            <w:rPr>
              <w:rFonts w:ascii="Arial" w:eastAsiaTheme="minorEastAsia" w:hAnsi="Arial" w:cs="Arial"/>
              <w:noProof/>
              <w:lang w:eastAsia="en-IN"/>
            </w:rPr>
          </w:pPr>
          <w:hyperlink w:anchor="_Toc235725421" w:history="1">
            <w:r w:rsidR="005A1C85" w:rsidRPr="00CE00AD">
              <w:rPr>
                <w:rStyle w:val="Hyperlink"/>
                <w:rFonts w:ascii="Arial" w:hAnsi="Arial" w:cs="Arial"/>
                <w:noProof/>
              </w:rPr>
              <w:t>1.4</w:t>
            </w:r>
            <w:r w:rsidR="005A1C85" w:rsidRPr="00CE00AD">
              <w:rPr>
                <w:rFonts w:ascii="Arial" w:eastAsiaTheme="minorEastAsia" w:hAnsi="Arial" w:cs="Arial"/>
                <w:noProof/>
                <w:lang w:eastAsia="en-IN"/>
              </w:rPr>
              <w:tab/>
            </w:r>
            <w:r w:rsidR="005A1C85" w:rsidRPr="00CE00AD">
              <w:rPr>
                <w:rStyle w:val="Hyperlink"/>
                <w:rFonts w:ascii="Arial" w:hAnsi="Arial" w:cs="Arial"/>
                <w:noProof/>
              </w:rPr>
              <w:t>CRITICAL DISCUSSION OF EXTERNAL ENVIRONMENT FACTORS</w:t>
            </w:r>
            <w:r w:rsidR="005A1C85" w:rsidRPr="00CE00AD">
              <w:rPr>
                <w:rFonts w:ascii="Arial" w:hAnsi="Arial" w:cs="Arial"/>
                <w:noProof/>
                <w:webHidden/>
              </w:rPr>
              <w:tab/>
            </w:r>
            <w:r w:rsidR="005A1C85" w:rsidRPr="00CE00AD">
              <w:rPr>
                <w:rFonts w:ascii="Arial" w:hAnsi="Arial" w:cs="Arial"/>
                <w:noProof/>
                <w:webHidden/>
              </w:rPr>
              <w:fldChar w:fldCharType="begin"/>
            </w:r>
            <w:r w:rsidR="005A1C85" w:rsidRPr="00CE00AD">
              <w:rPr>
                <w:rFonts w:ascii="Arial" w:hAnsi="Arial" w:cs="Arial"/>
                <w:noProof/>
                <w:webHidden/>
              </w:rPr>
              <w:instrText xml:space="preserve"> PAGEREF _Toc235725421 \h </w:instrText>
            </w:r>
            <w:r w:rsidR="005A1C85" w:rsidRPr="00CE00AD">
              <w:rPr>
                <w:rFonts w:ascii="Arial" w:hAnsi="Arial" w:cs="Arial"/>
                <w:noProof/>
                <w:webHidden/>
              </w:rPr>
            </w:r>
            <w:r w:rsidR="005A1C85" w:rsidRPr="00CE00AD">
              <w:rPr>
                <w:rFonts w:ascii="Arial" w:hAnsi="Arial" w:cs="Arial"/>
                <w:noProof/>
                <w:webHidden/>
              </w:rPr>
              <w:fldChar w:fldCharType="separate"/>
            </w:r>
            <w:r w:rsidR="005A1C85" w:rsidRPr="00CE00AD">
              <w:rPr>
                <w:rFonts w:ascii="Arial" w:hAnsi="Arial" w:cs="Arial"/>
                <w:noProof/>
                <w:webHidden/>
              </w:rPr>
              <w:t>9</w:t>
            </w:r>
            <w:r w:rsidR="005A1C85" w:rsidRPr="00CE00AD">
              <w:rPr>
                <w:rFonts w:ascii="Arial" w:hAnsi="Arial" w:cs="Arial"/>
                <w:noProof/>
                <w:webHidden/>
              </w:rPr>
              <w:fldChar w:fldCharType="end"/>
            </w:r>
          </w:hyperlink>
        </w:p>
        <w:p w:rsidR="005A1C85" w:rsidRPr="00CE00AD" w:rsidRDefault="00936839">
          <w:pPr>
            <w:pStyle w:val="TOC1"/>
            <w:tabs>
              <w:tab w:val="right" w:leader="dot" w:pos="9016"/>
            </w:tabs>
            <w:rPr>
              <w:rFonts w:ascii="Arial" w:eastAsiaTheme="minorEastAsia" w:hAnsi="Arial" w:cs="Arial"/>
              <w:noProof/>
              <w:lang w:eastAsia="en-IN"/>
            </w:rPr>
          </w:pPr>
          <w:hyperlink w:anchor="_Toc235725422" w:history="1">
            <w:r w:rsidR="005A1C85" w:rsidRPr="00CE00AD">
              <w:rPr>
                <w:rStyle w:val="Hyperlink"/>
                <w:rFonts w:ascii="Arial" w:hAnsi="Arial" w:cs="Arial"/>
                <w:noProof/>
              </w:rPr>
              <w:t>TASK 2: STRATEGIC GROWTH AND COMPETITIVE POSITIONING</w:t>
            </w:r>
            <w:r w:rsidR="005A1C85" w:rsidRPr="00CE00AD">
              <w:rPr>
                <w:rFonts w:ascii="Arial" w:hAnsi="Arial" w:cs="Arial"/>
                <w:noProof/>
                <w:webHidden/>
              </w:rPr>
              <w:tab/>
            </w:r>
            <w:r w:rsidR="005A1C85" w:rsidRPr="00CE00AD">
              <w:rPr>
                <w:rFonts w:ascii="Arial" w:hAnsi="Arial" w:cs="Arial"/>
                <w:noProof/>
                <w:webHidden/>
              </w:rPr>
              <w:fldChar w:fldCharType="begin"/>
            </w:r>
            <w:r w:rsidR="005A1C85" w:rsidRPr="00CE00AD">
              <w:rPr>
                <w:rFonts w:ascii="Arial" w:hAnsi="Arial" w:cs="Arial"/>
                <w:noProof/>
                <w:webHidden/>
              </w:rPr>
              <w:instrText xml:space="preserve"> PAGEREF _Toc235725422 \h </w:instrText>
            </w:r>
            <w:r w:rsidR="005A1C85" w:rsidRPr="00CE00AD">
              <w:rPr>
                <w:rFonts w:ascii="Arial" w:hAnsi="Arial" w:cs="Arial"/>
                <w:noProof/>
                <w:webHidden/>
              </w:rPr>
            </w:r>
            <w:r w:rsidR="005A1C85" w:rsidRPr="00CE00AD">
              <w:rPr>
                <w:rFonts w:ascii="Arial" w:hAnsi="Arial" w:cs="Arial"/>
                <w:noProof/>
                <w:webHidden/>
              </w:rPr>
              <w:fldChar w:fldCharType="separate"/>
            </w:r>
            <w:r w:rsidR="005A1C85" w:rsidRPr="00CE00AD">
              <w:rPr>
                <w:rFonts w:ascii="Arial" w:hAnsi="Arial" w:cs="Arial"/>
                <w:noProof/>
                <w:webHidden/>
              </w:rPr>
              <w:t>10</w:t>
            </w:r>
            <w:r w:rsidR="005A1C85" w:rsidRPr="00CE00AD">
              <w:rPr>
                <w:rFonts w:ascii="Arial" w:hAnsi="Arial" w:cs="Arial"/>
                <w:noProof/>
                <w:webHidden/>
              </w:rPr>
              <w:fldChar w:fldCharType="end"/>
            </w:r>
          </w:hyperlink>
        </w:p>
        <w:p w:rsidR="005A1C85" w:rsidRPr="00CE00AD" w:rsidRDefault="00936839">
          <w:pPr>
            <w:pStyle w:val="TOC2"/>
            <w:tabs>
              <w:tab w:val="right" w:leader="dot" w:pos="9016"/>
            </w:tabs>
            <w:rPr>
              <w:rFonts w:ascii="Arial" w:eastAsiaTheme="minorEastAsia" w:hAnsi="Arial" w:cs="Arial"/>
              <w:noProof/>
              <w:lang w:eastAsia="en-IN"/>
            </w:rPr>
          </w:pPr>
          <w:hyperlink w:anchor="_Toc235725423" w:history="1">
            <w:r w:rsidR="005A1C85" w:rsidRPr="00CE00AD">
              <w:rPr>
                <w:rStyle w:val="Hyperlink"/>
                <w:rFonts w:ascii="Arial" w:hAnsi="Arial" w:cs="Arial"/>
                <w:noProof/>
              </w:rPr>
              <w:t>2.1 COMPETITIVE POSITIONING OF BHP</w:t>
            </w:r>
            <w:r w:rsidR="005A1C85" w:rsidRPr="00CE00AD">
              <w:rPr>
                <w:rFonts w:ascii="Arial" w:hAnsi="Arial" w:cs="Arial"/>
                <w:noProof/>
                <w:webHidden/>
              </w:rPr>
              <w:tab/>
            </w:r>
            <w:r w:rsidR="005A1C85" w:rsidRPr="00CE00AD">
              <w:rPr>
                <w:rFonts w:ascii="Arial" w:hAnsi="Arial" w:cs="Arial"/>
                <w:noProof/>
                <w:webHidden/>
              </w:rPr>
              <w:fldChar w:fldCharType="begin"/>
            </w:r>
            <w:r w:rsidR="005A1C85" w:rsidRPr="00CE00AD">
              <w:rPr>
                <w:rFonts w:ascii="Arial" w:hAnsi="Arial" w:cs="Arial"/>
                <w:noProof/>
                <w:webHidden/>
              </w:rPr>
              <w:instrText xml:space="preserve"> PAGEREF _Toc235725423 \h </w:instrText>
            </w:r>
            <w:r w:rsidR="005A1C85" w:rsidRPr="00CE00AD">
              <w:rPr>
                <w:rFonts w:ascii="Arial" w:hAnsi="Arial" w:cs="Arial"/>
                <w:noProof/>
                <w:webHidden/>
              </w:rPr>
            </w:r>
            <w:r w:rsidR="005A1C85" w:rsidRPr="00CE00AD">
              <w:rPr>
                <w:rFonts w:ascii="Arial" w:hAnsi="Arial" w:cs="Arial"/>
                <w:noProof/>
                <w:webHidden/>
              </w:rPr>
              <w:fldChar w:fldCharType="separate"/>
            </w:r>
            <w:r w:rsidR="005A1C85" w:rsidRPr="00CE00AD">
              <w:rPr>
                <w:rFonts w:ascii="Arial" w:hAnsi="Arial" w:cs="Arial"/>
                <w:noProof/>
                <w:webHidden/>
              </w:rPr>
              <w:t>10</w:t>
            </w:r>
            <w:r w:rsidR="005A1C85" w:rsidRPr="00CE00AD">
              <w:rPr>
                <w:rFonts w:ascii="Arial" w:hAnsi="Arial" w:cs="Arial"/>
                <w:noProof/>
                <w:webHidden/>
              </w:rPr>
              <w:fldChar w:fldCharType="end"/>
            </w:r>
          </w:hyperlink>
        </w:p>
        <w:p w:rsidR="005A1C85" w:rsidRPr="00CE00AD" w:rsidRDefault="00936839">
          <w:pPr>
            <w:pStyle w:val="TOC2"/>
            <w:tabs>
              <w:tab w:val="right" w:leader="dot" w:pos="9016"/>
            </w:tabs>
            <w:rPr>
              <w:rFonts w:ascii="Arial" w:eastAsiaTheme="minorEastAsia" w:hAnsi="Arial" w:cs="Arial"/>
              <w:noProof/>
              <w:lang w:eastAsia="en-IN"/>
            </w:rPr>
          </w:pPr>
          <w:hyperlink w:anchor="_Toc235725424" w:history="1">
            <w:r w:rsidR="005A1C85" w:rsidRPr="00CE00AD">
              <w:rPr>
                <w:rStyle w:val="Hyperlink"/>
                <w:rFonts w:ascii="Arial" w:hAnsi="Arial" w:cs="Arial"/>
                <w:noProof/>
              </w:rPr>
              <w:t>2.2 PORTER’S GENERIC STRATEGY</w:t>
            </w:r>
            <w:r w:rsidR="005A1C85" w:rsidRPr="00CE00AD">
              <w:rPr>
                <w:rFonts w:ascii="Arial" w:hAnsi="Arial" w:cs="Arial"/>
                <w:noProof/>
                <w:webHidden/>
              </w:rPr>
              <w:tab/>
            </w:r>
            <w:r w:rsidR="005A1C85" w:rsidRPr="00CE00AD">
              <w:rPr>
                <w:rFonts w:ascii="Arial" w:hAnsi="Arial" w:cs="Arial"/>
                <w:noProof/>
                <w:webHidden/>
              </w:rPr>
              <w:fldChar w:fldCharType="begin"/>
            </w:r>
            <w:r w:rsidR="005A1C85" w:rsidRPr="00CE00AD">
              <w:rPr>
                <w:rFonts w:ascii="Arial" w:hAnsi="Arial" w:cs="Arial"/>
                <w:noProof/>
                <w:webHidden/>
              </w:rPr>
              <w:instrText xml:space="preserve"> PAGEREF _Toc235725424 \h </w:instrText>
            </w:r>
            <w:r w:rsidR="005A1C85" w:rsidRPr="00CE00AD">
              <w:rPr>
                <w:rFonts w:ascii="Arial" w:hAnsi="Arial" w:cs="Arial"/>
                <w:noProof/>
                <w:webHidden/>
              </w:rPr>
            </w:r>
            <w:r w:rsidR="005A1C85" w:rsidRPr="00CE00AD">
              <w:rPr>
                <w:rFonts w:ascii="Arial" w:hAnsi="Arial" w:cs="Arial"/>
                <w:noProof/>
                <w:webHidden/>
              </w:rPr>
              <w:fldChar w:fldCharType="separate"/>
            </w:r>
            <w:r w:rsidR="005A1C85" w:rsidRPr="00CE00AD">
              <w:rPr>
                <w:rFonts w:ascii="Arial" w:hAnsi="Arial" w:cs="Arial"/>
                <w:noProof/>
                <w:webHidden/>
              </w:rPr>
              <w:t>10</w:t>
            </w:r>
            <w:r w:rsidR="005A1C85" w:rsidRPr="00CE00AD">
              <w:rPr>
                <w:rFonts w:ascii="Arial" w:hAnsi="Arial" w:cs="Arial"/>
                <w:noProof/>
                <w:webHidden/>
              </w:rPr>
              <w:fldChar w:fldCharType="end"/>
            </w:r>
          </w:hyperlink>
        </w:p>
        <w:p w:rsidR="005A1C85" w:rsidRPr="00CE00AD" w:rsidRDefault="00936839">
          <w:pPr>
            <w:pStyle w:val="TOC2"/>
            <w:tabs>
              <w:tab w:val="right" w:leader="dot" w:pos="9016"/>
            </w:tabs>
            <w:rPr>
              <w:rFonts w:ascii="Arial" w:eastAsiaTheme="minorEastAsia" w:hAnsi="Arial" w:cs="Arial"/>
              <w:noProof/>
              <w:lang w:eastAsia="en-IN"/>
            </w:rPr>
          </w:pPr>
          <w:hyperlink w:anchor="_Toc235725425" w:history="1">
            <w:r w:rsidR="005A1C85" w:rsidRPr="00CE00AD">
              <w:rPr>
                <w:rStyle w:val="Hyperlink"/>
                <w:rFonts w:ascii="Arial" w:hAnsi="Arial" w:cs="Arial"/>
                <w:noProof/>
              </w:rPr>
              <w:t>2.3 GROWTH STRATEGY USING THE ANSOFF MATRIX</w:t>
            </w:r>
            <w:r w:rsidR="005A1C85" w:rsidRPr="00CE00AD">
              <w:rPr>
                <w:rFonts w:ascii="Arial" w:hAnsi="Arial" w:cs="Arial"/>
                <w:noProof/>
                <w:webHidden/>
              </w:rPr>
              <w:tab/>
            </w:r>
            <w:r w:rsidR="005A1C85" w:rsidRPr="00CE00AD">
              <w:rPr>
                <w:rFonts w:ascii="Arial" w:hAnsi="Arial" w:cs="Arial"/>
                <w:noProof/>
                <w:webHidden/>
              </w:rPr>
              <w:fldChar w:fldCharType="begin"/>
            </w:r>
            <w:r w:rsidR="005A1C85" w:rsidRPr="00CE00AD">
              <w:rPr>
                <w:rFonts w:ascii="Arial" w:hAnsi="Arial" w:cs="Arial"/>
                <w:noProof/>
                <w:webHidden/>
              </w:rPr>
              <w:instrText xml:space="preserve"> PAGEREF _Toc235725425 \h </w:instrText>
            </w:r>
            <w:r w:rsidR="005A1C85" w:rsidRPr="00CE00AD">
              <w:rPr>
                <w:rFonts w:ascii="Arial" w:hAnsi="Arial" w:cs="Arial"/>
                <w:noProof/>
                <w:webHidden/>
              </w:rPr>
            </w:r>
            <w:r w:rsidR="005A1C85" w:rsidRPr="00CE00AD">
              <w:rPr>
                <w:rFonts w:ascii="Arial" w:hAnsi="Arial" w:cs="Arial"/>
                <w:noProof/>
                <w:webHidden/>
              </w:rPr>
              <w:fldChar w:fldCharType="separate"/>
            </w:r>
            <w:r w:rsidR="005A1C85" w:rsidRPr="00CE00AD">
              <w:rPr>
                <w:rFonts w:ascii="Arial" w:hAnsi="Arial" w:cs="Arial"/>
                <w:noProof/>
                <w:webHidden/>
              </w:rPr>
              <w:t>11</w:t>
            </w:r>
            <w:r w:rsidR="005A1C85" w:rsidRPr="00CE00AD">
              <w:rPr>
                <w:rFonts w:ascii="Arial" w:hAnsi="Arial" w:cs="Arial"/>
                <w:noProof/>
                <w:webHidden/>
              </w:rPr>
              <w:fldChar w:fldCharType="end"/>
            </w:r>
          </w:hyperlink>
        </w:p>
        <w:p w:rsidR="005A1C85" w:rsidRPr="00CE00AD" w:rsidRDefault="00936839">
          <w:pPr>
            <w:pStyle w:val="TOC2"/>
            <w:tabs>
              <w:tab w:val="right" w:leader="dot" w:pos="9016"/>
            </w:tabs>
            <w:rPr>
              <w:rFonts w:ascii="Arial" w:eastAsiaTheme="minorEastAsia" w:hAnsi="Arial" w:cs="Arial"/>
              <w:noProof/>
              <w:lang w:eastAsia="en-IN"/>
            </w:rPr>
          </w:pPr>
          <w:hyperlink w:anchor="_Toc235725426" w:history="1">
            <w:r w:rsidR="005A1C85" w:rsidRPr="00CE00AD">
              <w:rPr>
                <w:rStyle w:val="Hyperlink"/>
                <w:rFonts w:ascii="Arial" w:hAnsi="Arial" w:cs="Arial"/>
                <w:noProof/>
              </w:rPr>
              <w:t>2.4 RECOMMENDATIONS FOR SUSTAINABLE COMPETITVE ADVANTAGE</w:t>
            </w:r>
            <w:r w:rsidR="005A1C85" w:rsidRPr="00CE00AD">
              <w:rPr>
                <w:rFonts w:ascii="Arial" w:hAnsi="Arial" w:cs="Arial"/>
                <w:noProof/>
                <w:webHidden/>
              </w:rPr>
              <w:tab/>
            </w:r>
            <w:r w:rsidR="005A1C85" w:rsidRPr="00CE00AD">
              <w:rPr>
                <w:rFonts w:ascii="Arial" w:hAnsi="Arial" w:cs="Arial"/>
                <w:noProof/>
                <w:webHidden/>
              </w:rPr>
              <w:fldChar w:fldCharType="begin"/>
            </w:r>
            <w:r w:rsidR="005A1C85" w:rsidRPr="00CE00AD">
              <w:rPr>
                <w:rFonts w:ascii="Arial" w:hAnsi="Arial" w:cs="Arial"/>
                <w:noProof/>
                <w:webHidden/>
              </w:rPr>
              <w:instrText xml:space="preserve"> PAGEREF _Toc235725426 \h </w:instrText>
            </w:r>
            <w:r w:rsidR="005A1C85" w:rsidRPr="00CE00AD">
              <w:rPr>
                <w:rFonts w:ascii="Arial" w:hAnsi="Arial" w:cs="Arial"/>
                <w:noProof/>
                <w:webHidden/>
              </w:rPr>
            </w:r>
            <w:r w:rsidR="005A1C85" w:rsidRPr="00CE00AD">
              <w:rPr>
                <w:rFonts w:ascii="Arial" w:hAnsi="Arial" w:cs="Arial"/>
                <w:noProof/>
                <w:webHidden/>
              </w:rPr>
              <w:fldChar w:fldCharType="separate"/>
            </w:r>
            <w:r w:rsidR="005A1C85" w:rsidRPr="00CE00AD">
              <w:rPr>
                <w:rFonts w:ascii="Arial" w:hAnsi="Arial" w:cs="Arial"/>
                <w:noProof/>
                <w:webHidden/>
              </w:rPr>
              <w:t>12</w:t>
            </w:r>
            <w:r w:rsidR="005A1C85" w:rsidRPr="00CE00AD">
              <w:rPr>
                <w:rFonts w:ascii="Arial" w:hAnsi="Arial" w:cs="Arial"/>
                <w:noProof/>
                <w:webHidden/>
              </w:rPr>
              <w:fldChar w:fldCharType="end"/>
            </w:r>
          </w:hyperlink>
        </w:p>
        <w:p w:rsidR="005A1C85" w:rsidRPr="00CE00AD" w:rsidRDefault="00936839">
          <w:pPr>
            <w:pStyle w:val="TOC1"/>
            <w:tabs>
              <w:tab w:val="right" w:leader="dot" w:pos="9016"/>
            </w:tabs>
            <w:rPr>
              <w:rFonts w:ascii="Arial" w:eastAsiaTheme="minorEastAsia" w:hAnsi="Arial" w:cs="Arial"/>
              <w:noProof/>
              <w:lang w:eastAsia="en-IN"/>
            </w:rPr>
          </w:pPr>
          <w:hyperlink w:anchor="_Toc235725427" w:history="1">
            <w:r w:rsidR="005A1C85" w:rsidRPr="00CE00AD">
              <w:rPr>
                <w:rStyle w:val="Hyperlink"/>
                <w:rFonts w:ascii="Arial" w:hAnsi="Arial" w:cs="Arial"/>
                <w:noProof/>
              </w:rPr>
              <w:t>TASK 3: CRITICAL REFLECTION ON ARTIFICIAL INTELLIGENCE USAGE:</w:t>
            </w:r>
            <w:r w:rsidR="005A1C85" w:rsidRPr="00CE00AD">
              <w:rPr>
                <w:rFonts w:ascii="Arial" w:hAnsi="Arial" w:cs="Arial"/>
                <w:noProof/>
                <w:webHidden/>
              </w:rPr>
              <w:tab/>
            </w:r>
            <w:r w:rsidR="005A1C85" w:rsidRPr="00CE00AD">
              <w:rPr>
                <w:rFonts w:ascii="Arial" w:hAnsi="Arial" w:cs="Arial"/>
                <w:noProof/>
                <w:webHidden/>
              </w:rPr>
              <w:fldChar w:fldCharType="begin"/>
            </w:r>
            <w:r w:rsidR="005A1C85" w:rsidRPr="00CE00AD">
              <w:rPr>
                <w:rFonts w:ascii="Arial" w:hAnsi="Arial" w:cs="Arial"/>
                <w:noProof/>
                <w:webHidden/>
              </w:rPr>
              <w:instrText xml:space="preserve"> PAGEREF _Toc235725427 \h </w:instrText>
            </w:r>
            <w:r w:rsidR="005A1C85" w:rsidRPr="00CE00AD">
              <w:rPr>
                <w:rFonts w:ascii="Arial" w:hAnsi="Arial" w:cs="Arial"/>
                <w:noProof/>
                <w:webHidden/>
              </w:rPr>
            </w:r>
            <w:r w:rsidR="005A1C85" w:rsidRPr="00CE00AD">
              <w:rPr>
                <w:rFonts w:ascii="Arial" w:hAnsi="Arial" w:cs="Arial"/>
                <w:noProof/>
                <w:webHidden/>
              </w:rPr>
              <w:fldChar w:fldCharType="separate"/>
            </w:r>
            <w:r w:rsidR="005A1C85" w:rsidRPr="00CE00AD">
              <w:rPr>
                <w:rFonts w:ascii="Arial" w:hAnsi="Arial" w:cs="Arial"/>
                <w:noProof/>
                <w:webHidden/>
              </w:rPr>
              <w:t>13</w:t>
            </w:r>
            <w:r w:rsidR="005A1C85" w:rsidRPr="00CE00AD">
              <w:rPr>
                <w:rFonts w:ascii="Arial" w:hAnsi="Arial" w:cs="Arial"/>
                <w:noProof/>
                <w:webHidden/>
              </w:rPr>
              <w:fldChar w:fldCharType="end"/>
            </w:r>
          </w:hyperlink>
        </w:p>
        <w:p w:rsidR="005A1C85" w:rsidRPr="00CE00AD" w:rsidRDefault="00936839">
          <w:pPr>
            <w:pStyle w:val="TOC1"/>
            <w:tabs>
              <w:tab w:val="right" w:leader="dot" w:pos="9016"/>
            </w:tabs>
            <w:rPr>
              <w:rFonts w:ascii="Arial" w:eastAsiaTheme="minorEastAsia" w:hAnsi="Arial" w:cs="Arial"/>
              <w:noProof/>
              <w:lang w:eastAsia="en-IN"/>
            </w:rPr>
          </w:pPr>
          <w:hyperlink w:anchor="_Toc235725428" w:history="1">
            <w:r w:rsidR="005A1C85" w:rsidRPr="00CE00AD">
              <w:rPr>
                <w:rStyle w:val="Hyperlink"/>
                <w:rFonts w:ascii="Arial" w:hAnsi="Arial" w:cs="Arial"/>
                <w:noProof/>
              </w:rPr>
              <w:t>CONCLUSION:</w:t>
            </w:r>
            <w:r w:rsidR="005A1C85" w:rsidRPr="00CE00AD">
              <w:rPr>
                <w:rFonts w:ascii="Arial" w:hAnsi="Arial" w:cs="Arial"/>
                <w:noProof/>
                <w:webHidden/>
              </w:rPr>
              <w:tab/>
            </w:r>
            <w:r w:rsidR="005A1C85" w:rsidRPr="00CE00AD">
              <w:rPr>
                <w:rFonts w:ascii="Arial" w:hAnsi="Arial" w:cs="Arial"/>
                <w:noProof/>
                <w:webHidden/>
              </w:rPr>
              <w:fldChar w:fldCharType="begin"/>
            </w:r>
            <w:r w:rsidR="005A1C85" w:rsidRPr="00CE00AD">
              <w:rPr>
                <w:rFonts w:ascii="Arial" w:hAnsi="Arial" w:cs="Arial"/>
                <w:noProof/>
                <w:webHidden/>
              </w:rPr>
              <w:instrText xml:space="preserve"> PAGEREF _Toc235725428 \h </w:instrText>
            </w:r>
            <w:r w:rsidR="005A1C85" w:rsidRPr="00CE00AD">
              <w:rPr>
                <w:rFonts w:ascii="Arial" w:hAnsi="Arial" w:cs="Arial"/>
                <w:noProof/>
                <w:webHidden/>
              </w:rPr>
            </w:r>
            <w:r w:rsidR="005A1C85" w:rsidRPr="00CE00AD">
              <w:rPr>
                <w:rFonts w:ascii="Arial" w:hAnsi="Arial" w:cs="Arial"/>
                <w:noProof/>
                <w:webHidden/>
              </w:rPr>
              <w:fldChar w:fldCharType="separate"/>
            </w:r>
            <w:r w:rsidR="005A1C85" w:rsidRPr="00CE00AD">
              <w:rPr>
                <w:rFonts w:ascii="Arial" w:hAnsi="Arial" w:cs="Arial"/>
                <w:noProof/>
                <w:webHidden/>
              </w:rPr>
              <w:t>14</w:t>
            </w:r>
            <w:r w:rsidR="005A1C85" w:rsidRPr="00CE00AD">
              <w:rPr>
                <w:rFonts w:ascii="Arial" w:hAnsi="Arial" w:cs="Arial"/>
                <w:noProof/>
                <w:webHidden/>
              </w:rPr>
              <w:fldChar w:fldCharType="end"/>
            </w:r>
          </w:hyperlink>
        </w:p>
        <w:p w:rsidR="005A1C85" w:rsidRPr="00CE00AD" w:rsidRDefault="00936839">
          <w:pPr>
            <w:pStyle w:val="TOC1"/>
            <w:tabs>
              <w:tab w:val="right" w:leader="dot" w:pos="9016"/>
            </w:tabs>
            <w:rPr>
              <w:rFonts w:ascii="Arial" w:eastAsiaTheme="minorEastAsia" w:hAnsi="Arial" w:cs="Arial"/>
              <w:noProof/>
              <w:lang w:eastAsia="en-IN"/>
            </w:rPr>
          </w:pPr>
          <w:hyperlink w:anchor="_Toc235725429" w:history="1">
            <w:r w:rsidR="005A1C85" w:rsidRPr="00CE00AD">
              <w:rPr>
                <w:rStyle w:val="Hyperlink"/>
                <w:rFonts w:ascii="Arial" w:hAnsi="Arial" w:cs="Arial"/>
                <w:noProof/>
              </w:rPr>
              <w:t>REFERENCES:</w:t>
            </w:r>
            <w:r w:rsidR="005A1C85" w:rsidRPr="00CE00AD">
              <w:rPr>
                <w:rFonts w:ascii="Arial" w:hAnsi="Arial" w:cs="Arial"/>
                <w:noProof/>
                <w:webHidden/>
              </w:rPr>
              <w:tab/>
            </w:r>
            <w:r w:rsidR="005A1C85" w:rsidRPr="00CE00AD">
              <w:rPr>
                <w:rFonts w:ascii="Arial" w:hAnsi="Arial" w:cs="Arial"/>
                <w:noProof/>
                <w:webHidden/>
              </w:rPr>
              <w:fldChar w:fldCharType="begin"/>
            </w:r>
            <w:r w:rsidR="005A1C85" w:rsidRPr="00CE00AD">
              <w:rPr>
                <w:rFonts w:ascii="Arial" w:hAnsi="Arial" w:cs="Arial"/>
                <w:noProof/>
                <w:webHidden/>
              </w:rPr>
              <w:instrText xml:space="preserve"> PAGEREF _Toc235725429 \h </w:instrText>
            </w:r>
            <w:r w:rsidR="005A1C85" w:rsidRPr="00CE00AD">
              <w:rPr>
                <w:rFonts w:ascii="Arial" w:hAnsi="Arial" w:cs="Arial"/>
                <w:noProof/>
                <w:webHidden/>
              </w:rPr>
            </w:r>
            <w:r w:rsidR="005A1C85" w:rsidRPr="00CE00AD">
              <w:rPr>
                <w:rFonts w:ascii="Arial" w:hAnsi="Arial" w:cs="Arial"/>
                <w:noProof/>
                <w:webHidden/>
              </w:rPr>
              <w:fldChar w:fldCharType="separate"/>
            </w:r>
            <w:r w:rsidR="005A1C85" w:rsidRPr="00CE00AD">
              <w:rPr>
                <w:rFonts w:ascii="Arial" w:hAnsi="Arial" w:cs="Arial"/>
                <w:noProof/>
                <w:webHidden/>
              </w:rPr>
              <w:t>15</w:t>
            </w:r>
            <w:r w:rsidR="005A1C85" w:rsidRPr="00CE00AD">
              <w:rPr>
                <w:rFonts w:ascii="Arial" w:hAnsi="Arial" w:cs="Arial"/>
                <w:noProof/>
                <w:webHidden/>
              </w:rPr>
              <w:fldChar w:fldCharType="end"/>
            </w:r>
          </w:hyperlink>
        </w:p>
        <w:p w:rsidR="00FB317E" w:rsidRPr="00CE00AD" w:rsidRDefault="00FB317E">
          <w:pPr>
            <w:rPr>
              <w:rFonts w:ascii="Arial" w:hAnsi="Arial" w:cs="Arial"/>
            </w:rPr>
          </w:pPr>
          <w:r w:rsidRPr="00CE00AD">
            <w:rPr>
              <w:rFonts w:ascii="Arial" w:hAnsi="Arial" w:cs="Arial"/>
              <w:b/>
              <w:bCs/>
              <w:noProof/>
            </w:rPr>
            <w:fldChar w:fldCharType="end"/>
          </w:r>
        </w:p>
      </w:sdtContent>
    </w:sdt>
    <w:p w:rsidR="00FB317E" w:rsidRPr="00CE00AD" w:rsidRDefault="00FB317E" w:rsidP="00FB317E">
      <w:pPr>
        <w:tabs>
          <w:tab w:val="left" w:pos="3410"/>
        </w:tabs>
        <w:rPr>
          <w:rFonts w:ascii="Arial" w:hAnsi="Arial" w:cs="Arial"/>
        </w:rPr>
      </w:pPr>
    </w:p>
    <w:p w:rsidR="00FB317E" w:rsidRPr="00CE00AD" w:rsidRDefault="00FB317E" w:rsidP="00FB317E">
      <w:pPr>
        <w:rPr>
          <w:rFonts w:ascii="Arial" w:hAnsi="Arial" w:cs="Arial"/>
        </w:rPr>
      </w:pPr>
    </w:p>
    <w:p w:rsidR="00FB317E" w:rsidRPr="00CE00AD" w:rsidRDefault="00FB317E" w:rsidP="00FB317E">
      <w:pPr>
        <w:rPr>
          <w:rFonts w:ascii="Arial" w:hAnsi="Arial" w:cs="Arial"/>
        </w:rPr>
      </w:pPr>
    </w:p>
    <w:p w:rsidR="00FB317E" w:rsidRPr="00CE00AD" w:rsidRDefault="00FB317E" w:rsidP="00FB317E">
      <w:pPr>
        <w:tabs>
          <w:tab w:val="left" w:pos="1660"/>
        </w:tabs>
        <w:rPr>
          <w:rFonts w:ascii="Arial" w:hAnsi="Arial" w:cs="Arial"/>
        </w:rPr>
      </w:pPr>
      <w:r w:rsidRPr="00CE00AD">
        <w:rPr>
          <w:rFonts w:ascii="Arial" w:hAnsi="Arial" w:cs="Arial"/>
        </w:rPr>
        <w:tab/>
      </w:r>
    </w:p>
    <w:p w:rsidR="00FB317E" w:rsidRPr="00CE00AD" w:rsidRDefault="00FB317E">
      <w:pPr>
        <w:rPr>
          <w:rFonts w:ascii="Arial" w:hAnsi="Arial" w:cs="Arial"/>
        </w:rPr>
      </w:pPr>
      <w:r w:rsidRPr="00CE00AD">
        <w:rPr>
          <w:rFonts w:ascii="Arial" w:hAnsi="Arial" w:cs="Arial"/>
        </w:rPr>
        <w:br w:type="page"/>
      </w:r>
    </w:p>
    <w:p w:rsidR="00FB317E" w:rsidRPr="00CE00AD" w:rsidRDefault="00FB317E" w:rsidP="00FB317E">
      <w:pPr>
        <w:pStyle w:val="Heading1"/>
        <w:rPr>
          <w:rFonts w:ascii="Arial" w:hAnsi="Arial" w:cs="Arial"/>
          <w:sz w:val="36"/>
          <w:szCs w:val="36"/>
        </w:rPr>
      </w:pPr>
      <w:bookmarkStart w:id="1" w:name="_Toc235725414"/>
      <w:r w:rsidRPr="00CE00AD">
        <w:rPr>
          <w:rFonts w:ascii="Arial" w:hAnsi="Arial" w:cs="Arial"/>
          <w:sz w:val="36"/>
          <w:szCs w:val="36"/>
        </w:rPr>
        <w:lastRenderedPageBreak/>
        <w:t>INTRODUCTION:</w:t>
      </w:r>
      <w:bookmarkEnd w:id="1"/>
    </w:p>
    <w:p w:rsidR="004226C5" w:rsidRPr="00CE00AD" w:rsidRDefault="004226C5" w:rsidP="004226C5">
      <w:pPr>
        <w:rPr>
          <w:rFonts w:ascii="Arial" w:hAnsi="Arial" w:cs="Arial"/>
        </w:rPr>
      </w:pPr>
      <w:r w:rsidRPr="00CE00AD">
        <w:rPr>
          <w:rFonts w:ascii="Arial" w:hAnsi="Arial" w:cs="Arial"/>
        </w:rPr>
        <w:t>The</w:t>
      </w:r>
      <w:r w:rsidR="00727541" w:rsidRPr="00CE00AD">
        <w:rPr>
          <w:rFonts w:ascii="Arial" w:hAnsi="Arial" w:cs="Arial"/>
        </w:rPr>
        <w:t xml:space="preserve"> </w:t>
      </w:r>
      <w:r w:rsidR="00A5238D" w:rsidRPr="00CE00AD">
        <w:rPr>
          <w:rFonts w:ascii="Arial" w:hAnsi="Arial" w:cs="Arial"/>
        </w:rPr>
        <w:t>global metals and mining industry is instrumental in facilitating economic progress through the provision of the resources necessary for building, manufacturing, and infrastructure. Nevertheless, the sector also ranks among the major causes of greenhouse gas emissions globally, putting pressure on companies to adopt sustainable practices thanks to the demand from governments, investors, clients, and environmental activists (Kotler et al.,2024). Therefore, to meet the expectations regarding sustainability, mining firms must create efficient practices that reduce the carbon footprint while sustaining their competitiveness and profitability.</w:t>
      </w:r>
      <w:r w:rsidR="00A5238D" w:rsidRPr="00CE00AD">
        <w:rPr>
          <w:rFonts w:ascii="Arial" w:hAnsi="Arial" w:cs="Arial"/>
        </w:rPr>
        <w:br/>
        <w:t xml:space="preserve">This report centres on BHP Group, one of the major competitors in the mining industry, which has pledged to minimize the </w:t>
      </w:r>
      <w:r w:rsidR="003214DE" w:rsidRPr="00CE00AD">
        <w:rPr>
          <w:rFonts w:ascii="Arial" w:hAnsi="Arial" w:cs="Arial"/>
        </w:rPr>
        <w:t>negative</w:t>
      </w:r>
      <w:r w:rsidR="00A5238D" w:rsidRPr="00CE00AD">
        <w:rPr>
          <w:rFonts w:ascii="Arial" w:hAnsi="Arial" w:cs="Arial"/>
        </w:rPr>
        <w:t xml:space="preserve"> environmental effects through investments in low-carbon technologies, renewable energy, and sustainable mining. The report will begin with an investigation of the external marketing environment in which BHP operates, with particular regard to the natural environment and the political-legal setting.</w:t>
      </w:r>
      <w:r w:rsidR="003214DE" w:rsidRPr="00CE00AD">
        <w:rPr>
          <w:rFonts w:ascii="Arial" w:hAnsi="Arial" w:cs="Arial"/>
        </w:rPr>
        <w:t xml:space="preserve"> The report examines Artificial Intelligence (AI) in preparing this assessment, highlighting its pros, cons, verification process, and ethical considerations in academic and marketing study.</w:t>
      </w:r>
    </w:p>
    <w:p w:rsidR="00A5238D" w:rsidRPr="00CE00AD" w:rsidRDefault="00A5238D" w:rsidP="004226C5">
      <w:pPr>
        <w:rPr>
          <w:rFonts w:ascii="Arial" w:hAnsi="Arial" w:cs="Arial"/>
        </w:rPr>
      </w:pPr>
    </w:p>
    <w:p w:rsidR="00FB317E" w:rsidRPr="00CE00AD" w:rsidRDefault="00FB317E">
      <w:pPr>
        <w:rPr>
          <w:rFonts w:ascii="Arial" w:eastAsiaTheme="majorEastAsia" w:hAnsi="Arial" w:cs="Arial"/>
          <w:color w:val="2E74B5" w:themeColor="accent1" w:themeShade="BF"/>
          <w:sz w:val="36"/>
          <w:szCs w:val="36"/>
        </w:rPr>
      </w:pPr>
      <w:r w:rsidRPr="00CE00AD">
        <w:rPr>
          <w:rFonts w:ascii="Arial" w:hAnsi="Arial" w:cs="Arial"/>
          <w:sz w:val="36"/>
          <w:szCs w:val="36"/>
        </w:rPr>
        <w:br w:type="page"/>
      </w:r>
    </w:p>
    <w:p w:rsidR="00FB317E" w:rsidRPr="00CE00AD" w:rsidRDefault="00FB317E" w:rsidP="00FB317E">
      <w:pPr>
        <w:pStyle w:val="Heading1"/>
        <w:rPr>
          <w:rFonts w:ascii="Arial" w:hAnsi="Arial" w:cs="Arial"/>
          <w:sz w:val="36"/>
          <w:szCs w:val="36"/>
        </w:rPr>
      </w:pPr>
      <w:bookmarkStart w:id="2" w:name="_Toc235725415"/>
      <w:r w:rsidRPr="00CE00AD">
        <w:rPr>
          <w:rFonts w:ascii="Arial" w:hAnsi="Arial" w:cs="Arial"/>
          <w:sz w:val="36"/>
          <w:szCs w:val="36"/>
        </w:rPr>
        <w:lastRenderedPageBreak/>
        <w:t>TASK 1: MARKETING ENVIRONMENT ANALYSIS:</w:t>
      </w:r>
      <w:bookmarkEnd w:id="2"/>
    </w:p>
    <w:p w:rsidR="00FB317E" w:rsidRPr="00CE00AD" w:rsidRDefault="00FB317E" w:rsidP="00FB317E">
      <w:pPr>
        <w:rPr>
          <w:rFonts w:ascii="Arial" w:hAnsi="Arial" w:cs="Arial"/>
        </w:rPr>
      </w:pPr>
    </w:p>
    <w:p w:rsidR="00FB317E" w:rsidRPr="00CE00AD" w:rsidRDefault="00FB317E" w:rsidP="00FB317E">
      <w:pPr>
        <w:pStyle w:val="Heading2"/>
        <w:numPr>
          <w:ilvl w:val="1"/>
          <w:numId w:val="1"/>
        </w:numPr>
        <w:rPr>
          <w:rFonts w:ascii="Arial" w:hAnsi="Arial" w:cs="Arial"/>
        </w:rPr>
      </w:pPr>
      <w:bookmarkStart w:id="3" w:name="_Toc235725416"/>
      <w:r w:rsidRPr="00CE00AD">
        <w:rPr>
          <w:rFonts w:ascii="Arial" w:hAnsi="Arial" w:cs="Arial"/>
        </w:rPr>
        <w:t>COMPANY BACKGROUND: BHP GROUP</w:t>
      </w:r>
      <w:bookmarkEnd w:id="3"/>
    </w:p>
    <w:p w:rsidR="003214DE" w:rsidRPr="00CE00AD" w:rsidRDefault="003214DE" w:rsidP="0018591C">
      <w:pPr>
        <w:rPr>
          <w:rFonts w:ascii="Arial" w:hAnsi="Arial" w:cs="Arial"/>
        </w:rPr>
      </w:pPr>
      <w:r w:rsidRPr="00CE00AD">
        <w:rPr>
          <w:rFonts w:ascii="Arial" w:hAnsi="Arial" w:cs="Arial"/>
        </w:rPr>
        <w:t xml:space="preserve">BHP Group Limited is a major figure in the mining industry, having operations in 90 countries across Australia, North and South America and other markets. It started its </w:t>
      </w:r>
      <w:r w:rsidR="0018591C" w:rsidRPr="00CE00AD">
        <w:rPr>
          <w:rFonts w:ascii="Arial" w:hAnsi="Arial" w:cs="Arial"/>
        </w:rPr>
        <w:t>operations</w:t>
      </w:r>
      <w:r w:rsidRPr="00CE00AD">
        <w:rPr>
          <w:rFonts w:ascii="Arial" w:hAnsi="Arial" w:cs="Arial"/>
        </w:rPr>
        <w:t xml:space="preserve"> in 1885 and been a major producer of essential natural resources such as copper, iron ore and potash, which are required in building many industries throughout the world, such as energy, steel and construction industry. Being a pioneer in sustainable global economy and having</w:t>
      </w:r>
      <w:r w:rsidR="0018591C" w:rsidRPr="00CE00AD">
        <w:rPr>
          <w:rFonts w:ascii="Arial" w:hAnsi="Arial" w:cs="Arial"/>
        </w:rPr>
        <w:t xml:space="preserve"> a major share in the mining sector bonding closely with its suppliers and customers, BHP Group provides good examples to show how external environment influences marketing and strategic decisions. Of late, the company has come to the conclusion that climate change poses both a competitive threat and a long-term business opportunity. With increasing expectations from governments, shareholders, clients and communities, BHP has chosen to adopt environmental sustainability as part of its corporate strategy. Consequently, the company has decided to cut greenhouse gas emissions, increase its use of renewable energy, improve water stewardship and invest in technologies that enable low-carbon production systems.</w:t>
      </w:r>
    </w:p>
    <w:p w:rsidR="0018591C" w:rsidRPr="00CE00AD" w:rsidRDefault="0018591C" w:rsidP="0018591C">
      <w:pPr>
        <w:jc w:val="center"/>
        <w:rPr>
          <w:rFonts w:ascii="Arial" w:hAnsi="Arial" w:cs="Arial"/>
        </w:rPr>
      </w:pPr>
      <w:r w:rsidRPr="00CE00AD">
        <w:rPr>
          <w:rFonts w:ascii="Arial" w:hAnsi="Arial" w:cs="Arial"/>
        </w:rPr>
        <w:t>Figure 1: Global Overview of BHP Group</w:t>
      </w:r>
    </w:p>
    <w:p w:rsidR="00B71178" w:rsidRPr="00CE00AD" w:rsidRDefault="00B71178" w:rsidP="00F9061C">
      <w:pPr>
        <w:jc w:val="center"/>
        <w:rPr>
          <w:rFonts w:ascii="Arial" w:hAnsi="Arial" w:cs="Arial"/>
        </w:rPr>
      </w:pPr>
      <w:r w:rsidRPr="00CE00AD">
        <w:rPr>
          <w:rFonts w:ascii="Arial" w:hAnsi="Arial" w:cs="Arial"/>
          <w:noProof/>
          <w:lang w:eastAsia="en-IN"/>
        </w:rPr>
        <mc:AlternateContent>
          <mc:Choice Requires="wps">
            <w:drawing>
              <wp:anchor distT="0" distB="0" distL="114300" distR="114300" simplePos="0" relativeHeight="251659264" behindDoc="0" locked="0" layoutInCell="1" allowOverlap="1" wp14:anchorId="3B82751D" wp14:editId="16D3B999">
                <wp:simplePos x="0" y="0"/>
                <wp:positionH relativeFrom="column">
                  <wp:posOffset>2292350</wp:posOffset>
                </wp:positionH>
                <wp:positionV relativeFrom="paragraph">
                  <wp:posOffset>223520</wp:posOffset>
                </wp:positionV>
                <wp:extent cx="2603500" cy="654050"/>
                <wp:effectExtent l="0" t="0" r="25400" b="12700"/>
                <wp:wrapNone/>
                <wp:docPr id="3" name="Rectangle 3"/>
                <wp:cNvGraphicFramePr/>
                <a:graphic xmlns:a="http://schemas.openxmlformats.org/drawingml/2006/main">
                  <a:graphicData uri="http://schemas.microsoft.com/office/word/2010/wordprocessingShape">
                    <wps:wsp>
                      <wps:cNvSpPr/>
                      <wps:spPr>
                        <a:xfrm>
                          <a:off x="0" y="0"/>
                          <a:ext cx="2603500" cy="6540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71178" w:rsidRDefault="000E2BDD" w:rsidP="00B71178">
                            <w:pPr>
                              <w:jc w:val="center"/>
                            </w:pPr>
                            <w:r w:rsidRPr="00105F32">
                              <w:rPr>
                                <w:b/>
                                <w:color w:val="000000" w:themeColor="text1"/>
                              </w:rPr>
                              <w:t>GLOBAL RESPONCES COMPANY</w:t>
                            </w:r>
                            <w:r>
                              <w:rPr>
                                <w:b/>
                              </w:rPr>
                              <w:br/>
                            </w:r>
                            <w:r w:rsidR="00B71178" w:rsidRPr="00B71178">
                              <w:rPr>
                                <w:b/>
                              </w:rPr>
                              <w:t>One of the world’s largest mining companies</w:t>
                            </w:r>
                            <w:r w:rsidR="00B71178">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82751D" id="Rectangle 3" o:spid="_x0000_s1026" style="position:absolute;margin-left:180.5pt;margin-top:17.6pt;width:205pt;height:5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" fillcolor="#5b9bd5 [3204]" strokecolor="#1f4d78 [1604]" strokeweight="1pt">
                <v:textbox>
                  <w:txbxContent>
                    <w:p w:rsidR="00B71178" w:rsidRDefault="000E2BDD" w:rsidP="00B71178">
                      <w:pPr>
                        <w:jc w:val="center"/>
                      </w:pPr>
                      <w:r w:rsidRPr="00105F32">
                        <w:rPr>
                          <w:b/>
                          <w:color w:val="000000" w:themeColor="text1"/>
                        </w:rPr>
                        <w:t>GLOBAL RESPONCES COMPANY</w:t>
                      </w:r>
                      <w:r>
                        <w:rPr>
                          <w:b/>
                        </w:rPr>
                        <w:br/>
                      </w:r>
                      <w:r w:rsidR="00B71178" w:rsidRPr="00B71178">
                        <w:rPr>
                          <w:b/>
                        </w:rPr>
                        <w:t>One of the world’s largest mining companies</w:t>
                      </w:r>
                      <w:r w:rsidR="00B71178">
                        <w:t>.</w:t>
                      </w:r>
                    </w:p>
                  </w:txbxContent>
                </v:textbox>
              </v:rect>
            </w:pict>
          </mc:Fallback>
        </mc:AlternateContent>
      </w:r>
    </w:p>
    <w:p w:rsidR="00B71178" w:rsidRPr="00CE00AD" w:rsidRDefault="00B71178" w:rsidP="00F9061C">
      <w:pPr>
        <w:jc w:val="center"/>
        <w:rPr>
          <w:rFonts w:ascii="Arial" w:hAnsi="Arial" w:cs="Arial"/>
        </w:rPr>
      </w:pPr>
    </w:p>
    <w:p w:rsidR="00B71178" w:rsidRPr="00CE00AD" w:rsidRDefault="00B71178" w:rsidP="00F9061C">
      <w:pPr>
        <w:jc w:val="center"/>
        <w:rPr>
          <w:rFonts w:ascii="Arial" w:hAnsi="Arial" w:cs="Arial"/>
        </w:rPr>
      </w:pPr>
    </w:p>
    <w:p w:rsidR="00B71178" w:rsidRPr="00CE00AD" w:rsidRDefault="000E2BDD" w:rsidP="00F9061C">
      <w:pPr>
        <w:jc w:val="center"/>
        <w:rPr>
          <w:rFonts w:ascii="Arial" w:hAnsi="Arial" w:cs="Arial"/>
        </w:rPr>
      </w:pPr>
      <w:r w:rsidRPr="00CE00AD">
        <w:rPr>
          <w:rFonts w:ascii="Arial" w:hAnsi="Arial" w:cs="Arial"/>
          <w:noProof/>
          <w:lang w:eastAsia="en-IN"/>
        </w:rPr>
        <mc:AlternateContent>
          <mc:Choice Requires="wps">
            <w:drawing>
              <wp:anchor distT="0" distB="0" distL="114300" distR="114300" simplePos="0" relativeHeight="251665408" behindDoc="0" locked="0" layoutInCell="1" allowOverlap="1" wp14:anchorId="5383D0D0" wp14:editId="02EE982E">
                <wp:simplePos x="0" y="0"/>
                <wp:positionH relativeFrom="column">
                  <wp:posOffset>3549650</wp:posOffset>
                </wp:positionH>
                <wp:positionV relativeFrom="paragraph">
                  <wp:posOffset>59055</wp:posOffset>
                </wp:positionV>
                <wp:extent cx="165100" cy="209550"/>
                <wp:effectExtent l="19050" t="0" r="25400" b="38100"/>
                <wp:wrapNone/>
                <wp:docPr id="14" name="Down Arrow 14"/>
                <wp:cNvGraphicFramePr/>
                <a:graphic xmlns:a="http://schemas.openxmlformats.org/drawingml/2006/main">
                  <a:graphicData uri="http://schemas.microsoft.com/office/word/2010/wordprocessingShape">
                    <wps:wsp>
                      <wps:cNvSpPr/>
                      <wps:spPr>
                        <a:xfrm>
                          <a:off x="0" y="0"/>
                          <a:ext cx="165100" cy="2095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468CAF4"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4" o:spid="_x0000_s1026" type="#_x0000_t67" style="position:absolute;margin-left:279.5pt;margin-top:4.65pt;width:13pt;height:16.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" adj="13091" fillcolor="#5b9bd5 [3204]" strokecolor="#1f4d78 [1604]" strokeweight="1pt"/>
            </w:pict>
          </mc:Fallback>
        </mc:AlternateContent>
      </w:r>
    </w:p>
    <w:p w:rsidR="00B71178" w:rsidRPr="00CE00AD" w:rsidRDefault="000E2BDD" w:rsidP="00F9061C">
      <w:pPr>
        <w:jc w:val="center"/>
        <w:rPr>
          <w:rFonts w:ascii="Arial" w:hAnsi="Arial" w:cs="Arial"/>
        </w:rPr>
      </w:pPr>
      <w:r w:rsidRPr="00CE00AD">
        <w:rPr>
          <w:rFonts w:ascii="Arial" w:hAnsi="Arial" w:cs="Arial"/>
          <w:noProof/>
          <w:lang w:eastAsia="en-IN"/>
        </w:rPr>
        <mc:AlternateContent>
          <mc:Choice Requires="wps">
            <w:drawing>
              <wp:anchor distT="0" distB="0" distL="114300" distR="114300" simplePos="0" relativeHeight="251661312" behindDoc="0" locked="0" layoutInCell="1" allowOverlap="1" wp14:anchorId="1650BD4F" wp14:editId="327B33B4">
                <wp:simplePos x="0" y="0"/>
                <wp:positionH relativeFrom="column">
                  <wp:posOffset>2286000</wp:posOffset>
                </wp:positionH>
                <wp:positionV relativeFrom="paragraph">
                  <wp:posOffset>6350</wp:posOffset>
                </wp:positionV>
                <wp:extent cx="2628900" cy="62865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2628900" cy="6286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71178" w:rsidRPr="00B71178" w:rsidRDefault="00B71178" w:rsidP="00B71178">
                            <w:pPr>
                              <w:jc w:val="center"/>
                              <w:rPr>
                                <w:b/>
                              </w:rPr>
                            </w:pPr>
                            <w:r w:rsidRPr="00105F32">
                              <w:rPr>
                                <w:b/>
                                <w:color w:val="000000" w:themeColor="text1"/>
                              </w:rPr>
                              <w:t>KEY OPERATIONS</w:t>
                            </w:r>
                            <w:r w:rsidRPr="00B71178">
                              <w:rPr>
                                <w:b/>
                              </w:rPr>
                              <w:br/>
                              <w:t>Operations in more tha</w:t>
                            </w:r>
                            <w:r>
                              <w:rPr>
                                <w:b/>
                              </w:rPr>
                              <w:t>n 90 locations across the world.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50BD4F" id="Rectangle 5" o:spid="_x0000_s1027" style="position:absolute;margin-left:180pt;margin-top:.5pt;width:207pt;height:4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" fillcolor="#5b9bd5 [3204]" strokecolor="#1f4d78 [1604]" strokeweight="1pt">
                <v:textbox>
                  <w:txbxContent>
                    <w:p w:rsidR="00B71178" w:rsidRPr="00B71178" w:rsidRDefault="00B71178" w:rsidP="00B71178">
                      <w:pPr>
                        <w:jc w:val="center"/>
                        <w:rPr>
                          <w:b/>
                        </w:rPr>
                      </w:pPr>
                      <w:r w:rsidRPr="00105F32">
                        <w:rPr>
                          <w:b/>
                          <w:color w:val="000000" w:themeColor="text1"/>
                        </w:rPr>
                        <w:t>KEY OPERATIONS</w:t>
                      </w:r>
                      <w:r w:rsidRPr="00B71178">
                        <w:rPr>
                          <w:b/>
                        </w:rPr>
                        <w:br/>
                        <w:t>Operations in more tha</w:t>
                      </w:r>
                      <w:r>
                        <w:rPr>
                          <w:b/>
                        </w:rPr>
                        <w:t>n 90 locations across the world.</w:t>
                      </w:r>
                    </w:p>
                  </w:txbxContent>
                </v:textbox>
              </v:rect>
            </w:pict>
          </mc:Fallback>
        </mc:AlternateContent>
      </w:r>
    </w:p>
    <w:p w:rsidR="00B71178" w:rsidRPr="00CE00AD" w:rsidRDefault="00B71178" w:rsidP="00F9061C">
      <w:pPr>
        <w:jc w:val="center"/>
        <w:rPr>
          <w:rFonts w:ascii="Arial" w:hAnsi="Arial" w:cs="Arial"/>
        </w:rPr>
      </w:pPr>
    </w:p>
    <w:p w:rsidR="00B71178" w:rsidRPr="00CE00AD" w:rsidRDefault="000E2BDD" w:rsidP="00F9061C">
      <w:pPr>
        <w:jc w:val="center"/>
        <w:rPr>
          <w:rFonts w:ascii="Arial" w:hAnsi="Arial" w:cs="Arial"/>
        </w:rPr>
      </w:pPr>
      <w:r w:rsidRPr="00CE00AD">
        <w:rPr>
          <w:rFonts w:ascii="Arial" w:hAnsi="Arial" w:cs="Arial"/>
          <w:noProof/>
          <w:lang w:eastAsia="en-IN"/>
        </w:rPr>
        <mc:AlternateContent>
          <mc:Choice Requires="wps">
            <w:drawing>
              <wp:anchor distT="0" distB="0" distL="114300" distR="114300" simplePos="0" relativeHeight="251666432" behindDoc="0" locked="0" layoutInCell="1" allowOverlap="1" wp14:anchorId="3B7B4D1E" wp14:editId="044A51BE">
                <wp:simplePos x="0" y="0"/>
                <wp:positionH relativeFrom="column">
                  <wp:posOffset>3454400</wp:posOffset>
                </wp:positionH>
                <wp:positionV relativeFrom="paragraph">
                  <wp:posOffset>85090</wp:posOffset>
                </wp:positionV>
                <wp:extent cx="292100" cy="196850"/>
                <wp:effectExtent l="38100" t="0" r="12700" b="31750"/>
                <wp:wrapNone/>
                <wp:docPr id="15" name="Down Arrow 15"/>
                <wp:cNvGraphicFramePr/>
                <a:graphic xmlns:a="http://schemas.openxmlformats.org/drawingml/2006/main">
                  <a:graphicData uri="http://schemas.microsoft.com/office/word/2010/wordprocessingShape">
                    <wps:wsp>
                      <wps:cNvSpPr/>
                      <wps:spPr>
                        <a:xfrm>
                          <a:off x="0" y="0"/>
                          <a:ext cx="292100" cy="1968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14C76E" id="Down Arrow 15" o:spid="_x0000_s1026" type="#_x0000_t67" style="position:absolute;margin-left:272pt;margin-top:6.7pt;width:23pt;height:15.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" adj="10800" fillcolor="#5b9bd5 [3204]" strokecolor="#1f4d78 [1604]" strokeweight="1pt"/>
            </w:pict>
          </mc:Fallback>
        </mc:AlternateContent>
      </w:r>
    </w:p>
    <w:p w:rsidR="00B71178" w:rsidRPr="00CE00AD" w:rsidRDefault="000E2BDD" w:rsidP="00F9061C">
      <w:pPr>
        <w:jc w:val="center"/>
        <w:rPr>
          <w:rFonts w:ascii="Arial" w:hAnsi="Arial" w:cs="Arial"/>
        </w:rPr>
      </w:pPr>
      <w:r w:rsidRPr="00CE00AD">
        <w:rPr>
          <w:rFonts w:ascii="Arial" w:hAnsi="Arial" w:cs="Arial"/>
          <w:noProof/>
          <w:lang w:eastAsia="en-IN"/>
        </w:rPr>
        <mc:AlternateContent>
          <mc:Choice Requires="wps">
            <w:drawing>
              <wp:anchor distT="0" distB="0" distL="114300" distR="114300" simplePos="0" relativeHeight="251662336" behindDoc="0" locked="0" layoutInCell="1" allowOverlap="1" wp14:anchorId="322E9155" wp14:editId="3F8A4345">
                <wp:simplePos x="0" y="0"/>
                <wp:positionH relativeFrom="column">
                  <wp:posOffset>2305050</wp:posOffset>
                </wp:positionH>
                <wp:positionV relativeFrom="paragraph">
                  <wp:posOffset>13335</wp:posOffset>
                </wp:positionV>
                <wp:extent cx="2609850" cy="66675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2609850" cy="6667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51852" w:rsidRPr="00C51852" w:rsidRDefault="00C51852" w:rsidP="00C51852">
                            <w:pPr>
                              <w:jc w:val="center"/>
                              <w:rPr>
                                <w:b/>
                              </w:rPr>
                            </w:pPr>
                            <w:r w:rsidRPr="00105F32">
                              <w:rPr>
                                <w:b/>
                                <w:color w:val="000000" w:themeColor="text1"/>
                              </w:rPr>
                              <w:t>MAIN PRODUCTS</w:t>
                            </w:r>
                            <w:r w:rsidRPr="00C51852">
                              <w:rPr>
                                <w:b/>
                              </w:rPr>
                              <w:br/>
                              <w:t>Iron ore, copper, nickel, metallurgical coal, potash,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22E9155" id="Rectangle 6" o:spid="_x0000_s1028" style="position:absolute;margin-left:181.5pt;margin-top:1.05pt;width:205.5pt;height:52.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" fillcolor="#5b9bd5 [3204]" strokecolor="#1f4d78 [1604]" strokeweight="1pt">
                <v:textbox>
                  <w:txbxContent>
                    <w:p w:rsidR="00C51852" w:rsidRPr="00C51852" w:rsidRDefault="00C51852" w:rsidP="00C51852">
                      <w:pPr>
                        <w:jc w:val="center"/>
                        <w:rPr>
                          <w:b/>
                        </w:rPr>
                      </w:pPr>
                      <w:r w:rsidRPr="00105F32">
                        <w:rPr>
                          <w:b/>
                          <w:color w:val="000000" w:themeColor="text1"/>
                        </w:rPr>
                        <w:t>MAIN PRODUCTS</w:t>
                      </w:r>
                      <w:r w:rsidRPr="00C51852">
                        <w:rPr>
                          <w:b/>
                        </w:rPr>
                        <w:br/>
                        <w:t>Iron ore, copper, nickel, metallurgical coal, potash,</w:t>
                      </w:r>
                    </w:p>
                  </w:txbxContent>
                </v:textbox>
              </v:rect>
            </w:pict>
          </mc:Fallback>
        </mc:AlternateContent>
      </w:r>
    </w:p>
    <w:p w:rsidR="00B71178" w:rsidRPr="00CE00AD" w:rsidRDefault="00B71178" w:rsidP="00F9061C">
      <w:pPr>
        <w:jc w:val="center"/>
        <w:rPr>
          <w:rFonts w:ascii="Arial" w:hAnsi="Arial" w:cs="Arial"/>
        </w:rPr>
      </w:pPr>
    </w:p>
    <w:p w:rsidR="00B71178" w:rsidRPr="00CE00AD" w:rsidRDefault="006A01C5" w:rsidP="00F9061C">
      <w:pPr>
        <w:jc w:val="center"/>
        <w:rPr>
          <w:rFonts w:ascii="Arial" w:hAnsi="Arial" w:cs="Arial"/>
        </w:rPr>
      </w:pPr>
      <w:r w:rsidRPr="00CE00AD">
        <w:rPr>
          <w:rFonts w:ascii="Arial" w:hAnsi="Arial" w:cs="Arial"/>
          <w:noProof/>
          <w:lang w:eastAsia="en-IN"/>
        </w:rPr>
        <mc:AlternateContent>
          <mc:Choice Requires="wps">
            <w:drawing>
              <wp:anchor distT="0" distB="0" distL="114300" distR="114300" simplePos="0" relativeHeight="251667456" behindDoc="0" locked="0" layoutInCell="1" allowOverlap="1" wp14:anchorId="36437C4B" wp14:editId="560414FF">
                <wp:simplePos x="0" y="0"/>
                <wp:positionH relativeFrom="column">
                  <wp:posOffset>3530600</wp:posOffset>
                </wp:positionH>
                <wp:positionV relativeFrom="paragraph">
                  <wp:posOffset>142875</wp:posOffset>
                </wp:positionV>
                <wp:extent cx="190500" cy="215900"/>
                <wp:effectExtent l="19050" t="0" r="19050" b="31750"/>
                <wp:wrapNone/>
                <wp:docPr id="16" name="Down Arrow 16"/>
                <wp:cNvGraphicFramePr/>
                <a:graphic xmlns:a="http://schemas.openxmlformats.org/drawingml/2006/main">
                  <a:graphicData uri="http://schemas.microsoft.com/office/word/2010/wordprocessingShape">
                    <wps:wsp>
                      <wps:cNvSpPr/>
                      <wps:spPr>
                        <a:xfrm>
                          <a:off x="0" y="0"/>
                          <a:ext cx="190500" cy="215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2B3C3D" id="Down Arrow 16" o:spid="_x0000_s1026" type="#_x0000_t67" style="position:absolute;margin-left:278pt;margin-top:11.25pt;width:15pt;height:17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" adj="12071" fillcolor="#5b9bd5 [3204]" strokecolor="#1f4d78 [1604]" strokeweight="1pt"/>
            </w:pict>
          </mc:Fallback>
        </mc:AlternateContent>
      </w:r>
    </w:p>
    <w:p w:rsidR="00B71178" w:rsidRPr="00CE00AD" w:rsidRDefault="000E2BDD" w:rsidP="00F9061C">
      <w:pPr>
        <w:jc w:val="center"/>
        <w:rPr>
          <w:rFonts w:ascii="Arial" w:hAnsi="Arial" w:cs="Arial"/>
        </w:rPr>
      </w:pPr>
      <w:r w:rsidRPr="00CE00AD">
        <w:rPr>
          <w:rFonts w:ascii="Arial" w:hAnsi="Arial" w:cs="Arial"/>
          <w:noProof/>
          <w:lang w:eastAsia="en-IN"/>
        </w:rPr>
        <mc:AlternateContent>
          <mc:Choice Requires="wps">
            <w:drawing>
              <wp:anchor distT="0" distB="0" distL="114300" distR="114300" simplePos="0" relativeHeight="251663360" behindDoc="0" locked="0" layoutInCell="1" allowOverlap="1" wp14:anchorId="75A66CF9" wp14:editId="0CAF93B5">
                <wp:simplePos x="0" y="0"/>
                <wp:positionH relativeFrom="column">
                  <wp:posOffset>2305050</wp:posOffset>
                </wp:positionH>
                <wp:positionV relativeFrom="paragraph">
                  <wp:posOffset>83820</wp:posOffset>
                </wp:positionV>
                <wp:extent cx="2571750" cy="711200"/>
                <wp:effectExtent l="0" t="0" r="19050" b="12700"/>
                <wp:wrapNone/>
                <wp:docPr id="7" name="Rectangle 7"/>
                <wp:cNvGraphicFramePr/>
                <a:graphic xmlns:a="http://schemas.openxmlformats.org/drawingml/2006/main">
                  <a:graphicData uri="http://schemas.microsoft.com/office/word/2010/wordprocessingShape">
                    <wps:wsp>
                      <wps:cNvSpPr/>
                      <wps:spPr>
                        <a:xfrm>
                          <a:off x="0" y="0"/>
                          <a:ext cx="2571750" cy="7112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51852" w:rsidRPr="00C51852" w:rsidRDefault="00C51852" w:rsidP="00C51852">
                            <w:pPr>
                              <w:jc w:val="center"/>
                              <w:rPr>
                                <w:b/>
                              </w:rPr>
                            </w:pPr>
                            <w:r w:rsidRPr="00105F32">
                              <w:rPr>
                                <w:b/>
                                <w:color w:val="000000" w:themeColor="text1"/>
                              </w:rPr>
                              <w:t>LOWER-CARBON TRANSITION</w:t>
                            </w:r>
                            <w:r w:rsidRPr="00C51852">
                              <w:rPr>
                                <w:b/>
                              </w:rPr>
                              <w:br/>
                              <w:t>Investing in cleaner energy, low-carbon technologies and sustainable practices.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A66CF9" id="Rectangle 7" o:spid="_x0000_s1029" style="position:absolute;margin-left:181.5pt;margin-top:6.6pt;width:202.5pt;height:56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" fillcolor="#5b9bd5 [3204]" strokecolor="#1f4d78 [1604]" strokeweight="1pt">
                <v:textbox>
                  <w:txbxContent>
                    <w:p w:rsidR="00C51852" w:rsidRPr="00C51852" w:rsidRDefault="00C51852" w:rsidP="00C51852">
                      <w:pPr>
                        <w:jc w:val="center"/>
                        <w:rPr>
                          <w:b/>
                        </w:rPr>
                      </w:pPr>
                      <w:r w:rsidRPr="00105F32">
                        <w:rPr>
                          <w:b/>
                          <w:color w:val="000000" w:themeColor="text1"/>
                        </w:rPr>
                        <w:t>LOWER-CARBON TRANSITION</w:t>
                      </w:r>
                      <w:r w:rsidRPr="00C51852">
                        <w:rPr>
                          <w:b/>
                        </w:rPr>
                        <w:br/>
                        <w:t>Investing in cleaner energy, low-carbon technologies and sustainable practices.</w:t>
                      </w:r>
                    </w:p>
                  </w:txbxContent>
                </v:textbox>
              </v:rect>
            </w:pict>
          </mc:Fallback>
        </mc:AlternateContent>
      </w:r>
    </w:p>
    <w:p w:rsidR="00B71178" w:rsidRPr="00CE00AD" w:rsidRDefault="00B71178" w:rsidP="00F9061C">
      <w:pPr>
        <w:jc w:val="center"/>
        <w:rPr>
          <w:rFonts w:ascii="Arial" w:hAnsi="Arial" w:cs="Arial"/>
        </w:rPr>
      </w:pPr>
    </w:p>
    <w:p w:rsidR="00B71178" w:rsidRPr="00CE00AD" w:rsidRDefault="006A01C5" w:rsidP="00F9061C">
      <w:pPr>
        <w:jc w:val="center"/>
        <w:rPr>
          <w:rFonts w:ascii="Arial" w:hAnsi="Arial" w:cs="Arial"/>
        </w:rPr>
      </w:pPr>
      <w:r w:rsidRPr="00CE00AD">
        <w:rPr>
          <w:rFonts w:ascii="Arial" w:hAnsi="Arial" w:cs="Arial"/>
          <w:noProof/>
          <w:lang w:eastAsia="en-IN"/>
        </w:rPr>
        <mc:AlternateContent>
          <mc:Choice Requires="wps">
            <w:drawing>
              <wp:anchor distT="0" distB="0" distL="114300" distR="114300" simplePos="0" relativeHeight="251668480" behindDoc="0" locked="0" layoutInCell="1" allowOverlap="1" wp14:anchorId="46C234FC" wp14:editId="23778429">
                <wp:simplePos x="0" y="0"/>
                <wp:positionH relativeFrom="column">
                  <wp:posOffset>3498850</wp:posOffset>
                </wp:positionH>
                <wp:positionV relativeFrom="paragraph">
                  <wp:posOffset>257810</wp:posOffset>
                </wp:positionV>
                <wp:extent cx="247650" cy="228600"/>
                <wp:effectExtent l="19050" t="0" r="19050" b="38100"/>
                <wp:wrapNone/>
                <wp:docPr id="17" name="Down Arrow 17"/>
                <wp:cNvGraphicFramePr/>
                <a:graphic xmlns:a="http://schemas.openxmlformats.org/drawingml/2006/main">
                  <a:graphicData uri="http://schemas.microsoft.com/office/word/2010/wordprocessingShape">
                    <wps:wsp>
                      <wps:cNvSpPr/>
                      <wps:spPr>
                        <a:xfrm>
                          <a:off x="0" y="0"/>
                          <a:ext cx="247650" cy="2286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6288D0B" id="Down Arrow 17" o:spid="_x0000_s1026" type="#_x0000_t67" style="position:absolute;margin-left:275.5pt;margin-top:20.3pt;width:19.5pt;height:18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" adj="10800" fillcolor="#5b9bd5 [3204]" strokecolor="#1f4d78 [1604]" strokeweight="1pt"/>
            </w:pict>
          </mc:Fallback>
        </mc:AlternateContent>
      </w:r>
    </w:p>
    <w:p w:rsidR="00B71178" w:rsidRPr="00CE00AD" w:rsidRDefault="000E2BDD" w:rsidP="00F9061C">
      <w:pPr>
        <w:jc w:val="center"/>
        <w:rPr>
          <w:rFonts w:ascii="Arial" w:hAnsi="Arial" w:cs="Arial"/>
        </w:rPr>
      </w:pPr>
      <w:r w:rsidRPr="00CE00AD">
        <w:rPr>
          <w:rFonts w:ascii="Arial" w:hAnsi="Arial" w:cs="Arial"/>
          <w:noProof/>
          <w:lang w:eastAsia="en-IN"/>
        </w:rPr>
        <mc:AlternateContent>
          <mc:Choice Requires="wps">
            <w:drawing>
              <wp:anchor distT="0" distB="0" distL="114300" distR="114300" simplePos="0" relativeHeight="251664384" behindDoc="0" locked="0" layoutInCell="1" allowOverlap="1" wp14:anchorId="3B15DFDA" wp14:editId="5139888F">
                <wp:simplePos x="0" y="0"/>
                <wp:positionH relativeFrom="column">
                  <wp:posOffset>2324100</wp:posOffset>
                </wp:positionH>
                <wp:positionV relativeFrom="paragraph">
                  <wp:posOffset>198755</wp:posOffset>
                </wp:positionV>
                <wp:extent cx="2571750" cy="7048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2571750" cy="7048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51852" w:rsidRPr="00C51852" w:rsidRDefault="00C51852" w:rsidP="00C51852">
                            <w:pPr>
                              <w:jc w:val="center"/>
                              <w:rPr>
                                <w:b/>
                              </w:rPr>
                            </w:pPr>
                            <w:r w:rsidRPr="00105F32">
                              <w:rPr>
                                <w:b/>
                                <w:color w:val="000000" w:themeColor="text1"/>
                              </w:rPr>
                              <w:t>PURPOSE</w:t>
                            </w:r>
                            <w:r w:rsidRPr="00C51852">
                              <w:rPr>
                                <w:b/>
                              </w:rPr>
                              <w:br/>
                              <w:t xml:space="preserve">To bring people and resources together to build a better world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15DFDA" id="Rectangle 8" o:spid="_x0000_s1030" style="position:absolute;margin-left:183pt;margin-top:15.65pt;width:202.5pt;height:55.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" fillcolor="#5b9bd5 [3204]" strokecolor="#1f4d78 [1604]" strokeweight="1pt">
                <v:textbox>
                  <w:txbxContent>
                    <w:p w:rsidR="00C51852" w:rsidRPr="00C51852" w:rsidRDefault="00C51852" w:rsidP="00C51852">
                      <w:pPr>
                        <w:jc w:val="center"/>
                        <w:rPr>
                          <w:b/>
                        </w:rPr>
                      </w:pPr>
                      <w:r w:rsidRPr="00105F32">
                        <w:rPr>
                          <w:b/>
                          <w:color w:val="000000" w:themeColor="text1"/>
                        </w:rPr>
                        <w:t>PURPOSE</w:t>
                      </w:r>
                      <w:r w:rsidRPr="00C51852">
                        <w:rPr>
                          <w:b/>
                        </w:rPr>
                        <w:br/>
                        <w:t xml:space="preserve">To bring people and resources together to build a better world </w:t>
                      </w:r>
                    </w:p>
                  </w:txbxContent>
                </v:textbox>
              </v:rect>
            </w:pict>
          </mc:Fallback>
        </mc:AlternateContent>
      </w:r>
    </w:p>
    <w:p w:rsidR="00B71178" w:rsidRPr="00CE00AD" w:rsidRDefault="00B71178" w:rsidP="00FB317E">
      <w:pPr>
        <w:rPr>
          <w:rFonts w:ascii="Arial" w:hAnsi="Arial" w:cs="Arial"/>
        </w:rPr>
      </w:pPr>
    </w:p>
    <w:p w:rsidR="00C51852" w:rsidRPr="00CE00AD" w:rsidRDefault="00C51852" w:rsidP="00FB317E">
      <w:pPr>
        <w:rPr>
          <w:rFonts w:ascii="Arial" w:hAnsi="Arial" w:cs="Arial"/>
        </w:rPr>
      </w:pPr>
    </w:p>
    <w:p w:rsidR="00C51852" w:rsidRPr="00CE00AD" w:rsidRDefault="00C51852" w:rsidP="00FB317E">
      <w:pPr>
        <w:rPr>
          <w:rFonts w:ascii="Arial" w:hAnsi="Arial" w:cs="Arial"/>
        </w:rPr>
      </w:pPr>
    </w:p>
    <w:p w:rsidR="00FB317E" w:rsidRPr="00CE00AD" w:rsidRDefault="000E2BDD" w:rsidP="000E2BDD">
      <w:pPr>
        <w:jc w:val="center"/>
        <w:rPr>
          <w:rFonts w:ascii="Arial" w:hAnsi="Arial" w:cs="Arial"/>
        </w:rPr>
      </w:pPr>
      <w:r w:rsidRPr="00CE00AD">
        <w:rPr>
          <w:rFonts w:ascii="Arial" w:hAnsi="Arial" w:cs="Arial"/>
        </w:rPr>
        <w:t>Source: Adapted from BHP Annual Report.</w:t>
      </w:r>
    </w:p>
    <w:p w:rsidR="000E2BDD" w:rsidRPr="00CE00AD" w:rsidRDefault="000E2BDD" w:rsidP="000E2BDD">
      <w:pPr>
        <w:rPr>
          <w:rFonts w:ascii="Arial" w:hAnsi="Arial" w:cs="Arial"/>
        </w:rPr>
      </w:pPr>
    </w:p>
    <w:p w:rsidR="00FB317E" w:rsidRPr="00CE00AD" w:rsidRDefault="00FB317E" w:rsidP="00FB317E">
      <w:pPr>
        <w:pStyle w:val="Heading2"/>
        <w:numPr>
          <w:ilvl w:val="1"/>
          <w:numId w:val="1"/>
        </w:numPr>
        <w:rPr>
          <w:rFonts w:ascii="Arial" w:hAnsi="Arial" w:cs="Arial"/>
        </w:rPr>
      </w:pPr>
      <w:bookmarkStart w:id="4" w:name="_Toc235725417"/>
      <w:r w:rsidRPr="00CE00AD">
        <w:rPr>
          <w:rFonts w:ascii="Arial" w:hAnsi="Arial" w:cs="Arial"/>
        </w:rPr>
        <w:lastRenderedPageBreak/>
        <w:t>UNDERSTANDING THE MARKETING ENVIRONMENT</w:t>
      </w:r>
      <w:bookmarkEnd w:id="4"/>
    </w:p>
    <w:p w:rsidR="0018591C" w:rsidRPr="00CE00AD" w:rsidRDefault="0018591C" w:rsidP="0018591C">
      <w:pPr>
        <w:rPr>
          <w:rFonts w:ascii="Arial" w:hAnsi="Arial" w:cs="Arial"/>
        </w:rPr>
      </w:pPr>
      <w:r w:rsidRPr="00CE00AD">
        <w:rPr>
          <w:rFonts w:ascii="Arial" w:hAnsi="Arial" w:cs="Arial"/>
        </w:rPr>
        <w:t xml:space="preserve">An organisation’s marketing environment comprises the internal </w:t>
      </w:r>
      <w:r w:rsidR="002A689A" w:rsidRPr="00CE00AD">
        <w:rPr>
          <w:rFonts w:ascii="Arial" w:hAnsi="Arial" w:cs="Arial"/>
        </w:rPr>
        <w:t>and external factors which impact the capacity and capability of the organisation in terms of delivering value to the customers, attaining competitive advantage and carrying out stipulated objectives. As stated by Kotler et al. (2024), organisations need to keep tracking changes in their surroundings, as external factors can act in multiple ways leading to emergence of opportunities for growth and threats for reaching long-term goals.</w:t>
      </w:r>
    </w:p>
    <w:p w:rsidR="00326D33" w:rsidRPr="00CE00AD" w:rsidRDefault="002A689A" w:rsidP="0018591C">
      <w:pPr>
        <w:rPr>
          <w:rFonts w:ascii="Arial" w:hAnsi="Arial" w:cs="Arial"/>
        </w:rPr>
      </w:pPr>
      <w:r w:rsidRPr="00CE00AD">
        <w:rPr>
          <w:rFonts w:ascii="Arial" w:hAnsi="Arial" w:cs="Arial"/>
        </w:rPr>
        <w:t>It is generally believed that the marketing environment can be divided into micro and macro environment. The micro environment consists of such factors like customers, suppliers, competitors, intermediaries etc., which can have a direct effect on the organisation</w:t>
      </w:r>
      <w:r w:rsidR="00326D33" w:rsidRPr="00CE00AD">
        <w:rPr>
          <w:rFonts w:ascii="Arial" w:hAnsi="Arial" w:cs="Arial"/>
        </w:rPr>
        <w:t>’s activities. Meanwhile, the macro environment consists of broader forces which the organisations do not control like politically, economically, socially, technologically, environmentally and legally (the so-called PESTAL).</w:t>
      </w:r>
    </w:p>
    <w:p w:rsidR="00326D33" w:rsidRPr="00CE00AD" w:rsidRDefault="00326D33" w:rsidP="0018591C">
      <w:pPr>
        <w:rPr>
          <w:rFonts w:ascii="Arial" w:hAnsi="Arial" w:cs="Arial"/>
        </w:rPr>
      </w:pPr>
      <w:r w:rsidRPr="00CE00AD">
        <w:rPr>
          <w:rFonts w:ascii="Arial" w:hAnsi="Arial" w:cs="Arial"/>
        </w:rPr>
        <w:t>The knowledge of external marketing environment is vital to businesses in the mining sector because the operations of those companies are significantly tied with environmental sustainability, governmental regulations, and international climate policies. In the case of BHP, increasing requirements for reducing the greenhouse gas emissions and shifting to low-carbon production solutions have had a significant impact on its marketing and sustainability strategies.</w:t>
      </w:r>
    </w:p>
    <w:p w:rsidR="00326D33" w:rsidRPr="00CE00AD" w:rsidRDefault="00326D33" w:rsidP="000E2BDD">
      <w:pPr>
        <w:jc w:val="center"/>
        <w:rPr>
          <w:rFonts w:ascii="Arial" w:hAnsi="Arial" w:cs="Arial"/>
        </w:rPr>
      </w:pPr>
      <w:r w:rsidRPr="00CE00AD">
        <w:rPr>
          <w:rFonts w:ascii="Arial" w:hAnsi="Arial" w:cs="Arial"/>
        </w:rPr>
        <w:t>Figure 2: PESTAL framework highlighting the external marketing environment factors analysed in this report.</w:t>
      </w:r>
    </w:p>
    <w:p w:rsidR="00FB317E" w:rsidRPr="00CE00AD" w:rsidRDefault="00890818" w:rsidP="00FB317E">
      <w:pPr>
        <w:rPr>
          <w:rFonts w:ascii="Arial" w:hAnsi="Arial" w:cs="Arial"/>
        </w:rPr>
      </w:pPr>
      <w:r w:rsidRPr="00CE00AD">
        <w:rPr>
          <w:rFonts w:ascii="Arial" w:hAnsi="Arial" w:cs="Arial"/>
          <w:noProof/>
          <w:lang w:eastAsia="en-IN"/>
        </w:rPr>
        <w:drawing>
          <wp:inline distT="0" distB="0" distL="0" distR="0" wp14:anchorId="2738B20A" wp14:editId="4512E62D">
            <wp:extent cx="5486400" cy="3200400"/>
            <wp:effectExtent l="57150" t="57150" r="57150" b="57150"/>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0E2BDD" w:rsidRPr="00CE00AD" w:rsidRDefault="00034638" w:rsidP="00FB317E">
      <w:pPr>
        <w:rPr>
          <w:rFonts w:ascii="Arial" w:hAnsi="Arial" w:cs="Arial"/>
        </w:rPr>
      </w:pPr>
      <w:r w:rsidRPr="00CE00AD">
        <w:rPr>
          <w:rFonts w:ascii="Arial" w:hAnsi="Arial" w:cs="Arial"/>
          <w:noProof/>
          <w:lang w:eastAsia="en-IN"/>
        </w:rPr>
        <w:lastRenderedPageBreak/>
        <w:drawing>
          <wp:inline distT="0" distB="0" distL="0" distR="0" wp14:anchorId="01151D33" wp14:editId="220DE0A1">
            <wp:extent cx="5486400" cy="3200400"/>
            <wp:effectExtent l="57150" t="57150" r="57150" b="57150"/>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034638" w:rsidRPr="00CE00AD" w:rsidRDefault="00034638" w:rsidP="00034638">
      <w:pPr>
        <w:jc w:val="center"/>
        <w:rPr>
          <w:rFonts w:ascii="Arial" w:hAnsi="Arial" w:cs="Arial"/>
        </w:rPr>
      </w:pPr>
      <w:r w:rsidRPr="00CE00AD">
        <w:rPr>
          <w:rFonts w:ascii="Arial" w:hAnsi="Arial" w:cs="Arial"/>
        </w:rPr>
        <w:t>Source: Adapted from Kotler et al. (2024).</w:t>
      </w:r>
    </w:p>
    <w:p w:rsidR="00034638" w:rsidRPr="00CE00AD" w:rsidRDefault="00034638" w:rsidP="00FB317E">
      <w:pPr>
        <w:rPr>
          <w:rFonts w:ascii="Arial" w:hAnsi="Arial" w:cs="Arial"/>
        </w:rPr>
      </w:pPr>
    </w:p>
    <w:p w:rsidR="00FB317E" w:rsidRPr="00CE00AD" w:rsidRDefault="00FB317E" w:rsidP="00326D33">
      <w:pPr>
        <w:pStyle w:val="Heading2"/>
        <w:numPr>
          <w:ilvl w:val="1"/>
          <w:numId w:val="1"/>
        </w:numPr>
        <w:rPr>
          <w:rFonts w:ascii="Arial" w:hAnsi="Arial" w:cs="Arial"/>
        </w:rPr>
      </w:pPr>
      <w:bookmarkStart w:id="5" w:name="_Toc235725418"/>
      <w:r w:rsidRPr="00CE00AD">
        <w:rPr>
          <w:rFonts w:ascii="Arial" w:hAnsi="Arial" w:cs="Arial"/>
        </w:rPr>
        <w:t>EXTERNAL MARKETING ENVIRONMENT</w:t>
      </w:r>
      <w:bookmarkEnd w:id="5"/>
    </w:p>
    <w:p w:rsidR="00326D33" w:rsidRPr="00CE00AD" w:rsidRDefault="00326D33" w:rsidP="00326D33">
      <w:pPr>
        <w:rPr>
          <w:rFonts w:ascii="Arial" w:hAnsi="Arial" w:cs="Arial"/>
        </w:rPr>
      </w:pPr>
      <w:r w:rsidRPr="00CE00AD">
        <w:rPr>
          <w:rFonts w:ascii="Arial" w:hAnsi="Arial" w:cs="Arial"/>
        </w:rPr>
        <w:t xml:space="preserve">The external facets of marketing are the macro factors that affect an organization and its decisions. These are conditions that cannot be controlled by the company but can impact its decisions. As Kotler et al. (2024) put it, firms that operate in the industry that experiences changes need to monitor the outer environment regularly and thus identify new </w:t>
      </w:r>
      <w:r w:rsidR="003A0F90" w:rsidRPr="00CE00AD">
        <w:rPr>
          <w:rFonts w:ascii="Arial" w:hAnsi="Arial" w:cs="Arial"/>
        </w:rPr>
        <w:t>opportunities</w:t>
      </w:r>
      <w:r w:rsidRPr="00CE00AD">
        <w:rPr>
          <w:rFonts w:ascii="Arial" w:hAnsi="Arial" w:cs="Arial"/>
        </w:rPr>
        <w:t xml:space="preserve"> and threats. Therefore, in terms of BHO transition to lower-carbon mining, there are different external forces. At the moment, the Natural and Political </w:t>
      </w:r>
      <w:r w:rsidR="003A0F90" w:rsidRPr="00CE00AD">
        <w:rPr>
          <w:rFonts w:ascii="Arial" w:hAnsi="Arial" w:cs="Arial"/>
        </w:rPr>
        <w:t>and Legal Environment have the biggest impact on the process. These processes impact the company’s decisions on investments, food requirements, operating principles, future competitive positions, and many others. This research will provide a detailed analysis of the Natural Environment and Political Legal Environment impacts on BHP’s transition to sustainability.</w:t>
      </w:r>
    </w:p>
    <w:p w:rsidR="003A0F90" w:rsidRPr="00CE00AD" w:rsidRDefault="003A0F90" w:rsidP="003A0F90">
      <w:pPr>
        <w:pStyle w:val="Heading3"/>
        <w:numPr>
          <w:ilvl w:val="2"/>
          <w:numId w:val="1"/>
        </w:numPr>
        <w:rPr>
          <w:rFonts w:ascii="Arial" w:hAnsi="Arial" w:cs="Arial"/>
        </w:rPr>
      </w:pPr>
      <w:bookmarkStart w:id="6" w:name="_Toc235725419"/>
      <w:r w:rsidRPr="00CE00AD">
        <w:rPr>
          <w:rFonts w:ascii="Arial" w:hAnsi="Arial" w:cs="Arial"/>
        </w:rPr>
        <w:t>Natural Environment</w:t>
      </w:r>
      <w:bookmarkEnd w:id="6"/>
    </w:p>
    <w:p w:rsidR="003A0F90" w:rsidRPr="00CE00AD" w:rsidRDefault="003A0F90" w:rsidP="003A0F90">
      <w:pPr>
        <w:rPr>
          <w:rFonts w:ascii="Arial" w:hAnsi="Arial" w:cs="Arial"/>
        </w:rPr>
      </w:pPr>
      <w:r w:rsidRPr="00CE00AD">
        <w:rPr>
          <w:rFonts w:ascii="Arial" w:hAnsi="Arial" w:cs="Arial"/>
        </w:rPr>
        <w:t>Increasing concerns leading to a transition in the expectations of stakeholders regarding the relationship between mining companies and the environment can lead to the existence of the natural environment as the cost in the global mining industry. Mining companies rely heavily on natural resources while simultaneously contributing to greenhouse gas emissions, energy con</w:t>
      </w:r>
      <w:r w:rsidR="001F474B" w:rsidRPr="00CE00AD">
        <w:rPr>
          <w:rFonts w:ascii="Arial" w:hAnsi="Arial" w:cs="Arial"/>
        </w:rPr>
        <w:t>sumptions water usage and biodiversity loss. As a result of the above-mentioned developments, the global mining industry observed a significant shift in the approach towards fulfilling the social responsibilities of BHPO and other mining companies by the investors, governments, and other members of the community.</w:t>
      </w:r>
    </w:p>
    <w:p w:rsidR="001F474B" w:rsidRPr="00CE00AD" w:rsidRDefault="001F474B" w:rsidP="003A0F90">
      <w:pPr>
        <w:rPr>
          <w:rFonts w:ascii="Arial" w:hAnsi="Arial" w:cs="Arial"/>
        </w:rPr>
      </w:pPr>
      <w:r w:rsidRPr="00CE00AD">
        <w:rPr>
          <w:rFonts w:ascii="Arial" w:hAnsi="Arial" w:cs="Arial"/>
        </w:rPr>
        <w:t>BHP embraces the natural environment both as a hindrance and as a potential source of benefits. It has adopted several measures aimed at reduction of greenhouse gas emissions through increases in the renewable energy usage, better implementation of the energy efficiency principles, and investments in lower-carbon technologies. The implementation of such measures will help BHP improves its corporate image.</w:t>
      </w:r>
    </w:p>
    <w:p w:rsidR="001F474B" w:rsidRPr="00CE00AD" w:rsidRDefault="001F474B" w:rsidP="003A0F90">
      <w:pPr>
        <w:rPr>
          <w:rFonts w:ascii="Arial" w:hAnsi="Arial" w:cs="Arial"/>
        </w:rPr>
      </w:pPr>
      <w:r w:rsidRPr="00CE00AD">
        <w:rPr>
          <w:rFonts w:ascii="Arial" w:hAnsi="Arial" w:cs="Arial"/>
        </w:rPr>
        <w:lastRenderedPageBreak/>
        <w:t xml:space="preserve">While there may be some positive aspects of the natural environment, it is also a source of serious operational and financial challenges. Moving towards lower-carbon mining requires the companies to make significant investments in clean sources of energy, clean technologies and emission reducing activities. Such investments may lead to diminished gains in the short-term and raise the costs of production. Mining operations also suffer from extreme weather disruption in production activities, influence availability of water and raise operational risks. From the marketing </w:t>
      </w:r>
      <w:r w:rsidR="00366B0C" w:rsidRPr="00CE00AD">
        <w:rPr>
          <w:rFonts w:ascii="Arial" w:hAnsi="Arial" w:cs="Arial"/>
        </w:rPr>
        <w:t>perspective</w:t>
      </w:r>
      <w:r w:rsidRPr="00CE00AD">
        <w:rPr>
          <w:rFonts w:ascii="Arial" w:hAnsi="Arial" w:cs="Arial"/>
        </w:rPr>
        <w:t xml:space="preserve"> environmental performance of BHP is an important issue </w:t>
      </w:r>
      <w:r w:rsidR="00CA67DC" w:rsidRPr="00CE00AD">
        <w:rPr>
          <w:rFonts w:ascii="Arial" w:hAnsi="Arial" w:cs="Arial"/>
        </w:rPr>
        <w:t xml:space="preserve">for the company’s brand, as companies which achieve measurable results in terms of emission reduction are attractive for eco-friendly </w:t>
      </w:r>
      <w:r w:rsidR="00366B0C" w:rsidRPr="00CE00AD">
        <w:rPr>
          <w:rFonts w:ascii="Arial" w:hAnsi="Arial" w:cs="Arial"/>
        </w:rPr>
        <w:t>investors</w:t>
      </w:r>
      <w:r w:rsidR="00CA67DC" w:rsidRPr="00CE00AD">
        <w:rPr>
          <w:rFonts w:ascii="Arial" w:hAnsi="Arial" w:cs="Arial"/>
        </w:rPr>
        <w:t xml:space="preserve"> and industrial customers seeking </w:t>
      </w:r>
      <w:r w:rsidR="00366B0C" w:rsidRPr="00CE00AD">
        <w:rPr>
          <w:rFonts w:ascii="Arial" w:hAnsi="Arial" w:cs="Arial"/>
        </w:rPr>
        <w:t>sustainable</w:t>
      </w:r>
      <w:r w:rsidR="00CA67DC" w:rsidRPr="00CE00AD">
        <w:rPr>
          <w:rFonts w:ascii="Arial" w:hAnsi="Arial" w:cs="Arial"/>
        </w:rPr>
        <w:t xml:space="preserve"> supply chains. At the same time, inability to reach the announced sustainability goals may damage the company’s credibility and bring criticism from environmental performance evolves from a simple compliance issue to a strategic marketing resource influencing brand and market position of the company.</w:t>
      </w:r>
    </w:p>
    <w:p w:rsidR="00CA67DC" w:rsidRPr="00CE00AD" w:rsidRDefault="00CA67DC" w:rsidP="006D0962">
      <w:pPr>
        <w:jc w:val="center"/>
        <w:rPr>
          <w:rFonts w:ascii="Arial" w:hAnsi="Arial" w:cs="Arial"/>
        </w:rPr>
      </w:pPr>
      <w:r w:rsidRPr="00CE00AD">
        <w:rPr>
          <w:rFonts w:ascii="Arial" w:hAnsi="Arial" w:cs="Arial"/>
        </w:rPr>
        <w:t>Figure 3: Natural environmental factors influencing BHP’s transition towards lower-carbon mining. Source: Adapted from BHP Annual Report (2024) and Kotler et al. (2024).</w:t>
      </w:r>
    </w:p>
    <w:p w:rsidR="006D0962" w:rsidRPr="00CE00AD" w:rsidRDefault="00D93265" w:rsidP="006D0962">
      <w:pPr>
        <w:jc w:val="center"/>
        <w:rPr>
          <w:rFonts w:ascii="Arial" w:hAnsi="Arial" w:cs="Arial"/>
        </w:rPr>
      </w:pPr>
      <w:r w:rsidRPr="00CE00AD">
        <w:rPr>
          <w:rFonts w:ascii="Arial" w:hAnsi="Arial" w:cs="Arial"/>
          <w:noProof/>
          <w:lang w:eastAsia="en-IN"/>
        </w:rPr>
        <mc:AlternateContent>
          <mc:Choice Requires="wps">
            <w:drawing>
              <wp:anchor distT="0" distB="0" distL="114300" distR="114300" simplePos="0" relativeHeight="251669504" behindDoc="0" locked="0" layoutInCell="1" allowOverlap="1" wp14:anchorId="096F55B0" wp14:editId="0F36EDB6">
                <wp:simplePos x="0" y="0"/>
                <wp:positionH relativeFrom="column">
                  <wp:posOffset>323850</wp:posOffset>
                </wp:positionH>
                <wp:positionV relativeFrom="paragraph">
                  <wp:posOffset>231775</wp:posOffset>
                </wp:positionV>
                <wp:extent cx="2139950" cy="679450"/>
                <wp:effectExtent l="0" t="0" r="12700" b="25400"/>
                <wp:wrapNone/>
                <wp:docPr id="20" name="Rounded Rectangle 20"/>
                <wp:cNvGraphicFramePr/>
                <a:graphic xmlns:a="http://schemas.openxmlformats.org/drawingml/2006/main">
                  <a:graphicData uri="http://schemas.microsoft.com/office/word/2010/wordprocessingShape">
                    <wps:wsp>
                      <wps:cNvSpPr/>
                      <wps:spPr>
                        <a:xfrm>
                          <a:off x="0" y="0"/>
                          <a:ext cx="2139950" cy="6794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93265" w:rsidRPr="00D93265" w:rsidRDefault="00D93265" w:rsidP="00D93265">
                            <w:pPr>
                              <w:jc w:val="center"/>
                              <w:rPr>
                                <w:b/>
                              </w:rPr>
                            </w:pPr>
                            <w:r w:rsidRPr="00105F32">
                              <w:rPr>
                                <w:b/>
                                <w:color w:val="000000" w:themeColor="text1"/>
                              </w:rPr>
                              <w:t>Climate Change</w:t>
                            </w:r>
                            <w:r w:rsidRPr="00D93265">
                              <w:rPr>
                                <w:b/>
                              </w:rPr>
                              <w:br/>
                              <w:t>Rising global temperatures and extreme weather events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96F55B0" id="Rounded Rectangle 20" o:spid="_x0000_s1031" style="position:absolute;left:0;text-align:left;margin-left:25.5pt;margin-top:18.25pt;width:168.5pt;height:53.5pt;z-index:2516695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" fillcolor="#5b9bd5 [3204]" strokecolor="#1f4d78 [1604]" strokeweight="1pt">
                <v:stroke joinstyle="miter"/>
                <v:textbox>
                  <w:txbxContent>
                    <w:p w:rsidR="00D93265" w:rsidRPr="00D93265" w:rsidRDefault="00D93265" w:rsidP="00D93265">
                      <w:pPr>
                        <w:jc w:val="center"/>
                        <w:rPr>
                          <w:b/>
                        </w:rPr>
                      </w:pPr>
                      <w:r w:rsidRPr="00105F32">
                        <w:rPr>
                          <w:b/>
                          <w:color w:val="000000" w:themeColor="text1"/>
                        </w:rPr>
                        <w:t>Climate Change</w:t>
                      </w:r>
                      <w:r w:rsidRPr="00D93265">
                        <w:rPr>
                          <w:b/>
                        </w:rPr>
                        <w:br/>
                        <w:t>Rising global temperatures and extreme weather events</w:t>
                      </w:r>
                    </w:p>
                  </w:txbxContent>
                </v:textbox>
              </v:roundrect>
            </w:pict>
          </mc:Fallback>
        </mc:AlternateContent>
      </w:r>
    </w:p>
    <w:p w:rsidR="006D0962" w:rsidRPr="00CE00AD" w:rsidRDefault="00E42B74" w:rsidP="006D0962">
      <w:pPr>
        <w:jc w:val="center"/>
        <w:rPr>
          <w:rFonts w:ascii="Arial" w:hAnsi="Arial" w:cs="Arial"/>
        </w:rPr>
      </w:pPr>
      <w:r w:rsidRPr="00CE00AD">
        <w:rPr>
          <w:rFonts w:ascii="Arial" w:hAnsi="Arial" w:cs="Arial"/>
          <w:noProof/>
          <w:lang w:eastAsia="en-IN"/>
        </w:rPr>
        <mc:AlternateContent>
          <mc:Choice Requires="wps">
            <w:drawing>
              <wp:anchor distT="0" distB="0" distL="114300" distR="114300" simplePos="0" relativeHeight="251682816" behindDoc="0" locked="0" layoutInCell="1" allowOverlap="1" wp14:anchorId="494A13C1" wp14:editId="39E4B0E3">
                <wp:simplePos x="0" y="0"/>
                <wp:positionH relativeFrom="column">
                  <wp:posOffset>2844800</wp:posOffset>
                </wp:positionH>
                <wp:positionV relativeFrom="paragraph">
                  <wp:posOffset>7620</wp:posOffset>
                </wp:positionV>
                <wp:extent cx="2844800" cy="4540250"/>
                <wp:effectExtent l="19050" t="0" r="12700" b="12700"/>
                <wp:wrapNone/>
                <wp:docPr id="30" name="Left Arrow Callout 30"/>
                <wp:cNvGraphicFramePr/>
                <a:graphic xmlns:a="http://schemas.openxmlformats.org/drawingml/2006/main">
                  <a:graphicData uri="http://schemas.microsoft.com/office/word/2010/wordprocessingShape">
                    <wps:wsp>
                      <wps:cNvSpPr/>
                      <wps:spPr>
                        <a:xfrm>
                          <a:off x="0" y="0"/>
                          <a:ext cx="2844800" cy="4540250"/>
                        </a:xfrm>
                        <a:prstGeom prst="leftArrow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42B74" w:rsidRPr="00E42B74" w:rsidRDefault="00E42B74" w:rsidP="00E42B74">
                            <w:pPr>
                              <w:jc w:val="center"/>
                              <w:rPr>
                                <w:b/>
                                <w:sz w:val="28"/>
                                <w:szCs w:val="28"/>
                              </w:rPr>
                            </w:pPr>
                            <w:r w:rsidRPr="00105F32">
                              <w:rPr>
                                <w:b/>
                                <w:color w:val="000000" w:themeColor="text1"/>
                                <w:sz w:val="28"/>
                                <w:szCs w:val="28"/>
                              </w:rPr>
                              <w:t>Key  Environmental Challenges</w:t>
                            </w:r>
                            <w:r w:rsidRPr="00E42B74">
                              <w:rPr>
                                <w:b/>
                                <w:sz w:val="28"/>
                                <w:szCs w:val="28"/>
                              </w:rPr>
                              <w:br/>
                            </w:r>
                            <w:r w:rsidRPr="00E42B74">
                              <w:rPr>
                                <w:b/>
                                <w:sz w:val="28"/>
                                <w:szCs w:val="28"/>
                              </w:rPr>
                              <w:br/>
                            </w:r>
                            <w:r w:rsidRPr="00E42B74">
                              <w:rPr>
                                <w:b/>
                                <w:sz w:val="28"/>
                                <w:szCs w:val="28"/>
                              </w:rPr>
                              <w:br/>
                              <w:t>Greenhouse gas emissions</w:t>
                            </w:r>
                            <w:r>
                              <w:rPr>
                                <w:b/>
                                <w:sz w:val="28"/>
                                <w:szCs w:val="28"/>
                              </w:rPr>
                              <w:br/>
                            </w:r>
                            <w:r w:rsidRPr="00E42B74">
                              <w:rPr>
                                <w:b/>
                                <w:sz w:val="28"/>
                                <w:szCs w:val="28"/>
                              </w:rPr>
                              <w:br/>
                              <w:t>Water usage and scarcity</w:t>
                            </w:r>
                            <w:r>
                              <w:rPr>
                                <w:b/>
                                <w:sz w:val="28"/>
                                <w:szCs w:val="28"/>
                              </w:rPr>
                              <w:br/>
                            </w:r>
                            <w:r>
                              <w:rPr>
                                <w:b/>
                                <w:sz w:val="28"/>
                                <w:szCs w:val="28"/>
                              </w:rPr>
                              <w:br/>
                            </w:r>
                            <w:r w:rsidRPr="00E42B74">
                              <w:rPr>
                                <w:b/>
                                <w:sz w:val="28"/>
                                <w:szCs w:val="28"/>
                              </w:rPr>
                              <w:br/>
                              <w:t>Biodiversity and land impact</w:t>
                            </w:r>
                            <w:r>
                              <w:rPr>
                                <w:b/>
                                <w:sz w:val="28"/>
                                <w:szCs w:val="28"/>
                              </w:rPr>
                              <w:br/>
                            </w:r>
                            <w:r>
                              <w:rPr>
                                <w:b/>
                                <w:sz w:val="28"/>
                                <w:szCs w:val="28"/>
                              </w:rPr>
                              <w:br/>
                            </w:r>
                            <w:r w:rsidRPr="00E42B74">
                              <w:rPr>
                                <w:b/>
                                <w:sz w:val="28"/>
                                <w:szCs w:val="28"/>
                              </w:rPr>
                              <w:br/>
                              <w:t>Extreme weather and natural disasters</w:t>
                            </w:r>
                            <w:r w:rsidRPr="00E42B74">
                              <w:rPr>
                                <w:b/>
                                <w:sz w:val="28"/>
                                <w:szCs w:val="28"/>
                              </w:rPr>
                              <w:b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94A13C1" id="_x0000_t77" coordsize="21600,21600" o:spt="77" adj="7200,5400,3600,8100" path="m@0,l@0@3@2@3@2@1,,10800@2@4@2@5@0@5@0,21600,21600,21600,216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Left Arrow Callout 30" o:spid="_x0000_s1032" type="#_x0000_t77" style="position:absolute;left:0;text-align:left;margin-left:224pt;margin-top:.6pt;width:224pt;height:357.5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" adj="7565,7417,5400,9108" fillcolor="#5b9bd5 [3204]" strokecolor="#1f4d78 [1604]" strokeweight="1pt">
                <v:textbox>
                  <w:txbxContent>
                    <w:p w:rsidR="00E42B74" w:rsidRPr="00E42B74" w:rsidRDefault="00E42B74" w:rsidP="00E42B74">
                      <w:pPr>
                        <w:jc w:val="center"/>
                        <w:rPr>
                          <w:b/>
                          <w:sz w:val="28"/>
                          <w:szCs w:val="28"/>
                        </w:rPr>
                      </w:pPr>
                      <w:r w:rsidRPr="00105F32">
                        <w:rPr>
                          <w:b/>
                          <w:color w:val="000000" w:themeColor="text1"/>
                          <w:sz w:val="28"/>
                          <w:szCs w:val="28"/>
                        </w:rPr>
                        <w:t>Key  Environmental Challenges</w:t>
                      </w:r>
                      <w:r w:rsidRPr="00E42B74">
                        <w:rPr>
                          <w:b/>
                          <w:sz w:val="28"/>
                          <w:szCs w:val="28"/>
                        </w:rPr>
                        <w:br/>
                      </w:r>
                      <w:r w:rsidRPr="00E42B74">
                        <w:rPr>
                          <w:b/>
                          <w:sz w:val="28"/>
                          <w:szCs w:val="28"/>
                        </w:rPr>
                        <w:br/>
                      </w:r>
                      <w:r w:rsidRPr="00E42B74">
                        <w:rPr>
                          <w:b/>
                          <w:sz w:val="28"/>
                          <w:szCs w:val="28"/>
                        </w:rPr>
                        <w:br/>
                        <w:t>Greenhouse gas emissions</w:t>
                      </w:r>
                      <w:r>
                        <w:rPr>
                          <w:b/>
                          <w:sz w:val="28"/>
                          <w:szCs w:val="28"/>
                        </w:rPr>
                        <w:br/>
                      </w:r>
                      <w:r w:rsidRPr="00E42B74">
                        <w:rPr>
                          <w:b/>
                          <w:sz w:val="28"/>
                          <w:szCs w:val="28"/>
                        </w:rPr>
                        <w:br/>
                        <w:t>Water usage and scarcity</w:t>
                      </w:r>
                      <w:r>
                        <w:rPr>
                          <w:b/>
                          <w:sz w:val="28"/>
                          <w:szCs w:val="28"/>
                        </w:rPr>
                        <w:br/>
                      </w:r>
                      <w:r>
                        <w:rPr>
                          <w:b/>
                          <w:sz w:val="28"/>
                          <w:szCs w:val="28"/>
                        </w:rPr>
                        <w:br/>
                      </w:r>
                      <w:r w:rsidRPr="00E42B74">
                        <w:rPr>
                          <w:b/>
                          <w:sz w:val="28"/>
                          <w:szCs w:val="28"/>
                        </w:rPr>
                        <w:br/>
                        <w:t>Biodiversity and land impact</w:t>
                      </w:r>
                      <w:r>
                        <w:rPr>
                          <w:b/>
                          <w:sz w:val="28"/>
                          <w:szCs w:val="28"/>
                        </w:rPr>
                        <w:br/>
                      </w:r>
                      <w:r>
                        <w:rPr>
                          <w:b/>
                          <w:sz w:val="28"/>
                          <w:szCs w:val="28"/>
                        </w:rPr>
                        <w:br/>
                      </w:r>
                      <w:r w:rsidRPr="00E42B74">
                        <w:rPr>
                          <w:b/>
                          <w:sz w:val="28"/>
                          <w:szCs w:val="28"/>
                        </w:rPr>
                        <w:br/>
                        <w:t>Extreme weather and natural disasters</w:t>
                      </w:r>
                      <w:r w:rsidRPr="00E42B74">
                        <w:rPr>
                          <w:b/>
                          <w:sz w:val="28"/>
                          <w:szCs w:val="28"/>
                        </w:rPr>
                        <w:br/>
                      </w:r>
                    </w:p>
                  </w:txbxContent>
                </v:textbox>
              </v:shape>
            </w:pict>
          </mc:Fallback>
        </mc:AlternateContent>
      </w:r>
    </w:p>
    <w:p w:rsidR="006D0962" w:rsidRPr="00CE00AD" w:rsidRDefault="006D0962" w:rsidP="006D0962">
      <w:pPr>
        <w:jc w:val="center"/>
        <w:rPr>
          <w:rFonts w:ascii="Arial" w:hAnsi="Arial" w:cs="Arial"/>
        </w:rPr>
      </w:pPr>
    </w:p>
    <w:p w:rsidR="006D0962" w:rsidRPr="00CE00AD" w:rsidRDefault="00B11111" w:rsidP="006D0962">
      <w:pPr>
        <w:jc w:val="center"/>
        <w:rPr>
          <w:rFonts w:ascii="Arial" w:hAnsi="Arial" w:cs="Arial"/>
        </w:rPr>
      </w:pPr>
      <w:r w:rsidRPr="00CE00AD">
        <w:rPr>
          <w:rFonts w:ascii="Arial" w:hAnsi="Arial" w:cs="Arial"/>
          <w:noProof/>
          <w:lang w:eastAsia="en-IN"/>
        </w:rPr>
        <mc:AlternateContent>
          <mc:Choice Requires="wps">
            <w:drawing>
              <wp:anchor distT="0" distB="0" distL="114300" distR="114300" simplePos="0" relativeHeight="251678720" behindDoc="0" locked="0" layoutInCell="1" allowOverlap="1" wp14:anchorId="1562C77D" wp14:editId="098BC3C8">
                <wp:simplePos x="0" y="0"/>
                <wp:positionH relativeFrom="column">
                  <wp:posOffset>1263650</wp:posOffset>
                </wp:positionH>
                <wp:positionV relativeFrom="paragraph">
                  <wp:posOffset>92710</wp:posOffset>
                </wp:positionV>
                <wp:extent cx="158750" cy="114300"/>
                <wp:effectExtent l="19050" t="0" r="12700" b="38100"/>
                <wp:wrapNone/>
                <wp:docPr id="25" name="Down Arrow 25"/>
                <wp:cNvGraphicFramePr/>
                <a:graphic xmlns:a="http://schemas.openxmlformats.org/drawingml/2006/main">
                  <a:graphicData uri="http://schemas.microsoft.com/office/word/2010/wordprocessingShape">
                    <wps:wsp>
                      <wps:cNvSpPr/>
                      <wps:spPr>
                        <a:xfrm>
                          <a:off x="0" y="0"/>
                          <a:ext cx="158750" cy="1143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F165944" id="Down Arrow 25" o:spid="_x0000_s1026" type="#_x0000_t67" style="position:absolute;margin-left:99.5pt;margin-top:7.3pt;width:12.5pt;height:9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" adj="10800" fillcolor="#5b9bd5 [3204]" strokecolor="#1f4d78 [1604]" strokeweight="1pt"/>
            </w:pict>
          </mc:Fallback>
        </mc:AlternateContent>
      </w:r>
      <w:r w:rsidR="00D93265" w:rsidRPr="00CE00AD">
        <w:rPr>
          <w:rFonts w:ascii="Arial" w:hAnsi="Arial" w:cs="Arial"/>
          <w:noProof/>
          <w:lang w:eastAsia="en-IN"/>
        </w:rPr>
        <mc:AlternateContent>
          <mc:Choice Requires="wps">
            <w:drawing>
              <wp:anchor distT="0" distB="0" distL="114300" distR="114300" simplePos="0" relativeHeight="251671552" behindDoc="0" locked="0" layoutInCell="1" allowOverlap="1" wp14:anchorId="51E27A11" wp14:editId="7871B0AB">
                <wp:simplePos x="0" y="0"/>
                <wp:positionH relativeFrom="column">
                  <wp:posOffset>298450</wp:posOffset>
                </wp:positionH>
                <wp:positionV relativeFrom="paragraph">
                  <wp:posOffset>213360</wp:posOffset>
                </wp:positionV>
                <wp:extent cx="2260600" cy="762000"/>
                <wp:effectExtent l="0" t="0" r="25400" b="19050"/>
                <wp:wrapNone/>
                <wp:docPr id="21" name="Rounded Rectangle 21"/>
                <wp:cNvGraphicFramePr/>
                <a:graphic xmlns:a="http://schemas.openxmlformats.org/drawingml/2006/main">
                  <a:graphicData uri="http://schemas.microsoft.com/office/word/2010/wordprocessingShape">
                    <wps:wsp>
                      <wps:cNvSpPr/>
                      <wps:spPr>
                        <a:xfrm>
                          <a:off x="0" y="0"/>
                          <a:ext cx="2260600" cy="7620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93265" w:rsidRPr="00D93265" w:rsidRDefault="00D93265" w:rsidP="00D93265">
                            <w:pPr>
                              <w:jc w:val="center"/>
                              <w:rPr>
                                <w:b/>
                              </w:rPr>
                            </w:pPr>
                            <w:r w:rsidRPr="00105F32">
                              <w:rPr>
                                <w:b/>
                                <w:color w:val="000000" w:themeColor="text1"/>
                              </w:rPr>
                              <w:t>Pressure on Mining Industry</w:t>
                            </w:r>
                            <w:r>
                              <w:rPr>
                                <w:b/>
                              </w:rPr>
                              <w:br/>
                              <w:t>Higher emissions, water stress and biodiversity loss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E27A11" id="Rounded Rectangle 21" o:spid="_x0000_s1033" style="position:absolute;left:0;text-align:left;margin-left:23.5pt;margin-top:16.8pt;width:178pt;height:60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" fillcolor="#5b9bd5 [3204]" strokecolor="#1f4d78 [1604]" strokeweight="1pt">
                <v:stroke joinstyle="miter"/>
                <v:textbox>
                  <w:txbxContent>
                    <w:p w:rsidR="00D93265" w:rsidRPr="00D93265" w:rsidRDefault="00D93265" w:rsidP="00D93265">
                      <w:pPr>
                        <w:jc w:val="center"/>
                        <w:rPr>
                          <w:b/>
                        </w:rPr>
                      </w:pPr>
                      <w:r w:rsidRPr="00105F32">
                        <w:rPr>
                          <w:b/>
                          <w:color w:val="000000" w:themeColor="text1"/>
                        </w:rPr>
                        <w:t>Pressure on Mining Industry</w:t>
                      </w:r>
                      <w:r>
                        <w:rPr>
                          <w:b/>
                        </w:rPr>
                        <w:br/>
                        <w:t>Higher emissions, water stress and biodiversity loss</w:t>
                      </w:r>
                    </w:p>
                  </w:txbxContent>
                </v:textbox>
              </v:roundrect>
            </w:pict>
          </mc:Fallback>
        </mc:AlternateContent>
      </w:r>
    </w:p>
    <w:p w:rsidR="006D0962" w:rsidRPr="00CE00AD" w:rsidRDefault="006D0962" w:rsidP="006D0962">
      <w:pPr>
        <w:jc w:val="center"/>
        <w:rPr>
          <w:rFonts w:ascii="Arial" w:hAnsi="Arial" w:cs="Arial"/>
        </w:rPr>
      </w:pPr>
    </w:p>
    <w:p w:rsidR="006D0962" w:rsidRPr="00CE00AD" w:rsidRDefault="006D0962" w:rsidP="006D0962">
      <w:pPr>
        <w:jc w:val="center"/>
        <w:rPr>
          <w:rFonts w:ascii="Arial" w:hAnsi="Arial" w:cs="Arial"/>
        </w:rPr>
      </w:pPr>
    </w:p>
    <w:p w:rsidR="006D0962" w:rsidRPr="00CE00AD" w:rsidRDefault="00B11111" w:rsidP="006D0962">
      <w:pPr>
        <w:jc w:val="center"/>
        <w:rPr>
          <w:rFonts w:ascii="Arial" w:hAnsi="Arial" w:cs="Arial"/>
        </w:rPr>
      </w:pPr>
      <w:r w:rsidRPr="00CE00AD">
        <w:rPr>
          <w:rFonts w:ascii="Arial" w:hAnsi="Arial" w:cs="Arial"/>
          <w:noProof/>
          <w:lang w:eastAsia="en-IN"/>
        </w:rPr>
        <mc:AlternateContent>
          <mc:Choice Requires="wps">
            <w:drawing>
              <wp:anchor distT="0" distB="0" distL="114300" distR="114300" simplePos="0" relativeHeight="251679744" behindDoc="0" locked="0" layoutInCell="1" allowOverlap="1" wp14:anchorId="3C938FCD" wp14:editId="040072BC">
                <wp:simplePos x="0" y="0"/>
                <wp:positionH relativeFrom="column">
                  <wp:posOffset>1320800</wp:posOffset>
                </wp:positionH>
                <wp:positionV relativeFrom="paragraph">
                  <wp:posOffset>125095</wp:posOffset>
                </wp:positionV>
                <wp:extent cx="209550" cy="171450"/>
                <wp:effectExtent l="19050" t="0" r="19050" b="38100"/>
                <wp:wrapNone/>
                <wp:docPr id="26" name="Down Arrow 26"/>
                <wp:cNvGraphicFramePr/>
                <a:graphic xmlns:a="http://schemas.openxmlformats.org/drawingml/2006/main">
                  <a:graphicData uri="http://schemas.microsoft.com/office/word/2010/wordprocessingShape">
                    <wps:wsp>
                      <wps:cNvSpPr/>
                      <wps:spPr>
                        <a:xfrm>
                          <a:off x="0" y="0"/>
                          <a:ext cx="209550" cy="1714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B53B6DD" id="Down Arrow 26" o:spid="_x0000_s1026" type="#_x0000_t67" style="position:absolute;margin-left:104pt;margin-top:9.85pt;width:16.5pt;height:13.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" adj="10800" fillcolor="#5b9bd5 [3204]" strokecolor="#1f4d78 [1604]" strokeweight="1pt"/>
            </w:pict>
          </mc:Fallback>
        </mc:AlternateContent>
      </w:r>
    </w:p>
    <w:p w:rsidR="006D0962" w:rsidRPr="00CE00AD" w:rsidRDefault="00D93265" w:rsidP="006D0962">
      <w:pPr>
        <w:jc w:val="center"/>
        <w:rPr>
          <w:rFonts w:ascii="Arial" w:hAnsi="Arial" w:cs="Arial"/>
        </w:rPr>
      </w:pPr>
      <w:r w:rsidRPr="00CE00AD">
        <w:rPr>
          <w:rFonts w:ascii="Arial" w:hAnsi="Arial" w:cs="Arial"/>
          <w:noProof/>
          <w:lang w:eastAsia="en-IN"/>
        </w:rPr>
        <mc:AlternateContent>
          <mc:Choice Requires="wps">
            <w:drawing>
              <wp:anchor distT="0" distB="0" distL="114300" distR="114300" simplePos="0" relativeHeight="251673600" behindDoc="0" locked="0" layoutInCell="1" allowOverlap="1" wp14:anchorId="203E3FCF" wp14:editId="0F22B3CE">
                <wp:simplePos x="0" y="0"/>
                <wp:positionH relativeFrom="column">
                  <wp:posOffset>361950</wp:posOffset>
                </wp:positionH>
                <wp:positionV relativeFrom="paragraph">
                  <wp:posOffset>8890</wp:posOffset>
                </wp:positionV>
                <wp:extent cx="2190750" cy="844550"/>
                <wp:effectExtent l="0" t="0" r="19050" b="12700"/>
                <wp:wrapNone/>
                <wp:docPr id="22" name="Rounded Rectangle 22"/>
                <wp:cNvGraphicFramePr/>
                <a:graphic xmlns:a="http://schemas.openxmlformats.org/drawingml/2006/main">
                  <a:graphicData uri="http://schemas.microsoft.com/office/word/2010/wordprocessingShape">
                    <wps:wsp>
                      <wps:cNvSpPr/>
                      <wps:spPr>
                        <a:xfrm>
                          <a:off x="0" y="0"/>
                          <a:ext cx="2190750" cy="8445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93265" w:rsidRPr="00D93265" w:rsidRDefault="00D93265" w:rsidP="00D93265">
                            <w:pPr>
                              <w:jc w:val="center"/>
                              <w:rPr>
                                <w:b/>
                              </w:rPr>
                            </w:pPr>
                            <w:r w:rsidRPr="00105F32">
                              <w:rPr>
                                <w:b/>
                                <w:color w:val="000000" w:themeColor="text1"/>
                              </w:rPr>
                              <w:t>Investment in Renewable Energy</w:t>
                            </w:r>
                            <w:r w:rsidRPr="00D93265">
                              <w:rPr>
                                <w:b/>
                              </w:rPr>
                              <w:br/>
                              <w:t xml:space="preserve">Use of solar, wind and other low-carbon energy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3E3FCF" id="Rounded Rectangle 22" o:spid="_x0000_s1034" style="position:absolute;left:0;text-align:left;margin-left:28.5pt;margin-top:.7pt;width:172.5pt;height:6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" fillcolor="#5b9bd5 [3204]" strokecolor="#1f4d78 [1604]" strokeweight="1pt">
                <v:stroke joinstyle="miter"/>
                <v:textbox>
                  <w:txbxContent>
                    <w:p w:rsidR="00D93265" w:rsidRPr="00D93265" w:rsidRDefault="00D93265" w:rsidP="00D93265">
                      <w:pPr>
                        <w:jc w:val="center"/>
                        <w:rPr>
                          <w:b/>
                        </w:rPr>
                      </w:pPr>
                      <w:r w:rsidRPr="00105F32">
                        <w:rPr>
                          <w:b/>
                          <w:color w:val="000000" w:themeColor="text1"/>
                        </w:rPr>
                        <w:t>Investment in Renewable Energy</w:t>
                      </w:r>
                      <w:r w:rsidRPr="00D93265">
                        <w:rPr>
                          <w:b/>
                        </w:rPr>
                        <w:br/>
                        <w:t xml:space="preserve">Use of solar, wind and other low-carbon energy </w:t>
                      </w:r>
                    </w:p>
                  </w:txbxContent>
                </v:textbox>
              </v:roundrect>
            </w:pict>
          </mc:Fallback>
        </mc:AlternateContent>
      </w:r>
    </w:p>
    <w:p w:rsidR="006D0962" w:rsidRPr="00CE00AD" w:rsidRDefault="006D0962" w:rsidP="006D0962">
      <w:pPr>
        <w:jc w:val="center"/>
        <w:rPr>
          <w:rFonts w:ascii="Arial" w:hAnsi="Arial" w:cs="Arial"/>
        </w:rPr>
      </w:pPr>
    </w:p>
    <w:p w:rsidR="006D0962" w:rsidRPr="00CE00AD" w:rsidRDefault="006D0962" w:rsidP="006D0962">
      <w:pPr>
        <w:jc w:val="center"/>
        <w:rPr>
          <w:rFonts w:ascii="Arial" w:hAnsi="Arial" w:cs="Arial"/>
        </w:rPr>
      </w:pPr>
    </w:p>
    <w:p w:rsidR="00D93265" w:rsidRPr="00CE00AD" w:rsidRDefault="00B11111" w:rsidP="006D0962">
      <w:pPr>
        <w:jc w:val="center"/>
        <w:rPr>
          <w:rFonts w:ascii="Arial" w:hAnsi="Arial" w:cs="Arial"/>
        </w:rPr>
      </w:pPr>
      <w:r w:rsidRPr="00CE00AD">
        <w:rPr>
          <w:rFonts w:ascii="Arial" w:hAnsi="Arial" w:cs="Arial"/>
          <w:noProof/>
          <w:lang w:eastAsia="en-IN"/>
        </w:rPr>
        <mc:AlternateContent>
          <mc:Choice Requires="wps">
            <w:drawing>
              <wp:anchor distT="0" distB="0" distL="114300" distR="114300" simplePos="0" relativeHeight="251680768" behindDoc="0" locked="0" layoutInCell="1" allowOverlap="1" wp14:anchorId="4158A3E0" wp14:editId="0093B181">
                <wp:simplePos x="0" y="0"/>
                <wp:positionH relativeFrom="column">
                  <wp:posOffset>1390650</wp:posOffset>
                </wp:positionH>
                <wp:positionV relativeFrom="paragraph">
                  <wp:posOffset>9525</wp:posOffset>
                </wp:positionV>
                <wp:extent cx="190500" cy="260350"/>
                <wp:effectExtent l="19050" t="0" r="19050" b="44450"/>
                <wp:wrapNone/>
                <wp:docPr id="27" name="Down Arrow 27"/>
                <wp:cNvGraphicFramePr/>
                <a:graphic xmlns:a="http://schemas.openxmlformats.org/drawingml/2006/main">
                  <a:graphicData uri="http://schemas.microsoft.com/office/word/2010/wordprocessingShape">
                    <wps:wsp>
                      <wps:cNvSpPr/>
                      <wps:spPr>
                        <a:xfrm>
                          <a:off x="0" y="0"/>
                          <a:ext cx="190500" cy="2603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141E3EE" id="Down Arrow 27" o:spid="_x0000_s1026" type="#_x0000_t67" style="position:absolute;margin-left:109.5pt;margin-top:.75pt;width:15pt;height:20.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" adj="13698" fillcolor="#5b9bd5 [3204]" strokecolor="#1f4d78 [1604]" strokeweight="1pt"/>
            </w:pict>
          </mc:Fallback>
        </mc:AlternateContent>
      </w:r>
      <w:r w:rsidR="00D93265" w:rsidRPr="00CE00AD">
        <w:rPr>
          <w:rFonts w:ascii="Arial" w:hAnsi="Arial" w:cs="Arial"/>
          <w:noProof/>
          <w:lang w:eastAsia="en-IN"/>
        </w:rPr>
        <mc:AlternateContent>
          <mc:Choice Requires="wps">
            <w:drawing>
              <wp:anchor distT="0" distB="0" distL="114300" distR="114300" simplePos="0" relativeHeight="251675648" behindDoc="0" locked="0" layoutInCell="1" allowOverlap="1" wp14:anchorId="3D0D4F45" wp14:editId="42A6E6C1">
                <wp:simplePos x="0" y="0"/>
                <wp:positionH relativeFrom="column">
                  <wp:posOffset>355600</wp:posOffset>
                </wp:positionH>
                <wp:positionV relativeFrom="paragraph">
                  <wp:posOffset>206375</wp:posOffset>
                </wp:positionV>
                <wp:extent cx="2266950" cy="1009650"/>
                <wp:effectExtent l="0" t="0" r="19050" b="19050"/>
                <wp:wrapNone/>
                <wp:docPr id="23" name="Rounded Rectangle 23"/>
                <wp:cNvGraphicFramePr/>
                <a:graphic xmlns:a="http://schemas.openxmlformats.org/drawingml/2006/main">
                  <a:graphicData uri="http://schemas.microsoft.com/office/word/2010/wordprocessingShape">
                    <wps:wsp>
                      <wps:cNvSpPr/>
                      <wps:spPr>
                        <a:xfrm>
                          <a:off x="0" y="0"/>
                          <a:ext cx="2266950" cy="10096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93265" w:rsidRPr="00105F32" w:rsidRDefault="00D93265" w:rsidP="00D93265">
                            <w:pPr>
                              <w:jc w:val="center"/>
                              <w:rPr>
                                <w:b/>
                                <w:color w:val="000000" w:themeColor="text1"/>
                              </w:rPr>
                            </w:pPr>
                            <w:r w:rsidRPr="00105F32">
                              <w:rPr>
                                <w:b/>
                                <w:color w:val="000000" w:themeColor="text1"/>
                              </w:rPr>
                              <w:t>Lower-carbon Products &amp; Processes</w:t>
                            </w:r>
                          </w:p>
                          <w:p w:rsidR="00D93265" w:rsidRPr="00D93265" w:rsidRDefault="00D93265" w:rsidP="00D93265">
                            <w:pPr>
                              <w:jc w:val="center"/>
                              <w:rPr>
                                <w:b/>
                              </w:rPr>
                            </w:pPr>
                            <w:r w:rsidRPr="00D93265">
                              <w:rPr>
                                <w:b/>
                              </w:rPr>
                              <w:t>Cleaner extraction technologies and sustainable mineral solutions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0D4F45" id="Rounded Rectangle 23" o:spid="_x0000_s1035" style="position:absolute;left:0;text-align:left;margin-left:28pt;margin-top:16.25pt;width:178.5pt;height:7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" fillcolor="#5b9bd5 [3204]" strokecolor="#1f4d78 [1604]" strokeweight="1pt">
                <v:stroke joinstyle="miter"/>
                <v:textbox>
                  <w:txbxContent>
                    <w:p w:rsidR="00D93265" w:rsidRPr="00105F32" w:rsidRDefault="00D93265" w:rsidP="00D93265">
                      <w:pPr>
                        <w:jc w:val="center"/>
                        <w:rPr>
                          <w:b/>
                          <w:color w:val="000000" w:themeColor="text1"/>
                        </w:rPr>
                      </w:pPr>
                      <w:r w:rsidRPr="00105F32">
                        <w:rPr>
                          <w:b/>
                          <w:color w:val="000000" w:themeColor="text1"/>
                        </w:rPr>
                        <w:t>Lower-carbon Products &amp; Processes</w:t>
                      </w:r>
                    </w:p>
                    <w:p w:rsidR="00D93265" w:rsidRPr="00D93265" w:rsidRDefault="00D93265" w:rsidP="00D93265">
                      <w:pPr>
                        <w:jc w:val="center"/>
                        <w:rPr>
                          <w:b/>
                        </w:rPr>
                      </w:pPr>
                      <w:r w:rsidRPr="00D93265">
                        <w:rPr>
                          <w:b/>
                        </w:rPr>
                        <w:t>Cleaner extraction technologies and sustainable mineral solutions</w:t>
                      </w:r>
                    </w:p>
                  </w:txbxContent>
                </v:textbox>
              </v:roundrect>
            </w:pict>
          </mc:Fallback>
        </mc:AlternateContent>
      </w:r>
    </w:p>
    <w:p w:rsidR="00D93265" w:rsidRPr="00CE00AD" w:rsidRDefault="00D93265" w:rsidP="006D0962">
      <w:pPr>
        <w:jc w:val="center"/>
        <w:rPr>
          <w:rFonts w:ascii="Arial" w:hAnsi="Arial" w:cs="Arial"/>
        </w:rPr>
      </w:pPr>
    </w:p>
    <w:p w:rsidR="00D93265" w:rsidRPr="00CE00AD" w:rsidRDefault="00D93265" w:rsidP="006D0962">
      <w:pPr>
        <w:jc w:val="center"/>
        <w:rPr>
          <w:rFonts w:ascii="Arial" w:hAnsi="Arial" w:cs="Arial"/>
        </w:rPr>
      </w:pPr>
    </w:p>
    <w:p w:rsidR="00D93265" w:rsidRPr="00CE00AD" w:rsidRDefault="00D93265" w:rsidP="006D0962">
      <w:pPr>
        <w:jc w:val="center"/>
        <w:rPr>
          <w:rFonts w:ascii="Arial" w:hAnsi="Arial" w:cs="Arial"/>
        </w:rPr>
      </w:pPr>
    </w:p>
    <w:p w:rsidR="006D0962" w:rsidRPr="00CE00AD" w:rsidRDefault="00B11111" w:rsidP="006D0962">
      <w:pPr>
        <w:jc w:val="center"/>
        <w:rPr>
          <w:rFonts w:ascii="Arial" w:hAnsi="Arial" w:cs="Arial"/>
        </w:rPr>
      </w:pPr>
      <w:r w:rsidRPr="00CE00AD">
        <w:rPr>
          <w:rFonts w:ascii="Arial" w:hAnsi="Arial" w:cs="Arial"/>
          <w:noProof/>
          <w:lang w:eastAsia="en-IN"/>
        </w:rPr>
        <mc:AlternateContent>
          <mc:Choice Requires="wps">
            <w:drawing>
              <wp:anchor distT="0" distB="0" distL="114300" distR="114300" simplePos="0" relativeHeight="251681792" behindDoc="0" locked="0" layoutInCell="1" allowOverlap="1" wp14:anchorId="17EF5381" wp14:editId="53634A16">
                <wp:simplePos x="0" y="0"/>
                <wp:positionH relativeFrom="column">
                  <wp:posOffset>1466850</wp:posOffset>
                </wp:positionH>
                <wp:positionV relativeFrom="paragraph">
                  <wp:posOffset>116205</wp:posOffset>
                </wp:positionV>
                <wp:extent cx="133350" cy="171450"/>
                <wp:effectExtent l="19050" t="0" r="38100" b="38100"/>
                <wp:wrapNone/>
                <wp:docPr id="28" name="Down Arrow 28"/>
                <wp:cNvGraphicFramePr/>
                <a:graphic xmlns:a="http://schemas.openxmlformats.org/drawingml/2006/main">
                  <a:graphicData uri="http://schemas.microsoft.com/office/word/2010/wordprocessingShape">
                    <wps:wsp>
                      <wps:cNvSpPr/>
                      <wps:spPr>
                        <a:xfrm>
                          <a:off x="0" y="0"/>
                          <a:ext cx="133350" cy="1714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CC5D8C9" id="Down Arrow 28" o:spid="_x0000_s1026" type="#_x0000_t67" style="position:absolute;margin-left:115.5pt;margin-top:9.15pt;width:10.5pt;height:13.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" adj="13200" fillcolor="#5b9bd5 [3204]" strokecolor="#1f4d78 [1604]" strokeweight="1pt"/>
            </w:pict>
          </mc:Fallback>
        </mc:AlternateContent>
      </w:r>
      <w:r w:rsidR="00D93265" w:rsidRPr="00CE00AD">
        <w:rPr>
          <w:rFonts w:ascii="Arial" w:hAnsi="Arial" w:cs="Arial"/>
          <w:noProof/>
          <w:lang w:eastAsia="en-IN"/>
        </w:rPr>
        <mc:AlternateContent>
          <mc:Choice Requires="wps">
            <w:drawing>
              <wp:anchor distT="0" distB="0" distL="114300" distR="114300" simplePos="0" relativeHeight="251677696" behindDoc="0" locked="0" layoutInCell="1" allowOverlap="1" wp14:anchorId="231E201C" wp14:editId="55C29E26">
                <wp:simplePos x="0" y="0"/>
                <wp:positionH relativeFrom="column">
                  <wp:posOffset>425450</wp:posOffset>
                </wp:positionH>
                <wp:positionV relativeFrom="paragraph">
                  <wp:posOffset>243205</wp:posOffset>
                </wp:positionV>
                <wp:extent cx="2152650" cy="933450"/>
                <wp:effectExtent l="0" t="0" r="19050" b="19050"/>
                <wp:wrapNone/>
                <wp:docPr id="24" name="Rounded Rectangle 24"/>
                <wp:cNvGraphicFramePr/>
                <a:graphic xmlns:a="http://schemas.openxmlformats.org/drawingml/2006/main">
                  <a:graphicData uri="http://schemas.microsoft.com/office/word/2010/wordprocessingShape">
                    <wps:wsp>
                      <wps:cNvSpPr/>
                      <wps:spPr>
                        <a:xfrm>
                          <a:off x="0" y="0"/>
                          <a:ext cx="2152650" cy="9334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93265" w:rsidRPr="00105F32" w:rsidRDefault="00D93265" w:rsidP="00D93265">
                            <w:pPr>
                              <w:jc w:val="center"/>
                              <w:rPr>
                                <w:b/>
                              </w:rPr>
                            </w:pPr>
                            <w:r w:rsidRPr="00105F32">
                              <w:rPr>
                                <w:b/>
                                <w:color w:val="000000" w:themeColor="text1"/>
                              </w:rPr>
                              <w:t xml:space="preserve">Competitive Advantage </w:t>
                            </w:r>
                            <w:r w:rsidRPr="00105F32">
                              <w:rPr>
                                <w:b/>
                              </w:rPr>
                              <w:br/>
                              <w:t>Improved efficiency, investor confidence, stronger reputation and long-term growth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1E201C" id="Rounded Rectangle 24" o:spid="_x0000_s1036" style="position:absolute;left:0;text-align:left;margin-left:33.5pt;margin-top:19.15pt;width:169.5pt;height:7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" fillcolor="#5b9bd5 [3204]" strokecolor="#1f4d78 [1604]" strokeweight="1pt">
                <v:stroke joinstyle="miter"/>
                <v:textbox>
                  <w:txbxContent>
                    <w:p w:rsidR="00D93265" w:rsidRPr="00105F32" w:rsidRDefault="00D93265" w:rsidP="00D93265">
                      <w:pPr>
                        <w:jc w:val="center"/>
                        <w:rPr>
                          <w:b/>
                        </w:rPr>
                      </w:pPr>
                      <w:r w:rsidRPr="00105F32">
                        <w:rPr>
                          <w:b/>
                          <w:color w:val="000000" w:themeColor="text1"/>
                        </w:rPr>
                        <w:t xml:space="preserve">Competitive Advantage </w:t>
                      </w:r>
                      <w:r w:rsidRPr="00105F32">
                        <w:rPr>
                          <w:b/>
                        </w:rPr>
                        <w:br/>
                        <w:t>Improved efficiency, investor confidence, stronger reputation and long-term growth</w:t>
                      </w:r>
                    </w:p>
                  </w:txbxContent>
                </v:textbox>
              </v:roundrect>
            </w:pict>
          </mc:Fallback>
        </mc:AlternateContent>
      </w:r>
    </w:p>
    <w:p w:rsidR="00D93265" w:rsidRPr="00CE00AD" w:rsidRDefault="00D93265" w:rsidP="006D0962">
      <w:pPr>
        <w:jc w:val="center"/>
        <w:rPr>
          <w:rFonts w:ascii="Arial" w:hAnsi="Arial" w:cs="Arial"/>
        </w:rPr>
      </w:pPr>
    </w:p>
    <w:p w:rsidR="00D93265" w:rsidRPr="00CE00AD" w:rsidRDefault="00D93265" w:rsidP="00D93265">
      <w:pPr>
        <w:jc w:val="center"/>
        <w:rPr>
          <w:rFonts w:ascii="Arial" w:hAnsi="Arial" w:cs="Arial"/>
        </w:rPr>
      </w:pPr>
    </w:p>
    <w:p w:rsidR="00D93265" w:rsidRPr="00CE00AD" w:rsidRDefault="00D93265" w:rsidP="00D93265">
      <w:pPr>
        <w:jc w:val="center"/>
        <w:rPr>
          <w:rFonts w:ascii="Arial" w:hAnsi="Arial" w:cs="Arial"/>
        </w:rPr>
      </w:pPr>
    </w:p>
    <w:p w:rsidR="00D93265" w:rsidRPr="00CE00AD" w:rsidRDefault="00D93265" w:rsidP="00D93265">
      <w:pPr>
        <w:jc w:val="center"/>
        <w:rPr>
          <w:rFonts w:ascii="Arial" w:hAnsi="Arial" w:cs="Arial"/>
        </w:rPr>
      </w:pPr>
    </w:p>
    <w:p w:rsidR="00D93265" w:rsidRPr="00CE00AD" w:rsidRDefault="00D93265" w:rsidP="00D93265">
      <w:pPr>
        <w:jc w:val="center"/>
        <w:rPr>
          <w:rFonts w:ascii="Arial" w:hAnsi="Arial" w:cs="Arial"/>
        </w:rPr>
      </w:pPr>
      <w:r w:rsidRPr="00CE00AD">
        <w:rPr>
          <w:rFonts w:ascii="Arial" w:hAnsi="Arial" w:cs="Arial"/>
        </w:rPr>
        <w:t>Source: Adapted from BHP Climate Transition Action Plan.</w:t>
      </w:r>
    </w:p>
    <w:p w:rsidR="00D93265" w:rsidRPr="00CE00AD" w:rsidRDefault="00D93265" w:rsidP="00D93265">
      <w:pPr>
        <w:jc w:val="center"/>
        <w:rPr>
          <w:rFonts w:ascii="Arial" w:hAnsi="Arial" w:cs="Arial"/>
        </w:rPr>
      </w:pPr>
    </w:p>
    <w:p w:rsidR="00D93265" w:rsidRPr="00CE00AD" w:rsidRDefault="00D93265" w:rsidP="00D93265">
      <w:pPr>
        <w:jc w:val="center"/>
        <w:rPr>
          <w:rFonts w:ascii="Arial" w:hAnsi="Arial" w:cs="Arial"/>
        </w:rPr>
      </w:pPr>
    </w:p>
    <w:p w:rsidR="00D93265" w:rsidRPr="00CE00AD" w:rsidRDefault="00D93265" w:rsidP="00D93265">
      <w:pPr>
        <w:jc w:val="center"/>
        <w:rPr>
          <w:rFonts w:ascii="Arial" w:hAnsi="Arial" w:cs="Arial"/>
        </w:rPr>
      </w:pPr>
    </w:p>
    <w:p w:rsidR="00D93265" w:rsidRPr="00CE00AD" w:rsidRDefault="00D93265" w:rsidP="00D93265">
      <w:pPr>
        <w:jc w:val="center"/>
        <w:rPr>
          <w:rFonts w:ascii="Arial" w:hAnsi="Arial" w:cs="Arial"/>
        </w:rPr>
      </w:pPr>
    </w:p>
    <w:p w:rsidR="00CA67DC" w:rsidRPr="00CE00AD" w:rsidRDefault="00CA67DC" w:rsidP="00CA67DC">
      <w:pPr>
        <w:pStyle w:val="Heading3"/>
        <w:rPr>
          <w:rFonts w:ascii="Arial" w:hAnsi="Arial" w:cs="Arial"/>
        </w:rPr>
      </w:pPr>
      <w:bookmarkStart w:id="7" w:name="_Toc235725420"/>
      <w:r w:rsidRPr="00CE00AD">
        <w:rPr>
          <w:rFonts w:ascii="Arial" w:hAnsi="Arial" w:cs="Arial"/>
        </w:rPr>
        <w:t>1.3.2 Political and Legal Environment</w:t>
      </w:r>
      <w:bookmarkEnd w:id="7"/>
      <w:r w:rsidRPr="00CE00AD">
        <w:rPr>
          <w:rFonts w:ascii="Arial" w:hAnsi="Arial" w:cs="Arial"/>
        </w:rPr>
        <w:t xml:space="preserve"> </w:t>
      </w:r>
    </w:p>
    <w:p w:rsidR="001F474B" w:rsidRPr="00CE00AD" w:rsidRDefault="00CA67DC" w:rsidP="003A0F90">
      <w:pPr>
        <w:rPr>
          <w:rFonts w:ascii="Arial" w:hAnsi="Arial" w:cs="Arial"/>
        </w:rPr>
      </w:pPr>
      <w:r w:rsidRPr="00CE00AD">
        <w:rPr>
          <w:rFonts w:ascii="Arial" w:hAnsi="Arial" w:cs="Arial"/>
        </w:rPr>
        <w:t xml:space="preserve">BHP’s shift to lower-carbon products is largely influenced by political and legal forces. Governments worldwide have enacted stringent climate, environment, and carbon reduction laws due to the international accords such as Paris Agreement. Hence, laws have put </w:t>
      </w:r>
      <w:r w:rsidR="00366B0C" w:rsidRPr="00CE00AD">
        <w:rPr>
          <w:rFonts w:ascii="Arial" w:hAnsi="Arial" w:cs="Arial"/>
        </w:rPr>
        <w:t>pressure</w:t>
      </w:r>
      <w:r w:rsidRPr="00CE00AD">
        <w:rPr>
          <w:rFonts w:ascii="Arial" w:hAnsi="Arial" w:cs="Arial"/>
        </w:rPr>
        <w:t xml:space="preserve"> on mining companies to deliver better performance in terms of environmental sustainability while complying with changes in laws. BHP’s investment policy, operations and strategy are impacted by laws. Carbon emission laws</w:t>
      </w:r>
      <w:r w:rsidR="00793875" w:rsidRPr="00CE00AD">
        <w:rPr>
          <w:rFonts w:ascii="Arial" w:hAnsi="Arial" w:cs="Arial"/>
        </w:rPr>
        <w:t>, environmental statistics, land reclamation laws, and water management laws create a necessity for the company to use clean technologies in production and manage sustainability more rigorously. This reduces regulatory risk and increases the investors trust, including that of shareholders who are paying more attention to ESG. Political decisions are the factors that influences BHP’s market possibilities. State investment in renewable energy projects and technologies increases the demand for copper and nickel that BHP produces. This way, favourable political decisions create new market opportunities for the company and at the same time contribute to the transition to cleaner production.</w:t>
      </w:r>
    </w:p>
    <w:p w:rsidR="00793875" w:rsidRPr="00CE00AD" w:rsidRDefault="00793875" w:rsidP="00F90CE8">
      <w:pPr>
        <w:jc w:val="center"/>
        <w:rPr>
          <w:rFonts w:ascii="Arial" w:hAnsi="Arial" w:cs="Arial"/>
        </w:rPr>
      </w:pPr>
      <w:r w:rsidRPr="00CE00AD">
        <w:rPr>
          <w:rFonts w:ascii="Arial" w:hAnsi="Arial" w:cs="Arial"/>
        </w:rPr>
        <w:t>Figure 4</w:t>
      </w:r>
      <w:r w:rsidR="005F5B29" w:rsidRPr="00CE00AD">
        <w:rPr>
          <w:rFonts w:ascii="Arial" w:hAnsi="Arial" w:cs="Arial"/>
        </w:rPr>
        <w:t>:</w:t>
      </w:r>
      <w:r w:rsidRPr="00CE00AD">
        <w:rPr>
          <w:rFonts w:ascii="Arial" w:hAnsi="Arial" w:cs="Arial"/>
        </w:rPr>
        <w:t xml:space="preserve"> Political and legal </w:t>
      </w:r>
      <w:r w:rsidR="00125429" w:rsidRPr="00CE00AD">
        <w:rPr>
          <w:rFonts w:ascii="Arial" w:hAnsi="Arial" w:cs="Arial"/>
        </w:rPr>
        <w:t xml:space="preserve">factors </w:t>
      </w:r>
      <w:r w:rsidR="00366B0C" w:rsidRPr="00CE00AD">
        <w:rPr>
          <w:rFonts w:ascii="Arial" w:hAnsi="Arial" w:cs="Arial"/>
        </w:rPr>
        <w:t>influencing</w:t>
      </w:r>
      <w:r w:rsidR="00125429" w:rsidRPr="00CE00AD">
        <w:rPr>
          <w:rFonts w:ascii="Arial" w:hAnsi="Arial" w:cs="Arial"/>
        </w:rPr>
        <w:t xml:space="preserve"> BHP’s sustainability strategy. Source: Adapted from Kotler et al. (2024) and BHP Climate Transition Action Plan (2024).</w:t>
      </w:r>
    </w:p>
    <w:p w:rsidR="00816FEA" w:rsidRPr="00CE00AD" w:rsidRDefault="00816FEA" w:rsidP="00816FEA">
      <w:pPr>
        <w:jc w:val="center"/>
        <w:rPr>
          <w:rFonts w:ascii="Arial" w:hAnsi="Arial" w:cs="Arial"/>
        </w:rPr>
      </w:pPr>
      <w:r w:rsidRPr="00CE00AD">
        <w:rPr>
          <w:rFonts w:ascii="Arial" w:hAnsi="Arial" w:cs="Arial"/>
          <w:noProof/>
          <w:lang w:eastAsia="en-IN"/>
        </w:rPr>
        <mc:AlternateContent>
          <mc:Choice Requires="wps">
            <w:drawing>
              <wp:anchor distT="0" distB="0" distL="114300" distR="114300" simplePos="0" relativeHeight="251684864" behindDoc="0" locked="0" layoutInCell="1" allowOverlap="1" wp14:anchorId="2639F8B0" wp14:editId="19064C76">
                <wp:simplePos x="0" y="0"/>
                <wp:positionH relativeFrom="column">
                  <wp:posOffset>184150</wp:posOffset>
                </wp:positionH>
                <wp:positionV relativeFrom="paragraph">
                  <wp:posOffset>5080</wp:posOffset>
                </wp:positionV>
                <wp:extent cx="2254250" cy="831850"/>
                <wp:effectExtent l="0" t="0" r="12700" b="25400"/>
                <wp:wrapNone/>
                <wp:docPr id="41" name="Rounded Rectangle 41"/>
                <wp:cNvGraphicFramePr/>
                <a:graphic xmlns:a="http://schemas.openxmlformats.org/drawingml/2006/main">
                  <a:graphicData uri="http://schemas.microsoft.com/office/word/2010/wordprocessingShape">
                    <wps:wsp>
                      <wps:cNvSpPr/>
                      <wps:spPr>
                        <a:xfrm>
                          <a:off x="0" y="0"/>
                          <a:ext cx="2254250" cy="8318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16FEA" w:rsidRPr="00105F32" w:rsidRDefault="00816FEA" w:rsidP="00816FEA">
                            <w:pPr>
                              <w:jc w:val="center"/>
                              <w:rPr>
                                <w:b/>
                                <w:color w:val="000000" w:themeColor="text1"/>
                              </w:rPr>
                            </w:pPr>
                            <w:r w:rsidRPr="00105F32">
                              <w:rPr>
                                <w:b/>
                                <w:color w:val="000000" w:themeColor="text1"/>
                              </w:rPr>
                              <w:t xml:space="preserve">Government Policies </w:t>
                            </w:r>
                          </w:p>
                          <w:p w:rsidR="00816FEA" w:rsidRPr="00816FEA" w:rsidRDefault="00816FEA" w:rsidP="00816FEA">
                            <w:pPr>
                              <w:jc w:val="center"/>
                              <w:rPr>
                                <w:b/>
                              </w:rPr>
                            </w:pPr>
                            <w:r w:rsidRPr="00816FEA">
                              <w:rPr>
                                <w:b/>
                              </w:rPr>
                              <w:t>Climate commitments and sustainable development goals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39F8B0" id="Rounded Rectangle 41" o:spid="_x0000_s1037" style="position:absolute;left:0;text-align:left;margin-left:14.5pt;margin-top:.4pt;width:177.5pt;height:6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" fillcolor="#5b9bd5 [3204]" strokecolor="#1f4d78 [1604]" strokeweight="1pt">
                <v:stroke joinstyle="miter"/>
                <v:textbox>
                  <w:txbxContent>
                    <w:p w:rsidR="00816FEA" w:rsidRPr="00105F32" w:rsidRDefault="00816FEA" w:rsidP="00816FEA">
                      <w:pPr>
                        <w:jc w:val="center"/>
                        <w:rPr>
                          <w:b/>
                          <w:color w:val="000000" w:themeColor="text1"/>
                        </w:rPr>
                      </w:pPr>
                      <w:r w:rsidRPr="00105F32">
                        <w:rPr>
                          <w:b/>
                          <w:color w:val="000000" w:themeColor="text1"/>
                        </w:rPr>
                        <w:t xml:space="preserve">Government Policies </w:t>
                      </w:r>
                    </w:p>
                    <w:p w:rsidR="00816FEA" w:rsidRPr="00816FEA" w:rsidRDefault="00816FEA" w:rsidP="00816FEA">
                      <w:pPr>
                        <w:jc w:val="center"/>
                        <w:rPr>
                          <w:b/>
                        </w:rPr>
                      </w:pPr>
                      <w:r w:rsidRPr="00816FEA">
                        <w:rPr>
                          <w:b/>
                        </w:rPr>
                        <w:t>Climate commitments and sustainable development goals</w:t>
                      </w:r>
                    </w:p>
                  </w:txbxContent>
                </v:textbox>
              </v:roundrect>
            </w:pict>
          </mc:Fallback>
        </mc:AlternateContent>
      </w:r>
    </w:p>
    <w:p w:rsidR="00816FEA" w:rsidRPr="00CE00AD" w:rsidRDefault="00816FEA" w:rsidP="00816FEA">
      <w:pPr>
        <w:jc w:val="center"/>
        <w:rPr>
          <w:rFonts w:ascii="Arial" w:hAnsi="Arial" w:cs="Arial"/>
        </w:rPr>
      </w:pPr>
      <w:r w:rsidRPr="00CE00AD">
        <w:rPr>
          <w:rFonts w:ascii="Arial" w:hAnsi="Arial" w:cs="Arial"/>
          <w:noProof/>
          <w:lang w:eastAsia="en-IN"/>
        </w:rPr>
        <mc:AlternateContent>
          <mc:Choice Requires="wps">
            <w:drawing>
              <wp:anchor distT="0" distB="0" distL="114300" distR="114300" simplePos="0" relativeHeight="251694080" behindDoc="0" locked="0" layoutInCell="1" allowOverlap="1" wp14:anchorId="21AFFA26" wp14:editId="771C4EE1">
                <wp:simplePos x="0" y="0"/>
                <wp:positionH relativeFrom="column">
                  <wp:posOffset>2844800</wp:posOffset>
                </wp:positionH>
                <wp:positionV relativeFrom="paragraph">
                  <wp:posOffset>7620</wp:posOffset>
                </wp:positionV>
                <wp:extent cx="2844800" cy="4540250"/>
                <wp:effectExtent l="19050" t="0" r="12700" b="12700"/>
                <wp:wrapNone/>
                <wp:docPr id="42" name="Left Arrow Callout 42"/>
                <wp:cNvGraphicFramePr/>
                <a:graphic xmlns:a="http://schemas.openxmlformats.org/drawingml/2006/main">
                  <a:graphicData uri="http://schemas.microsoft.com/office/word/2010/wordprocessingShape">
                    <wps:wsp>
                      <wps:cNvSpPr/>
                      <wps:spPr>
                        <a:xfrm>
                          <a:off x="0" y="0"/>
                          <a:ext cx="2844800" cy="4540250"/>
                        </a:xfrm>
                        <a:prstGeom prst="leftArrow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F90CE8" w:rsidRPr="00105F32" w:rsidRDefault="00F90CE8" w:rsidP="00816FEA">
                            <w:pPr>
                              <w:jc w:val="center"/>
                              <w:rPr>
                                <w:b/>
                                <w:color w:val="000000" w:themeColor="text1"/>
                                <w:sz w:val="28"/>
                                <w:szCs w:val="28"/>
                              </w:rPr>
                            </w:pPr>
                            <w:r w:rsidRPr="00105F32">
                              <w:rPr>
                                <w:b/>
                                <w:color w:val="000000" w:themeColor="text1"/>
                                <w:sz w:val="28"/>
                                <w:szCs w:val="28"/>
                              </w:rPr>
                              <w:t>Key Implications for BHP</w:t>
                            </w:r>
                          </w:p>
                          <w:p w:rsidR="00F90CE8" w:rsidRDefault="00F90CE8" w:rsidP="00816FEA">
                            <w:pPr>
                              <w:jc w:val="center"/>
                              <w:rPr>
                                <w:b/>
                                <w:sz w:val="28"/>
                                <w:szCs w:val="28"/>
                              </w:rPr>
                            </w:pPr>
                          </w:p>
                          <w:p w:rsidR="00F90CE8" w:rsidRDefault="00F90CE8" w:rsidP="00816FEA">
                            <w:pPr>
                              <w:jc w:val="center"/>
                              <w:rPr>
                                <w:b/>
                                <w:sz w:val="28"/>
                                <w:szCs w:val="28"/>
                              </w:rPr>
                            </w:pPr>
                            <w:r>
                              <w:rPr>
                                <w:b/>
                                <w:sz w:val="28"/>
                                <w:szCs w:val="28"/>
                              </w:rPr>
                              <w:t>Higher Compliance Costs</w:t>
                            </w:r>
                          </w:p>
                          <w:p w:rsidR="00F90CE8" w:rsidRDefault="00F90CE8" w:rsidP="00816FEA">
                            <w:pPr>
                              <w:jc w:val="center"/>
                              <w:rPr>
                                <w:b/>
                                <w:sz w:val="28"/>
                                <w:szCs w:val="28"/>
                              </w:rPr>
                            </w:pPr>
                          </w:p>
                          <w:p w:rsidR="00F90CE8" w:rsidRDefault="00F90CE8" w:rsidP="00816FEA">
                            <w:pPr>
                              <w:jc w:val="center"/>
                              <w:rPr>
                                <w:b/>
                                <w:sz w:val="28"/>
                                <w:szCs w:val="28"/>
                              </w:rPr>
                            </w:pPr>
                            <w:r>
                              <w:rPr>
                                <w:b/>
                                <w:sz w:val="28"/>
                                <w:szCs w:val="28"/>
                              </w:rPr>
                              <w:t>Needs for continuous monitoring</w:t>
                            </w:r>
                          </w:p>
                          <w:p w:rsidR="00F90CE8" w:rsidRDefault="00F90CE8" w:rsidP="00816FEA">
                            <w:pPr>
                              <w:jc w:val="center"/>
                              <w:rPr>
                                <w:b/>
                                <w:sz w:val="28"/>
                                <w:szCs w:val="28"/>
                              </w:rPr>
                            </w:pPr>
                            <w:r>
                              <w:rPr>
                                <w:b/>
                                <w:sz w:val="28"/>
                                <w:szCs w:val="28"/>
                              </w:rPr>
                              <w:t xml:space="preserve"> </w:t>
                            </w:r>
                          </w:p>
                          <w:p w:rsidR="00F90CE8" w:rsidRDefault="00F90CE8" w:rsidP="00816FEA">
                            <w:pPr>
                              <w:jc w:val="center"/>
                              <w:rPr>
                                <w:b/>
                                <w:sz w:val="28"/>
                                <w:szCs w:val="28"/>
                              </w:rPr>
                            </w:pPr>
                            <w:r>
                              <w:rPr>
                                <w:b/>
                                <w:sz w:val="28"/>
                                <w:szCs w:val="28"/>
                              </w:rPr>
                              <w:t>Opportunities to lead in sustainability</w:t>
                            </w:r>
                          </w:p>
                          <w:p w:rsidR="00F90CE8" w:rsidRDefault="00F90CE8" w:rsidP="00816FEA">
                            <w:pPr>
                              <w:jc w:val="center"/>
                              <w:rPr>
                                <w:b/>
                                <w:sz w:val="28"/>
                                <w:szCs w:val="28"/>
                              </w:rPr>
                            </w:pPr>
                          </w:p>
                          <w:p w:rsidR="00816FEA" w:rsidRPr="00E42B74" w:rsidRDefault="00F90CE8" w:rsidP="00816FEA">
                            <w:pPr>
                              <w:jc w:val="center"/>
                              <w:rPr>
                                <w:b/>
                                <w:sz w:val="28"/>
                                <w:szCs w:val="28"/>
                              </w:rPr>
                            </w:pPr>
                            <w:r>
                              <w:rPr>
                                <w:b/>
                                <w:sz w:val="28"/>
                                <w:szCs w:val="28"/>
                              </w:rPr>
                              <w:t xml:space="preserve">Government incentives for clean technologies </w:t>
                            </w:r>
                            <w:r w:rsidR="00816FEA" w:rsidRPr="00E42B74">
                              <w:rPr>
                                <w:b/>
                                <w:sz w:val="28"/>
                                <w:szCs w:val="28"/>
                              </w:rPr>
                              <w:b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1AFFA26" id="Left Arrow Callout 42" o:spid="_x0000_s1038" type="#_x0000_t77" style="position:absolute;left:0;text-align:left;margin-left:224pt;margin-top:.6pt;width:224pt;height:357.5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" adj="7565,7417,5400,9108" fillcolor="#5b9bd5 [3204]" strokecolor="#1f4d78 [1604]" strokeweight="1pt">
                <v:textbox>
                  <w:txbxContent>
                    <w:p w:rsidR="00F90CE8" w:rsidRPr="00105F32" w:rsidRDefault="00F90CE8" w:rsidP="00816FEA">
                      <w:pPr>
                        <w:jc w:val="center"/>
                        <w:rPr>
                          <w:b/>
                          <w:color w:val="000000" w:themeColor="text1"/>
                          <w:sz w:val="28"/>
                          <w:szCs w:val="28"/>
                        </w:rPr>
                      </w:pPr>
                      <w:r w:rsidRPr="00105F32">
                        <w:rPr>
                          <w:b/>
                          <w:color w:val="000000" w:themeColor="text1"/>
                          <w:sz w:val="28"/>
                          <w:szCs w:val="28"/>
                        </w:rPr>
                        <w:t>Key Implications for BHP</w:t>
                      </w:r>
                    </w:p>
                    <w:p w:rsidR="00F90CE8" w:rsidRDefault="00F90CE8" w:rsidP="00816FEA">
                      <w:pPr>
                        <w:jc w:val="center"/>
                        <w:rPr>
                          <w:b/>
                          <w:sz w:val="28"/>
                          <w:szCs w:val="28"/>
                        </w:rPr>
                      </w:pPr>
                    </w:p>
                    <w:p w:rsidR="00F90CE8" w:rsidRDefault="00F90CE8" w:rsidP="00816FEA">
                      <w:pPr>
                        <w:jc w:val="center"/>
                        <w:rPr>
                          <w:b/>
                          <w:sz w:val="28"/>
                          <w:szCs w:val="28"/>
                        </w:rPr>
                      </w:pPr>
                      <w:r>
                        <w:rPr>
                          <w:b/>
                          <w:sz w:val="28"/>
                          <w:szCs w:val="28"/>
                        </w:rPr>
                        <w:t>Higher Compliance Costs</w:t>
                      </w:r>
                    </w:p>
                    <w:p w:rsidR="00F90CE8" w:rsidRDefault="00F90CE8" w:rsidP="00816FEA">
                      <w:pPr>
                        <w:jc w:val="center"/>
                        <w:rPr>
                          <w:b/>
                          <w:sz w:val="28"/>
                          <w:szCs w:val="28"/>
                        </w:rPr>
                      </w:pPr>
                    </w:p>
                    <w:p w:rsidR="00F90CE8" w:rsidRDefault="00F90CE8" w:rsidP="00816FEA">
                      <w:pPr>
                        <w:jc w:val="center"/>
                        <w:rPr>
                          <w:b/>
                          <w:sz w:val="28"/>
                          <w:szCs w:val="28"/>
                        </w:rPr>
                      </w:pPr>
                      <w:r>
                        <w:rPr>
                          <w:b/>
                          <w:sz w:val="28"/>
                          <w:szCs w:val="28"/>
                        </w:rPr>
                        <w:t>Needs for continuous monitoring</w:t>
                      </w:r>
                    </w:p>
                    <w:p w:rsidR="00F90CE8" w:rsidRDefault="00F90CE8" w:rsidP="00816FEA">
                      <w:pPr>
                        <w:jc w:val="center"/>
                        <w:rPr>
                          <w:b/>
                          <w:sz w:val="28"/>
                          <w:szCs w:val="28"/>
                        </w:rPr>
                      </w:pPr>
                      <w:r>
                        <w:rPr>
                          <w:b/>
                          <w:sz w:val="28"/>
                          <w:szCs w:val="28"/>
                        </w:rPr>
                        <w:t xml:space="preserve"> </w:t>
                      </w:r>
                    </w:p>
                    <w:p w:rsidR="00F90CE8" w:rsidRDefault="00F90CE8" w:rsidP="00816FEA">
                      <w:pPr>
                        <w:jc w:val="center"/>
                        <w:rPr>
                          <w:b/>
                          <w:sz w:val="28"/>
                          <w:szCs w:val="28"/>
                        </w:rPr>
                      </w:pPr>
                      <w:r>
                        <w:rPr>
                          <w:b/>
                          <w:sz w:val="28"/>
                          <w:szCs w:val="28"/>
                        </w:rPr>
                        <w:t>Opportunities to lead in sustainability</w:t>
                      </w:r>
                    </w:p>
                    <w:p w:rsidR="00F90CE8" w:rsidRDefault="00F90CE8" w:rsidP="00816FEA">
                      <w:pPr>
                        <w:jc w:val="center"/>
                        <w:rPr>
                          <w:b/>
                          <w:sz w:val="28"/>
                          <w:szCs w:val="28"/>
                        </w:rPr>
                      </w:pPr>
                    </w:p>
                    <w:p w:rsidR="00816FEA" w:rsidRPr="00E42B74" w:rsidRDefault="00F90CE8" w:rsidP="00816FEA">
                      <w:pPr>
                        <w:jc w:val="center"/>
                        <w:rPr>
                          <w:b/>
                          <w:sz w:val="28"/>
                          <w:szCs w:val="28"/>
                        </w:rPr>
                      </w:pPr>
                      <w:r>
                        <w:rPr>
                          <w:b/>
                          <w:sz w:val="28"/>
                          <w:szCs w:val="28"/>
                        </w:rPr>
                        <w:t xml:space="preserve">Government incentives for clean technologies </w:t>
                      </w:r>
                      <w:r w:rsidR="00816FEA" w:rsidRPr="00E42B74">
                        <w:rPr>
                          <w:b/>
                          <w:sz w:val="28"/>
                          <w:szCs w:val="28"/>
                        </w:rPr>
                        <w:br/>
                      </w:r>
                    </w:p>
                  </w:txbxContent>
                </v:textbox>
              </v:shape>
            </w:pict>
          </mc:Fallback>
        </mc:AlternateContent>
      </w:r>
    </w:p>
    <w:p w:rsidR="00816FEA" w:rsidRPr="00CE00AD" w:rsidRDefault="00816FEA" w:rsidP="00816FEA">
      <w:pPr>
        <w:jc w:val="center"/>
        <w:rPr>
          <w:rFonts w:ascii="Arial" w:hAnsi="Arial" w:cs="Arial"/>
        </w:rPr>
      </w:pPr>
    </w:p>
    <w:p w:rsidR="00816FEA" w:rsidRPr="00CE00AD" w:rsidRDefault="00816FEA" w:rsidP="00816FEA">
      <w:pPr>
        <w:jc w:val="center"/>
        <w:rPr>
          <w:rFonts w:ascii="Arial" w:hAnsi="Arial" w:cs="Arial"/>
        </w:rPr>
      </w:pPr>
      <w:r w:rsidRPr="00CE00AD">
        <w:rPr>
          <w:rFonts w:ascii="Arial" w:hAnsi="Arial" w:cs="Arial"/>
          <w:noProof/>
          <w:lang w:eastAsia="en-IN"/>
        </w:rPr>
        <mc:AlternateContent>
          <mc:Choice Requires="wps">
            <w:drawing>
              <wp:anchor distT="0" distB="0" distL="114300" distR="114300" simplePos="0" relativeHeight="251685888" behindDoc="0" locked="0" layoutInCell="1" allowOverlap="1" wp14:anchorId="140B0E18" wp14:editId="0728680B">
                <wp:simplePos x="0" y="0"/>
                <wp:positionH relativeFrom="column">
                  <wp:posOffset>304800</wp:posOffset>
                </wp:positionH>
                <wp:positionV relativeFrom="paragraph">
                  <wp:posOffset>151765</wp:posOffset>
                </wp:positionV>
                <wp:extent cx="2101850" cy="819150"/>
                <wp:effectExtent l="0" t="0" r="12700" b="19050"/>
                <wp:wrapNone/>
                <wp:docPr id="44" name="Rounded Rectangle 44"/>
                <wp:cNvGraphicFramePr/>
                <a:graphic xmlns:a="http://schemas.openxmlformats.org/drawingml/2006/main">
                  <a:graphicData uri="http://schemas.microsoft.com/office/word/2010/wordprocessingShape">
                    <wps:wsp>
                      <wps:cNvSpPr/>
                      <wps:spPr>
                        <a:xfrm>
                          <a:off x="0" y="0"/>
                          <a:ext cx="2101850" cy="8191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16FEA" w:rsidRPr="00105F32" w:rsidRDefault="00816FEA" w:rsidP="00816FEA">
                            <w:pPr>
                              <w:jc w:val="center"/>
                              <w:rPr>
                                <w:b/>
                                <w:color w:val="000000" w:themeColor="text1"/>
                              </w:rPr>
                            </w:pPr>
                            <w:r w:rsidRPr="00105F32">
                              <w:rPr>
                                <w:b/>
                                <w:color w:val="000000" w:themeColor="text1"/>
                              </w:rPr>
                              <w:t>Environmental Legislation</w:t>
                            </w:r>
                          </w:p>
                          <w:p w:rsidR="00816FEA" w:rsidRPr="00D93265" w:rsidRDefault="00816FEA" w:rsidP="00816FEA">
                            <w:pPr>
                              <w:jc w:val="center"/>
                              <w:rPr>
                                <w:b/>
                              </w:rPr>
                            </w:pPr>
                            <w:r>
                              <w:rPr>
                                <w:b/>
                              </w:rPr>
                              <w:t>Stricter laws on emissions, land use and rehabilitation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0B0E18" id="Rounded Rectangle 44" o:spid="_x0000_s1039" style="position:absolute;left:0;text-align:left;margin-left:24pt;margin-top:11.95pt;width:165.5pt;height:6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" fillcolor="#5b9bd5 [3204]" strokecolor="#1f4d78 [1604]" strokeweight="1pt">
                <v:stroke joinstyle="miter"/>
                <v:textbox>
                  <w:txbxContent>
                    <w:p w:rsidR="00816FEA" w:rsidRPr="00105F32" w:rsidRDefault="00816FEA" w:rsidP="00816FEA">
                      <w:pPr>
                        <w:jc w:val="center"/>
                        <w:rPr>
                          <w:b/>
                          <w:color w:val="000000" w:themeColor="text1"/>
                        </w:rPr>
                      </w:pPr>
                      <w:r w:rsidRPr="00105F32">
                        <w:rPr>
                          <w:b/>
                          <w:color w:val="000000" w:themeColor="text1"/>
                        </w:rPr>
                        <w:t>Environmental Legislation</w:t>
                      </w:r>
                    </w:p>
                    <w:p w:rsidR="00816FEA" w:rsidRPr="00D93265" w:rsidRDefault="00816FEA" w:rsidP="00816FEA">
                      <w:pPr>
                        <w:jc w:val="center"/>
                        <w:rPr>
                          <w:b/>
                        </w:rPr>
                      </w:pPr>
                      <w:r>
                        <w:rPr>
                          <w:b/>
                        </w:rPr>
                        <w:t>Stricter laws on emissions, land use and rehabilitation</w:t>
                      </w:r>
                    </w:p>
                  </w:txbxContent>
                </v:textbox>
              </v:roundrect>
            </w:pict>
          </mc:Fallback>
        </mc:AlternateContent>
      </w:r>
      <w:r w:rsidRPr="00CE00AD">
        <w:rPr>
          <w:rFonts w:ascii="Arial" w:hAnsi="Arial" w:cs="Arial"/>
          <w:noProof/>
          <w:lang w:eastAsia="en-IN"/>
        </w:rPr>
        <mc:AlternateContent>
          <mc:Choice Requires="wps">
            <w:drawing>
              <wp:anchor distT="0" distB="0" distL="114300" distR="114300" simplePos="0" relativeHeight="251689984" behindDoc="0" locked="0" layoutInCell="1" allowOverlap="1" wp14:anchorId="342C1FC0" wp14:editId="1BCAD39B">
                <wp:simplePos x="0" y="0"/>
                <wp:positionH relativeFrom="column">
                  <wp:posOffset>1250950</wp:posOffset>
                </wp:positionH>
                <wp:positionV relativeFrom="paragraph">
                  <wp:posOffset>29210</wp:posOffset>
                </wp:positionV>
                <wp:extent cx="158750" cy="114300"/>
                <wp:effectExtent l="19050" t="0" r="12700" b="38100"/>
                <wp:wrapNone/>
                <wp:docPr id="43" name="Down Arrow 43"/>
                <wp:cNvGraphicFramePr/>
                <a:graphic xmlns:a="http://schemas.openxmlformats.org/drawingml/2006/main">
                  <a:graphicData uri="http://schemas.microsoft.com/office/word/2010/wordprocessingShape">
                    <wps:wsp>
                      <wps:cNvSpPr/>
                      <wps:spPr>
                        <a:xfrm>
                          <a:off x="0" y="0"/>
                          <a:ext cx="158750" cy="1143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1A1B626" id="Down Arrow 43" o:spid="_x0000_s1026" type="#_x0000_t67" style="position:absolute;margin-left:98.5pt;margin-top:2.3pt;width:12.5pt;height:9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" adj="10800" fillcolor="#5b9bd5 [3204]" strokecolor="#1f4d78 [1604]" strokeweight="1pt"/>
            </w:pict>
          </mc:Fallback>
        </mc:AlternateContent>
      </w:r>
    </w:p>
    <w:p w:rsidR="00816FEA" w:rsidRPr="00CE00AD" w:rsidRDefault="00816FEA" w:rsidP="00816FEA">
      <w:pPr>
        <w:jc w:val="center"/>
        <w:rPr>
          <w:rFonts w:ascii="Arial" w:hAnsi="Arial" w:cs="Arial"/>
        </w:rPr>
      </w:pPr>
    </w:p>
    <w:p w:rsidR="00816FEA" w:rsidRPr="00CE00AD" w:rsidRDefault="00816FEA" w:rsidP="00816FEA">
      <w:pPr>
        <w:jc w:val="center"/>
        <w:rPr>
          <w:rFonts w:ascii="Arial" w:hAnsi="Arial" w:cs="Arial"/>
        </w:rPr>
      </w:pPr>
    </w:p>
    <w:p w:rsidR="00816FEA" w:rsidRPr="00CE00AD" w:rsidRDefault="00816FEA" w:rsidP="00816FEA">
      <w:pPr>
        <w:jc w:val="center"/>
        <w:rPr>
          <w:rFonts w:ascii="Arial" w:hAnsi="Arial" w:cs="Arial"/>
        </w:rPr>
      </w:pPr>
      <w:r w:rsidRPr="00CE00AD">
        <w:rPr>
          <w:rFonts w:ascii="Arial" w:hAnsi="Arial" w:cs="Arial"/>
          <w:noProof/>
          <w:lang w:eastAsia="en-IN"/>
        </w:rPr>
        <mc:AlternateContent>
          <mc:Choice Requires="wps">
            <w:drawing>
              <wp:anchor distT="0" distB="0" distL="114300" distR="114300" simplePos="0" relativeHeight="251691008" behindDoc="0" locked="0" layoutInCell="1" allowOverlap="1" wp14:anchorId="4F24A664" wp14:editId="4C10364D">
                <wp:simplePos x="0" y="0"/>
                <wp:positionH relativeFrom="column">
                  <wp:posOffset>1320800</wp:posOffset>
                </wp:positionH>
                <wp:positionV relativeFrom="paragraph">
                  <wp:posOffset>125095</wp:posOffset>
                </wp:positionV>
                <wp:extent cx="209550" cy="171450"/>
                <wp:effectExtent l="19050" t="0" r="19050" b="38100"/>
                <wp:wrapNone/>
                <wp:docPr id="45" name="Down Arrow 45"/>
                <wp:cNvGraphicFramePr/>
                <a:graphic xmlns:a="http://schemas.openxmlformats.org/drawingml/2006/main">
                  <a:graphicData uri="http://schemas.microsoft.com/office/word/2010/wordprocessingShape">
                    <wps:wsp>
                      <wps:cNvSpPr/>
                      <wps:spPr>
                        <a:xfrm>
                          <a:off x="0" y="0"/>
                          <a:ext cx="209550" cy="1714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87E532D" id="Down Arrow 45" o:spid="_x0000_s1026" type="#_x0000_t67" style="position:absolute;margin-left:104pt;margin-top:9.85pt;width:16.5pt;height:13.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" adj="10800" fillcolor="#5b9bd5 [3204]" strokecolor="#1f4d78 [1604]" strokeweight="1pt"/>
            </w:pict>
          </mc:Fallback>
        </mc:AlternateContent>
      </w:r>
    </w:p>
    <w:p w:rsidR="00816FEA" w:rsidRPr="00CE00AD" w:rsidRDefault="00816FEA" w:rsidP="00816FEA">
      <w:pPr>
        <w:jc w:val="center"/>
        <w:rPr>
          <w:rFonts w:ascii="Arial" w:hAnsi="Arial" w:cs="Arial"/>
        </w:rPr>
      </w:pPr>
      <w:r w:rsidRPr="00CE00AD">
        <w:rPr>
          <w:rFonts w:ascii="Arial" w:hAnsi="Arial" w:cs="Arial"/>
          <w:noProof/>
          <w:lang w:eastAsia="en-IN"/>
        </w:rPr>
        <mc:AlternateContent>
          <mc:Choice Requires="wps">
            <w:drawing>
              <wp:anchor distT="0" distB="0" distL="114300" distR="114300" simplePos="0" relativeHeight="251686912" behindDoc="0" locked="0" layoutInCell="1" allowOverlap="1" wp14:anchorId="24FFF800" wp14:editId="0AD9CB2E">
                <wp:simplePos x="0" y="0"/>
                <wp:positionH relativeFrom="column">
                  <wp:posOffset>361950</wp:posOffset>
                </wp:positionH>
                <wp:positionV relativeFrom="paragraph">
                  <wp:posOffset>8890</wp:posOffset>
                </wp:positionV>
                <wp:extent cx="2190750" cy="844550"/>
                <wp:effectExtent l="0" t="0" r="19050" b="12700"/>
                <wp:wrapNone/>
                <wp:docPr id="46" name="Rounded Rectangle 46"/>
                <wp:cNvGraphicFramePr/>
                <a:graphic xmlns:a="http://schemas.openxmlformats.org/drawingml/2006/main">
                  <a:graphicData uri="http://schemas.microsoft.com/office/word/2010/wordprocessingShape">
                    <wps:wsp>
                      <wps:cNvSpPr/>
                      <wps:spPr>
                        <a:xfrm>
                          <a:off x="0" y="0"/>
                          <a:ext cx="2190750" cy="8445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16FEA" w:rsidRPr="00105F32" w:rsidRDefault="00816FEA" w:rsidP="00816FEA">
                            <w:pPr>
                              <w:jc w:val="center"/>
                              <w:rPr>
                                <w:b/>
                                <w:color w:val="000000" w:themeColor="text1"/>
                              </w:rPr>
                            </w:pPr>
                            <w:r w:rsidRPr="00105F32">
                              <w:rPr>
                                <w:b/>
                                <w:color w:val="000000" w:themeColor="text1"/>
                              </w:rPr>
                              <w:t>Carbon Reporting Requirements</w:t>
                            </w:r>
                          </w:p>
                          <w:p w:rsidR="00816FEA" w:rsidRPr="00D93265" w:rsidRDefault="00816FEA" w:rsidP="00816FEA">
                            <w:pPr>
                              <w:jc w:val="center"/>
                              <w:rPr>
                                <w:b/>
                              </w:rPr>
                            </w:pPr>
                            <w:r>
                              <w:rPr>
                                <w:b/>
                              </w:rPr>
                              <w:t>Mandatory disclosure and ESG reporting obligations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FFF800" id="Rounded Rectangle 46" o:spid="_x0000_s1040" style="position:absolute;left:0;text-align:left;margin-left:28.5pt;margin-top:.7pt;width:172.5pt;height:66.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" fillcolor="#5b9bd5 [3204]" strokecolor="#1f4d78 [1604]" strokeweight="1pt">
                <v:stroke joinstyle="miter"/>
                <v:textbox>
                  <w:txbxContent>
                    <w:p w:rsidR="00816FEA" w:rsidRPr="00105F32" w:rsidRDefault="00816FEA" w:rsidP="00816FEA">
                      <w:pPr>
                        <w:jc w:val="center"/>
                        <w:rPr>
                          <w:b/>
                          <w:color w:val="000000" w:themeColor="text1"/>
                        </w:rPr>
                      </w:pPr>
                      <w:r w:rsidRPr="00105F32">
                        <w:rPr>
                          <w:b/>
                          <w:color w:val="000000" w:themeColor="text1"/>
                        </w:rPr>
                        <w:t>Carbon Reporting Requirements</w:t>
                      </w:r>
                    </w:p>
                    <w:p w:rsidR="00816FEA" w:rsidRPr="00D93265" w:rsidRDefault="00816FEA" w:rsidP="00816FEA">
                      <w:pPr>
                        <w:jc w:val="center"/>
                        <w:rPr>
                          <w:b/>
                        </w:rPr>
                      </w:pPr>
                      <w:r>
                        <w:rPr>
                          <w:b/>
                        </w:rPr>
                        <w:t>Mandatory disclosure and ESG reporting obligations</w:t>
                      </w:r>
                    </w:p>
                  </w:txbxContent>
                </v:textbox>
              </v:roundrect>
            </w:pict>
          </mc:Fallback>
        </mc:AlternateContent>
      </w:r>
    </w:p>
    <w:p w:rsidR="00816FEA" w:rsidRPr="00CE00AD" w:rsidRDefault="00816FEA" w:rsidP="00816FEA">
      <w:pPr>
        <w:jc w:val="center"/>
        <w:rPr>
          <w:rFonts w:ascii="Arial" w:hAnsi="Arial" w:cs="Arial"/>
        </w:rPr>
      </w:pPr>
    </w:p>
    <w:p w:rsidR="00816FEA" w:rsidRPr="00CE00AD" w:rsidRDefault="00816FEA" w:rsidP="00816FEA">
      <w:pPr>
        <w:jc w:val="center"/>
        <w:rPr>
          <w:rFonts w:ascii="Arial" w:hAnsi="Arial" w:cs="Arial"/>
        </w:rPr>
      </w:pPr>
    </w:p>
    <w:p w:rsidR="00816FEA" w:rsidRPr="00CE00AD" w:rsidRDefault="00F90CE8" w:rsidP="00816FEA">
      <w:pPr>
        <w:jc w:val="center"/>
        <w:rPr>
          <w:rFonts w:ascii="Arial" w:hAnsi="Arial" w:cs="Arial"/>
        </w:rPr>
      </w:pPr>
      <w:r w:rsidRPr="00CE00AD">
        <w:rPr>
          <w:rFonts w:ascii="Arial" w:hAnsi="Arial" w:cs="Arial"/>
          <w:noProof/>
          <w:lang w:eastAsia="en-IN"/>
        </w:rPr>
        <mc:AlternateContent>
          <mc:Choice Requires="wps">
            <w:drawing>
              <wp:anchor distT="0" distB="0" distL="114300" distR="114300" simplePos="0" relativeHeight="251687936" behindDoc="0" locked="0" layoutInCell="1" allowOverlap="1" wp14:anchorId="60545982" wp14:editId="1EFABA1A">
                <wp:simplePos x="0" y="0"/>
                <wp:positionH relativeFrom="column">
                  <wp:posOffset>355600</wp:posOffset>
                </wp:positionH>
                <wp:positionV relativeFrom="paragraph">
                  <wp:posOffset>208280</wp:posOffset>
                </wp:positionV>
                <wp:extent cx="2247900" cy="869950"/>
                <wp:effectExtent l="0" t="0" r="19050" b="25400"/>
                <wp:wrapNone/>
                <wp:docPr id="48" name="Rounded Rectangle 48"/>
                <wp:cNvGraphicFramePr/>
                <a:graphic xmlns:a="http://schemas.openxmlformats.org/drawingml/2006/main">
                  <a:graphicData uri="http://schemas.microsoft.com/office/word/2010/wordprocessingShape">
                    <wps:wsp>
                      <wps:cNvSpPr/>
                      <wps:spPr>
                        <a:xfrm>
                          <a:off x="0" y="0"/>
                          <a:ext cx="2247900" cy="8699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16FEA" w:rsidRPr="00D93265" w:rsidRDefault="00F90CE8" w:rsidP="00F90CE8">
                            <w:pPr>
                              <w:jc w:val="center"/>
                              <w:rPr>
                                <w:b/>
                              </w:rPr>
                            </w:pPr>
                            <w:r w:rsidRPr="00105F32">
                              <w:rPr>
                                <w:b/>
                                <w:color w:val="000000" w:themeColor="text1"/>
                              </w:rPr>
                              <w:t>Cleaner Mining Practices</w:t>
                            </w:r>
                            <w:r>
                              <w:rPr>
                                <w:b/>
                              </w:rPr>
                              <w:br/>
                              <w:t>Compliance, risk reduction and investment in low-carbon solutions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545982" id="Rounded Rectangle 48" o:spid="_x0000_s1041" style="position:absolute;left:0;text-align:left;margin-left:28pt;margin-top:16.4pt;width:177pt;height:68.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" fillcolor="#5b9bd5 [3204]" strokecolor="#1f4d78 [1604]" strokeweight="1pt">
                <v:stroke joinstyle="miter"/>
                <v:textbox>
                  <w:txbxContent>
                    <w:p w:rsidR="00816FEA" w:rsidRPr="00D93265" w:rsidRDefault="00F90CE8" w:rsidP="00F90CE8">
                      <w:pPr>
                        <w:jc w:val="center"/>
                        <w:rPr>
                          <w:b/>
                        </w:rPr>
                      </w:pPr>
                      <w:r w:rsidRPr="00105F32">
                        <w:rPr>
                          <w:b/>
                          <w:color w:val="000000" w:themeColor="text1"/>
                        </w:rPr>
                        <w:t>Cleaner Mining Practices</w:t>
                      </w:r>
                      <w:r>
                        <w:rPr>
                          <w:b/>
                        </w:rPr>
                        <w:br/>
                        <w:t>Compliance, risk reduction and investment in low-carbon solutions</w:t>
                      </w:r>
                    </w:p>
                  </w:txbxContent>
                </v:textbox>
              </v:roundrect>
            </w:pict>
          </mc:Fallback>
        </mc:AlternateContent>
      </w:r>
      <w:r w:rsidR="00816FEA" w:rsidRPr="00CE00AD">
        <w:rPr>
          <w:rFonts w:ascii="Arial" w:hAnsi="Arial" w:cs="Arial"/>
          <w:noProof/>
          <w:lang w:eastAsia="en-IN"/>
        </w:rPr>
        <mc:AlternateContent>
          <mc:Choice Requires="wps">
            <w:drawing>
              <wp:anchor distT="0" distB="0" distL="114300" distR="114300" simplePos="0" relativeHeight="251692032" behindDoc="0" locked="0" layoutInCell="1" allowOverlap="1" wp14:anchorId="13C2442D" wp14:editId="1EBE25D3">
                <wp:simplePos x="0" y="0"/>
                <wp:positionH relativeFrom="column">
                  <wp:posOffset>1390650</wp:posOffset>
                </wp:positionH>
                <wp:positionV relativeFrom="paragraph">
                  <wp:posOffset>9525</wp:posOffset>
                </wp:positionV>
                <wp:extent cx="190500" cy="260350"/>
                <wp:effectExtent l="19050" t="0" r="19050" b="44450"/>
                <wp:wrapNone/>
                <wp:docPr id="47" name="Down Arrow 47"/>
                <wp:cNvGraphicFramePr/>
                <a:graphic xmlns:a="http://schemas.openxmlformats.org/drawingml/2006/main">
                  <a:graphicData uri="http://schemas.microsoft.com/office/word/2010/wordprocessingShape">
                    <wps:wsp>
                      <wps:cNvSpPr/>
                      <wps:spPr>
                        <a:xfrm>
                          <a:off x="0" y="0"/>
                          <a:ext cx="190500" cy="2603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AB70867" id="Down Arrow 47" o:spid="_x0000_s1026" type="#_x0000_t67" style="position:absolute;margin-left:109.5pt;margin-top:.75pt;width:15pt;height:20.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" adj="13698" fillcolor="#5b9bd5 [3204]" strokecolor="#1f4d78 [1604]" strokeweight="1pt"/>
            </w:pict>
          </mc:Fallback>
        </mc:AlternateContent>
      </w:r>
    </w:p>
    <w:p w:rsidR="00816FEA" w:rsidRPr="00CE00AD" w:rsidRDefault="00816FEA" w:rsidP="00816FEA">
      <w:pPr>
        <w:jc w:val="center"/>
        <w:rPr>
          <w:rFonts w:ascii="Arial" w:hAnsi="Arial" w:cs="Arial"/>
        </w:rPr>
      </w:pPr>
    </w:p>
    <w:p w:rsidR="00816FEA" w:rsidRPr="00CE00AD" w:rsidRDefault="00816FEA" w:rsidP="00816FEA">
      <w:pPr>
        <w:jc w:val="center"/>
        <w:rPr>
          <w:rFonts w:ascii="Arial" w:hAnsi="Arial" w:cs="Arial"/>
        </w:rPr>
      </w:pPr>
    </w:p>
    <w:p w:rsidR="00816FEA" w:rsidRPr="00CE00AD" w:rsidRDefault="00816FEA" w:rsidP="00816FEA">
      <w:pPr>
        <w:jc w:val="center"/>
        <w:rPr>
          <w:rFonts w:ascii="Arial" w:hAnsi="Arial" w:cs="Arial"/>
        </w:rPr>
      </w:pPr>
    </w:p>
    <w:p w:rsidR="00816FEA" w:rsidRPr="00CE00AD" w:rsidRDefault="00F90CE8" w:rsidP="00816FEA">
      <w:pPr>
        <w:jc w:val="center"/>
        <w:rPr>
          <w:rFonts w:ascii="Arial" w:hAnsi="Arial" w:cs="Arial"/>
        </w:rPr>
      </w:pPr>
      <w:r w:rsidRPr="00CE00AD">
        <w:rPr>
          <w:rFonts w:ascii="Arial" w:hAnsi="Arial" w:cs="Arial"/>
          <w:noProof/>
          <w:lang w:eastAsia="en-IN"/>
        </w:rPr>
        <mc:AlternateContent>
          <mc:Choice Requires="wps">
            <w:drawing>
              <wp:anchor distT="0" distB="0" distL="114300" distR="114300" simplePos="0" relativeHeight="251688960" behindDoc="0" locked="0" layoutInCell="1" allowOverlap="1" wp14:anchorId="7FBDE152" wp14:editId="327A068B">
                <wp:simplePos x="0" y="0"/>
                <wp:positionH relativeFrom="column">
                  <wp:posOffset>438150</wp:posOffset>
                </wp:positionH>
                <wp:positionV relativeFrom="paragraph">
                  <wp:posOffset>200660</wp:posOffset>
                </wp:positionV>
                <wp:extent cx="2146300" cy="819150"/>
                <wp:effectExtent l="0" t="0" r="25400" b="19050"/>
                <wp:wrapNone/>
                <wp:docPr id="50" name="Rounded Rectangle 50"/>
                <wp:cNvGraphicFramePr/>
                <a:graphic xmlns:a="http://schemas.openxmlformats.org/drawingml/2006/main">
                  <a:graphicData uri="http://schemas.microsoft.com/office/word/2010/wordprocessingShape">
                    <wps:wsp>
                      <wps:cNvSpPr/>
                      <wps:spPr>
                        <a:xfrm>
                          <a:off x="0" y="0"/>
                          <a:ext cx="2146300" cy="8191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16FEA" w:rsidRPr="00105F32" w:rsidRDefault="00F90CE8" w:rsidP="00F90CE8">
                            <w:pPr>
                              <w:jc w:val="center"/>
                              <w:rPr>
                                <w:b/>
                                <w:color w:val="000000" w:themeColor="text1"/>
                              </w:rPr>
                            </w:pPr>
                            <w:r w:rsidRPr="00105F32">
                              <w:rPr>
                                <w:b/>
                                <w:color w:val="000000" w:themeColor="text1"/>
                              </w:rPr>
                              <w:t>Improved Reputation &amp; Access</w:t>
                            </w:r>
                          </w:p>
                          <w:p w:rsidR="00F90CE8" w:rsidRPr="00105F32" w:rsidRDefault="00F90CE8" w:rsidP="00F90CE8">
                            <w:pPr>
                              <w:jc w:val="center"/>
                              <w:rPr>
                                <w:b/>
                              </w:rPr>
                            </w:pPr>
                            <w:r w:rsidRPr="00105F32">
                              <w:rPr>
                                <w:b/>
                              </w:rPr>
                              <w:t>Stronger Stakeholder Trust and Easier Access To Capital</w:t>
                            </w:r>
                          </w:p>
                          <w:p w:rsidR="00105F32" w:rsidRDefault="00105F3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BDE152" id="Rounded Rectangle 50" o:spid="_x0000_s1042" style="position:absolute;left:0;text-align:left;margin-left:34.5pt;margin-top:15.8pt;width:169pt;height:64.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" fillcolor="#5b9bd5 [3204]" strokecolor="#1f4d78 [1604]" strokeweight="1pt">
                <v:stroke joinstyle="miter"/>
                <v:textbox>
                  <w:txbxContent>
                    <w:p w:rsidR="00816FEA" w:rsidRPr="00105F32" w:rsidRDefault="00F90CE8" w:rsidP="00F90CE8">
                      <w:pPr>
                        <w:jc w:val="center"/>
                        <w:rPr>
                          <w:b/>
                          <w:color w:val="000000" w:themeColor="text1"/>
                        </w:rPr>
                      </w:pPr>
                      <w:r w:rsidRPr="00105F32">
                        <w:rPr>
                          <w:b/>
                          <w:color w:val="000000" w:themeColor="text1"/>
                        </w:rPr>
                        <w:t>Improved Reputation &amp; Access</w:t>
                      </w:r>
                    </w:p>
                    <w:p w:rsidR="00F90CE8" w:rsidRPr="00105F32" w:rsidRDefault="00F90CE8" w:rsidP="00F90CE8">
                      <w:pPr>
                        <w:jc w:val="center"/>
                        <w:rPr>
                          <w:b/>
                        </w:rPr>
                      </w:pPr>
                      <w:r w:rsidRPr="00105F32">
                        <w:rPr>
                          <w:b/>
                        </w:rPr>
                        <w:t xml:space="preserve">Stronger Stakeholder Trust and Easier Access </w:t>
                      </w:r>
                      <w:proofErr w:type="gramStart"/>
                      <w:r w:rsidRPr="00105F32">
                        <w:rPr>
                          <w:b/>
                        </w:rPr>
                        <w:t>To</w:t>
                      </w:r>
                      <w:proofErr w:type="gramEnd"/>
                      <w:r w:rsidRPr="00105F32">
                        <w:rPr>
                          <w:b/>
                        </w:rPr>
                        <w:t xml:space="preserve"> Capital</w:t>
                      </w:r>
                    </w:p>
                    <w:p w:rsidR="00105F32" w:rsidRDefault="00105F32"/>
                  </w:txbxContent>
                </v:textbox>
              </v:roundrect>
            </w:pict>
          </mc:Fallback>
        </mc:AlternateContent>
      </w:r>
      <w:r w:rsidRPr="00CE00AD">
        <w:rPr>
          <w:rFonts w:ascii="Arial" w:hAnsi="Arial" w:cs="Arial"/>
          <w:noProof/>
          <w:lang w:eastAsia="en-IN"/>
        </w:rPr>
        <mc:AlternateContent>
          <mc:Choice Requires="wps">
            <w:drawing>
              <wp:anchor distT="0" distB="0" distL="114300" distR="114300" simplePos="0" relativeHeight="251693056" behindDoc="0" locked="0" layoutInCell="1" allowOverlap="1" wp14:anchorId="0E59D0CD" wp14:editId="26ABF4D5">
                <wp:simplePos x="0" y="0"/>
                <wp:positionH relativeFrom="column">
                  <wp:posOffset>1460500</wp:posOffset>
                </wp:positionH>
                <wp:positionV relativeFrom="paragraph">
                  <wp:posOffset>14605</wp:posOffset>
                </wp:positionV>
                <wp:extent cx="133350" cy="171450"/>
                <wp:effectExtent l="19050" t="0" r="38100" b="38100"/>
                <wp:wrapNone/>
                <wp:docPr id="49" name="Down Arrow 49"/>
                <wp:cNvGraphicFramePr/>
                <a:graphic xmlns:a="http://schemas.openxmlformats.org/drawingml/2006/main">
                  <a:graphicData uri="http://schemas.microsoft.com/office/word/2010/wordprocessingShape">
                    <wps:wsp>
                      <wps:cNvSpPr/>
                      <wps:spPr>
                        <a:xfrm>
                          <a:off x="0" y="0"/>
                          <a:ext cx="133350" cy="1714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DE70F8F" id="Down Arrow 49" o:spid="_x0000_s1026" type="#_x0000_t67" style="position:absolute;margin-left:115pt;margin-top:1.15pt;width:10.5pt;height:13.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" adj="13200" fillcolor="#5b9bd5 [3204]" strokecolor="#1f4d78 [1604]" strokeweight="1pt"/>
            </w:pict>
          </mc:Fallback>
        </mc:AlternateContent>
      </w:r>
    </w:p>
    <w:p w:rsidR="00816FEA" w:rsidRPr="00CE00AD" w:rsidRDefault="00816FEA" w:rsidP="00816FEA">
      <w:pPr>
        <w:jc w:val="center"/>
        <w:rPr>
          <w:rFonts w:ascii="Arial" w:hAnsi="Arial" w:cs="Arial"/>
        </w:rPr>
      </w:pPr>
    </w:p>
    <w:p w:rsidR="00816FEA" w:rsidRPr="00CE00AD" w:rsidRDefault="00816FEA" w:rsidP="00816FEA">
      <w:pPr>
        <w:jc w:val="center"/>
        <w:rPr>
          <w:rFonts w:ascii="Arial" w:hAnsi="Arial" w:cs="Arial"/>
        </w:rPr>
      </w:pPr>
    </w:p>
    <w:p w:rsidR="00816FEA" w:rsidRPr="00CE00AD" w:rsidRDefault="00816FEA" w:rsidP="00816FEA">
      <w:pPr>
        <w:jc w:val="center"/>
        <w:rPr>
          <w:rFonts w:ascii="Arial" w:hAnsi="Arial" w:cs="Arial"/>
        </w:rPr>
      </w:pPr>
    </w:p>
    <w:p w:rsidR="00816FEA" w:rsidRPr="00CE00AD" w:rsidRDefault="00816FEA" w:rsidP="00816FEA">
      <w:pPr>
        <w:rPr>
          <w:rFonts w:ascii="Arial" w:hAnsi="Arial" w:cs="Arial"/>
        </w:rPr>
      </w:pPr>
      <w:r w:rsidRPr="00CE00AD">
        <w:rPr>
          <w:rFonts w:ascii="Arial" w:hAnsi="Arial" w:cs="Arial"/>
        </w:rPr>
        <w:t xml:space="preserve">                      </w:t>
      </w:r>
      <w:r w:rsidR="00F90CE8" w:rsidRPr="00CE00AD">
        <w:rPr>
          <w:rFonts w:ascii="Arial" w:hAnsi="Arial" w:cs="Arial"/>
        </w:rPr>
        <w:t>Source: Adapted from BHP (2024) Annual Report.</w:t>
      </w:r>
    </w:p>
    <w:p w:rsidR="00FB317E" w:rsidRPr="00CE00AD" w:rsidRDefault="00FB317E" w:rsidP="00125429">
      <w:pPr>
        <w:pStyle w:val="Heading2"/>
        <w:numPr>
          <w:ilvl w:val="1"/>
          <w:numId w:val="1"/>
        </w:numPr>
        <w:rPr>
          <w:rFonts w:ascii="Arial" w:hAnsi="Arial" w:cs="Arial"/>
        </w:rPr>
      </w:pPr>
      <w:bookmarkStart w:id="8" w:name="_Toc235725421"/>
      <w:r w:rsidRPr="00CE00AD">
        <w:rPr>
          <w:rFonts w:ascii="Arial" w:hAnsi="Arial" w:cs="Arial"/>
        </w:rPr>
        <w:lastRenderedPageBreak/>
        <w:t>CRITICAL DISCUSSION OF EXTERNAL ENVIRONMENT FACTORS</w:t>
      </w:r>
      <w:bookmarkEnd w:id="8"/>
    </w:p>
    <w:p w:rsidR="00125429" w:rsidRPr="00CE00AD" w:rsidRDefault="00125429" w:rsidP="00125429">
      <w:pPr>
        <w:rPr>
          <w:rFonts w:ascii="Arial" w:hAnsi="Arial" w:cs="Arial"/>
        </w:rPr>
      </w:pPr>
      <w:r w:rsidRPr="00CE00AD">
        <w:rPr>
          <w:rFonts w:ascii="Arial" w:hAnsi="Arial" w:cs="Arial"/>
        </w:rPr>
        <w:t>According to the analysis, the natural environment and the political and legal environment are the main factors prompting BHP to change its strategy to a new low-carbon business model. While the two kinds of external factors have differ</w:t>
      </w:r>
      <w:r w:rsidR="00A619C7" w:rsidRPr="00CE00AD">
        <w:rPr>
          <w:rFonts w:ascii="Arial" w:hAnsi="Arial" w:cs="Arial"/>
        </w:rPr>
        <w:t xml:space="preserve">ent ways of creating influence, they are interrelated and thus act together when it comes to determining the corporation’s ability to complete in the long run. Environmental issues, namely climate change, growing emissions of greenhouse gases, and expectations of stakeholders regarding sustainability of business operations, have driven BHP to invest in renewable energy, greenhouse emissions reduction projects and more sustainable mining technologies. The political and legal environment also helps increase environmental expectations by imposing stricter standards, carbon reduction rules, and requirements for sustainability reporting. Of the two kinds of external factors mentioned above, the natural environment may be the most notable one since it is directly responsible for generating global demand, </w:t>
      </w:r>
      <w:r w:rsidR="002D44E0" w:rsidRPr="00CE00AD">
        <w:rPr>
          <w:rFonts w:ascii="Arial" w:hAnsi="Arial" w:cs="Arial"/>
        </w:rPr>
        <w:t>investor optimism, and corporate reputation. However, this is only possible if BHP effectively addresses environmental challenges while remaining efficient and profitable.</w:t>
      </w:r>
    </w:p>
    <w:p w:rsidR="002D44E0" w:rsidRPr="00CE00AD" w:rsidRDefault="002D44E0" w:rsidP="00125429">
      <w:pPr>
        <w:rPr>
          <w:rFonts w:ascii="Arial" w:hAnsi="Arial" w:cs="Arial"/>
        </w:rPr>
      </w:pPr>
      <w:r w:rsidRPr="00CE00AD">
        <w:rPr>
          <w:rFonts w:ascii="Arial" w:hAnsi="Arial" w:cs="Arial"/>
        </w:rPr>
        <w:t>The political and legal environment serves as the driving force in helping BHP make progress in its sustainability transitions. Supportive policies and enforcement of laws are a necessary condition of faster pace of organisational change. Hence, success of BHP in the near future hinges on the need for integrating environmental innovation into regulatory compliance and marketing strategies in response to changing demands of stakeholders.</w:t>
      </w:r>
    </w:p>
    <w:p w:rsidR="00C56F95" w:rsidRPr="00CE00AD" w:rsidRDefault="00C56F95" w:rsidP="00F90CE8">
      <w:pPr>
        <w:jc w:val="center"/>
        <w:rPr>
          <w:rFonts w:ascii="Arial" w:hAnsi="Arial" w:cs="Arial"/>
        </w:rPr>
      </w:pPr>
      <w:r w:rsidRPr="00CE00AD">
        <w:rPr>
          <w:rFonts w:ascii="Arial" w:hAnsi="Arial" w:cs="Arial"/>
        </w:rPr>
        <w:t>Figure 5</w:t>
      </w:r>
      <w:r w:rsidR="005F5B29" w:rsidRPr="00CE00AD">
        <w:rPr>
          <w:rFonts w:ascii="Arial" w:hAnsi="Arial" w:cs="Arial"/>
        </w:rPr>
        <w:t>:</w:t>
      </w:r>
      <w:r w:rsidRPr="00CE00AD">
        <w:rPr>
          <w:rFonts w:ascii="Arial" w:hAnsi="Arial" w:cs="Arial"/>
        </w:rPr>
        <w:t xml:space="preserve"> Interaction between external environmental factors and BHP’s strategic response towards sustainable competitive advantage.</w:t>
      </w:r>
    </w:p>
    <w:p w:rsidR="00C56F95" w:rsidRPr="00CE00AD" w:rsidRDefault="00105F32" w:rsidP="00125429">
      <w:pPr>
        <w:rPr>
          <w:rFonts w:ascii="Arial" w:hAnsi="Arial" w:cs="Arial"/>
        </w:rPr>
      </w:pPr>
      <w:r w:rsidRPr="00CE00AD">
        <w:rPr>
          <w:rFonts w:ascii="Arial" w:hAnsi="Arial" w:cs="Arial"/>
          <w:noProof/>
          <w:lang w:eastAsia="en-IN"/>
        </w:rPr>
        <mc:AlternateContent>
          <mc:Choice Requires="wps">
            <w:drawing>
              <wp:anchor distT="0" distB="0" distL="114300" distR="114300" simplePos="0" relativeHeight="251697152" behindDoc="0" locked="0" layoutInCell="1" allowOverlap="1" wp14:anchorId="2DDC573D" wp14:editId="790B7A0D">
                <wp:simplePos x="0" y="0"/>
                <wp:positionH relativeFrom="column">
                  <wp:posOffset>2330450</wp:posOffset>
                </wp:positionH>
                <wp:positionV relativeFrom="paragraph">
                  <wp:posOffset>205740</wp:posOffset>
                </wp:positionV>
                <wp:extent cx="958850" cy="1111250"/>
                <wp:effectExtent l="0" t="0" r="12700" b="12700"/>
                <wp:wrapNone/>
                <wp:docPr id="53" name="Oval 53"/>
                <wp:cNvGraphicFramePr/>
                <a:graphic xmlns:a="http://schemas.openxmlformats.org/drawingml/2006/main">
                  <a:graphicData uri="http://schemas.microsoft.com/office/word/2010/wordprocessingShape">
                    <wps:wsp>
                      <wps:cNvSpPr/>
                      <wps:spPr>
                        <a:xfrm>
                          <a:off x="0" y="0"/>
                          <a:ext cx="958850" cy="11112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F90CE8" w:rsidRPr="00F90CE8" w:rsidRDefault="00F90CE8" w:rsidP="00F90CE8">
                            <w:pPr>
                              <w:jc w:val="center"/>
                              <w:rPr>
                                <w:sz w:val="44"/>
                                <w:szCs w:val="44"/>
                              </w:rPr>
                            </w:pPr>
                            <w:r w:rsidRPr="00F90CE8">
                              <w:rPr>
                                <w:sz w:val="44"/>
                                <w:szCs w:val="44"/>
                              </w:rPr>
                              <w:t>BHP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DDC573D" id="Oval 53" o:spid="_x0000_s1043" style="position:absolute;margin-left:183.5pt;margin-top:16.2pt;width:75.5pt;height:87.5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" fillcolor="#5b9bd5 [3204]" strokecolor="#1f4d78 [1604]" strokeweight="1pt">
                <v:stroke joinstyle="miter"/>
                <v:textbox>
                  <w:txbxContent>
                    <w:p w:rsidR="00F90CE8" w:rsidRPr="00F90CE8" w:rsidRDefault="00F90CE8" w:rsidP="00F90CE8">
                      <w:pPr>
                        <w:jc w:val="center"/>
                        <w:rPr>
                          <w:sz w:val="44"/>
                          <w:szCs w:val="44"/>
                        </w:rPr>
                      </w:pPr>
                      <w:r w:rsidRPr="00F90CE8">
                        <w:rPr>
                          <w:sz w:val="44"/>
                          <w:szCs w:val="44"/>
                        </w:rPr>
                        <w:t>BHP</w:t>
                      </w:r>
                    </w:p>
                  </w:txbxContent>
                </v:textbox>
              </v:oval>
            </w:pict>
          </mc:Fallback>
        </mc:AlternateContent>
      </w:r>
      <w:r w:rsidR="00F90CE8" w:rsidRPr="00CE00AD">
        <w:rPr>
          <w:rFonts w:ascii="Arial" w:hAnsi="Arial" w:cs="Arial"/>
          <w:noProof/>
          <w:lang w:eastAsia="en-IN"/>
        </w:rPr>
        <mc:AlternateContent>
          <mc:Choice Requires="wps">
            <w:drawing>
              <wp:anchor distT="0" distB="0" distL="114300" distR="114300" simplePos="0" relativeHeight="251696128" behindDoc="0" locked="0" layoutInCell="1" allowOverlap="1" wp14:anchorId="48563C15" wp14:editId="2F4BD91B">
                <wp:simplePos x="0" y="0"/>
                <wp:positionH relativeFrom="column">
                  <wp:posOffset>3854450</wp:posOffset>
                </wp:positionH>
                <wp:positionV relativeFrom="paragraph">
                  <wp:posOffset>116840</wp:posOffset>
                </wp:positionV>
                <wp:extent cx="1790700" cy="2298700"/>
                <wp:effectExtent l="0" t="0" r="19050" b="25400"/>
                <wp:wrapNone/>
                <wp:docPr id="52" name="Rounded Rectangle 52"/>
                <wp:cNvGraphicFramePr/>
                <a:graphic xmlns:a="http://schemas.openxmlformats.org/drawingml/2006/main">
                  <a:graphicData uri="http://schemas.microsoft.com/office/word/2010/wordprocessingShape">
                    <wps:wsp>
                      <wps:cNvSpPr/>
                      <wps:spPr>
                        <a:xfrm>
                          <a:off x="0" y="0"/>
                          <a:ext cx="1790700" cy="22987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05F32" w:rsidRPr="00B62F73" w:rsidRDefault="00105F32" w:rsidP="00B62F73">
                            <w:pPr>
                              <w:jc w:val="center"/>
                              <w:rPr>
                                <w:b/>
                              </w:rPr>
                            </w:pPr>
                            <w:r w:rsidRPr="00B62F73">
                              <w:rPr>
                                <w:b/>
                                <w:color w:val="000000" w:themeColor="text1"/>
                              </w:rPr>
                              <w:t xml:space="preserve">Political &amp; Legal Environment </w:t>
                            </w:r>
                            <w:r w:rsidRPr="00B62F73">
                              <w:rPr>
                                <w:b/>
                                <w:color w:val="000000" w:themeColor="text1"/>
                              </w:rPr>
                              <w:br/>
                            </w:r>
                            <w:r w:rsidRPr="00B62F73">
                              <w:rPr>
                                <w:b/>
                              </w:rPr>
                              <w:t>Government Policies</w:t>
                            </w:r>
                            <w:r w:rsidRPr="00B62F73">
                              <w:rPr>
                                <w:b/>
                              </w:rPr>
                              <w:br/>
                              <w:t>Environmental</w:t>
                            </w:r>
                            <w:r w:rsidR="00B62F73">
                              <w:rPr>
                                <w:b/>
                              </w:rPr>
                              <w:t xml:space="preserve"> laws</w:t>
                            </w:r>
                            <w:r w:rsidR="00B62F73">
                              <w:rPr>
                                <w:b/>
                              </w:rPr>
                              <w:br/>
                            </w:r>
                            <w:r w:rsidRPr="00B62F73">
                              <w:rPr>
                                <w:b/>
                              </w:rPr>
                              <w:t>Carbon reporting</w:t>
                            </w:r>
                            <w:r w:rsidRPr="00B62F73">
                              <w:rPr>
                                <w:b/>
                              </w:rPr>
                              <w:br/>
                              <w:t>Compliance &amp; regulation</w:t>
                            </w:r>
                            <w:r w:rsidRPr="00B62F73">
                              <w:rPr>
                                <w:b/>
                              </w:rPr>
                              <w:br/>
                            </w:r>
                            <w:r w:rsidRPr="00B62F73">
                              <w:rPr>
                                <w:b/>
                              </w:rPr>
                              <w:br/>
                            </w:r>
                            <w:r w:rsidRPr="00B62F73">
                              <w:rPr>
                                <w:b/>
                              </w:rPr>
                              <w:br/>
                            </w:r>
                            <w:r w:rsidRPr="00B62F73">
                              <w:rPr>
                                <w:b/>
                              </w:rPr>
                              <w:b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8563C15" id="Rounded Rectangle 52" o:spid="_x0000_s1044" style="position:absolute;margin-left:303.5pt;margin-top:9.2pt;width:141pt;height:181pt;z-index:2516961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" fillcolor="#5b9bd5 [3204]" strokecolor="#1f4d78 [1604]" strokeweight="1pt">
                <v:stroke joinstyle="miter"/>
                <v:textbox>
                  <w:txbxContent>
                    <w:p w:rsidR="00105F32" w:rsidRPr="00B62F73" w:rsidRDefault="00105F32" w:rsidP="00B62F73">
                      <w:pPr>
                        <w:jc w:val="center"/>
                        <w:rPr>
                          <w:b/>
                        </w:rPr>
                      </w:pPr>
                      <w:r w:rsidRPr="00B62F73">
                        <w:rPr>
                          <w:b/>
                          <w:color w:val="000000" w:themeColor="text1"/>
                        </w:rPr>
                        <w:t xml:space="preserve">Political &amp; Legal Environment </w:t>
                      </w:r>
                      <w:r w:rsidRPr="00B62F73">
                        <w:rPr>
                          <w:b/>
                          <w:color w:val="000000" w:themeColor="text1"/>
                        </w:rPr>
                        <w:br/>
                      </w:r>
                      <w:r w:rsidRPr="00B62F73">
                        <w:rPr>
                          <w:b/>
                        </w:rPr>
                        <w:t>Government Policies</w:t>
                      </w:r>
                      <w:r w:rsidRPr="00B62F73">
                        <w:rPr>
                          <w:b/>
                        </w:rPr>
                        <w:br/>
                        <w:t>Environmental</w:t>
                      </w:r>
                      <w:r w:rsidR="00B62F73">
                        <w:rPr>
                          <w:b/>
                        </w:rPr>
                        <w:t xml:space="preserve"> laws</w:t>
                      </w:r>
                      <w:r w:rsidR="00B62F73">
                        <w:rPr>
                          <w:b/>
                        </w:rPr>
                        <w:br/>
                      </w:r>
                      <w:r w:rsidRPr="00B62F73">
                        <w:rPr>
                          <w:b/>
                        </w:rPr>
                        <w:t>Carbon reporting</w:t>
                      </w:r>
                      <w:r w:rsidRPr="00B62F73">
                        <w:rPr>
                          <w:b/>
                        </w:rPr>
                        <w:br/>
                        <w:t>Compliance &amp; regulation</w:t>
                      </w:r>
                      <w:r w:rsidRPr="00B62F73">
                        <w:rPr>
                          <w:b/>
                        </w:rPr>
                        <w:br/>
                      </w:r>
                      <w:r w:rsidRPr="00B62F73">
                        <w:rPr>
                          <w:b/>
                        </w:rPr>
                        <w:br/>
                      </w:r>
                      <w:r w:rsidRPr="00B62F73">
                        <w:rPr>
                          <w:b/>
                        </w:rPr>
                        <w:br/>
                      </w:r>
                      <w:r w:rsidRPr="00B62F73">
                        <w:rPr>
                          <w:b/>
                        </w:rPr>
                        <w:br/>
                      </w:r>
                    </w:p>
                  </w:txbxContent>
                </v:textbox>
              </v:roundrect>
            </w:pict>
          </mc:Fallback>
        </mc:AlternateContent>
      </w:r>
      <w:r w:rsidR="00F90CE8" w:rsidRPr="00CE00AD">
        <w:rPr>
          <w:rFonts w:ascii="Arial" w:hAnsi="Arial" w:cs="Arial"/>
          <w:noProof/>
          <w:lang w:eastAsia="en-IN"/>
        </w:rPr>
        <mc:AlternateContent>
          <mc:Choice Requires="wps">
            <w:drawing>
              <wp:anchor distT="0" distB="0" distL="114300" distR="114300" simplePos="0" relativeHeight="251695104" behindDoc="0" locked="0" layoutInCell="1" allowOverlap="1" wp14:anchorId="0BD4B4BB" wp14:editId="7A262E31">
                <wp:simplePos x="0" y="0"/>
                <wp:positionH relativeFrom="column">
                  <wp:posOffset>63500</wp:posOffset>
                </wp:positionH>
                <wp:positionV relativeFrom="paragraph">
                  <wp:posOffset>116840</wp:posOffset>
                </wp:positionV>
                <wp:extent cx="1797050" cy="2228850"/>
                <wp:effectExtent l="0" t="0" r="12700" b="19050"/>
                <wp:wrapNone/>
                <wp:docPr id="51" name="Rounded Rectangle 51"/>
                <wp:cNvGraphicFramePr/>
                <a:graphic xmlns:a="http://schemas.openxmlformats.org/drawingml/2006/main">
                  <a:graphicData uri="http://schemas.microsoft.com/office/word/2010/wordprocessingShape">
                    <wps:wsp>
                      <wps:cNvSpPr/>
                      <wps:spPr>
                        <a:xfrm>
                          <a:off x="0" y="0"/>
                          <a:ext cx="1797050" cy="22288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F90CE8" w:rsidRPr="00105F32" w:rsidRDefault="00F90CE8" w:rsidP="00105F32">
                            <w:pPr>
                              <w:jc w:val="center"/>
                              <w:rPr>
                                <w:b/>
                              </w:rPr>
                            </w:pPr>
                            <w:r w:rsidRPr="00105F32">
                              <w:rPr>
                                <w:b/>
                                <w:color w:val="000000" w:themeColor="text1"/>
                              </w:rPr>
                              <w:t>Natural Environment</w:t>
                            </w:r>
                            <w:r w:rsidRPr="00105F32">
                              <w:rPr>
                                <w:b/>
                              </w:rPr>
                              <w:br/>
                              <w:t>Cl</w:t>
                            </w:r>
                            <w:r w:rsidR="00105F32" w:rsidRPr="00105F32">
                              <w:rPr>
                                <w:b/>
                              </w:rPr>
                              <w:t xml:space="preserve">imate Change </w:t>
                            </w:r>
                            <w:r w:rsidR="00105F32" w:rsidRPr="00105F32">
                              <w:rPr>
                                <w:b/>
                              </w:rPr>
                              <w:br/>
                              <w:t>Resource Scarcity</w:t>
                            </w:r>
                            <w:r w:rsidR="00105F32" w:rsidRPr="00105F32">
                              <w:rPr>
                                <w:b/>
                              </w:rPr>
                              <w:br/>
                              <w:t>Renewable Energy Demand</w:t>
                            </w:r>
                            <w:r w:rsidR="00105F32" w:rsidRPr="00105F32">
                              <w:rPr>
                                <w:b/>
                              </w:rPr>
                              <w:br/>
                              <w:t>Environmental Expectations</w:t>
                            </w:r>
                            <w:r w:rsidR="00105F32">
                              <w:rPr>
                                <w:b/>
                              </w:rPr>
                              <w:br/>
                            </w:r>
                            <w:r w:rsidR="00105F32">
                              <w:rPr>
                                <w:b/>
                              </w:rPr>
                              <w:br/>
                            </w:r>
                            <w:r w:rsidR="00105F32">
                              <w:rPr>
                                <w:b/>
                              </w:rPr>
                              <w:b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BD4B4BB" id="Rounded Rectangle 51" o:spid="_x0000_s1045" style="position:absolute;margin-left:5pt;margin-top:9.2pt;width:141.5pt;height:175.5pt;z-index:2516951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" fillcolor="#5b9bd5 [3204]" strokecolor="#1f4d78 [1604]" strokeweight="1pt">
                <v:stroke joinstyle="miter"/>
                <v:textbox>
                  <w:txbxContent>
                    <w:p w:rsidR="00F90CE8" w:rsidRPr="00105F32" w:rsidRDefault="00F90CE8" w:rsidP="00105F32">
                      <w:pPr>
                        <w:jc w:val="center"/>
                        <w:rPr>
                          <w:b/>
                        </w:rPr>
                      </w:pPr>
                      <w:r w:rsidRPr="00105F32">
                        <w:rPr>
                          <w:b/>
                          <w:color w:val="000000" w:themeColor="text1"/>
                        </w:rPr>
                        <w:t>Natural Environment</w:t>
                      </w:r>
                      <w:r w:rsidRPr="00105F32">
                        <w:rPr>
                          <w:b/>
                        </w:rPr>
                        <w:br/>
                        <w:t>Cl</w:t>
                      </w:r>
                      <w:r w:rsidR="00105F32" w:rsidRPr="00105F32">
                        <w:rPr>
                          <w:b/>
                        </w:rPr>
                        <w:t xml:space="preserve">imate Change </w:t>
                      </w:r>
                      <w:r w:rsidR="00105F32" w:rsidRPr="00105F32">
                        <w:rPr>
                          <w:b/>
                        </w:rPr>
                        <w:br/>
                        <w:t>Resource Scarcity</w:t>
                      </w:r>
                      <w:r w:rsidR="00105F32" w:rsidRPr="00105F32">
                        <w:rPr>
                          <w:b/>
                        </w:rPr>
                        <w:br/>
                        <w:t>Renewable Energy Demand</w:t>
                      </w:r>
                      <w:r w:rsidR="00105F32" w:rsidRPr="00105F32">
                        <w:rPr>
                          <w:b/>
                        </w:rPr>
                        <w:br/>
                        <w:t>Environmental Expectations</w:t>
                      </w:r>
                      <w:r w:rsidR="00105F32">
                        <w:rPr>
                          <w:b/>
                        </w:rPr>
                        <w:br/>
                      </w:r>
                      <w:r w:rsidR="00105F32">
                        <w:rPr>
                          <w:b/>
                        </w:rPr>
                        <w:br/>
                      </w:r>
                      <w:r w:rsidR="00105F32">
                        <w:rPr>
                          <w:b/>
                        </w:rPr>
                        <w:br/>
                      </w:r>
                    </w:p>
                  </w:txbxContent>
                </v:textbox>
              </v:roundrect>
            </w:pict>
          </mc:Fallback>
        </mc:AlternateContent>
      </w:r>
    </w:p>
    <w:p w:rsidR="002D44E0" w:rsidRPr="00CE00AD" w:rsidRDefault="002D44E0" w:rsidP="00125429">
      <w:pPr>
        <w:rPr>
          <w:rFonts w:ascii="Arial" w:hAnsi="Arial" w:cs="Arial"/>
        </w:rPr>
      </w:pPr>
    </w:p>
    <w:p w:rsidR="00B62F73" w:rsidRPr="00CE00AD" w:rsidRDefault="00B62F73">
      <w:pPr>
        <w:rPr>
          <w:rFonts w:ascii="Arial" w:hAnsi="Arial" w:cs="Arial"/>
        </w:rPr>
      </w:pPr>
    </w:p>
    <w:p w:rsidR="00FB317E" w:rsidRPr="00CE00AD" w:rsidRDefault="00B62F73" w:rsidP="00B62F73">
      <w:pPr>
        <w:jc w:val="center"/>
        <w:rPr>
          <w:rFonts w:ascii="Arial" w:eastAsiaTheme="majorEastAsia" w:hAnsi="Arial" w:cs="Arial"/>
          <w:color w:val="2E74B5" w:themeColor="accent1" w:themeShade="BF"/>
          <w:sz w:val="26"/>
          <w:szCs w:val="26"/>
        </w:rPr>
      </w:pPr>
      <w:r w:rsidRPr="00CE00AD">
        <w:rPr>
          <w:rFonts w:ascii="Arial" w:hAnsi="Arial" w:cs="Arial"/>
          <w:noProof/>
          <w:lang w:eastAsia="en-IN"/>
        </w:rPr>
        <mc:AlternateContent>
          <mc:Choice Requires="wps">
            <w:drawing>
              <wp:anchor distT="0" distB="0" distL="114300" distR="114300" simplePos="0" relativeHeight="251703296" behindDoc="0" locked="0" layoutInCell="1" allowOverlap="1" wp14:anchorId="25C6F9D9" wp14:editId="5D6BD0F9">
                <wp:simplePos x="0" y="0"/>
                <wp:positionH relativeFrom="column">
                  <wp:posOffset>1504950</wp:posOffset>
                </wp:positionH>
                <wp:positionV relativeFrom="paragraph">
                  <wp:posOffset>2397125</wp:posOffset>
                </wp:positionV>
                <wp:extent cx="2914650" cy="895350"/>
                <wp:effectExtent l="0" t="0" r="19050" b="19050"/>
                <wp:wrapNone/>
                <wp:docPr id="59" name="Rounded Rectangle 59"/>
                <wp:cNvGraphicFramePr/>
                <a:graphic xmlns:a="http://schemas.openxmlformats.org/drawingml/2006/main">
                  <a:graphicData uri="http://schemas.microsoft.com/office/word/2010/wordprocessingShape">
                    <wps:wsp>
                      <wps:cNvSpPr/>
                      <wps:spPr>
                        <a:xfrm>
                          <a:off x="0" y="0"/>
                          <a:ext cx="2914650" cy="8953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62F73" w:rsidRPr="00B62F73" w:rsidRDefault="00B62F73" w:rsidP="00B62F73">
                            <w:pPr>
                              <w:jc w:val="center"/>
                              <w:rPr>
                                <w:b/>
                              </w:rPr>
                            </w:pPr>
                            <w:r w:rsidRPr="00B62F73">
                              <w:rPr>
                                <w:b/>
                                <w:color w:val="000000" w:themeColor="text1"/>
                              </w:rPr>
                              <w:t>Sustainable Competitive Advantage</w:t>
                            </w:r>
                            <w:r w:rsidRPr="00B62F73">
                              <w:rPr>
                                <w:b/>
                              </w:rPr>
                              <w:br/>
                              <w:t>Long-term value creation, stakeholder trust and leadership in the global mining industry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5C6F9D9" id="Rounded Rectangle 59" o:spid="_x0000_s1046" style="position:absolute;left:0;text-align:left;margin-left:118.5pt;margin-top:188.75pt;width:229.5pt;height:70.5pt;z-index:2517032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" fillcolor="#5b9bd5 [3204]" strokecolor="#1f4d78 [1604]" strokeweight="1pt">
                <v:stroke joinstyle="miter"/>
                <v:textbox>
                  <w:txbxContent>
                    <w:p w:rsidR="00B62F73" w:rsidRPr="00B62F73" w:rsidRDefault="00B62F73" w:rsidP="00B62F73">
                      <w:pPr>
                        <w:jc w:val="center"/>
                        <w:rPr>
                          <w:b/>
                        </w:rPr>
                      </w:pPr>
                      <w:r w:rsidRPr="00B62F73">
                        <w:rPr>
                          <w:b/>
                          <w:color w:val="000000" w:themeColor="text1"/>
                        </w:rPr>
                        <w:t>Sustainable Competitive Advantage</w:t>
                      </w:r>
                      <w:r w:rsidRPr="00B62F73">
                        <w:rPr>
                          <w:b/>
                        </w:rPr>
                        <w:br/>
                        <w:t>Long-term value creation, stakeholder trust and leadership in the global mining industry</w:t>
                      </w:r>
                    </w:p>
                  </w:txbxContent>
                </v:textbox>
              </v:roundrect>
            </w:pict>
          </mc:Fallback>
        </mc:AlternateContent>
      </w:r>
      <w:r w:rsidRPr="00CE00AD">
        <w:rPr>
          <w:rFonts w:ascii="Arial" w:hAnsi="Arial" w:cs="Arial"/>
          <w:noProof/>
          <w:lang w:eastAsia="en-IN"/>
        </w:rPr>
        <mc:AlternateContent>
          <mc:Choice Requires="wps">
            <w:drawing>
              <wp:anchor distT="0" distB="0" distL="114300" distR="114300" simplePos="0" relativeHeight="251702272" behindDoc="0" locked="0" layoutInCell="1" allowOverlap="1" wp14:anchorId="0C3CC3D1" wp14:editId="1230D6DC">
                <wp:simplePos x="0" y="0"/>
                <wp:positionH relativeFrom="column">
                  <wp:posOffset>2787650</wp:posOffset>
                </wp:positionH>
                <wp:positionV relativeFrom="paragraph">
                  <wp:posOffset>1920875</wp:posOffset>
                </wp:positionV>
                <wp:extent cx="203200" cy="387350"/>
                <wp:effectExtent l="19050" t="0" r="44450" b="31750"/>
                <wp:wrapNone/>
                <wp:docPr id="58" name="Down Arrow 58"/>
                <wp:cNvGraphicFramePr/>
                <a:graphic xmlns:a="http://schemas.openxmlformats.org/drawingml/2006/main">
                  <a:graphicData uri="http://schemas.microsoft.com/office/word/2010/wordprocessingShape">
                    <wps:wsp>
                      <wps:cNvSpPr/>
                      <wps:spPr>
                        <a:xfrm>
                          <a:off x="0" y="0"/>
                          <a:ext cx="203200" cy="3873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550D292" id="Down Arrow 58" o:spid="_x0000_s1026" type="#_x0000_t67" style="position:absolute;margin-left:219.5pt;margin-top:151.25pt;width:16pt;height:30.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" adj="15934" fillcolor="#5b9bd5 [3204]" strokecolor="#1f4d78 [1604]" strokeweight="1pt"/>
            </w:pict>
          </mc:Fallback>
        </mc:AlternateContent>
      </w:r>
      <w:r w:rsidRPr="00CE00AD">
        <w:rPr>
          <w:rFonts w:ascii="Arial" w:hAnsi="Arial" w:cs="Arial"/>
          <w:noProof/>
          <w:lang w:eastAsia="en-IN"/>
        </w:rPr>
        <mc:AlternateContent>
          <mc:Choice Requires="wps">
            <w:drawing>
              <wp:anchor distT="0" distB="0" distL="114300" distR="114300" simplePos="0" relativeHeight="251701248" behindDoc="0" locked="0" layoutInCell="1" allowOverlap="1" wp14:anchorId="76AF76A8" wp14:editId="446808D6">
                <wp:simplePos x="0" y="0"/>
                <wp:positionH relativeFrom="column">
                  <wp:posOffset>1473200</wp:posOffset>
                </wp:positionH>
                <wp:positionV relativeFrom="paragraph">
                  <wp:posOffset>1014730</wp:posOffset>
                </wp:positionV>
                <wp:extent cx="2870200" cy="914400"/>
                <wp:effectExtent l="0" t="0" r="25400" b="19050"/>
                <wp:wrapNone/>
                <wp:docPr id="57" name="Rounded Rectangle 57"/>
                <wp:cNvGraphicFramePr/>
                <a:graphic xmlns:a="http://schemas.openxmlformats.org/drawingml/2006/main">
                  <a:graphicData uri="http://schemas.microsoft.com/office/word/2010/wordprocessingShape">
                    <wps:wsp>
                      <wps:cNvSpPr/>
                      <wps:spPr>
                        <a:xfrm>
                          <a:off x="0" y="0"/>
                          <a:ext cx="2870200" cy="914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62F73" w:rsidRPr="00B62F73" w:rsidRDefault="00B62F73" w:rsidP="00B62F73">
                            <w:pPr>
                              <w:jc w:val="center"/>
                              <w:rPr>
                                <w:b/>
                              </w:rPr>
                            </w:pPr>
                            <w:r w:rsidRPr="00B62F73">
                              <w:rPr>
                                <w:b/>
                                <w:color w:val="000000" w:themeColor="text1"/>
                              </w:rPr>
                              <w:t>Strategic Response</w:t>
                            </w:r>
                            <w:r w:rsidRPr="00B62F73">
                              <w:rPr>
                                <w:b/>
                              </w:rPr>
                              <w:br/>
                              <w:t xml:space="preserve">Lower-carbon innovation, sustainable Operations and responsible mining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6AF76A8" id="Rounded Rectangle 57" o:spid="_x0000_s1047" style="position:absolute;left:0;text-align:left;margin-left:116pt;margin-top:79.9pt;width:226pt;height:1in;z-index:2517012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" fillcolor="#5b9bd5 [3204]" strokecolor="#1f4d78 [1604]" strokeweight="1pt">
                <v:stroke joinstyle="miter"/>
                <v:textbox>
                  <w:txbxContent>
                    <w:p w:rsidR="00B62F73" w:rsidRPr="00B62F73" w:rsidRDefault="00B62F73" w:rsidP="00B62F73">
                      <w:pPr>
                        <w:jc w:val="center"/>
                        <w:rPr>
                          <w:b/>
                        </w:rPr>
                      </w:pPr>
                      <w:r w:rsidRPr="00B62F73">
                        <w:rPr>
                          <w:b/>
                          <w:color w:val="000000" w:themeColor="text1"/>
                        </w:rPr>
                        <w:t>Strategic Response</w:t>
                      </w:r>
                      <w:r w:rsidRPr="00B62F73">
                        <w:rPr>
                          <w:b/>
                        </w:rPr>
                        <w:br/>
                        <w:t xml:space="preserve">Lower-carbon innovation, sustainable Operations and responsible mining </w:t>
                      </w:r>
                    </w:p>
                  </w:txbxContent>
                </v:textbox>
              </v:roundrect>
            </w:pict>
          </mc:Fallback>
        </mc:AlternateContent>
      </w:r>
      <w:r w:rsidRPr="00CE00AD">
        <w:rPr>
          <w:rFonts w:ascii="Arial" w:hAnsi="Arial" w:cs="Arial"/>
          <w:noProof/>
          <w:lang w:eastAsia="en-IN"/>
        </w:rPr>
        <mc:AlternateContent>
          <mc:Choice Requires="wps">
            <w:drawing>
              <wp:anchor distT="0" distB="0" distL="114300" distR="114300" simplePos="0" relativeHeight="251700224" behindDoc="0" locked="0" layoutInCell="1" allowOverlap="1" wp14:anchorId="6627D2AE" wp14:editId="20CA4E5B">
                <wp:simplePos x="0" y="0"/>
                <wp:positionH relativeFrom="margin">
                  <wp:posOffset>2697480</wp:posOffset>
                </wp:positionH>
                <wp:positionV relativeFrom="paragraph">
                  <wp:posOffset>538480</wp:posOffset>
                </wp:positionV>
                <wp:extent cx="260350" cy="419100"/>
                <wp:effectExtent l="19050" t="0" r="44450" b="38100"/>
                <wp:wrapNone/>
                <wp:docPr id="56" name="Down Arrow 56"/>
                <wp:cNvGraphicFramePr/>
                <a:graphic xmlns:a="http://schemas.openxmlformats.org/drawingml/2006/main">
                  <a:graphicData uri="http://schemas.microsoft.com/office/word/2010/wordprocessingShape">
                    <wps:wsp>
                      <wps:cNvSpPr/>
                      <wps:spPr>
                        <a:xfrm>
                          <a:off x="0" y="0"/>
                          <a:ext cx="260350" cy="4191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6593286" id="Down Arrow 56" o:spid="_x0000_s1026" type="#_x0000_t67" style="position:absolute;margin-left:212.4pt;margin-top:42.4pt;width:20.5pt;height:33pt;z-index:25170022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" adj="14891" fillcolor="#5b9bd5 [3204]" strokecolor="#1f4d78 [1604]" strokeweight="1pt">
                <w10:wrap anchorx="margin"/>
              </v:shape>
            </w:pict>
          </mc:Fallback>
        </mc:AlternateContent>
      </w:r>
      <w:r w:rsidRPr="00CE00AD">
        <w:rPr>
          <w:rFonts w:ascii="Arial" w:hAnsi="Arial" w:cs="Arial"/>
        </w:rPr>
        <w:br/>
      </w:r>
      <w:r w:rsidRPr="00CE00AD">
        <w:rPr>
          <w:rFonts w:ascii="Arial" w:hAnsi="Arial" w:cs="Arial"/>
        </w:rPr>
        <w:br/>
      </w:r>
      <w:r w:rsidRPr="00CE00AD">
        <w:rPr>
          <w:rFonts w:ascii="Arial" w:hAnsi="Arial" w:cs="Arial"/>
        </w:rPr>
        <w:br/>
      </w:r>
      <w:r w:rsidRPr="00CE00AD">
        <w:rPr>
          <w:rFonts w:ascii="Arial" w:hAnsi="Arial" w:cs="Arial"/>
        </w:rPr>
        <w:br/>
      </w:r>
      <w:r w:rsidRPr="00CE00AD">
        <w:rPr>
          <w:rFonts w:ascii="Arial" w:hAnsi="Arial" w:cs="Arial"/>
        </w:rPr>
        <w:br/>
      </w:r>
      <w:r w:rsidRPr="00CE00AD">
        <w:rPr>
          <w:rFonts w:ascii="Arial" w:hAnsi="Arial" w:cs="Arial"/>
        </w:rPr>
        <w:br/>
      </w:r>
      <w:r w:rsidRPr="00CE00AD">
        <w:rPr>
          <w:rFonts w:ascii="Arial" w:hAnsi="Arial" w:cs="Arial"/>
        </w:rPr>
        <w:br/>
      </w:r>
      <w:r w:rsidRPr="00CE00AD">
        <w:rPr>
          <w:rFonts w:ascii="Arial" w:hAnsi="Arial" w:cs="Arial"/>
        </w:rPr>
        <w:br/>
      </w:r>
      <w:r w:rsidRPr="00CE00AD">
        <w:rPr>
          <w:rFonts w:ascii="Arial" w:hAnsi="Arial" w:cs="Arial"/>
        </w:rPr>
        <w:br/>
      </w:r>
      <w:r w:rsidRPr="00CE00AD">
        <w:rPr>
          <w:rFonts w:ascii="Arial" w:hAnsi="Arial" w:cs="Arial"/>
        </w:rPr>
        <w:br/>
      </w:r>
      <w:r w:rsidRPr="00CE00AD">
        <w:rPr>
          <w:rFonts w:ascii="Arial" w:hAnsi="Arial" w:cs="Arial"/>
        </w:rPr>
        <w:br/>
      </w:r>
      <w:r w:rsidRPr="00CE00AD">
        <w:rPr>
          <w:rFonts w:ascii="Arial" w:hAnsi="Arial" w:cs="Arial"/>
        </w:rPr>
        <w:br/>
      </w:r>
      <w:r w:rsidRPr="00CE00AD">
        <w:rPr>
          <w:rFonts w:ascii="Arial" w:hAnsi="Arial" w:cs="Arial"/>
        </w:rPr>
        <w:br/>
      </w:r>
      <w:r w:rsidRPr="00CE00AD">
        <w:rPr>
          <w:rFonts w:ascii="Arial" w:hAnsi="Arial" w:cs="Arial"/>
        </w:rPr>
        <w:br/>
      </w:r>
      <w:r w:rsidRPr="00CE00AD">
        <w:rPr>
          <w:rFonts w:ascii="Arial" w:hAnsi="Arial" w:cs="Arial"/>
        </w:rPr>
        <w:br/>
      </w:r>
      <w:r w:rsidRPr="00CE00AD">
        <w:rPr>
          <w:rFonts w:ascii="Arial" w:hAnsi="Arial" w:cs="Arial"/>
        </w:rPr>
        <w:br/>
      </w:r>
      <w:r w:rsidRPr="00CE00AD">
        <w:rPr>
          <w:rFonts w:ascii="Arial" w:hAnsi="Arial" w:cs="Arial"/>
        </w:rPr>
        <w:br/>
      </w:r>
      <w:r w:rsidRPr="00CE00AD">
        <w:rPr>
          <w:rFonts w:ascii="Arial" w:hAnsi="Arial" w:cs="Arial"/>
        </w:rPr>
        <w:br/>
      </w:r>
      <w:r w:rsidRPr="00CE00AD">
        <w:rPr>
          <w:rFonts w:ascii="Arial" w:hAnsi="Arial" w:cs="Arial"/>
        </w:rPr>
        <w:br/>
      </w:r>
      <w:r w:rsidRPr="00CE00AD">
        <w:rPr>
          <w:rFonts w:ascii="Arial" w:hAnsi="Arial" w:cs="Arial"/>
        </w:rPr>
        <w:br/>
      </w:r>
      <w:r w:rsidRPr="00CE00AD">
        <w:rPr>
          <w:rFonts w:ascii="Arial" w:hAnsi="Arial" w:cs="Arial"/>
        </w:rPr>
        <w:br/>
      </w:r>
      <w:r w:rsidR="00105F32" w:rsidRPr="00CE00AD">
        <w:rPr>
          <w:rFonts w:ascii="Arial" w:hAnsi="Arial" w:cs="Arial"/>
          <w:noProof/>
          <w:lang w:eastAsia="en-IN"/>
        </w:rPr>
        <mc:AlternateContent>
          <mc:Choice Requires="wps">
            <w:drawing>
              <wp:anchor distT="0" distB="0" distL="114300" distR="114300" simplePos="0" relativeHeight="251699200" behindDoc="0" locked="0" layoutInCell="1" allowOverlap="1" wp14:anchorId="0C2CB72D" wp14:editId="2A7C0314">
                <wp:simplePos x="0" y="0"/>
                <wp:positionH relativeFrom="column">
                  <wp:posOffset>3327400</wp:posOffset>
                </wp:positionH>
                <wp:positionV relativeFrom="paragraph">
                  <wp:posOffset>214630</wp:posOffset>
                </wp:positionV>
                <wp:extent cx="444500" cy="184150"/>
                <wp:effectExtent l="19050" t="19050" r="12700" b="44450"/>
                <wp:wrapNone/>
                <wp:docPr id="55" name="Left Arrow 55"/>
                <wp:cNvGraphicFramePr/>
                <a:graphic xmlns:a="http://schemas.openxmlformats.org/drawingml/2006/main">
                  <a:graphicData uri="http://schemas.microsoft.com/office/word/2010/wordprocessingShape">
                    <wps:wsp>
                      <wps:cNvSpPr/>
                      <wps:spPr>
                        <a:xfrm>
                          <a:off x="0" y="0"/>
                          <a:ext cx="444500" cy="18415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33D13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55" o:spid="_x0000_s1026" type="#_x0000_t66" style="position:absolute;margin-left:262pt;margin-top:16.9pt;width:35pt;height:14.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" adj="4474" fillcolor="#5b9bd5 [3204]" strokecolor="#1f4d78 [1604]" strokeweight="1pt"/>
            </w:pict>
          </mc:Fallback>
        </mc:AlternateContent>
      </w:r>
      <w:r w:rsidR="00105F32" w:rsidRPr="00CE00AD">
        <w:rPr>
          <w:rFonts w:ascii="Arial" w:hAnsi="Arial" w:cs="Arial"/>
          <w:noProof/>
          <w:lang w:eastAsia="en-IN"/>
        </w:rPr>
        <mc:AlternateContent>
          <mc:Choice Requires="wps">
            <w:drawing>
              <wp:anchor distT="0" distB="0" distL="114300" distR="114300" simplePos="0" relativeHeight="251698176" behindDoc="0" locked="0" layoutInCell="1" allowOverlap="1" wp14:anchorId="728EE5E9" wp14:editId="6F171F11">
                <wp:simplePos x="0" y="0"/>
                <wp:positionH relativeFrom="column">
                  <wp:posOffset>1885950</wp:posOffset>
                </wp:positionH>
                <wp:positionV relativeFrom="paragraph">
                  <wp:posOffset>163830</wp:posOffset>
                </wp:positionV>
                <wp:extent cx="495300" cy="292100"/>
                <wp:effectExtent l="0" t="19050" r="38100" b="31750"/>
                <wp:wrapNone/>
                <wp:docPr id="54" name="Right Arrow 54"/>
                <wp:cNvGraphicFramePr/>
                <a:graphic xmlns:a="http://schemas.openxmlformats.org/drawingml/2006/main">
                  <a:graphicData uri="http://schemas.microsoft.com/office/word/2010/wordprocessingShape">
                    <wps:wsp>
                      <wps:cNvSpPr/>
                      <wps:spPr>
                        <a:xfrm>
                          <a:off x="0" y="0"/>
                          <a:ext cx="495300" cy="2921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3B5B6B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54" o:spid="_x0000_s1026" type="#_x0000_t13" style="position:absolute;margin-left:148.5pt;margin-top:12.9pt;width:39pt;height:23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" adj="15231" fillcolor="#5b9bd5 [3204]" strokecolor="#1f4d78 [1604]" strokeweight="1pt"/>
            </w:pict>
          </mc:Fallback>
        </mc:AlternateContent>
      </w:r>
      <w:r w:rsidRPr="00CE00AD">
        <w:rPr>
          <w:rFonts w:ascii="Arial" w:hAnsi="Arial" w:cs="Arial"/>
        </w:rPr>
        <w:t>Source: Developed by the author.</w:t>
      </w:r>
      <w:r w:rsidR="00FB317E" w:rsidRPr="00CE00AD">
        <w:rPr>
          <w:rFonts w:ascii="Arial" w:hAnsi="Arial" w:cs="Arial"/>
        </w:rPr>
        <w:br w:type="page"/>
      </w:r>
    </w:p>
    <w:p w:rsidR="00FB317E" w:rsidRPr="00CE00AD" w:rsidRDefault="00FB317E" w:rsidP="004226C5">
      <w:pPr>
        <w:pStyle w:val="Heading1"/>
        <w:rPr>
          <w:rFonts w:ascii="Arial" w:hAnsi="Arial" w:cs="Arial"/>
        </w:rPr>
      </w:pPr>
      <w:bookmarkStart w:id="9" w:name="_Toc235725422"/>
      <w:r w:rsidRPr="00CE00AD">
        <w:rPr>
          <w:rFonts w:ascii="Arial" w:hAnsi="Arial" w:cs="Arial"/>
        </w:rPr>
        <w:lastRenderedPageBreak/>
        <w:t xml:space="preserve">TASK 2: </w:t>
      </w:r>
      <w:r w:rsidR="004226C5" w:rsidRPr="00CE00AD">
        <w:rPr>
          <w:rFonts w:ascii="Arial" w:hAnsi="Arial" w:cs="Arial"/>
        </w:rPr>
        <w:t>STRATEGIC GROWTH AND COMPETITIVE POSITIONING</w:t>
      </w:r>
      <w:bookmarkEnd w:id="9"/>
      <w:r w:rsidR="004226C5" w:rsidRPr="00CE00AD">
        <w:rPr>
          <w:rFonts w:ascii="Arial" w:hAnsi="Arial" w:cs="Arial"/>
        </w:rPr>
        <w:t xml:space="preserve"> </w:t>
      </w:r>
    </w:p>
    <w:p w:rsidR="004226C5" w:rsidRPr="00CE00AD" w:rsidRDefault="004226C5" w:rsidP="004226C5">
      <w:pPr>
        <w:rPr>
          <w:rFonts w:ascii="Arial" w:hAnsi="Arial" w:cs="Arial"/>
        </w:rPr>
      </w:pPr>
    </w:p>
    <w:p w:rsidR="004226C5" w:rsidRPr="00CE00AD" w:rsidRDefault="004226C5" w:rsidP="004226C5">
      <w:pPr>
        <w:pStyle w:val="Heading2"/>
        <w:rPr>
          <w:rFonts w:ascii="Arial" w:hAnsi="Arial" w:cs="Arial"/>
        </w:rPr>
      </w:pPr>
      <w:bookmarkStart w:id="10" w:name="_Toc235725423"/>
      <w:r w:rsidRPr="00CE00AD">
        <w:rPr>
          <w:rFonts w:ascii="Arial" w:hAnsi="Arial" w:cs="Arial"/>
        </w:rPr>
        <w:t>2.1 COMPETITIVE POSITIONING OF BHP</w:t>
      </w:r>
      <w:bookmarkEnd w:id="10"/>
    </w:p>
    <w:p w:rsidR="00CA58EC" w:rsidRPr="00CE00AD" w:rsidRDefault="00C56F95" w:rsidP="00CA58EC">
      <w:pPr>
        <w:rPr>
          <w:rFonts w:ascii="Arial" w:hAnsi="Arial" w:cs="Arial"/>
        </w:rPr>
      </w:pPr>
      <w:r w:rsidRPr="00CE00AD">
        <w:rPr>
          <w:rFonts w:ascii="Arial" w:hAnsi="Arial" w:cs="Arial"/>
        </w:rPr>
        <w:t xml:space="preserve">BHP functions in one of the toughest mining environments where competitors not only achieve their production efficiencies; they are also evaluated in terms of sustainable operations, innovations in mining, and the ability to generate value in the </w:t>
      </w:r>
      <w:r w:rsidR="00366B0C" w:rsidRPr="00CE00AD">
        <w:rPr>
          <w:rFonts w:ascii="Arial" w:hAnsi="Arial" w:cs="Arial"/>
        </w:rPr>
        <w:t>long</w:t>
      </w:r>
      <w:r w:rsidRPr="00CE00AD">
        <w:rPr>
          <w:rFonts w:ascii="Arial" w:hAnsi="Arial" w:cs="Arial"/>
        </w:rPr>
        <w:t xml:space="preserve"> term. Governments and consumers become more and more interested in the importance of sustainability. This has greatly increased the pressure the mining companies experience and managing supply of important minerals. This situation has brought competitive advantages to firm by creating the possibility to compete in terms of sustainability as well. In order to become a global leader, BHP is in an advantageous position thanks to its considerable international presence, abundant </w:t>
      </w:r>
      <w:r w:rsidR="00366B0C" w:rsidRPr="00CE00AD">
        <w:rPr>
          <w:rFonts w:ascii="Arial" w:hAnsi="Arial" w:cs="Arial"/>
        </w:rPr>
        <w:t>resources</w:t>
      </w:r>
      <w:r w:rsidRPr="00CE00AD">
        <w:rPr>
          <w:rFonts w:ascii="Arial" w:hAnsi="Arial" w:cs="Arial"/>
        </w:rPr>
        <w:t xml:space="preserve">, and pledges to sustainability over the long term. But upholding this position in business entails continuous investments in innovation and striving to adapt to dynamic market needs. As a result, competitive advantage of BHP is related to its capability to combine </w:t>
      </w:r>
      <w:r w:rsidR="00366B0C" w:rsidRPr="00CE00AD">
        <w:rPr>
          <w:rFonts w:ascii="Arial" w:hAnsi="Arial" w:cs="Arial"/>
        </w:rPr>
        <w:t>environmental</w:t>
      </w:r>
      <w:r w:rsidRPr="00CE00AD">
        <w:rPr>
          <w:rFonts w:ascii="Arial" w:hAnsi="Arial" w:cs="Arial"/>
        </w:rPr>
        <w:t xml:space="preserve"> sustainability with operational efficiency and strategic growth.</w:t>
      </w:r>
    </w:p>
    <w:p w:rsidR="004226C5" w:rsidRPr="00CE00AD" w:rsidRDefault="00C56F95" w:rsidP="00CA58EC">
      <w:pPr>
        <w:rPr>
          <w:rFonts w:ascii="Arial" w:hAnsi="Arial" w:cs="Arial"/>
        </w:rPr>
      </w:pPr>
      <w:r w:rsidRPr="00CE00AD">
        <w:rPr>
          <w:rFonts w:ascii="Arial" w:hAnsi="Arial" w:cs="Arial"/>
        </w:rPr>
        <w:br/>
        <w:t>Figure 6</w:t>
      </w:r>
      <w:r w:rsidR="005F5B29" w:rsidRPr="00CE00AD">
        <w:rPr>
          <w:rFonts w:ascii="Arial" w:hAnsi="Arial" w:cs="Arial"/>
        </w:rPr>
        <w:t>:</w:t>
      </w:r>
      <w:r w:rsidRPr="00CE00AD">
        <w:rPr>
          <w:rFonts w:ascii="Arial" w:hAnsi="Arial" w:cs="Arial"/>
        </w:rPr>
        <w:t xml:space="preserve"> Key factors supporting BHP’s competitive position within </w:t>
      </w:r>
      <w:r w:rsidR="004D239B" w:rsidRPr="00CE00AD">
        <w:rPr>
          <w:rFonts w:ascii="Arial" w:hAnsi="Arial" w:cs="Arial"/>
        </w:rPr>
        <w:t>the global mining industry.</w:t>
      </w:r>
    </w:p>
    <w:p w:rsidR="00B62F73" w:rsidRPr="00CE00AD" w:rsidRDefault="00405E30" w:rsidP="00405E30">
      <w:pPr>
        <w:jc w:val="center"/>
        <w:rPr>
          <w:rFonts w:ascii="Arial" w:hAnsi="Arial" w:cs="Arial"/>
          <w:b/>
        </w:rPr>
      </w:pPr>
      <w:r w:rsidRPr="00CE00AD">
        <w:rPr>
          <w:rFonts w:ascii="Arial" w:hAnsi="Arial" w:cs="Arial"/>
          <w:b/>
        </w:rPr>
        <w:t>Competitive Advantage</w:t>
      </w:r>
    </w:p>
    <w:p w:rsidR="00405E30" w:rsidRPr="00CE00AD" w:rsidRDefault="00405E30" w:rsidP="00405E30">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E00AD">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Lower Cost                   </w:t>
      </w:r>
      <w:r w:rsidR="00970127" w:rsidRPr="00CE00AD">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Differentiation</w:t>
      </w:r>
      <w:r w:rsidRPr="00CE00AD">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B62F73" w:rsidRPr="00CE00AD" w:rsidRDefault="008B2805" w:rsidP="008B2805">
      <w:pPr>
        <w:jc w:val="center"/>
        <w:rPr>
          <w:rFonts w:ascii="Arial" w:hAnsi="Arial" w:cs="Arial"/>
        </w:rPr>
      </w:pPr>
      <w:r w:rsidRPr="00CE00AD">
        <w:rPr>
          <w:rFonts w:ascii="Arial" w:hAnsi="Arial" w:cs="Arial"/>
          <w:noProof/>
          <w:lang w:eastAsia="en-IN"/>
        </w:rPr>
        <mc:AlternateContent>
          <mc:Choice Requires="wps">
            <w:drawing>
              <wp:anchor distT="0" distB="0" distL="114300" distR="114300" simplePos="0" relativeHeight="251712512" behindDoc="0" locked="0" layoutInCell="1" allowOverlap="1" wp14:anchorId="650FC017" wp14:editId="2849285F">
                <wp:simplePos x="0" y="0"/>
                <wp:positionH relativeFrom="column">
                  <wp:posOffset>3949700</wp:posOffset>
                </wp:positionH>
                <wp:positionV relativeFrom="paragraph">
                  <wp:posOffset>261620</wp:posOffset>
                </wp:positionV>
                <wp:extent cx="228600" cy="215900"/>
                <wp:effectExtent l="38100" t="38100" r="38100" b="31750"/>
                <wp:wrapNone/>
                <wp:docPr id="66" name="5-Point Star 66"/>
                <wp:cNvGraphicFramePr/>
                <a:graphic xmlns:a="http://schemas.openxmlformats.org/drawingml/2006/main">
                  <a:graphicData uri="http://schemas.microsoft.com/office/word/2010/wordprocessingShape">
                    <wps:wsp>
                      <wps:cNvSpPr/>
                      <wps:spPr>
                        <a:xfrm>
                          <a:off x="0" y="0"/>
                          <a:ext cx="228600" cy="215900"/>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146EF9" id="5-Point Star 66" o:spid="_x0000_s1026" style="position:absolute;margin-left:311pt;margin-top:20.6pt;width:18pt;height:17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28600,215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" path="m,82466r87318,1l114300,r26982,82467l228600,82466r-70642,50967l184941,215899,114300,164932,43659,215899,70642,133433,,82466xe" fillcolor="black [3200]" strokecolor="black [1600]" strokeweight="1pt">
                <v:stroke joinstyle="miter"/>
                <v:path arrowok="t" o:connecttype="custom" o:connectlocs="0,82466;87318,82467;114300,0;141282,82467;228600,82466;157958,133433;184941,215899;114300,164932;43659,215899;70642,133433;0,82466" o:connectangles="0,0,0,0,0,0,0,0,0,0,0"/>
              </v:shape>
            </w:pict>
          </mc:Fallback>
        </mc:AlternateContent>
      </w:r>
      <w:r w:rsidRPr="00CE00AD">
        <w:rPr>
          <w:rFonts w:ascii="Arial" w:hAnsi="Arial" w:cs="Arial"/>
          <w:noProof/>
          <w:lang w:eastAsia="en-IN"/>
        </w:rPr>
        <mc:AlternateContent>
          <mc:Choice Requires="wps">
            <w:drawing>
              <wp:anchor distT="0" distB="0" distL="114300" distR="114300" simplePos="0" relativeHeight="251711488" behindDoc="0" locked="0" layoutInCell="1" allowOverlap="1" wp14:anchorId="199E7B36" wp14:editId="6FE99105">
                <wp:simplePos x="0" y="0"/>
                <wp:positionH relativeFrom="margin">
                  <wp:posOffset>-147320</wp:posOffset>
                </wp:positionH>
                <wp:positionV relativeFrom="paragraph">
                  <wp:posOffset>676910</wp:posOffset>
                </wp:positionV>
                <wp:extent cx="1828800" cy="1828800"/>
                <wp:effectExtent l="0" t="0" r="0" b="0"/>
                <wp:wrapNone/>
                <wp:docPr id="64" name="Text Box 64"/>
                <wp:cNvGraphicFramePr/>
                <a:graphic xmlns:a="http://schemas.openxmlformats.org/drawingml/2006/main">
                  <a:graphicData uri="http://schemas.microsoft.com/office/word/2010/wordprocessingShape">
                    <wps:wsp>
                      <wps:cNvSpPr txBox="1"/>
                      <wps:spPr>
                        <a:xfrm rot="16200000">
                          <a:off x="0" y="0"/>
                          <a:ext cx="1828800" cy="1828800"/>
                        </a:xfrm>
                        <a:prstGeom prst="rect">
                          <a:avLst/>
                        </a:prstGeom>
                        <a:noFill/>
                        <a:ln>
                          <a:noFill/>
                        </a:ln>
                      </wps:spPr>
                      <wps:txbx>
                        <w:txbxContent>
                          <w:p w:rsidR="008B2805" w:rsidRPr="008B2805" w:rsidRDefault="008B2805" w:rsidP="008B2805">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2805">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Competitive Scope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199E7B36" id="_x0000_t202" coordsize="21600,21600" o:spt="202" path="m,l,21600r21600,l21600,xe">
                <v:stroke joinstyle="miter"/>
                <v:path gradientshapeok="t" o:connecttype="rect"/>
              </v:shapetype>
              <v:shape id="Text Box 64" o:spid="_x0000_s1048" type="#_x0000_t202" style="position:absolute;left:0;text-align:left;margin-left:-11.6pt;margin-top:53.3pt;width:2in;height:2in;rotation:-90;z-index:251711488;visibility:visible;mso-wrap-style:non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" filled="f" stroked="f">
                <v:fill o:detectmouseclick="t"/>
                <v:textbox style="mso-fit-shape-to-text:t">
                  <w:txbxContent>
                    <w:p w:rsidR="008B2805" w:rsidRPr="008B2805" w:rsidRDefault="008B2805" w:rsidP="008B2805">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2805">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Competitive Scope</w:t>
                      </w:r>
                    </w:p>
                  </w:txbxContent>
                </v:textbox>
                <w10:wrap anchorx="margin"/>
              </v:shape>
            </w:pict>
          </mc:Fallback>
        </mc:AlternateContent>
      </w:r>
      <w:r w:rsidR="00B86565" w:rsidRPr="00CE00AD">
        <w:rPr>
          <w:rFonts w:ascii="Arial" w:hAnsi="Arial" w:cs="Arial"/>
          <w:noProof/>
          <w:lang w:eastAsia="en-IN"/>
        </w:rPr>
        <mc:AlternateContent>
          <mc:Choice Requires="wps">
            <w:drawing>
              <wp:anchor distT="0" distB="0" distL="114300" distR="114300" simplePos="0" relativeHeight="251709440" behindDoc="0" locked="0" layoutInCell="1" allowOverlap="1" wp14:anchorId="6E6D54D0" wp14:editId="735BB442">
                <wp:simplePos x="0" y="0"/>
                <wp:positionH relativeFrom="column">
                  <wp:posOffset>-1936750</wp:posOffset>
                </wp:positionH>
                <wp:positionV relativeFrom="paragraph">
                  <wp:posOffset>2074545</wp:posOffset>
                </wp:positionV>
                <wp:extent cx="1828800" cy="1828800"/>
                <wp:effectExtent l="0" t="0" r="0" b="0"/>
                <wp:wrapNone/>
                <wp:docPr id="63" name="Text Box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B86565" w:rsidRPr="00B86565" w:rsidRDefault="00B86565" w:rsidP="00B86565">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8656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Narrow</w:t>
                            </w:r>
                            <w:r w:rsidRPr="00B8656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Market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E6D54D0" id="Text Box 63" o:spid="_x0000_s1049" type="#_x0000_t202" style="position:absolute;left:0;text-align:left;margin-left:-152.5pt;margin-top:163.35pt;width:2in;height:2in;z-index:2517094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" filled="f" stroked="f">
                <v:fill o:detectmouseclick="t"/>
                <v:textbox style="mso-fit-shape-to-text:t">
                  <w:txbxContent>
                    <w:p w:rsidR="00B86565" w:rsidRPr="00B86565" w:rsidRDefault="00B86565" w:rsidP="00B86565">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8656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Narrow</w:t>
                      </w:r>
                      <w:r w:rsidRPr="00B8656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Market</w:t>
                      </w:r>
                    </w:p>
                  </w:txbxContent>
                </v:textbox>
              </v:shape>
            </w:pict>
          </mc:Fallback>
        </mc:AlternateContent>
      </w:r>
      <w:r w:rsidR="00B86565" w:rsidRPr="00CE00AD">
        <w:rPr>
          <w:rFonts w:ascii="Arial" w:hAnsi="Arial" w:cs="Arial"/>
          <w:noProof/>
          <w:lang w:eastAsia="en-IN"/>
        </w:rPr>
        <mc:AlternateContent>
          <mc:Choice Requires="wps">
            <w:drawing>
              <wp:anchor distT="0" distB="0" distL="114300" distR="114300" simplePos="0" relativeHeight="251707392" behindDoc="0" locked="0" layoutInCell="1" allowOverlap="1" wp14:anchorId="201F3C31" wp14:editId="6954F326">
                <wp:simplePos x="0" y="0"/>
                <wp:positionH relativeFrom="column">
                  <wp:posOffset>-1905000</wp:posOffset>
                </wp:positionH>
                <wp:positionV relativeFrom="paragraph">
                  <wp:posOffset>637540</wp:posOffset>
                </wp:positionV>
                <wp:extent cx="1828800" cy="182880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B86565" w:rsidRPr="00B86565" w:rsidRDefault="00B86565" w:rsidP="00B86565">
                            <w:pPr>
                              <w:jc w:val="cente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86565">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Broad</w:t>
                            </w:r>
                            <w:r w:rsidRPr="00B86565">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Market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01F3C31" id="Text Box 62" o:spid="_x0000_s1050" type="#_x0000_t202" style="position:absolute;left:0;text-align:left;margin-left:-150pt;margin-top:50.2pt;width:2in;height:2in;z-index:25170739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" filled="f" stroked="f">
                <v:fill o:detectmouseclick="t"/>
                <v:textbox style="mso-fit-shape-to-text:t">
                  <w:txbxContent>
                    <w:p w:rsidR="00B86565" w:rsidRPr="00B86565" w:rsidRDefault="00B86565" w:rsidP="00B86565">
                      <w:pPr>
                        <w:jc w:val="cente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86565">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Broad</w:t>
                      </w:r>
                      <w:r w:rsidRPr="00B86565">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Market</w:t>
                      </w:r>
                    </w:p>
                  </w:txbxContent>
                </v:textbox>
              </v:shape>
            </w:pict>
          </mc:Fallback>
        </mc:AlternateContent>
      </w:r>
      <w:r w:rsidR="00405E30" w:rsidRPr="00CE00AD">
        <w:rPr>
          <w:rFonts w:ascii="Arial" w:hAnsi="Arial" w:cs="Arial"/>
          <w:noProof/>
          <w:lang w:eastAsia="en-IN"/>
        </w:rPr>
        <w:drawing>
          <wp:inline distT="0" distB="0" distL="0" distR="0" wp14:anchorId="7B00E05A" wp14:editId="6BABDDF2">
            <wp:extent cx="5486400" cy="3200400"/>
            <wp:effectExtent l="0" t="0" r="0" b="0"/>
            <wp:docPr id="60" name="Diagram 6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00B62F73" w:rsidRPr="00CE00AD" w:rsidRDefault="008B2805" w:rsidP="008B2805">
      <w:pPr>
        <w:jc w:val="center"/>
        <w:rPr>
          <w:rFonts w:ascii="Arial" w:hAnsi="Arial" w:cs="Arial"/>
        </w:rPr>
      </w:pPr>
      <w:r w:rsidRPr="00CE00AD">
        <w:rPr>
          <w:rFonts w:ascii="Arial" w:hAnsi="Arial" w:cs="Arial"/>
        </w:rPr>
        <w:t>Source: Adapted from Porter (1985)</w:t>
      </w:r>
    </w:p>
    <w:p w:rsidR="00B62F73" w:rsidRPr="00CE00AD" w:rsidRDefault="00405E30" w:rsidP="00B62F73">
      <w:pPr>
        <w:rPr>
          <w:rFonts w:ascii="Arial" w:hAnsi="Arial" w:cs="Arial"/>
        </w:rPr>
      </w:pPr>
      <w:r w:rsidRPr="00CE00AD">
        <w:rPr>
          <w:rFonts w:ascii="Arial" w:hAnsi="Arial" w:cs="Arial"/>
          <w:noProof/>
          <w:lang w:eastAsia="en-IN"/>
        </w:rPr>
        <mc:AlternateContent>
          <mc:Choice Requires="wps">
            <w:drawing>
              <wp:anchor distT="0" distB="0" distL="114300" distR="114300" simplePos="0" relativeHeight="251705344" behindDoc="0" locked="0" layoutInCell="1" allowOverlap="1" wp14:anchorId="3B6E737E" wp14:editId="175175E1">
                <wp:simplePos x="0" y="0"/>
                <wp:positionH relativeFrom="column">
                  <wp:posOffset>0</wp:posOffset>
                </wp:positionH>
                <wp:positionV relativeFrom="paragraph">
                  <wp:posOffset>0</wp:posOffset>
                </wp:positionV>
                <wp:extent cx="1828800" cy="1828800"/>
                <wp:effectExtent l="0" t="0" r="0" b="0"/>
                <wp:wrapNone/>
                <wp:docPr id="61" name="Text Box 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405E30" w:rsidRDefault="00405E30"/>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B6E737E" id="Text Box 61" o:spid="_x0000_s1051" type="#_x0000_t202" style="position:absolute;margin-left:0;margin-top:0;width:2in;height:2in;z-index:25170534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" filled="f" stroked="f">
                <v:fill o:detectmouseclick="t"/>
                <v:textbox style="mso-fit-shape-to-text:t">
                  <w:txbxContent>
                    <w:p w:rsidR="00405E30" w:rsidRDefault="00405E30"/>
                  </w:txbxContent>
                </v:textbox>
              </v:shape>
            </w:pict>
          </mc:Fallback>
        </mc:AlternateContent>
      </w:r>
    </w:p>
    <w:p w:rsidR="004226C5" w:rsidRPr="00CE00AD" w:rsidRDefault="004226C5" w:rsidP="004226C5">
      <w:pPr>
        <w:pStyle w:val="Heading2"/>
        <w:rPr>
          <w:rFonts w:ascii="Arial" w:hAnsi="Arial" w:cs="Arial"/>
        </w:rPr>
      </w:pPr>
      <w:bookmarkStart w:id="11" w:name="_Toc235725424"/>
      <w:r w:rsidRPr="00CE00AD">
        <w:rPr>
          <w:rFonts w:ascii="Arial" w:hAnsi="Arial" w:cs="Arial"/>
        </w:rPr>
        <w:t>2.2 PORTER’S GENERIC STRATEGY</w:t>
      </w:r>
      <w:bookmarkEnd w:id="11"/>
    </w:p>
    <w:p w:rsidR="004D239B" w:rsidRPr="00CE00AD" w:rsidRDefault="004D239B" w:rsidP="004D239B">
      <w:pPr>
        <w:rPr>
          <w:rFonts w:ascii="Arial" w:hAnsi="Arial" w:cs="Arial"/>
        </w:rPr>
      </w:pPr>
      <w:r w:rsidRPr="00CE00AD">
        <w:rPr>
          <w:rFonts w:ascii="Arial" w:hAnsi="Arial" w:cs="Arial"/>
        </w:rPr>
        <w:t xml:space="preserve">As said by </w:t>
      </w:r>
      <w:r w:rsidR="007113E1" w:rsidRPr="00CE00AD">
        <w:rPr>
          <w:rFonts w:ascii="Arial" w:hAnsi="Arial" w:cs="Arial"/>
        </w:rPr>
        <w:t>porter (</w:t>
      </w:r>
      <w:r w:rsidRPr="00CE00AD">
        <w:rPr>
          <w:rFonts w:ascii="Arial" w:hAnsi="Arial" w:cs="Arial"/>
        </w:rPr>
        <w:t xml:space="preserve">1985), businesses can achieve competitive edge through one of the following strategies: cost leadership, differentiation and focus strategy. Out of all of these </w:t>
      </w:r>
      <w:r w:rsidRPr="00CE00AD">
        <w:rPr>
          <w:rFonts w:ascii="Arial" w:hAnsi="Arial" w:cs="Arial"/>
        </w:rPr>
        <w:lastRenderedPageBreak/>
        <w:t xml:space="preserve">methods, it is differentiation which can help BHP make transition to zero carbon model. BHP differs from other companies by spending money on sustainable practices in mining, renewable energy implementation and technological improvement instead of competing on the basis of prices. As far as demand for eco-friendly products increases, industrial customers pay more attention to sustainability of their suppliers. This seems to be a good opportunity for BHP to add more value to the process by production of minerals that are produced in responsible way and which allow generating renewable energy and manufacturing electric vehicles. </w:t>
      </w:r>
      <w:r w:rsidR="007113E1" w:rsidRPr="00CE00AD">
        <w:rPr>
          <w:rFonts w:ascii="Arial" w:hAnsi="Arial" w:cs="Arial"/>
        </w:rPr>
        <w:t>In addition to that, differentiation adds to corporate image of BHP in people’s opinion. Companies which show results of reducing their greenhouse emissions are likely to raise more funds from socially responsible investors and to gain positions on the market.</w:t>
      </w:r>
    </w:p>
    <w:p w:rsidR="007113E1" w:rsidRPr="00CE00AD" w:rsidRDefault="007113E1" w:rsidP="00CA58EC">
      <w:pPr>
        <w:jc w:val="center"/>
        <w:rPr>
          <w:rFonts w:ascii="Arial" w:hAnsi="Arial" w:cs="Arial"/>
        </w:rPr>
      </w:pPr>
      <w:r w:rsidRPr="00CE00AD">
        <w:rPr>
          <w:rFonts w:ascii="Arial" w:hAnsi="Arial" w:cs="Arial"/>
        </w:rPr>
        <w:t>Figure 7</w:t>
      </w:r>
      <w:r w:rsidR="005F5B29" w:rsidRPr="00CE00AD">
        <w:rPr>
          <w:rFonts w:ascii="Arial" w:hAnsi="Arial" w:cs="Arial"/>
        </w:rPr>
        <w:t>:</w:t>
      </w:r>
      <w:r w:rsidRPr="00CE00AD">
        <w:rPr>
          <w:rFonts w:ascii="Arial" w:hAnsi="Arial" w:cs="Arial"/>
        </w:rPr>
        <w:t xml:space="preserve"> Application of porter’s generic Strategies to BHP.</w:t>
      </w:r>
    </w:p>
    <w:p w:rsidR="00CA58EC" w:rsidRPr="00CE00AD" w:rsidRDefault="00CA58EC" w:rsidP="00CA58EC">
      <w:pPr>
        <w:jc w:val="center"/>
        <w:rPr>
          <w:rFonts w:ascii="Arial" w:hAnsi="Arial" w:cs="Arial"/>
          <w:b/>
        </w:rPr>
      </w:pPr>
      <w:r w:rsidRPr="00CE00AD">
        <w:rPr>
          <w:rFonts w:ascii="Arial" w:hAnsi="Arial" w:cs="Arial"/>
          <w:noProof/>
          <w:lang w:eastAsia="en-IN"/>
        </w:rPr>
        <mc:AlternateContent>
          <mc:Choice Requires="wps">
            <w:drawing>
              <wp:anchor distT="0" distB="0" distL="114300" distR="114300" simplePos="0" relativeHeight="251714560" behindDoc="0" locked="0" layoutInCell="1" allowOverlap="1" wp14:anchorId="2B23E8B2" wp14:editId="1BA2B1BC">
                <wp:simplePos x="0" y="0"/>
                <wp:positionH relativeFrom="leftMargin">
                  <wp:align>right</wp:align>
                </wp:positionH>
                <wp:positionV relativeFrom="paragraph">
                  <wp:posOffset>487046</wp:posOffset>
                </wp:positionV>
                <wp:extent cx="1828800" cy="1828800"/>
                <wp:effectExtent l="7938" t="0" r="0" b="0"/>
                <wp:wrapNone/>
                <wp:docPr id="67" name="Text Box 67"/>
                <wp:cNvGraphicFramePr/>
                <a:graphic xmlns:a="http://schemas.openxmlformats.org/drawingml/2006/main">
                  <a:graphicData uri="http://schemas.microsoft.com/office/word/2010/wordprocessingShape">
                    <wps:wsp>
                      <wps:cNvSpPr txBox="1"/>
                      <wps:spPr>
                        <a:xfrm rot="16200000">
                          <a:off x="0" y="0"/>
                          <a:ext cx="1828800" cy="1828800"/>
                        </a:xfrm>
                        <a:prstGeom prst="rect">
                          <a:avLst/>
                        </a:prstGeom>
                        <a:noFill/>
                        <a:ln>
                          <a:noFill/>
                        </a:ln>
                      </wps:spPr>
                      <wps:txbx>
                        <w:txbxContent>
                          <w:p w:rsidR="00CA58EC" w:rsidRPr="00CA58EC" w:rsidRDefault="00CA58EC" w:rsidP="00CA58EC">
                            <w:pPr>
                              <w:jc w:val="cente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58EC">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Products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B23E8B2" id="Text Box 67" o:spid="_x0000_s1052" type="#_x0000_t202" style="position:absolute;left:0;text-align:left;margin-left:92.8pt;margin-top:38.35pt;width:2in;height:2in;rotation:-90;z-index:251714560;visibility:visible;mso-wrap-style:none;mso-wrap-distance-left:9pt;mso-wrap-distance-top:0;mso-wrap-distance-right:9pt;mso-wrap-distance-bottom:0;mso-position-horizontal:righ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" filled="f" stroked="f">
                <v:fill o:detectmouseclick="t"/>
                <v:textbox style="mso-fit-shape-to-text:t">
                  <w:txbxContent>
                    <w:p w:rsidR="00CA58EC" w:rsidRPr="00CA58EC" w:rsidRDefault="00CA58EC" w:rsidP="00CA58EC">
                      <w:pPr>
                        <w:jc w:val="cente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58EC">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Products</w:t>
                      </w:r>
                    </w:p>
                  </w:txbxContent>
                </v:textbox>
                <w10:wrap anchorx="margin"/>
              </v:shape>
            </w:pict>
          </mc:Fallback>
        </mc:AlternateContent>
      </w:r>
      <w:r w:rsidRPr="00CE00AD">
        <w:rPr>
          <w:rFonts w:ascii="Arial" w:hAnsi="Arial" w:cs="Arial"/>
        </w:rPr>
        <w:t xml:space="preserve">                                      </w:t>
      </w:r>
      <w:r w:rsidRPr="00CE00AD">
        <w:rPr>
          <w:rFonts w:ascii="Arial" w:hAnsi="Arial" w:cs="Arial"/>
          <w:b/>
        </w:rPr>
        <w:t xml:space="preserve">Existing Markets                       New Markets </w:t>
      </w:r>
    </w:p>
    <w:tbl>
      <w:tblPr>
        <w:tblStyle w:val="TableGrid"/>
        <w:tblW w:w="9715" w:type="dxa"/>
        <w:tblLook w:val="04A0" w:firstRow="1" w:lastRow="0" w:firstColumn="1" w:lastColumn="0" w:noHBand="0" w:noVBand="1"/>
      </w:tblPr>
      <w:tblGrid>
        <w:gridCol w:w="3238"/>
        <w:gridCol w:w="3238"/>
        <w:gridCol w:w="3239"/>
      </w:tblGrid>
      <w:tr w:rsidR="00CA58EC" w:rsidRPr="00CE00AD" w:rsidTr="00927F2C">
        <w:trPr>
          <w:trHeight w:val="1384"/>
        </w:trPr>
        <w:tc>
          <w:tcPr>
            <w:tcW w:w="3238" w:type="dxa"/>
          </w:tcPr>
          <w:p w:rsidR="00CA58EC" w:rsidRPr="00CE00AD" w:rsidRDefault="00CA58EC" w:rsidP="00CA58EC">
            <w:pPr>
              <w:jc w:val="center"/>
              <w:rPr>
                <w:rFonts w:ascii="Arial" w:hAnsi="Arial" w:cs="Arial"/>
                <w:b/>
                <w:sz w:val="24"/>
                <w:szCs w:val="24"/>
              </w:rPr>
            </w:pPr>
            <w:r w:rsidRPr="00CE00AD">
              <w:rPr>
                <w:rFonts w:ascii="Arial" w:hAnsi="Arial" w:cs="Arial"/>
                <w:sz w:val="24"/>
                <w:szCs w:val="24"/>
              </w:rPr>
              <w:br/>
            </w:r>
            <w:r w:rsidRPr="00CE00AD">
              <w:rPr>
                <w:rFonts w:ascii="Arial" w:hAnsi="Arial" w:cs="Arial"/>
                <w:b/>
                <w:sz w:val="24"/>
                <w:szCs w:val="24"/>
              </w:rPr>
              <w:t>Existing Products</w:t>
            </w:r>
          </w:p>
        </w:tc>
        <w:tc>
          <w:tcPr>
            <w:tcW w:w="3238" w:type="dxa"/>
          </w:tcPr>
          <w:p w:rsidR="00CA58EC" w:rsidRPr="00CE00AD" w:rsidRDefault="00CA58EC" w:rsidP="00CA58EC">
            <w:pPr>
              <w:jc w:val="center"/>
              <w:rPr>
                <w:rFonts w:ascii="Arial" w:hAnsi="Arial" w:cs="Arial"/>
                <w:sz w:val="24"/>
                <w:szCs w:val="24"/>
              </w:rPr>
            </w:pPr>
            <w:r w:rsidRPr="00CE00AD">
              <w:rPr>
                <w:rFonts w:ascii="Arial" w:hAnsi="Arial" w:cs="Arial"/>
                <w:b/>
                <w:sz w:val="24"/>
                <w:szCs w:val="24"/>
              </w:rPr>
              <w:t>Market Penetration</w:t>
            </w:r>
            <w:r w:rsidRPr="00CE00AD">
              <w:rPr>
                <w:rFonts w:ascii="Arial" w:hAnsi="Arial" w:cs="Arial"/>
                <w:sz w:val="24"/>
                <w:szCs w:val="24"/>
              </w:rPr>
              <w:br/>
              <w:t>Increase sales of existing products in existing markets</w:t>
            </w:r>
          </w:p>
        </w:tc>
        <w:tc>
          <w:tcPr>
            <w:tcW w:w="3239" w:type="dxa"/>
          </w:tcPr>
          <w:p w:rsidR="00CA58EC" w:rsidRPr="00CE00AD" w:rsidRDefault="00CA58EC" w:rsidP="00CA58EC">
            <w:pPr>
              <w:jc w:val="center"/>
              <w:rPr>
                <w:rFonts w:ascii="Arial" w:hAnsi="Arial" w:cs="Arial"/>
                <w:sz w:val="24"/>
                <w:szCs w:val="24"/>
              </w:rPr>
            </w:pPr>
            <w:r w:rsidRPr="00CE00AD">
              <w:rPr>
                <w:rFonts w:ascii="Arial" w:hAnsi="Arial" w:cs="Arial"/>
                <w:b/>
                <w:sz w:val="24"/>
                <w:szCs w:val="24"/>
              </w:rPr>
              <w:t>Market Development</w:t>
            </w:r>
            <w:r w:rsidRPr="00CE00AD">
              <w:rPr>
                <w:rFonts w:ascii="Arial" w:hAnsi="Arial" w:cs="Arial"/>
                <w:sz w:val="24"/>
                <w:szCs w:val="24"/>
              </w:rPr>
              <w:br/>
              <w:t>Introduce existing products into new geographical markets</w:t>
            </w:r>
          </w:p>
        </w:tc>
      </w:tr>
      <w:tr w:rsidR="00CA58EC" w:rsidRPr="00CE00AD" w:rsidTr="00927F2C">
        <w:trPr>
          <w:trHeight w:val="2089"/>
        </w:trPr>
        <w:tc>
          <w:tcPr>
            <w:tcW w:w="3238" w:type="dxa"/>
          </w:tcPr>
          <w:p w:rsidR="00CA58EC" w:rsidRPr="00CE00AD" w:rsidRDefault="00CA58EC" w:rsidP="00CA58EC">
            <w:pPr>
              <w:jc w:val="center"/>
              <w:rPr>
                <w:rFonts w:ascii="Arial" w:hAnsi="Arial" w:cs="Arial"/>
                <w:b/>
                <w:sz w:val="24"/>
                <w:szCs w:val="24"/>
              </w:rPr>
            </w:pPr>
            <w:r w:rsidRPr="00CE00AD">
              <w:rPr>
                <w:rFonts w:ascii="Arial" w:hAnsi="Arial" w:cs="Arial"/>
                <w:sz w:val="24"/>
                <w:szCs w:val="24"/>
              </w:rPr>
              <w:br/>
            </w:r>
            <w:r w:rsidRPr="00CE00AD">
              <w:rPr>
                <w:rFonts w:ascii="Arial" w:hAnsi="Arial" w:cs="Arial"/>
                <w:sz w:val="24"/>
                <w:szCs w:val="24"/>
              </w:rPr>
              <w:br/>
            </w:r>
            <w:r w:rsidRPr="00CE00AD">
              <w:rPr>
                <w:rFonts w:ascii="Arial" w:hAnsi="Arial" w:cs="Arial"/>
                <w:b/>
                <w:sz w:val="24"/>
                <w:szCs w:val="24"/>
              </w:rPr>
              <w:t>New Products</w:t>
            </w:r>
          </w:p>
        </w:tc>
        <w:tc>
          <w:tcPr>
            <w:tcW w:w="3238" w:type="dxa"/>
          </w:tcPr>
          <w:p w:rsidR="00CA58EC" w:rsidRPr="00CE00AD" w:rsidRDefault="005474B5" w:rsidP="00CA58EC">
            <w:pPr>
              <w:jc w:val="center"/>
              <w:rPr>
                <w:rFonts w:ascii="Arial" w:hAnsi="Arial" w:cs="Arial"/>
                <w:sz w:val="24"/>
                <w:szCs w:val="24"/>
              </w:rPr>
            </w:pPr>
            <w:r w:rsidRPr="00CE00AD">
              <w:rPr>
                <w:rFonts w:ascii="Arial" w:hAnsi="Arial" w:cs="Arial"/>
                <w:b/>
                <w:noProof/>
                <w:sz w:val="24"/>
                <w:szCs w:val="24"/>
                <w:lang w:eastAsia="en-IN"/>
              </w:rPr>
              <mc:AlternateContent>
                <mc:Choice Requires="wps">
                  <w:drawing>
                    <wp:anchor distT="0" distB="0" distL="114300" distR="114300" simplePos="0" relativeHeight="251715584" behindDoc="0" locked="0" layoutInCell="1" allowOverlap="1" wp14:anchorId="4B892E32" wp14:editId="68BE1724">
                      <wp:simplePos x="0" y="0"/>
                      <wp:positionH relativeFrom="column">
                        <wp:posOffset>69215</wp:posOffset>
                      </wp:positionH>
                      <wp:positionV relativeFrom="paragraph">
                        <wp:posOffset>969645</wp:posOffset>
                      </wp:positionV>
                      <wp:extent cx="342900" cy="298450"/>
                      <wp:effectExtent l="38100" t="38100" r="38100" b="44450"/>
                      <wp:wrapNone/>
                      <wp:docPr id="68" name="5-Point Star 68"/>
                      <wp:cNvGraphicFramePr/>
                      <a:graphic xmlns:a="http://schemas.openxmlformats.org/drawingml/2006/main">
                        <a:graphicData uri="http://schemas.microsoft.com/office/word/2010/wordprocessingShape">
                          <wps:wsp>
                            <wps:cNvSpPr/>
                            <wps:spPr>
                              <a:xfrm>
                                <a:off x="0" y="0"/>
                                <a:ext cx="342900" cy="298450"/>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C320D25" id="5-Point Star 68" o:spid="_x0000_s1026" style="position:absolute;margin-left:5.45pt;margin-top:76.35pt;width:27pt;height:23.5pt;z-index:251715584;visibility:visible;mso-wrap-style:square;mso-wrap-distance-left:9pt;mso-wrap-distance-top:0;mso-wrap-distance-right:9pt;mso-wrap-distance-bottom:0;mso-position-horizontal:absolute;mso-position-horizontal-relative:text;mso-position-vertical:absolute;mso-position-vertical-relative:text;v-text-anchor:middle" coordsize="342900,298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" path="m,113997r130977,1l171450,r40473,113998l342900,113997,236937,184451r40475,113998l171450,227994,65488,298449,105963,184451,,113997xe" fillcolor="black [3200]" strokecolor="black [1600]" strokeweight="1pt">
                      <v:stroke joinstyle="miter"/>
                      <v:path arrowok="t" o:connecttype="custom" o:connectlocs="0,113997;130977,113998;171450,0;211923,113998;342900,113997;236937,184451;277412,298449;171450,227994;65488,298449;105963,184451;0,113997" o:connectangles="0,0,0,0,0,0,0,0,0,0,0"/>
                    </v:shape>
                  </w:pict>
                </mc:Fallback>
              </mc:AlternateContent>
            </w:r>
            <w:r w:rsidR="00CA58EC" w:rsidRPr="00CE00AD">
              <w:rPr>
                <w:rFonts w:ascii="Arial" w:hAnsi="Arial" w:cs="Arial"/>
                <w:b/>
                <w:sz w:val="24"/>
                <w:szCs w:val="24"/>
              </w:rPr>
              <w:t>Product Development</w:t>
            </w:r>
            <w:r w:rsidR="00CA58EC" w:rsidRPr="00CE00AD">
              <w:rPr>
                <w:rFonts w:ascii="Arial" w:hAnsi="Arial" w:cs="Arial"/>
                <w:sz w:val="24"/>
                <w:szCs w:val="24"/>
              </w:rPr>
              <w:br/>
              <w:t>Develop new lower-carbon products and improve existing products for current markets (Recommended Strategy)</w:t>
            </w:r>
          </w:p>
        </w:tc>
        <w:tc>
          <w:tcPr>
            <w:tcW w:w="3239" w:type="dxa"/>
          </w:tcPr>
          <w:p w:rsidR="00CA58EC" w:rsidRPr="00CE00AD" w:rsidRDefault="00CA58EC" w:rsidP="00CA58EC">
            <w:pPr>
              <w:jc w:val="center"/>
              <w:rPr>
                <w:rFonts w:ascii="Arial" w:hAnsi="Arial" w:cs="Arial"/>
                <w:sz w:val="24"/>
                <w:szCs w:val="24"/>
              </w:rPr>
            </w:pPr>
            <w:r w:rsidRPr="00CE00AD">
              <w:rPr>
                <w:rFonts w:ascii="Arial" w:hAnsi="Arial" w:cs="Arial"/>
                <w:b/>
                <w:sz w:val="24"/>
                <w:szCs w:val="24"/>
              </w:rPr>
              <w:t>Diversification</w:t>
            </w:r>
            <w:r w:rsidRPr="00CE00AD">
              <w:rPr>
                <w:rFonts w:ascii="Arial" w:hAnsi="Arial" w:cs="Arial"/>
                <w:sz w:val="24"/>
                <w:szCs w:val="24"/>
              </w:rPr>
              <w:br/>
              <w:t>Develop new product for new markets</w:t>
            </w:r>
            <w:r w:rsidRPr="00CE00AD">
              <w:rPr>
                <w:rFonts w:ascii="Arial" w:hAnsi="Arial" w:cs="Arial"/>
                <w:sz w:val="24"/>
                <w:szCs w:val="24"/>
              </w:rPr>
              <w:br/>
              <w:t>(Highest risk)</w:t>
            </w:r>
          </w:p>
        </w:tc>
      </w:tr>
    </w:tbl>
    <w:p w:rsidR="00CA58EC" w:rsidRPr="00CE00AD" w:rsidRDefault="00CA58EC" w:rsidP="00CA58EC">
      <w:pPr>
        <w:jc w:val="center"/>
        <w:rPr>
          <w:rFonts w:ascii="Arial" w:hAnsi="Arial" w:cs="Arial"/>
        </w:rPr>
      </w:pPr>
    </w:p>
    <w:p w:rsidR="004226C5" w:rsidRPr="00CE00AD" w:rsidRDefault="00CA58EC" w:rsidP="00CA58EC">
      <w:pPr>
        <w:jc w:val="center"/>
        <w:rPr>
          <w:rFonts w:ascii="Arial" w:hAnsi="Arial" w:cs="Arial"/>
        </w:rPr>
      </w:pPr>
      <w:r w:rsidRPr="00CE00AD">
        <w:rPr>
          <w:rFonts w:ascii="Arial" w:hAnsi="Arial" w:cs="Arial"/>
        </w:rPr>
        <w:t>Source: Adapted from Ansoff (1957).</w:t>
      </w:r>
    </w:p>
    <w:p w:rsidR="00CA58EC" w:rsidRPr="00CE00AD" w:rsidRDefault="00CA58EC" w:rsidP="00CA58EC">
      <w:pPr>
        <w:jc w:val="center"/>
        <w:rPr>
          <w:rFonts w:ascii="Arial" w:hAnsi="Arial" w:cs="Arial"/>
        </w:rPr>
      </w:pPr>
    </w:p>
    <w:p w:rsidR="004226C5" w:rsidRPr="00CE00AD" w:rsidRDefault="004226C5" w:rsidP="004226C5">
      <w:pPr>
        <w:pStyle w:val="Heading2"/>
        <w:rPr>
          <w:rFonts w:ascii="Arial" w:hAnsi="Arial" w:cs="Arial"/>
        </w:rPr>
      </w:pPr>
      <w:bookmarkStart w:id="12" w:name="_Toc235725425"/>
      <w:r w:rsidRPr="00CE00AD">
        <w:rPr>
          <w:rFonts w:ascii="Arial" w:hAnsi="Arial" w:cs="Arial"/>
        </w:rPr>
        <w:t>2.3 GROWTH STRATEGY USING THE ANSOFF MATRIX</w:t>
      </w:r>
      <w:bookmarkEnd w:id="12"/>
    </w:p>
    <w:p w:rsidR="00C120E4" w:rsidRPr="00CE00AD" w:rsidRDefault="007113E1" w:rsidP="004226C5">
      <w:pPr>
        <w:rPr>
          <w:rFonts w:ascii="Arial" w:hAnsi="Arial" w:cs="Arial"/>
        </w:rPr>
      </w:pPr>
      <w:r w:rsidRPr="00CE00AD">
        <w:rPr>
          <w:rFonts w:ascii="Arial" w:hAnsi="Arial" w:cs="Arial"/>
        </w:rPr>
        <w:t>The Ansoff Matr</w:t>
      </w:r>
      <w:r w:rsidR="002C4412" w:rsidRPr="00CE00AD">
        <w:rPr>
          <w:rFonts w:ascii="Arial" w:hAnsi="Arial" w:cs="Arial"/>
        </w:rPr>
        <w:t>ix constitutes a useful instrument aiding organizations in their expansion strategies by differentiating whether they need to concentrate on current or new product lines and markets (Ansoff, 1957). It involves four growth strategies: market penetration, market development product development is the most suitable strategy as it corresponds to the company’s ambition to cut down carbon emissions as well as the company’s ongoing relations with its customers. Market penetration impli</w:t>
      </w:r>
      <w:r w:rsidR="006150B2" w:rsidRPr="00CE00AD">
        <w:rPr>
          <w:rFonts w:ascii="Arial" w:hAnsi="Arial" w:cs="Arial"/>
        </w:rPr>
        <w:t xml:space="preserve">es producing and selling more of the existing products in existing markets. While this kind of approach might allow BHP to enhance its efficiency and get to know its customers better, it does not provide much in relation to satisfying the ever-growing global demand for sustainable minerals. </w:t>
      </w:r>
      <w:r w:rsidR="00C120E4" w:rsidRPr="00CE00AD">
        <w:rPr>
          <w:rFonts w:ascii="Arial" w:hAnsi="Arial" w:cs="Arial"/>
        </w:rPr>
        <w:t>Similarly,</w:t>
      </w:r>
      <w:r w:rsidR="006150B2" w:rsidRPr="00CE00AD">
        <w:rPr>
          <w:rFonts w:ascii="Arial" w:hAnsi="Arial" w:cs="Arial"/>
        </w:rPr>
        <w:t xml:space="preserve"> with market development which involves introducing the existing products into new locations.</w:t>
      </w:r>
    </w:p>
    <w:p w:rsidR="00C120E4" w:rsidRPr="00CE00AD" w:rsidRDefault="00C120E4" w:rsidP="004226C5">
      <w:pPr>
        <w:rPr>
          <w:rFonts w:ascii="Arial" w:hAnsi="Arial" w:cs="Arial"/>
        </w:rPr>
      </w:pPr>
      <w:r w:rsidRPr="00CE00AD">
        <w:rPr>
          <w:rFonts w:ascii="Arial" w:hAnsi="Arial" w:cs="Arial"/>
        </w:rPr>
        <w:t xml:space="preserve">For BHP, product development can be considered a better strategic choice as it enables it to create products with reduced carbon emissions while providing </w:t>
      </w:r>
      <w:r w:rsidR="00366B0C" w:rsidRPr="00CE00AD">
        <w:rPr>
          <w:rFonts w:ascii="Arial" w:hAnsi="Arial" w:cs="Arial"/>
        </w:rPr>
        <w:t>familiar</w:t>
      </w:r>
      <w:r w:rsidRPr="00CE00AD">
        <w:rPr>
          <w:rFonts w:ascii="Arial" w:hAnsi="Arial" w:cs="Arial"/>
        </w:rPr>
        <w:t xml:space="preserve"> services to its long-term customers and improving its manufacturing processes. BHP is able to actively develop low-carbon extraction technologies, sourcing energy for its mining operations from renewable energy sources, and using sustainable production methods, which are ensuring its constant supply of responsibly sourced raw materials needed for the production of electric vehicles and energy-efficient technologies. The mentioned strategy makes it possible for the </w:t>
      </w:r>
      <w:r w:rsidRPr="00CE00AD">
        <w:rPr>
          <w:rFonts w:ascii="Arial" w:hAnsi="Arial" w:cs="Arial"/>
        </w:rPr>
        <w:lastRenderedPageBreak/>
        <w:t>company to build positive relationships with its client, to contribute to the achievement of environmental goals, and, thus, creates a strong competitive edge in the global market. On the other hand, diversification implies entering new markets with new products, which makes it the most risky strategy since it requires considerable investments and building capabilities that cannot be used in the current BHP operations.</w:t>
      </w:r>
    </w:p>
    <w:p w:rsidR="00C120E4" w:rsidRPr="00CE00AD" w:rsidRDefault="00C120E4" w:rsidP="004226C5">
      <w:pPr>
        <w:rPr>
          <w:rFonts w:ascii="Arial" w:hAnsi="Arial" w:cs="Arial"/>
        </w:rPr>
      </w:pPr>
    </w:p>
    <w:p w:rsidR="004226C5" w:rsidRPr="00CE00AD" w:rsidRDefault="004226C5" w:rsidP="004226C5">
      <w:pPr>
        <w:pStyle w:val="Heading2"/>
        <w:rPr>
          <w:rFonts w:ascii="Arial" w:hAnsi="Arial" w:cs="Arial"/>
        </w:rPr>
      </w:pPr>
      <w:bookmarkStart w:id="13" w:name="_Toc235725426"/>
      <w:r w:rsidRPr="00CE00AD">
        <w:rPr>
          <w:rFonts w:ascii="Arial" w:hAnsi="Arial" w:cs="Arial"/>
        </w:rPr>
        <w:t>2.4 RECOMMENDATIONS FOR SUSTAINABLE COMPETITVE ADVANTAGE</w:t>
      </w:r>
      <w:bookmarkEnd w:id="13"/>
    </w:p>
    <w:p w:rsidR="005F26A5" w:rsidRPr="00CE00AD" w:rsidRDefault="005F26A5" w:rsidP="005F26A5">
      <w:pPr>
        <w:rPr>
          <w:rFonts w:ascii="Arial" w:hAnsi="Arial" w:cs="Arial"/>
        </w:rPr>
      </w:pPr>
      <w:r w:rsidRPr="00CE00AD">
        <w:rPr>
          <w:rFonts w:ascii="Arial" w:hAnsi="Arial" w:cs="Arial"/>
        </w:rPr>
        <w:t>In order to preserve a sustainable competitive edge, BHP needs to focus on further enhancing the Product Development strategy through investment in advanced technologies that reduce carbon emissions from mining operation. The greater utilization of renewable energy sources, electrified mining machinery and implementation of low-carbon extraction methods would enhance efficiency of operations, strengthen BHP’s environmental goals in the long run and allow the company to satisfy the increased demand for responsibly sourced ores required for renewable energy system infrastructure and production of electric vehicles. Furthermore, BHP has to establish more strategic partnerships with governments, technology suppliers, and manufactures in the renewable energy sector. Cooperation in innovation can facilitate development of sustainable solutions for mining, increase resilience of supply chains, and create opportunities for knowledge exchange.</w:t>
      </w:r>
    </w:p>
    <w:p w:rsidR="005F26A5" w:rsidRPr="00CE00AD" w:rsidRDefault="005F26A5" w:rsidP="005F26A5">
      <w:pPr>
        <w:rPr>
          <w:rFonts w:ascii="Arial" w:hAnsi="Arial" w:cs="Arial"/>
        </w:rPr>
      </w:pPr>
      <w:r w:rsidRPr="00CE00AD">
        <w:rPr>
          <w:rFonts w:ascii="Arial" w:hAnsi="Arial" w:cs="Arial"/>
        </w:rPr>
        <w:t>Moreover, the organization should maintain improving its Environmentally Sustainable Governance (ESG) reporting by supplying clear and quantifiable data on CO2 emissions reduction, biodiversity co</w:t>
      </w:r>
      <w:r w:rsidR="00F42415" w:rsidRPr="00CE00AD">
        <w:rPr>
          <w:rFonts w:ascii="Arial" w:hAnsi="Arial" w:cs="Arial"/>
        </w:rPr>
        <w:t>nservation, and engagement with local communities. A good ESG performance boosts stakeholders trust, attracts ethical investors and strengthens consumer confidence in a growing number of green markets. Lastly, investing more into digital technologies such as artificial intelligence, robotization, and big data analytics will result in cost-saving resource utilization, eliminating waste, and ensuring sound decision-making. Thus, applying technological innovations to sustainable business practices would enable BHP to solidify its competitive advantage and adjust to the dynamically changing market.</w:t>
      </w:r>
    </w:p>
    <w:p w:rsidR="004226C5" w:rsidRPr="00CE00AD" w:rsidRDefault="004226C5" w:rsidP="004226C5">
      <w:pPr>
        <w:rPr>
          <w:rFonts w:ascii="Arial" w:hAnsi="Arial" w:cs="Arial"/>
        </w:rPr>
      </w:pPr>
    </w:p>
    <w:p w:rsidR="004226C5" w:rsidRPr="00CE00AD" w:rsidRDefault="004226C5">
      <w:pPr>
        <w:rPr>
          <w:rFonts w:ascii="Arial" w:hAnsi="Arial" w:cs="Arial"/>
        </w:rPr>
      </w:pPr>
      <w:r w:rsidRPr="00CE00AD">
        <w:rPr>
          <w:rFonts w:ascii="Arial" w:hAnsi="Arial" w:cs="Arial"/>
        </w:rPr>
        <w:br w:type="page"/>
      </w:r>
    </w:p>
    <w:p w:rsidR="004226C5" w:rsidRPr="00CE00AD" w:rsidRDefault="004226C5" w:rsidP="004226C5">
      <w:pPr>
        <w:pStyle w:val="Heading1"/>
        <w:rPr>
          <w:rFonts w:ascii="Arial" w:hAnsi="Arial" w:cs="Arial"/>
        </w:rPr>
      </w:pPr>
      <w:bookmarkStart w:id="14" w:name="_Toc235725427"/>
      <w:r w:rsidRPr="00CE00AD">
        <w:rPr>
          <w:rFonts w:ascii="Arial" w:hAnsi="Arial" w:cs="Arial"/>
        </w:rPr>
        <w:lastRenderedPageBreak/>
        <w:t>TASK 3: CRITICAL REFLECTION ON ARTIFICIAL INTELLIGENCE USAGE:</w:t>
      </w:r>
      <w:bookmarkEnd w:id="14"/>
    </w:p>
    <w:p w:rsidR="008165E4" w:rsidRPr="00CE00AD" w:rsidRDefault="008165E4" w:rsidP="005F5B29">
      <w:pPr>
        <w:rPr>
          <w:rFonts w:ascii="Arial" w:hAnsi="Arial" w:cs="Arial"/>
        </w:rPr>
      </w:pPr>
      <w:r w:rsidRPr="00CE00AD">
        <w:rPr>
          <w:rFonts w:ascii="Arial" w:hAnsi="Arial" w:cs="Arial"/>
        </w:rPr>
        <w:t xml:space="preserve">The artificial intelligence has been helpful through the development of the report through facilitating research organisation, improving language skills and ideas’ structuring. I used the DIFFERENT AI TOOLS FOR THIS RESEARCH. to identify marketing theories which can be used in the report. Such marketing theories include PESTLE analysis, Porter’s generic strategy, and the Ansoff Matrix. The artificial </w:t>
      </w:r>
      <w:r w:rsidR="00920ADC" w:rsidRPr="00CE00AD">
        <w:rPr>
          <w:rFonts w:ascii="Arial" w:hAnsi="Arial" w:cs="Arial"/>
        </w:rPr>
        <w:t>intelligence</w:t>
      </w:r>
      <w:r w:rsidRPr="00CE00AD">
        <w:rPr>
          <w:rFonts w:ascii="Arial" w:hAnsi="Arial" w:cs="Arial"/>
        </w:rPr>
        <w:t xml:space="preserve"> helped me to generate ideas for figures, to improve paragraphing and to de the Harvard Style of referencing. However, all the information that was generated by artificial intelligence has been WRITTEN IN MY OWN WORDS before using it in my report according to the University’s guidelines of responsible use of AI. Even through artificial intelligence has greatly helped me to write the report effectively, it is important to note that sometimes AI may provide </w:t>
      </w:r>
      <w:r w:rsidR="00920ADC" w:rsidRPr="00CE00AD">
        <w:rPr>
          <w:rFonts w:ascii="Arial" w:hAnsi="Arial" w:cs="Arial"/>
        </w:rPr>
        <w:t>inaccurate</w:t>
      </w:r>
      <w:r w:rsidRPr="00CE00AD">
        <w:rPr>
          <w:rFonts w:ascii="Arial" w:hAnsi="Arial" w:cs="Arial"/>
        </w:rPr>
        <w:t xml:space="preserve"> information. That is why in order to maintain academic quality, the information provided by AI has been compared with reliable sources of information such as K</w:t>
      </w:r>
      <w:r w:rsidR="00920ADC" w:rsidRPr="00CE00AD">
        <w:rPr>
          <w:rFonts w:ascii="Arial" w:hAnsi="Arial" w:cs="Arial"/>
        </w:rPr>
        <w:t>otler et al. (2024), Porter (1985), Ansoff (1957), BHP’s 2024 annual report and the climate transition action plan.</w:t>
      </w:r>
    </w:p>
    <w:p w:rsidR="00920ADC" w:rsidRPr="00CE00AD" w:rsidRDefault="00920ADC" w:rsidP="005F5B29">
      <w:pPr>
        <w:rPr>
          <w:rFonts w:ascii="Arial" w:hAnsi="Arial" w:cs="Arial"/>
        </w:rPr>
      </w:pPr>
      <w:r w:rsidRPr="00CE00AD">
        <w:rPr>
          <w:rFonts w:ascii="Arial" w:hAnsi="Arial" w:cs="Arial"/>
        </w:rPr>
        <w:t>When AI generated overly broad statements without evidence to support them, I replaced those statements with fact found in scholarly articles and the published documentation of the companies. I also manually cross-checked all in-text citations and references to confirm their presence in the bibliography section. There was a very clear difference between the role played by the AI and my academic efforts. The AI helped me in organizing my thoughts and provided suggestions about the structure of the reports along with clarifying the written paragraphs. But the choice of the case company BHP, the marketing environment of BHP, the recommendation for using the Product Development strategy and the analysis of the competitive advantage of BHP were all done using my knowledge of the module contents. I reviewed, AND WRITE IN MY OWN WORDS to make sure that my knowledge is not reflected through AI but rather my own analysis.</w:t>
      </w:r>
    </w:p>
    <w:p w:rsidR="004226C5" w:rsidRPr="00CE00AD" w:rsidRDefault="004226C5" w:rsidP="004226C5">
      <w:pPr>
        <w:pStyle w:val="Heading2"/>
        <w:rPr>
          <w:rFonts w:ascii="Arial" w:hAnsi="Arial" w:cs="Arial"/>
        </w:rPr>
      </w:pPr>
    </w:p>
    <w:p w:rsidR="004226C5" w:rsidRPr="00CE00AD" w:rsidRDefault="004226C5" w:rsidP="004226C5">
      <w:pPr>
        <w:rPr>
          <w:rFonts w:ascii="Arial" w:hAnsi="Arial" w:cs="Arial"/>
        </w:rPr>
      </w:pPr>
    </w:p>
    <w:p w:rsidR="004226C5" w:rsidRPr="00CE00AD" w:rsidRDefault="004226C5">
      <w:pPr>
        <w:rPr>
          <w:rFonts w:ascii="Arial" w:hAnsi="Arial" w:cs="Arial"/>
        </w:rPr>
      </w:pPr>
      <w:r w:rsidRPr="00CE00AD">
        <w:rPr>
          <w:rFonts w:ascii="Arial" w:hAnsi="Arial" w:cs="Arial"/>
        </w:rPr>
        <w:br w:type="page"/>
      </w:r>
    </w:p>
    <w:p w:rsidR="004226C5" w:rsidRPr="00CE00AD" w:rsidRDefault="004226C5" w:rsidP="004226C5">
      <w:pPr>
        <w:pStyle w:val="Heading1"/>
        <w:rPr>
          <w:rFonts w:ascii="Arial" w:hAnsi="Arial" w:cs="Arial"/>
        </w:rPr>
      </w:pPr>
      <w:bookmarkStart w:id="15" w:name="_Toc235725428"/>
      <w:r w:rsidRPr="00CE00AD">
        <w:rPr>
          <w:rFonts w:ascii="Arial" w:hAnsi="Arial" w:cs="Arial"/>
        </w:rPr>
        <w:lastRenderedPageBreak/>
        <w:t>CONCLUSION:</w:t>
      </w:r>
      <w:bookmarkEnd w:id="15"/>
    </w:p>
    <w:p w:rsidR="004226C5" w:rsidRPr="00CE00AD" w:rsidRDefault="00920ADC" w:rsidP="004226C5">
      <w:pPr>
        <w:rPr>
          <w:rFonts w:ascii="Arial" w:hAnsi="Arial" w:cs="Arial"/>
        </w:rPr>
      </w:pPr>
      <w:r w:rsidRPr="00CE00AD">
        <w:rPr>
          <w:rFonts w:ascii="Arial" w:hAnsi="Arial" w:cs="Arial"/>
        </w:rPr>
        <w:t xml:space="preserve">The current report provided an analysis of the impact </w:t>
      </w:r>
      <w:r w:rsidR="004B5765" w:rsidRPr="00CE00AD">
        <w:rPr>
          <w:rFonts w:ascii="Arial" w:hAnsi="Arial" w:cs="Arial"/>
        </w:rPr>
        <w:t xml:space="preserve">of external marketing environment factors on BHP’s transition to a lower-carbon business model. Strategic options for growth and competitiveness were outlined based on this assessment. It was found out that Natural </w:t>
      </w:r>
      <w:r w:rsidR="00AD3420" w:rsidRPr="00CE00AD">
        <w:rPr>
          <w:rFonts w:ascii="Arial" w:hAnsi="Arial" w:cs="Arial"/>
        </w:rPr>
        <w:t>Environment</w:t>
      </w:r>
      <w:r w:rsidR="004B5765" w:rsidRPr="00CE00AD">
        <w:rPr>
          <w:rFonts w:ascii="Arial" w:hAnsi="Arial" w:cs="Arial"/>
        </w:rPr>
        <w:t xml:space="preserve"> and Political and Legal Environment were two of the most important external marketing environment factors impacting the company’s operations. Growing concerns about climate change, tighter regulations and increas</w:t>
      </w:r>
      <w:r w:rsidR="00033C12" w:rsidRPr="00CE00AD">
        <w:rPr>
          <w:rFonts w:ascii="Arial" w:hAnsi="Arial" w:cs="Arial"/>
        </w:rPr>
        <w:t xml:space="preserve">ed stakeholder expectations made BHP invest in renewable energy sources, clean technology and sustainable mining processes. Based on the above-mentioned findings, the report suggested Product Development as the best growth strategy for the company based on the Ansoff Matrix and supported by Porter’s Differentiation Strategy. Such a strategy would help BHP gain competitive advantages through development of lower-carbon products and sustainable operations in response to the rising global demand for minerals. </w:t>
      </w:r>
    </w:p>
    <w:p w:rsidR="00033C12" w:rsidRPr="00CE00AD" w:rsidRDefault="00033C12" w:rsidP="004226C5">
      <w:pPr>
        <w:rPr>
          <w:rFonts w:ascii="Arial" w:hAnsi="Arial" w:cs="Arial"/>
        </w:rPr>
      </w:pPr>
      <w:r w:rsidRPr="00CE00AD">
        <w:rPr>
          <w:rFonts w:ascii="Arial" w:hAnsi="Arial" w:cs="Arial"/>
        </w:rPr>
        <w:t>Lastly, the discussion on Artificial Intelligence revealed how Artificial Intelligence is indeed an effective means that can be harnessed to enhance research and improve academic writing as long as it is used wisely. Nonetheless, it still requires human discernment and verification in order to maintain the academic standards of analysis. On the whole, the sustainability and innovation focus of BHP will enable the company to stay relevant amid the worldwide change in the mining industry.</w:t>
      </w:r>
    </w:p>
    <w:p w:rsidR="00033C12" w:rsidRPr="00CE00AD" w:rsidRDefault="00033C12" w:rsidP="004226C5">
      <w:pPr>
        <w:rPr>
          <w:rFonts w:ascii="Arial" w:hAnsi="Arial" w:cs="Arial"/>
        </w:rPr>
      </w:pPr>
    </w:p>
    <w:p w:rsidR="004226C5" w:rsidRPr="00CE00AD" w:rsidRDefault="004226C5">
      <w:pPr>
        <w:rPr>
          <w:rFonts w:ascii="Arial" w:hAnsi="Arial" w:cs="Arial"/>
        </w:rPr>
      </w:pPr>
      <w:r w:rsidRPr="00CE00AD">
        <w:rPr>
          <w:rFonts w:ascii="Arial" w:hAnsi="Arial" w:cs="Arial"/>
        </w:rPr>
        <w:br w:type="page"/>
      </w:r>
    </w:p>
    <w:p w:rsidR="004226C5" w:rsidRPr="00CE00AD" w:rsidRDefault="004226C5" w:rsidP="004226C5">
      <w:pPr>
        <w:pStyle w:val="Heading1"/>
        <w:rPr>
          <w:rFonts w:ascii="Arial" w:hAnsi="Arial" w:cs="Arial"/>
        </w:rPr>
      </w:pPr>
      <w:bookmarkStart w:id="16" w:name="_Toc235725429"/>
      <w:r w:rsidRPr="00CE00AD">
        <w:rPr>
          <w:rFonts w:ascii="Arial" w:hAnsi="Arial" w:cs="Arial"/>
        </w:rPr>
        <w:lastRenderedPageBreak/>
        <w:t>REFERENCES:</w:t>
      </w:r>
      <w:bookmarkEnd w:id="16"/>
    </w:p>
    <w:p w:rsidR="004D56EF" w:rsidRPr="00CE00AD" w:rsidRDefault="004D56EF" w:rsidP="004D56EF">
      <w:pPr>
        <w:rPr>
          <w:rFonts w:ascii="Arial" w:hAnsi="Arial" w:cs="Arial"/>
        </w:rPr>
      </w:pPr>
      <w:r w:rsidRPr="00CE00AD">
        <w:rPr>
          <w:rFonts w:ascii="Arial" w:hAnsi="Arial" w:cs="Arial"/>
        </w:rPr>
        <w:t xml:space="preserve">Ansoff, H.l. (1957) ‘Strategies for diversification’, Harvard Business Review, 35(5), pp. 113-124. Available at: </w:t>
      </w:r>
      <w:hyperlink r:id="rId24" w:history="1">
        <w:r w:rsidRPr="00CE00AD">
          <w:rPr>
            <w:rStyle w:val="Hyperlink"/>
            <w:rFonts w:ascii="Arial" w:hAnsi="Arial" w:cs="Arial"/>
          </w:rPr>
          <w:t>https://www.casrilanka.com/casl/images/stories/2017/2017_pdfs/sab_portal/course_material/strategies_for_diversification.pdf</w:t>
        </w:r>
      </w:hyperlink>
      <w:r w:rsidRPr="00CE00AD">
        <w:rPr>
          <w:rFonts w:ascii="Arial" w:hAnsi="Arial" w:cs="Arial"/>
        </w:rPr>
        <w:t xml:space="preserve"> (Accessed: 23 July 2026).</w:t>
      </w:r>
    </w:p>
    <w:p w:rsidR="004D56EF" w:rsidRPr="00CE00AD" w:rsidRDefault="004D56EF" w:rsidP="004D56EF">
      <w:pPr>
        <w:rPr>
          <w:rFonts w:ascii="Arial" w:hAnsi="Arial" w:cs="Arial"/>
        </w:rPr>
      </w:pPr>
      <w:r w:rsidRPr="00CE00AD">
        <w:rPr>
          <w:rFonts w:ascii="Arial" w:hAnsi="Arial" w:cs="Arial"/>
        </w:rPr>
        <w:t xml:space="preserve">BHP (2025a) Annual Report 2025. Melbourne: BHP Group. Available at: </w:t>
      </w:r>
      <w:hyperlink r:id="rId25" w:history="1">
        <w:r w:rsidRPr="00CE00AD">
          <w:rPr>
            <w:rStyle w:val="Hyperlink"/>
            <w:rFonts w:ascii="Arial" w:hAnsi="Arial" w:cs="Arial"/>
          </w:rPr>
          <w:t>https://www.bhp.com/-/media/documents/investors/annual-reports/2025/250819_bhpannualreport2025.pdf</w:t>
        </w:r>
      </w:hyperlink>
      <w:r w:rsidRPr="00CE00AD">
        <w:rPr>
          <w:rFonts w:ascii="Arial" w:hAnsi="Arial" w:cs="Arial"/>
        </w:rPr>
        <w:t xml:space="preserve"> (Accessed: 23 July 2026).</w:t>
      </w:r>
    </w:p>
    <w:p w:rsidR="004D56EF" w:rsidRPr="00CE00AD" w:rsidRDefault="004D56EF" w:rsidP="004D56EF">
      <w:pPr>
        <w:rPr>
          <w:rFonts w:ascii="Arial" w:hAnsi="Arial" w:cs="Arial"/>
        </w:rPr>
      </w:pPr>
      <w:r w:rsidRPr="00CE00AD">
        <w:rPr>
          <w:rFonts w:ascii="Arial" w:hAnsi="Arial" w:cs="Arial"/>
        </w:rPr>
        <w:t xml:space="preserve">BHP (2024a) Climate Transition Action Plan 2024. Melbourne: BHP Group. Available at: </w:t>
      </w:r>
      <w:hyperlink r:id="rId26" w:history="1">
        <w:r w:rsidRPr="00CE00AD">
          <w:rPr>
            <w:rStyle w:val="Hyperlink"/>
            <w:rFonts w:ascii="Arial" w:hAnsi="Arial" w:cs="Arial"/>
          </w:rPr>
          <w:t>https://www.bhp.com/-/media/documents/investors/annual-reports/2024/240827_bhpclimatetransitionactionplan2024.pdf</w:t>
        </w:r>
      </w:hyperlink>
      <w:r w:rsidRPr="00CE00AD">
        <w:rPr>
          <w:rFonts w:ascii="Arial" w:hAnsi="Arial" w:cs="Arial"/>
        </w:rPr>
        <w:t xml:space="preserve"> (Accessed: 23 July 2026).</w:t>
      </w:r>
    </w:p>
    <w:p w:rsidR="004D56EF" w:rsidRPr="00CE00AD" w:rsidRDefault="004D56EF" w:rsidP="004D56EF">
      <w:pPr>
        <w:rPr>
          <w:rFonts w:ascii="Arial" w:hAnsi="Arial" w:cs="Arial"/>
        </w:rPr>
      </w:pPr>
      <w:r w:rsidRPr="00CE00AD">
        <w:rPr>
          <w:rFonts w:ascii="Arial" w:hAnsi="Arial" w:cs="Arial"/>
        </w:rPr>
        <w:t xml:space="preserve">BHP (2026a) Sustainability. Available at: </w:t>
      </w:r>
      <w:hyperlink r:id="rId27" w:history="1">
        <w:r w:rsidRPr="00CE00AD">
          <w:rPr>
            <w:rStyle w:val="Hyperlink"/>
            <w:rFonts w:ascii="Arial" w:hAnsi="Arial" w:cs="Arial"/>
          </w:rPr>
          <w:t>https://www.bhp.com/sustainability</w:t>
        </w:r>
      </w:hyperlink>
      <w:r w:rsidRPr="00CE00AD">
        <w:rPr>
          <w:rFonts w:ascii="Arial" w:hAnsi="Arial" w:cs="Arial"/>
        </w:rPr>
        <w:t xml:space="preserve"> (Accessed: 23 July 2026).</w:t>
      </w:r>
    </w:p>
    <w:p w:rsidR="004D56EF" w:rsidRPr="00CE00AD" w:rsidRDefault="004D56EF" w:rsidP="004D56EF">
      <w:pPr>
        <w:rPr>
          <w:rFonts w:ascii="Arial" w:hAnsi="Arial" w:cs="Arial"/>
        </w:rPr>
      </w:pPr>
      <w:r w:rsidRPr="00CE00AD">
        <w:rPr>
          <w:rFonts w:ascii="Arial" w:hAnsi="Arial" w:cs="Arial"/>
        </w:rPr>
        <w:t xml:space="preserve">BHP (2026b) Climate Change. Available at: </w:t>
      </w:r>
      <w:hyperlink r:id="rId28" w:history="1">
        <w:r w:rsidRPr="00CE00AD">
          <w:rPr>
            <w:rStyle w:val="Hyperlink"/>
            <w:rFonts w:ascii="Arial" w:hAnsi="Arial" w:cs="Arial"/>
          </w:rPr>
          <w:t>https://www.bhp.com/sustainability/climate-change</w:t>
        </w:r>
      </w:hyperlink>
      <w:r w:rsidRPr="00CE00AD">
        <w:rPr>
          <w:rFonts w:ascii="Arial" w:hAnsi="Arial" w:cs="Arial"/>
        </w:rPr>
        <w:t xml:space="preserve"> (Accessed: 23 July 2026).</w:t>
      </w:r>
    </w:p>
    <w:p w:rsidR="004D56EF" w:rsidRPr="00CE00AD" w:rsidRDefault="007E52D6" w:rsidP="004D56EF">
      <w:pPr>
        <w:rPr>
          <w:rFonts w:ascii="Arial" w:hAnsi="Arial" w:cs="Arial"/>
        </w:rPr>
      </w:pPr>
      <w:r w:rsidRPr="00CE00AD">
        <w:rPr>
          <w:rFonts w:ascii="Arial" w:hAnsi="Arial" w:cs="Arial"/>
        </w:rPr>
        <w:t xml:space="preserve">BHP (2026c) Nature and environmental performance. Available at: </w:t>
      </w:r>
      <w:hyperlink r:id="rId29" w:history="1">
        <w:r w:rsidRPr="00CE00AD">
          <w:rPr>
            <w:rStyle w:val="Hyperlink"/>
            <w:rFonts w:ascii="Arial" w:hAnsi="Arial" w:cs="Arial"/>
          </w:rPr>
          <w:t>https://www.bhp.com/sustainability/environment</w:t>
        </w:r>
      </w:hyperlink>
      <w:r w:rsidRPr="00CE00AD">
        <w:rPr>
          <w:rFonts w:ascii="Arial" w:hAnsi="Arial" w:cs="Arial"/>
        </w:rPr>
        <w:t xml:space="preserve"> (Accessed: 23 July 2026).</w:t>
      </w:r>
    </w:p>
    <w:p w:rsidR="007E52D6" w:rsidRPr="00CE00AD" w:rsidRDefault="007E52D6" w:rsidP="004D56EF">
      <w:pPr>
        <w:rPr>
          <w:rFonts w:ascii="Arial" w:hAnsi="Arial" w:cs="Arial"/>
        </w:rPr>
      </w:pPr>
      <w:r w:rsidRPr="00CE00AD">
        <w:rPr>
          <w:rFonts w:ascii="Arial" w:hAnsi="Arial" w:cs="Arial"/>
        </w:rPr>
        <w:t xml:space="preserve">BHP (2026d) Water. Available at: </w:t>
      </w:r>
      <w:hyperlink r:id="rId30" w:history="1">
        <w:r w:rsidRPr="00CE00AD">
          <w:rPr>
            <w:rStyle w:val="Hyperlink"/>
            <w:rFonts w:ascii="Arial" w:hAnsi="Arial" w:cs="Arial"/>
          </w:rPr>
          <w:t>https://www.bhp.com/sustainability/environment/water</w:t>
        </w:r>
      </w:hyperlink>
      <w:r w:rsidRPr="00CE00AD">
        <w:rPr>
          <w:rFonts w:ascii="Arial" w:hAnsi="Arial" w:cs="Arial"/>
        </w:rPr>
        <w:t xml:space="preserve"> (Accessed:23 July 2026).</w:t>
      </w:r>
    </w:p>
    <w:p w:rsidR="007E52D6" w:rsidRPr="00CE00AD" w:rsidRDefault="007E52D6" w:rsidP="004D56EF">
      <w:pPr>
        <w:rPr>
          <w:rFonts w:ascii="Arial" w:hAnsi="Arial" w:cs="Arial"/>
        </w:rPr>
      </w:pPr>
      <w:r w:rsidRPr="00CE00AD">
        <w:rPr>
          <w:rFonts w:ascii="Arial" w:hAnsi="Arial" w:cs="Arial"/>
        </w:rPr>
        <w:t xml:space="preserve">BHP (2026e) Biodiversity and land. Available at: </w:t>
      </w:r>
      <w:hyperlink r:id="rId31" w:history="1">
        <w:r w:rsidRPr="00CE00AD">
          <w:rPr>
            <w:rStyle w:val="Hyperlink"/>
            <w:rFonts w:ascii="Arial" w:hAnsi="Arial" w:cs="Arial"/>
          </w:rPr>
          <w:t>https://www.bhp.com/sustainability/environment/biodiversity-land</w:t>
        </w:r>
      </w:hyperlink>
      <w:r w:rsidRPr="00CE00AD">
        <w:rPr>
          <w:rFonts w:ascii="Arial" w:hAnsi="Arial" w:cs="Arial"/>
        </w:rPr>
        <w:t xml:space="preserve"> (Accessed:23 July 2026).</w:t>
      </w:r>
    </w:p>
    <w:p w:rsidR="007E52D6" w:rsidRPr="00CE00AD" w:rsidRDefault="007E52D6" w:rsidP="004D56EF">
      <w:pPr>
        <w:rPr>
          <w:rFonts w:ascii="Arial" w:hAnsi="Arial" w:cs="Arial"/>
        </w:rPr>
      </w:pPr>
      <w:r w:rsidRPr="00CE00AD">
        <w:rPr>
          <w:rFonts w:ascii="Arial" w:hAnsi="Arial" w:cs="Arial"/>
        </w:rPr>
        <w:t xml:space="preserve">BHP (2025b) Economic Contribution Report 2025. Melbourne: BHP Group. Available at: </w:t>
      </w:r>
      <w:hyperlink r:id="rId32" w:history="1">
        <w:r w:rsidRPr="00CE00AD">
          <w:rPr>
            <w:rStyle w:val="Hyperlink"/>
            <w:rFonts w:ascii="Arial" w:hAnsi="Arial" w:cs="Arial"/>
          </w:rPr>
          <w:t>https://www.bhp.com/-/media/documents/investors/annual-reports/2025/250819_bhpeconomiccontributionreport2025.pdf</w:t>
        </w:r>
      </w:hyperlink>
      <w:r w:rsidRPr="00CE00AD">
        <w:rPr>
          <w:rFonts w:ascii="Arial" w:hAnsi="Arial" w:cs="Arial"/>
        </w:rPr>
        <w:t xml:space="preserve"> (Accessed: 23 July 2026).</w:t>
      </w:r>
    </w:p>
    <w:p w:rsidR="007E52D6" w:rsidRPr="00CE00AD" w:rsidRDefault="007E52D6" w:rsidP="004D56EF">
      <w:pPr>
        <w:rPr>
          <w:rFonts w:ascii="Arial" w:hAnsi="Arial" w:cs="Arial"/>
        </w:rPr>
      </w:pPr>
      <w:r w:rsidRPr="00CE00AD">
        <w:rPr>
          <w:rFonts w:ascii="Arial" w:hAnsi="Arial" w:cs="Arial"/>
        </w:rPr>
        <w:t xml:space="preserve">International Energy Agency (2024) Global Critical Minerals Outlook 2024. Paris: IEA. Available at: </w:t>
      </w:r>
      <w:hyperlink r:id="rId33" w:history="1">
        <w:r w:rsidRPr="00CE00AD">
          <w:rPr>
            <w:rStyle w:val="Hyperlink"/>
            <w:rFonts w:ascii="Arial" w:hAnsi="Arial" w:cs="Arial"/>
          </w:rPr>
          <w:t>https://www.iea.org/reports/global-critical-minerals-outlook-2024</w:t>
        </w:r>
      </w:hyperlink>
      <w:r w:rsidRPr="00CE00AD">
        <w:rPr>
          <w:rFonts w:ascii="Arial" w:hAnsi="Arial" w:cs="Arial"/>
        </w:rPr>
        <w:t xml:space="preserve"> (Accessed: 23 July 2026).</w:t>
      </w:r>
    </w:p>
    <w:p w:rsidR="007E52D6" w:rsidRPr="00CE00AD" w:rsidRDefault="007E52D6" w:rsidP="004D56EF">
      <w:pPr>
        <w:rPr>
          <w:rFonts w:ascii="Arial" w:hAnsi="Arial" w:cs="Arial"/>
        </w:rPr>
      </w:pPr>
      <w:r w:rsidRPr="00CE00AD">
        <w:rPr>
          <w:rFonts w:ascii="Arial" w:hAnsi="Arial" w:cs="Arial"/>
        </w:rPr>
        <w:t xml:space="preserve">Intergovernmental Panel on Climate Change (2023) Climate Change 2023: Synthesis Report. Geneva: IPCC. Available at: </w:t>
      </w:r>
      <w:hyperlink r:id="rId34" w:history="1">
        <w:r w:rsidRPr="00CE00AD">
          <w:rPr>
            <w:rStyle w:val="Hyperlink"/>
            <w:rFonts w:ascii="Arial" w:hAnsi="Arial" w:cs="Arial"/>
          </w:rPr>
          <w:t>https://www.ipcc.ch/report/ar6/syr/</w:t>
        </w:r>
      </w:hyperlink>
      <w:r w:rsidRPr="00CE00AD">
        <w:rPr>
          <w:rFonts w:ascii="Arial" w:hAnsi="Arial" w:cs="Arial"/>
        </w:rPr>
        <w:t xml:space="preserve"> (Accessed: 23 July 2026).</w:t>
      </w:r>
    </w:p>
    <w:p w:rsidR="007E52D6" w:rsidRPr="00CE00AD" w:rsidRDefault="007E52D6" w:rsidP="004D56EF">
      <w:pPr>
        <w:rPr>
          <w:rFonts w:ascii="Arial" w:hAnsi="Arial" w:cs="Arial"/>
        </w:rPr>
      </w:pPr>
      <w:r w:rsidRPr="00CE00AD">
        <w:rPr>
          <w:rFonts w:ascii="Arial" w:hAnsi="Arial" w:cs="Arial"/>
        </w:rPr>
        <w:t>Kotler,P., Armstrong, g. and Balasubramanian, S. (2023) Principles of Marketing. 19</w:t>
      </w:r>
      <w:r w:rsidRPr="00CE00AD">
        <w:rPr>
          <w:rFonts w:ascii="Arial" w:hAnsi="Arial" w:cs="Arial"/>
          <w:vertAlign w:val="superscript"/>
        </w:rPr>
        <w:t>th</w:t>
      </w:r>
      <w:r w:rsidRPr="00CE00AD">
        <w:rPr>
          <w:rFonts w:ascii="Arial" w:hAnsi="Arial" w:cs="Arial"/>
        </w:rPr>
        <w:t xml:space="preserve"> edn. Harlow: Pearson</w:t>
      </w:r>
      <w:r w:rsidR="003A72BE" w:rsidRPr="00CE00AD">
        <w:rPr>
          <w:rFonts w:ascii="Arial" w:hAnsi="Arial" w:cs="Arial"/>
        </w:rPr>
        <w:t xml:space="preserve">. Available at: </w:t>
      </w:r>
      <w:hyperlink r:id="rId35" w:history="1">
        <w:r w:rsidR="003A72BE" w:rsidRPr="00CE00AD">
          <w:rPr>
            <w:rStyle w:val="Hyperlink"/>
            <w:rFonts w:ascii="Arial" w:hAnsi="Arial" w:cs="Arial"/>
          </w:rPr>
          <w:t>https://www.pearson.com/en-gb/subject-catalog/p/principles-of-marketing-global-edition/P200000010013</w:t>
        </w:r>
      </w:hyperlink>
      <w:r w:rsidR="003A72BE" w:rsidRPr="00CE00AD">
        <w:rPr>
          <w:rFonts w:ascii="Arial" w:hAnsi="Arial" w:cs="Arial"/>
        </w:rPr>
        <w:t xml:space="preserve"> (Accessed: 23 July 2026).</w:t>
      </w:r>
    </w:p>
    <w:p w:rsidR="003A72BE" w:rsidRPr="00CE00AD" w:rsidRDefault="003A72BE" w:rsidP="004D56EF">
      <w:pPr>
        <w:rPr>
          <w:rFonts w:ascii="Arial" w:hAnsi="Arial" w:cs="Arial"/>
        </w:rPr>
      </w:pPr>
      <w:r w:rsidRPr="00CE00AD">
        <w:rPr>
          <w:rFonts w:ascii="Arial" w:hAnsi="Arial" w:cs="Arial"/>
        </w:rPr>
        <w:t xml:space="preserve">Organisation for Economic Co-operation and Development (2024) OECD AI Principles. Available at: </w:t>
      </w:r>
      <w:hyperlink r:id="rId36" w:history="1">
        <w:r w:rsidRPr="00CE00AD">
          <w:rPr>
            <w:rStyle w:val="Hyperlink"/>
            <w:rFonts w:ascii="Arial" w:hAnsi="Arial" w:cs="Arial"/>
          </w:rPr>
          <w:t>https://oecd.ai/en/ai-principles</w:t>
        </w:r>
      </w:hyperlink>
      <w:r w:rsidRPr="00CE00AD">
        <w:rPr>
          <w:rFonts w:ascii="Arial" w:hAnsi="Arial" w:cs="Arial"/>
        </w:rPr>
        <w:t xml:space="preserve"> (Accessed: 23 July 2026).</w:t>
      </w:r>
    </w:p>
    <w:p w:rsidR="003A72BE" w:rsidRPr="00CE00AD" w:rsidRDefault="003A72BE" w:rsidP="004D56EF">
      <w:pPr>
        <w:rPr>
          <w:rFonts w:ascii="Arial" w:hAnsi="Arial" w:cs="Arial"/>
        </w:rPr>
      </w:pPr>
      <w:r w:rsidRPr="00CE00AD">
        <w:rPr>
          <w:rFonts w:ascii="Arial" w:hAnsi="Arial" w:cs="Arial"/>
        </w:rPr>
        <w:t xml:space="preserve">OpenAI (2022) Introducing ChatGPT. Available at: </w:t>
      </w:r>
      <w:hyperlink r:id="rId37" w:history="1">
        <w:r w:rsidRPr="00CE00AD">
          <w:rPr>
            <w:rStyle w:val="Hyperlink"/>
            <w:rFonts w:ascii="Arial" w:hAnsi="Arial" w:cs="Arial"/>
          </w:rPr>
          <w:t>https://openai.com/index/chatgpt/</w:t>
        </w:r>
      </w:hyperlink>
      <w:r w:rsidRPr="00CE00AD">
        <w:rPr>
          <w:rFonts w:ascii="Arial" w:hAnsi="Arial" w:cs="Arial"/>
        </w:rPr>
        <w:t xml:space="preserve"> (Accessed: 23 July 2026).</w:t>
      </w:r>
    </w:p>
    <w:p w:rsidR="003A72BE" w:rsidRPr="00CE00AD" w:rsidRDefault="003A72BE" w:rsidP="004D56EF">
      <w:pPr>
        <w:rPr>
          <w:rFonts w:ascii="Arial" w:hAnsi="Arial" w:cs="Arial"/>
        </w:rPr>
      </w:pPr>
      <w:r w:rsidRPr="00CE00AD">
        <w:rPr>
          <w:rFonts w:ascii="Arial" w:hAnsi="Arial" w:cs="Arial"/>
        </w:rPr>
        <w:t xml:space="preserve">Porter,M.E. (1985) Competitive Advantage: Creating and Sustaining Superior Performance. New York: Free Press. Available at: </w:t>
      </w:r>
      <w:hyperlink r:id="rId38" w:history="1">
        <w:r w:rsidRPr="00CE00AD">
          <w:rPr>
            <w:rStyle w:val="Hyperlink"/>
            <w:rFonts w:ascii="Arial" w:hAnsi="Arial" w:cs="Arial"/>
          </w:rPr>
          <w:t>https://www.hbs.edu/faculty/Pages/item.aspx?num=193</w:t>
        </w:r>
      </w:hyperlink>
      <w:r w:rsidRPr="00CE00AD">
        <w:rPr>
          <w:rFonts w:ascii="Arial" w:hAnsi="Arial" w:cs="Arial"/>
        </w:rPr>
        <w:t xml:space="preserve"> (Accessed: 23 July 2026).</w:t>
      </w:r>
    </w:p>
    <w:p w:rsidR="003A72BE" w:rsidRPr="00CE00AD" w:rsidRDefault="003A72BE" w:rsidP="004D56EF">
      <w:pPr>
        <w:rPr>
          <w:rFonts w:ascii="Arial" w:hAnsi="Arial" w:cs="Arial"/>
        </w:rPr>
      </w:pPr>
      <w:r w:rsidRPr="00CE00AD">
        <w:rPr>
          <w:rFonts w:ascii="Arial" w:hAnsi="Arial" w:cs="Arial"/>
        </w:rPr>
        <w:lastRenderedPageBreak/>
        <w:t xml:space="preserve">United Nations Frameworks Convention on Climate Change (2015) Paris Agreement. Bonn: UNFCCC. Available at: </w:t>
      </w:r>
      <w:hyperlink r:id="rId39" w:history="1">
        <w:r w:rsidRPr="00CE00AD">
          <w:rPr>
            <w:rStyle w:val="Hyperlink"/>
            <w:rFonts w:ascii="Arial" w:hAnsi="Arial" w:cs="Arial"/>
          </w:rPr>
          <w:t>https://unfccc.int/sites/default/files/resource/parisagreement_publication.pdf</w:t>
        </w:r>
      </w:hyperlink>
      <w:r w:rsidRPr="00CE00AD">
        <w:rPr>
          <w:rFonts w:ascii="Arial" w:hAnsi="Arial" w:cs="Arial"/>
        </w:rPr>
        <w:t xml:space="preserve"> (Accessed: 23 July 2026).</w:t>
      </w:r>
    </w:p>
    <w:p w:rsidR="003A72BE" w:rsidRPr="00CE00AD" w:rsidRDefault="003A72BE" w:rsidP="004D56EF">
      <w:pPr>
        <w:rPr>
          <w:rFonts w:ascii="Arial" w:hAnsi="Arial" w:cs="Arial"/>
        </w:rPr>
      </w:pPr>
      <w:r w:rsidRPr="00CE00AD">
        <w:rPr>
          <w:rFonts w:ascii="Arial" w:hAnsi="Arial" w:cs="Arial"/>
        </w:rPr>
        <w:t>Whittington, R., Regner, P., Angwin, D., Johnson, G. and Scholes, K. (2023) Exploring Strategy: Text and Cases. 13</w:t>
      </w:r>
      <w:r w:rsidRPr="00CE00AD">
        <w:rPr>
          <w:rFonts w:ascii="Arial" w:hAnsi="Arial" w:cs="Arial"/>
          <w:vertAlign w:val="superscript"/>
        </w:rPr>
        <w:t>th</w:t>
      </w:r>
      <w:r w:rsidRPr="00CE00AD">
        <w:rPr>
          <w:rFonts w:ascii="Arial" w:hAnsi="Arial" w:cs="Arial"/>
        </w:rPr>
        <w:t xml:space="preserve"> edn. Harlow: Pearson. Available at: </w:t>
      </w:r>
      <w:hyperlink r:id="rId40" w:history="1">
        <w:r w:rsidRPr="00CE00AD">
          <w:rPr>
            <w:rStyle w:val="Hyperlink"/>
            <w:rFonts w:ascii="Arial" w:hAnsi="Arial" w:cs="Arial"/>
          </w:rPr>
          <w:t>https://www.pearson.com/en-gb/subject-catalog/p/exploring-strategy-text-and-cases/P200000007156</w:t>
        </w:r>
      </w:hyperlink>
      <w:r w:rsidRPr="00CE00AD">
        <w:rPr>
          <w:rFonts w:ascii="Arial" w:hAnsi="Arial" w:cs="Arial"/>
        </w:rPr>
        <w:t xml:space="preserve"> (Accessed: 23 July 2026</w:t>
      </w:r>
      <w:r w:rsidR="008D5659" w:rsidRPr="00CE00AD">
        <w:rPr>
          <w:rFonts w:ascii="Arial" w:hAnsi="Arial" w:cs="Arial"/>
        </w:rPr>
        <w:t>).</w:t>
      </w:r>
    </w:p>
    <w:p w:rsidR="008D5659" w:rsidRPr="00CE00AD" w:rsidRDefault="008D5659" w:rsidP="004D56EF">
      <w:pPr>
        <w:rPr>
          <w:rFonts w:ascii="Arial" w:hAnsi="Arial" w:cs="Arial"/>
        </w:rPr>
      </w:pPr>
    </w:p>
    <w:p w:rsidR="004226C5" w:rsidRPr="00CE00AD" w:rsidRDefault="004226C5">
      <w:pPr>
        <w:rPr>
          <w:rFonts w:ascii="Arial" w:eastAsiaTheme="majorEastAsia" w:hAnsi="Arial" w:cs="Arial"/>
          <w:color w:val="2E74B5" w:themeColor="accent1" w:themeShade="BF"/>
          <w:sz w:val="32"/>
          <w:szCs w:val="32"/>
        </w:rPr>
      </w:pPr>
      <w:r w:rsidRPr="00CE00AD">
        <w:rPr>
          <w:rFonts w:ascii="Arial" w:hAnsi="Arial" w:cs="Arial"/>
        </w:rPr>
        <w:br w:type="page"/>
      </w:r>
    </w:p>
    <w:p w:rsidR="004226C5" w:rsidRPr="00CE00AD" w:rsidRDefault="004226C5" w:rsidP="004226C5">
      <w:pPr>
        <w:rPr>
          <w:rFonts w:ascii="Arial" w:hAnsi="Arial" w:cs="Arial"/>
        </w:rPr>
      </w:pPr>
    </w:p>
    <w:sectPr w:rsidR="004226C5" w:rsidRPr="00CE00A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6839" w:rsidRDefault="00936839" w:rsidP="00C12ACD">
      <w:pPr>
        <w:spacing w:after="0" w:line="240" w:lineRule="auto"/>
      </w:pPr>
      <w:r>
        <w:separator/>
      </w:r>
    </w:p>
  </w:endnote>
  <w:endnote w:type="continuationSeparator" w:id="0">
    <w:p w:rsidR="00936839" w:rsidRDefault="00936839" w:rsidP="00C12A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6839" w:rsidRDefault="00936839" w:rsidP="00C12ACD">
      <w:pPr>
        <w:spacing w:after="0" w:line="240" w:lineRule="auto"/>
      </w:pPr>
      <w:r>
        <w:separator/>
      </w:r>
    </w:p>
  </w:footnote>
  <w:footnote w:type="continuationSeparator" w:id="0">
    <w:p w:rsidR="00936839" w:rsidRDefault="00936839" w:rsidP="00C12A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D96231"/>
    <w:multiLevelType w:val="multilevel"/>
    <w:tmpl w:val="91BE8A2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43EB5F5E"/>
    <w:multiLevelType w:val="hybridMultilevel"/>
    <w:tmpl w:val="C21AF3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791200CD"/>
    <w:multiLevelType w:val="hybridMultilevel"/>
    <w:tmpl w:val="EE549D5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7C261ECE"/>
    <w:multiLevelType w:val="hybridMultilevel"/>
    <w:tmpl w:val="19BCBF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17E"/>
    <w:rsid w:val="00016B44"/>
    <w:rsid w:val="00033C12"/>
    <w:rsid w:val="00034638"/>
    <w:rsid w:val="000C1FF1"/>
    <w:rsid w:val="000E2BDD"/>
    <w:rsid w:val="00105F32"/>
    <w:rsid w:val="00125429"/>
    <w:rsid w:val="0018591C"/>
    <w:rsid w:val="001F474B"/>
    <w:rsid w:val="002A689A"/>
    <w:rsid w:val="002C4412"/>
    <w:rsid w:val="002D44E0"/>
    <w:rsid w:val="003214DE"/>
    <w:rsid w:val="00326D33"/>
    <w:rsid w:val="00366B0C"/>
    <w:rsid w:val="003A0F90"/>
    <w:rsid w:val="003A72BE"/>
    <w:rsid w:val="004046AB"/>
    <w:rsid w:val="00405E30"/>
    <w:rsid w:val="004226C5"/>
    <w:rsid w:val="004B5765"/>
    <w:rsid w:val="004D239B"/>
    <w:rsid w:val="004D56EF"/>
    <w:rsid w:val="005474B5"/>
    <w:rsid w:val="005A1C85"/>
    <w:rsid w:val="005F26A5"/>
    <w:rsid w:val="005F5B29"/>
    <w:rsid w:val="006150B2"/>
    <w:rsid w:val="006A01C5"/>
    <w:rsid w:val="006D0962"/>
    <w:rsid w:val="007113E1"/>
    <w:rsid w:val="00727541"/>
    <w:rsid w:val="00793875"/>
    <w:rsid w:val="007E52D6"/>
    <w:rsid w:val="008165E4"/>
    <w:rsid w:val="00816FEA"/>
    <w:rsid w:val="00890818"/>
    <w:rsid w:val="008B2805"/>
    <w:rsid w:val="008D5659"/>
    <w:rsid w:val="00920ADC"/>
    <w:rsid w:val="00927F2C"/>
    <w:rsid w:val="00936839"/>
    <w:rsid w:val="00970127"/>
    <w:rsid w:val="00A12973"/>
    <w:rsid w:val="00A5238D"/>
    <w:rsid w:val="00A619C7"/>
    <w:rsid w:val="00AD3420"/>
    <w:rsid w:val="00B11111"/>
    <w:rsid w:val="00B62F73"/>
    <w:rsid w:val="00B71178"/>
    <w:rsid w:val="00B86565"/>
    <w:rsid w:val="00C03A4E"/>
    <w:rsid w:val="00C120E4"/>
    <w:rsid w:val="00C12ACD"/>
    <w:rsid w:val="00C51852"/>
    <w:rsid w:val="00C56F95"/>
    <w:rsid w:val="00CA58EC"/>
    <w:rsid w:val="00CA67DC"/>
    <w:rsid w:val="00CE00AD"/>
    <w:rsid w:val="00D566C0"/>
    <w:rsid w:val="00D93265"/>
    <w:rsid w:val="00E42B74"/>
    <w:rsid w:val="00F42415"/>
    <w:rsid w:val="00F9061C"/>
    <w:rsid w:val="00F90CE8"/>
    <w:rsid w:val="00FB317E"/>
    <w:rsid w:val="00FD495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28F06"/>
  <w15:chartTrackingRefBased/>
  <w15:docId w15:val="{39165E91-EF12-4341-A042-E1800AE3E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B317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B317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A0F9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317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FB317E"/>
    <w:pPr>
      <w:outlineLvl w:val="9"/>
    </w:pPr>
    <w:rPr>
      <w:lang w:val="en-US"/>
    </w:rPr>
  </w:style>
  <w:style w:type="character" w:customStyle="1" w:styleId="Heading2Char">
    <w:name w:val="Heading 2 Char"/>
    <w:basedOn w:val="DefaultParagraphFont"/>
    <w:link w:val="Heading2"/>
    <w:uiPriority w:val="9"/>
    <w:rsid w:val="00FB317E"/>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FB317E"/>
    <w:pPr>
      <w:ind w:left="720"/>
      <w:contextualSpacing/>
    </w:pPr>
  </w:style>
  <w:style w:type="paragraph" w:styleId="TOC1">
    <w:name w:val="toc 1"/>
    <w:basedOn w:val="Normal"/>
    <w:next w:val="Normal"/>
    <w:autoRedefine/>
    <w:uiPriority w:val="39"/>
    <w:unhideWhenUsed/>
    <w:rsid w:val="004226C5"/>
    <w:pPr>
      <w:spacing w:after="100"/>
    </w:pPr>
  </w:style>
  <w:style w:type="paragraph" w:styleId="TOC2">
    <w:name w:val="toc 2"/>
    <w:basedOn w:val="Normal"/>
    <w:next w:val="Normal"/>
    <w:autoRedefine/>
    <w:uiPriority w:val="39"/>
    <w:unhideWhenUsed/>
    <w:rsid w:val="004226C5"/>
    <w:pPr>
      <w:spacing w:after="100"/>
      <w:ind w:left="220"/>
    </w:pPr>
  </w:style>
  <w:style w:type="character" w:styleId="Hyperlink">
    <w:name w:val="Hyperlink"/>
    <w:basedOn w:val="DefaultParagraphFont"/>
    <w:uiPriority w:val="99"/>
    <w:unhideWhenUsed/>
    <w:rsid w:val="004226C5"/>
    <w:rPr>
      <w:color w:val="0563C1" w:themeColor="hyperlink"/>
      <w:u w:val="single"/>
    </w:rPr>
  </w:style>
  <w:style w:type="character" w:customStyle="1" w:styleId="Heading3Char">
    <w:name w:val="Heading 3 Char"/>
    <w:basedOn w:val="DefaultParagraphFont"/>
    <w:link w:val="Heading3"/>
    <w:uiPriority w:val="9"/>
    <w:rsid w:val="003A0F90"/>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366B0C"/>
    <w:pPr>
      <w:spacing w:after="100"/>
      <w:ind w:left="440"/>
    </w:pPr>
  </w:style>
  <w:style w:type="paragraph" w:styleId="Header">
    <w:name w:val="header"/>
    <w:basedOn w:val="Normal"/>
    <w:link w:val="HeaderChar"/>
    <w:uiPriority w:val="99"/>
    <w:unhideWhenUsed/>
    <w:rsid w:val="00C12A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2ACD"/>
  </w:style>
  <w:style w:type="paragraph" w:styleId="Footer">
    <w:name w:val="footer"/>
    <w:basedOn w:val="Normal"/>
    <w:link w:val="FooterChar"/>
    <w:uiPriority w:val="99"/>
    <w:unhideWhenUsed/>
    <w:rsid w:val="00C12A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2ACD"/>
  </w:style>
  <w:style w:type="table" w:styleId="TableGrid">
    <w:name w:val="Table Grid"/>
    <w:basedOn w:val="TableNormal"/>
    <w:uiPriority w:val="39"/>
    <w:rsid w:val="00CA58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927F2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hyperlink" Target="https://www.bhp.com/-/media/documents/investors/annual-reports/2024/240827_bhpclimatetransitionactionplan2024.pdf" TargetMode="External"/><Relationship Id="rId39" Type="http://schemas.openxmlformats.org/officeDocument/2006/relationships/hyperlink" Target="https://unfccc.int/sites/default/files/resource/parisagreement_publication.pdf" TargetMode="External"/><Relationship Id="rId21" Type="http://schemas.openxmlformats.org/officeDocument/2006/relationships/diagramQuickStyle" Target="diagrams/quickStyle3.xml"/><Relationship Id="rId34" Type="http://schemas.openxmlformats.org/officeDocument/2006/relationships/hyperlink" Target="https://www.ipcc.ch/report/ar6/syr/"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hyperlink" Target="https://www.bhp.com/sustainability/environment"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www.casrilanka.com/casl/images/stories/2017/2017_pdfs/sab_portal/course_material/strategies_for_diversification.pdf" TargetMode="External"/><Relationship Id="rId32" Type="http://schemas.openxmlformats.org/officeDocument/2006/relationships/hyperlink" Target="https://www.bhp.com/-/media/documents/investors/annual-reports/2025/250819_bhpeconomiccontributionreport2025.pdf" TargetMode="External"/><Relationship Id="rId37" Type="http://schemas.openxmlformats.org/officeDocument/2006/relationships/hyperlink" Target="https://openai.com/index/chatgpt/" TargetMode="External"/><Relationship Id="rId40" Type="http://schemas.openxmlformats.org/officeDocument/2006/relationships/hyperlink" Target="https://www.pearson.com/en-gb/subject-catalog/p/exploring-strategy-text-and-cases/P200000007156" TargetMode="Externa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openxmlformats.org/officeDocument/2006/relationships/hyperlink" Target="https://www.bhp.com/sustainability/climate-change" TargetMode="External"/><Relationship Id="rId36" Type="http://schemas.openxmlformats.org/officeDocument/2006/relationships/hyperlink" Target="https://oecd.ai/en/ai-principles" TargetMode="External"/><Relationship Id="rId10" Type="http://schemas.openxmlformats.org/officeDocument/2006/relationships/diagramLayout" Target="diagrams/layout1.xml"/><Relationship Id="rId19" Type="http://schemas.openxmlformats.org/officeDocument/2006/relationships/diagramData" Target="diagrams/data3.xml"/><Relationship Id="rId31" Type="http://schemas.openxmlformats.org/officeDocument/2006/relationships/hyperlink" Target="https://www.bhp.com/sustainability/environment/biodiversity-land"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hyperlink" Target="https://www.bhp.com/sustainability" TargetMode="External"/><Relationship Id="rId30" Type="http://schemas.openxmlformats.org/officeDocument/2006/relationships/hyperlink" Target="https://www.bhp.com/sustainability/environment/water" TargetMode="External"/><Relationship Id="rId35" Type="http://schemas.openxmlformats.org/officeDocument/2006/relationships/hyperlink" Target="https://www.pearson.com/en-gb/subject-catalog/p/principles-of-marketing-global-edition/P200000010013"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hyperlink" Target="https://www.bhp.com/-/media/documents/investors/annual-reports/2025/250819_bhpannualreport2025.pdf" TargetMode="External"/><Relationship Id="rId33" Type="http://schemas.openxmlformats.org/officeDocument/2006/relationships/hyperlink" Target="https://www.iea.org/reports/global-critical-minerals-outlook-2024" TargetMode="External"/><Relationship Id="rId38" Type="http://schemas.openxmlformats.org/officeDocument/2006/relationships/hyperlink" Target="https://www.hbs.edu/faculty/Pages/item.aspx?num=193" TargetMode="External"/></Relationships>
</file>

<file path=word/diagrams/_rels/data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s>
</file>

<file path=word/diagrams/_rels/data2.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png"/><Relationship Id="rId1" Type="http://schemas.openxmlformats.org/officeDocument/2006/relationships/image" Target="../media/image5.png"/></Relationships>
</file>

<file path=word/diagrams/_rels/drawing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s>
</file>

<file path=word/diagrams/_rels/drawing2.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png"/><Relationship Id="rId1" Type="http://schemas.openxmlformats.org/officeDocument/2006/relationships/image" Target="../media/image5.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6C61052-A871-45FD-ABC5-A459B943085C}" type="doc">
      <dgm:prSet loTypeId="urn:microsoft.com/office/officeart/2005/8/layout/vList4" loCatId="list" qsTypeId="urn:microsoft.com/office/officeart/2005/8/quickstyle/3d3" qsCatId="3D" csTypeId="urn:microsoft.com/office/officeart/2005/8/colors/accent1_2" csCatId="accent1" phldr="1"/>
      <dgm:spPr/>
      <dgm:t>
        <a:bodyPr/>
        <a:lstStyle/>
        <a:p>
          <a:endParaRPr lang="en-US"/>
        </a:p>
      </dgm:t>
    </dgm:pt>
    <dgm:pt modelId="{F1B34F22-B052-4DFF-8DD9-DE2D283CE6FE}">
      <dgm:prSet phldrT="[Text]"/>
      <dgm:spPr/>
      <dgm:t>
        <a:bodyPr/>
        <a:lstStyle/>
        <a:p>
          <a:r>
            <a:rPr lang="en-US">
              <a:solidFill>
                <a:schemeClr val="tx1"/>
              </a:solidFill>
            </a:rPr>
            <a:t>POLITICAL</a:t>
          </a:r>
        </a:p>
      </dgm:t>
    </dgm:pt>
    <dgm:pt modelId="{412CF89D-AD34-4668-BB04-37982D2B29D8}" type="parTrans" cxnId="{16133426-9065-453C-ACB3-ADE600F54ABC}">
      <dgm:prSet/>
      <dgm:spPr/>
      <dgm:t>
        <a:bodyPr/>
        <a:lstStyle/>
        <a:p>
          <a:endParaRPr lang="en-US"/>
        </a:p>
      </dgm:t>
    </dgm:pt>
    <dgm:pt modelId="{B21F2D8D-FEE0-4A21-8427-E277BFEDFDD9}" type="sibTrans" cxnId="{16133426-9065-453C-ACB3-ADE600F54ABC}">
      <dgm:prSet/>
      <dgm:spPr/>
      <dgm:t>
        <a:bodyPr/>
        <a:lstStyle/>
        <a:p>
          <a:endParaRPr lang="en-US"/>
        </a:p>
      </dgm:t>
    </dgm:pt>
    <dgm:pt modelId="{DEE52077-4CB0-453B-BA35-7314D93689A0}">
      <dgm:prSet phldrT="[Text]"/>
      <dgm:spPr/>
      <dgm:t>
        <a:bodyPr/>
        <a:lstStyle/>
        <a:p>
          <a:r>
            <a:rPr lang="en-US"/>
            <a:t>Government stability</a:t>
          </a:r>
        </a:p>
      </dgm:t>
    </dgm:pt>
    <dgm:pt modelId="{3B336790-70FE-4E3B-8144-C29D6F59616A}" type="parTrans" cxnId="{5F2FE719-FBD9-44DF-B681-0F74CC2D64B8}">
      <dgm:prSet/>
      <dgm:spPr/>
      <dgm:t>
        <a:bodyPr/>
        <a:lstStyle/>
        <a:p>
          <a:endParaRPr lang="en-US"/>
        </a:p>
      </dgm:t>
    </dgm:pt>
    <dgm:pt modelId="{82A7BC07-E6C9-4894-B2BD-0B5DFD1F1905}" type="sibTrans" cxnId="{5F2FE719-FBD9-44DF-B681-0F74CC2D64B8}">
      <dgm:prSet/>
      <dgm:spPr/>
      <dgm:t>
        <a:bodyPr/>
        <a:lstStyle/>
        <a:p>
          <a:endParaRPr lang="en-US"/>
        </a:p>
      </dgm:t>
    </dgm:pt>
    <dgm:pt modelId="{5F27A854-EB92-4E23-9A61-09AD45F4C937}">
      <dgm:prSet phldrT="[Text]"/>
      <dgm:spPr/>
      <dgm:t>
        <a:bodyPr/>
        <a:lstStyle/>
        <a:p>
          <a:r>
            <a:rPr lang="en-US"/>
            <a:t>Trade policies</a:t>
          </a:r>
        </a:p>
      </dgm:t>
    </dgm:pt>
    <dgm:pt modelId="{B82233CA-363D-4FDB-9D1F-1694A7CE6BD8}" type="parTrans" cxnId="{F807BBA5-A486-4AEB-A0C3-058F50568E72}">
      <dgm:prSet/>
      <dgm:spPr/>
      <dgm:t>
        <a:bodyPr/>
        <a:lstStyle/>
        <a:p>
          <a:endParaRPr lang="en-US"/>
        </a:p>
      </dgm:t>
    </dgm:pt>
    <dgm:pt modelId="{482CE5D1-159E-4361-9AF6-7FE4DE363BC2}" type="sibTrans" cxnId="{F807BBA5-A486-4AEB-A0C3-058F50568E72}">
      <dgm:prSet/>
      <dgm:spPr/>
      <dgm:t>
        <a:bodyPr/>
        <a:lstStyle/>
        <a:p>
          <a:endParaRPr lang="en-US"/>
        </a:p>
      </dgm:t>
    </dgm:pt>
    <dgm:pt modelId="{981AADB6-0156-4381-85B2-F9CCFF1B28F2}">
      <dgm:prSet phldrT="[Text]"/>
      <dgm:spPr/>
      <dgm:t>
        <a:bodyPr/>
        <a:lstStyle/>
        <a:p>
          <a:r>
            <a:rPr lang="en-US">
              <a:solidFill>
                <a:schemeClr val="tx1"/>
              </a:solidFill>
            </a:rPr>
            <a:t>ECONOMIC</a:t>
          </a:r>
        </a:p>
      </dgm:t>
    </dgm:pt>
    <dgm:pt modelId="{4E726DB8-A5FB-45D2-BF19-33B384DD4825}" type="parTrans" cxnId="{77685721-B2F9-444D-A01C-567B374A2713}">
      <dgm:prSet/>
      <dgm:spPr/>
      <dgm:t>
        <a:bodyPr/>
        <a:lstStyle/>
        <a:p>
          <a:endParaRPr lang="en-US"/>
        </a:p>
      </dgm:t>
    </dgm:pt>
    <dgm:pt modelId="{C82CC21F-089D-4B9B-951F-1F5D39A5AF5D}" type="sibTrans" cxnId="{77685721-B2F9-444D-A01C-567B374A2713}">
      <dgm:prSet/>
      <dgm:spPr/>
      <dgm:t>
        <a:bodyPr/>
        <a:lstStyle/>
        <a:p>
          <a:endParaRPr lang="en-US"/>
        </a:p>
      </dgm:t>
    </dgm:pt>
    <dgm:pt modelId="{353CB599-6E12-4B8C-B467-D3CA0D7E96B2}">
      <dgm:prSet phldrT="[Text]"/>
      <dgm:spPr/>
      <dgm:t>
        <a:bodyPr/>
        <a:lstStyle/>
        <a:p>
          <a:r>
            <a:rPr lang="en-US"/>
            <a:t>Global economic growth				</a:t>
          </a:r>
        </a:p>
      </dgm:t>
    </dgm:pt>
    <dgm:pt modelId="{72D71B69-E147-4058-BE7D-DCBE15617B18}" type="parTrans" cxnId="{B0432183-2EC8-4324-8DFB-5FDDF10DF86D}">
      <dgm:prSet/>
      <dgm:spPr/>
      <dgm:t>
        <a:bodyPr/>
        <a:lstStyle/>
        <a:p>
          <a:endParaRPr lang="en-US"/>
        </a:p>
      </dgm:t>
    </dgm:pt>
    <dgm:pt modelId="{F7E6C144-3D77-4193-9483-EE15D91DEA65}" type="sibTrans" cxnId="{B0432183-2EC8-4324-8DFB-5FDDF10DF86D}">
      <dgm:prSet/>
      <dgm:spPr/>
      <dgm:t>
        <a:bodyPr/>
        <a:lstStyle/>
        <a:p>
          <a:endParaRPr lang="en-US"/>
        </a:p>
      </dgm:t>
    </dgm:pt>
    <dgm:pt modelId="{EE613553-7907-433C-8D9F-5B9F9D4158E6}">
      <dgm:prSet phldrT="[Text]"/>
      <dgm:spPr/>
      <dgm:t>
        <a:bodyPr/>
        <a:lstStyle/>
        <a:p>
          <a:r>
            <a:rPr lang="en-US"/>
            <a:t>Commodity prices</a:t>
          </a:r>
        </a:p>
      </dgm:t>
    </dgm:pt>
    <dgm:pt modelId="{1CD65DDB-99E0-490A-9536-913E2C4C5E1F}" type="parTrans" cxnId="{6A632309-5E2A-40DA-A06A-668F564951E3}">
      <dgm:prSet/>
      <dgm:spPr/>
      <dgm:t>
        <a:bodyPr/>
        <a:lstStyle/>
        <a:p>
          <a:endParaRPr lang="en-US"/>
        </a:p>
      </dgm:t>
    </dgm:pt>
    <dgm:pt modelId="{D97EB7D4-60E7-453B-A67D-F960238930C0}" type="sibTrans" cxnId="{6A632309-5E2A-40DA-A06A-668F564951E3}">
      <dgm:prSet/>
      <dgm:spPr/>
      <dgm:t>
        <a:bodyPr/>
        <a:lstStyle/>
        <a:p>
          <a:endParaRPr lang="en-US"/>
        </a:p>
      </dgm:t>
    </dgm:pt>
    <dgm:pt modelId="{3E1652A9-409E-4FCE-AE14-BA36CBBB14B3}">
      <dgm:prSet phldrT="[Text]"/>
      <dgm:spPr/>
      <dgm:t>
        <a:bodyPr/>
        <a:lstStyle/>
        <a:p>
          <a:r>
            <a:rPr lang="en-US">
              <a:solidFill>
                <a:schemeClr val="tx1"/>
              </a:solidFill>
            </a:rPr>
            <a:t>SOCIAL</a:t>
          </a:r>
          <a:r>
            <a:rPr lang="en-US"/>
            <a:t> </a:t>
          </a:r>
        </a:p>
      </dgm:t>
    </dgm:pt>
    <dgm:pt modelId="{8405F32F-0326-4653-979E-84C3873EF79E}" type="parTrans" cxnId="{A96FC044-7089-4F6A-8C47-784E569DEC7E}">
      <dgm:prSet/>
      <dgm:spPr/>
      <dgm:t>
        <a:bodyPr/>
        <a:lstStyle/>
        <a:p>
          <a:endParaRPr lang="en-US"/>
        </a:p>
      </dgm:t>
    </dgm:pt>
    <dgm:pt modelId="{95091494-D6F1-4C61-A26D-7F637B14F3A3}" type="sibTrans" cxnId="{A96FC044-7089-4F6A-8C47-784E569DEC7E}">
      <dgm:prSet/>
      <dgm:spPr/>
      <dgm:t>
        <a:bodyPr/>
        <a:lstStyle/>
        <a:p>
          <a:endParaRPr lang="en-US"/>
        </a:p>
      </dgm:t>
    </dgm:pt>
    <dgm:pt modelId="{82C76C62-ADF1-4F72-BA3F-EE6F7094E3F3}">
      <dgm:prSet phldrT="[Text]"/>
      <dgm:spPr/>
      <dgm:t>
        <a:bodyPr/>
        <a:lstStyle/>
        <a:p>
          <a:r>
            <a:rPr lang="en-US"/>
            <a:t>Community expectations</a:t>
          </a:r>
        </a:p>
      </dgm:t>
    </dgm:pt>
    <dgm:pt modelId="{DBF40B6D-0EE2-4FEB-801C-DE2C3DB0B2E9}" type="parTrans" cxnId="{D63425E7-8712-4ECB-9B10-C8C14D7DF305}">
      <dgm:prSet/>
      <dgm:spPr/>
      <dgm:t>
        <a:bodyPr/>
        <a:lstStyle/>
        <a:p>
          <a:endParaRPr lang="en-US"/>
        </a:p>
      </dgm:t>
    </dgm:pt>
    <dgm:pt modelId="{A8F5EF4F-DE32-4B6C-9627-E4D66272861F}" type="sibTrans" cxnId="{D63425E7-8712-4ECB-9B10-C8C14D7DF305}">
      <dgm:prSet/>
      <dgm:spPr/>
      <dgm:t>
        <a:bodyPr/>
        <a:lstStyle/>
        <a:p>
          <a:endParaRPr lang="en-US"/>
        </a:p>
      </dgm:t>
    </dgm:pt>
    <dgm:pt modelId="{44EF3482-204E-47FD-BB45-2841FADA84BE}">
      <dgm:prSet phldrT="[Text]"/>
      <dgm:spPr/>
      <dgm:t>
        <a:bodyPr/>
        <a:lstStyle/>
        <a:p>
          <a:r>
            <a:rPr lang="en-US"/>
            <a:t>Workforce safety</a:t>
          </a:r>
        </a:p>
      </dgm:t>
    </dgm:pt>
    <dgm:pt modelId="{7119D98D-3B4A-467C-8F00-5B37A977477E}" type="parTrans" cxnId="{5BEA0ADC-B234-4649-A944-ED3E0377439B}">
      <dgm:prSet/>
      <dgm:spPr/>
      <dgm:t>
        <a:bodyPr/>
        <a:lstStyle/>
        <a:p>
          <a:endParaRPr lang="en-US"/>
        </a:p>
      </dgm:t>
    </dgm:pt>
    <dgm:pt modelId="{F626633A-A18B-4798-BE52-46D68E042AE0}" type="sibTrans" cxnId="{5BEA0ADC-B234-4649-A944-ED3E0377439B}">
      <dgm:prSet/>
      <dgm:spPr/>
      <dgm:t>
        <a:bodyPr/>
        <a:lstStyle/>
        <a:p>
          <a:endParaRPr lang="en-US"/>
        </a:p>
      </dgm:t>
    </dgm:pt>
    <dgm:pt modelId="{D4A48827-6CCD-450A-B55E-0575518BD169}">
      <dgm:prSet phldrT="[Text]"/>
      <dgm:spPr/>
      <dgm:t>
        <a:bodyPr/>
        <a:lstStyle/>
        <a:p>
          <a:r>
            <a:rPr lang="en-US"/>
            <a:t>Exchange rates </a:t>
          </a:r>
        </a:p>
      </dgm:t>
    </dgm:pt>
    <dgm:pt modelId="{742BD61A-A530-4DA1-9E03-B963F870C1FA}" type="parTrans" cxnId="{C8FBF785-B50C-42A7-A1C8-8D4D547293E6}">
      <dgm:prSet/>
      <dgm:spPr/>
      <dgm:t>
        <a:bodyPr/>
        <a:lstStyle/>
        <a:p>
          <a:endParaRPr lang="en-US"/>
        </a:p>
      </dgm:t>
    </dgm:pt>
    <dgm:pt modelId="{14D5EEF3-A424-4F30-9FC3-74B41F903F42}" type="sibTrans" cxnId="{C8FBF785-B50C-42A7-A1C8-8D4D547293E6}">
      <dgm:prSet/>
      <dgm:spPr/>
      <dgm:t>
        <a:bodyPr/>
        <a:lstStyle/>
        <a:p>
          <a:endParaRPr lang="en-US"/>
        </a:p>
      </dgm:t>
    </dgm:pt>
    <dgm:pt modelId="{6AAD90BB-635B-4E4F-B1E8-7397C87B0D4D}">
      <dgm:prSet phldrT="[Text]"/>
      <dgm:spPr/>
      <dgm:t>
        <a:bodyPr/>
        <a:lstStyle/>
        <a:p>
          <a:r>
            <a:rPr lang="en-US"/>
            <a:t>Resource nationalism</a:t>
          </a:r>
        </a:p>
      </dgm:t>
    </dgm:pt>
    <dgm:pt modelId="{7AC99C64-FC40-4AA2-887E-07D35F52EFAF}" type="parTrans" cxnId="{959A4FBC-0234-4F12-A2EF-2A0F50A6EBFF}">
      <dgm:prSet/>
      <dgm:spPr/>
      <dgm:t>
        <a:bodyPr/>
        <a:lstStyle/>
        <a:p>
          <a:endParaRPr lang="en-US"/>
        </a:p>
      </dgm:t>
    </dgm:pt>
    <dgm:pt modelId="{DB4F05F6-A341-4A92-83AA-BC87D03771AD}" type="sibTrans" cxnId="{959A4FBC-0234-4F12-A2EF-2A0F50A6EBFF}">
      <dgm:prSet/>
      <dgm:spPr/>
      <dgm:t>
        <a:bodyPr/>
        <a:lstStyle/>
        <a:p>
          <a:endParaRPr lang="en-US"/>
        </a:p>
      </dgm:t>
    </dgm:pt>
    <dgm:pt modelId="{5D733F05-EF3F-40A8-ADDA-C398D674D1CA}">
      <dgm:prSet phldrT="[Text]"/>
      <dgm:spPr/>
      <dgm:t>
        <a:bodyPr/>
        <a:lstStyle/>
        <a:p>
          <a:r>
            <a:rPr lang="en-US"/>
            <a:t>Social licence to operate </a:t>
          </a:r>
        </a:p>
      </dgm:t>
    </dgm:pt>
    <dgm:pt modelId="{3B0E0F3C-2E7A-45ED-805F-74F6CD7BD7DB}" type="parTrans" cxnId="{3B243F78-950E-4F40-BEBB-2CA93778F629}">
      <dgm:prSet/>
      <dgm:spPr/>
      <dgm:t>
        <a:bodyPr/>
        <a:lstStyle/>
        <a:p>
          <a:endParaRPr lang="en-US"/>
        </a:p>
      </dgm:t>
    </dgm:pt>
    <dgm:pt modelId="{3860259D-D912-45EA-ADC8-E73CC0FD4C6D}" type="sibTrans" cxnId="{3B243F78-950E-4F40-BEBB-2CA93778F629}">
      <dgm:prSet/>
      <dgm:spPr/>
      <dgm:t>
        <a:bodyPr/>
        <a:lstStyle/>
        <a:p>
          <a:endParaRPr lang="en-US"/>
        </a:p>
      </dgm:t>
    </dgm:pt>
    <dgm:pt modelId="{2038F067-2DE3-429E-A0E4-3D1BB7F803E8}" type="pres">
      <dgm:prSet presAssocID="{26C61052-A871-45FD-ABC5-A459B943085C}" presName="linear" presStyleCnt="0">
        <dgm:presLayoutVars>
          <dgm:dir/>
          <dgm:resizeHandles val="exact"/>
        </dgm:presLayoutVars>
      </dgm:prSet>
      <dgm:spPr/>
      <dgm:t>
        <a:bodyPr/>
        <a:lstStyle/>
        <a:p>
          <a:endParaRPr lang="en-US"/>
        </a:p>
      </dgm:t>
    </dgm:pt>
    <dgm:pt modelId="{3481F2B6-3536-421A-B8A5-CED190A448C1}" type="pres">
      <dgm:prSet presAssocID="{F1B34F22-B052-4DFF-8DD9-DE2D283CE6FE}" presName="comp" presStyleCnt="0"/>
      <dgm:spPr/>
    </dgm:pt>
    <dgm:pt modelId="{9D768BBB-B01C-4CEC-880D-9CA0E0F664F2}" type="pres">
      <dgm:prSet presAssocID="{F1B34F22-B052-4DFF-8DD9-DE2D283CE6FE}" presName="box" presStyleLbl="node1" presStyleIdx="0" presStyleCnt="3"/>
      <dgm:spPr/>
      <dgm:t>
        <a:bodyPr/>
        <a:lstStyle/>
        <a:p>
          <a:endParaRPr lang="en-US"/>
        </a:p>
      </dgm:t>
    </dgm:pt>
    <dgm:pt modelId="{91969598-CEAC-4E56-BD5C-8437AF9EF5CE}" type="pres">
      <dgm:prSet presAssocID="{F1B34F22-B052-4DFF-8DD9-DE2D283CE6FE}" presName="img" presStyleLbl="fgImgPlace1" presStyleIdx="0" presStyleCnt="3"/>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l="-15000" r="-15000"/>
          </a:stretch>
        </a:blipFill>
      </dgm:spPr>
    </dgm:pt>
    <dgm:pt modelId="{F362B23E-13AA-49FD-8545-1F382F762570}" type="pres">
      <dgm:prSet presAssocID="{F1B34F22-B052-4DFF-8DD9-DE2D283CE6FE}" presName="text" presStyleLbl="node1" presStyleIdx="0" presStyleCnt="3">
        <dgm:presLayoutVars>
          <dgm:bulletEnabled val="1"/>
        </dgm:presLayoutVars>
      </dgm:prSet>
      <dgm:spPr/>
      <dgm:t>
        <a:bodyPr/>
        <a:lstStyle/>
        <a:p>
          <a:endParaRPr lang="en-US"/>
        </a:p>
      </dgm:t>
    </dgm:pt>
    <dgm:pt modelId="{1981A61F-1A75-4591-9C56-BD67E51E8827}" type="pres">
      <dgm:prSet presAssocID="{B21F2D8D-FEE0-4A21-8427-E277BFEDFDD9}" presName="spacer" presStyleCnt="0"/>
      <dgm:spPr/>
    </dgm:pt>
    <dgm:pt modelId="{38C417A3-0F1D-4C77-9DB7-1870071B5DE6}" type="pres">
      <dgm:prSet presAssocID="{981AADB6-0156-4381-85B2-F9CCFF1B28F2}" presName="comp" presStyleCnt="0"/>
      <dgm:spPr/>
    </dgm:pt>
    <dgm:pt modelId="{CF251BA3-8687-4124-85D8-F84DE4DF3113}" type="pres">
      <dgm:prSet presAssocID="{981AADB6-0156-4381-85B2-F9CCFF1B28F2}" presName="box" presStyleLbl="node1" presStyleIdx="1" presStyleCnt="3"/>
      <dgm:spPr/>
      <dgm:t>
        <a:bodyPr/>
        <a:lstStyle/>
        <a:p>
          <a:endParaRPr lang="en-US"/>
        </a:p>
      </dgm:t>
    </dgm:pt>
    <dgm:pt modelId="{DDED457A-C556-4044-A20D-0795B34BE287}" type="pres">
      <dgm:prSet presAssocID="{981AADB6-0156-4381-85B2-F9CCFF1B28F2}" presName="img" presStyleLbl="fgImgPlace1" presStyleIdx="1" presStyleCnt="3"/>
      <dgm:spPr>
        <a:blipFill>
          <a:blip xmlns:r="http://schemas.openxmlformats.org/officeDocument/2006/relationships" r:embed="rId2" cstate="print">
            <a:extLst>
              <a:ext uri="{28A0092B-C50C-407E-A947-70E740481C1C}">
                <a14:useLocalDpi xmlns:a14="http://schemas.microsoft.com/office/drawing/2010/main" val="0"/>
              </a:ext>
            </a:extLst>
          </a:blip>
          <a:srcRect/>
          <a:stretch>
            <a:fillRect l="-5000" r="-5000"/>
          </a:stretch>
        </a:blipFill>
      </dgm:spPr>
      <dgm:t>
        <a:bodyPr/>
        <a:lstStyle/>
        <a:p>
          <a:endParaRPr lang="en-US"/>
        </a:p>
      </dgm:t>
    </dgm:pt>
    <dgm:pt modelId="{0CF1D152-7FC9-484F-A86C-C222F75791B4}" type="pres">
      <dgm:prSet presAssocID="{981AADB6-0156-4381-85B2-F9CCFF1B28F2}" presName="text" presStyleLbl="node1" presStyleIdx="1" presStyleCnt="3">
        <dgm:presLayoutVars>
          <dgm:bulletEnabled val="1"/>
        </dgm:presLayoutVars>
      </dgm:prSet>
      <dgm:spPr/>
      <dgm:t>
        <a:bodyPr/>
        <a:lstStyle/>
        <a:p>
          <a:endParaRPr lang="en-US"/>
        </a:p>
      </dgm:t>
    </dgm:pt>
    <dgm:pt modelId="{F7627527-B5DA-492C-A4D8-46994BB6327B}" type="pres">
      <dgm:prSet presAssocID="{C82CC21F-089D-4B9B-951F-1F5D39A5AF5D}" presName="spacer" presStyleCnt="0"/>
      <dgm:spPr/>
    </dgm:pt>
    <dgm:pt modelId="{1099DC74-80A9-49F1-95F9-87ACFE4D6689}" type="pres">
      <dgm:prSet presAssocID="{3E1652A9-409E-4FCE-AE14-BA36CBBB14B3}" presName="comp" presStyleCnt="0"/>
      <dgm:spPr/>
    </dgm:pt>
    <dgm:pt modelId="{A18B9598-F131-4A16-A049-F294FB4DECE5}" type="pres">
      <dgm:prSet presAssocID="{3E1652A9-409E-4FCE-AE14-BA36CBBB14B3}" presName="box" presStyleLbl="node1" presStyleIdx="2" presStyleCnt="3"/>
      <dgm:spPr/>
      <dgm:t>
        <a:bodyPr/>
        <a:lstStyle/>
        <a:p>
          <a:endParaRPr lang="en-US"/>
        </a:p>
      </dgm:t>
    </dgm:pt>
    <dgm:pt modelId="{9C8FCA2C-8A19-4D52-A51A-B4CAEAC7BA7E}" type="pres">
      <dgm:prSet presAssocID="{3E1652A9-409E-4FCE-AE14-BA36CBBB14B3}" presName="img" presStyleLbl="fgImgPlace1" presStyleIdx="2" presStyleCnt="3"/>
      <dgm:spPr>
        <a:blipFill>
          <a:blip xmlns:r="http://schemas.openxmlformats.org/officeDocument/2006/relationships" r:embed="rId3" cstate="print">
            <a:extLst>
              <a:ext uri="{28A0092B-C50C-407E-A947-70E740481C1C}">
                <a14:useLocalDpi xmlns:a14="http://schemas.microsoft.com/office/drawing/2010/main" val="0"/>
              </a:ext>
            </a:extLst>
          </a:blip>
          <a:srcRect/>
          <a:stretch>
            <a:fillRect t="-6000" b="-6000"/>
          </a:stretch>
        </a:blipFill>
      </dgm:spPr>
    </dgm:pt>
    <dgm:pt modelId="{76D9B07C-FE2C-4671-98F8-C3F1FE8580B0}" type="pres">
      <dgm:prSet presAssocID="{3E1652A9-409E-4FCE-AE14-BA36CBBB14B3}" presName="text" presStyleLbl="node1" presStyleIdx="2" presStyleCnt="3">
        <dgm:presLayoutVars>
          <dgm:bulletEnabled val="1"/>
        </dgm:presLayoutVars>
      </dgm:prSet>
      <dgm:spPr/>
      <dgm:t>
        <a:bodyPr/>
        <a:lstStyle/>
        <a:p>
          <a:endParaRPr lang="en-US"/>
        </a:p>
      </dgm:t>
    </dgm:pt>
  </dgm:ptLst>
  <dgm:cxnLst>
    <dgm:cxn modelId="{0B93B7D4-54A0-49FF-8383-4D6705F5F896}" type="presOf" srcId="{EE613553-7907-433C-8D9F-5B9F9D4158E6}" destId="{CF251BA3-8687-4124-85D8-F84DE4DF3113}" srcOrd="0" destOrd="2" presId="urn:microsoft.com/office/officeart/2005/8/layout/vList4"/>
    <dgm:cxn modelId="{3486F335-A5C6-4D00-A6C6-19DCAAEA910C}" type="presOf" srcId="{F1B34F22-B052-4DFF-8DD9-DE2D283CE6FE}" destId="{9D768BBB-B01C-4CEC-880D-9CA0E0F664F2}" srcOrd="0" destOrd="0" presId="urn:microsoft.com/office/officeart/2005/8/layout/vList4"/>
    <dgm:cxn modelId="{6A632309-5E2A-40DA-A06A-668F564951E3}" srcId="{981AADB6-0156-4381-85B2-F9CCFF1B28F2}" destId="{EE613553-7907-433C-8D9F-5B9F9D4158E6}" srcOrd="1" destOrd="0" parTransId="{1CD65DDB-99E0-490A-9536-913E2C4C5E1F}" sibTransId="{D97EB7D4-60E7-453B-A67D-F960238930C0}"/>
    <dgm:cxn modelId="{0F67D7EB-AA31-425F-A43C-91F625A39581}" type="presOf" srcId="{26C61052-A871-45FD-ABC5-A459B943085C}" destId="{2038F067-2DE3-429E-A0E4-3D1BB7F803E8}" srcOrd="0" destOrd="0" presId="urn:microsoft.com/office/officeart/2005/8/layout/vList4"/>
    <dgm:cxn modelId="{08C0BC78-6884-41B4-A00A-C01638B83953}" type="presOf" srcId="{5D733F05-EF3F-40A8-ADDA-C398D674D1CA}" destId="{76D9B07C-FE2C-4671-98F8-C3F1FE8580B0}" srcOrd="1" destOrd="3" presId="urn:microsoft.com/office/officeart/2005/8/layout/vList4"/>
    <dgm:cxn modelId="{C929BA2C-5EF4-4A99-9F66-C0BEEFF19EC1}" type="presOf" srcId="{DEE52077-4CB0-453B-BA35-7314D93689A0}" destId="{F362B23E-13AA-49FD-8545-1F382F762570}" srcOrd="1" destOrd="1" presId="urn:microsoft.com/office/officeart/2005/8/layout/vList4"/>
    <dgm:cxn modelId="{FF1D8BB4-074D-42CF-9111-C92A9F620993}" type="presOf" srcId="{5D733F05-EF3F-40A8-ADDA-C398D674D1CA}" destId="{A18B9598-F131-4A16-A049-F294FB4DECE5}" srcOrd="0" destOrd="3" presId="urn:microsoft.com/office/officeart/2005/8/layout/vList4"/>
    <dgm:cxn modelId="{A40EED53-FCBC-4E9A-ABE9-ECC2EE3B5A1E}" type="presOf" srcId="{353CB599-6E12-4B8C-B467-D3CA0D7E96B2}" destId="{CF251BA3-8687-4124-85D8-F84DE4DF3113}" srcOrd="0" destOrd="1" presId="urn:microsoft.com/office/officeart/2005/8/layout/vList4"/>
    <dgm:cxn modelId="{A723BCFD-D902-4C35-9C34-BBC3CC196BCF}" type="presOf" srcId="{3E1652A9-409E-4FCE-AE14-BA36CBBB14B3}" destId="{A18B9598-F131-4A16-A049-F294FB4DECE5}" srcOrd="0" destOrd="0" presId="urn:microsoft.com/office/officeart/2005/8/layout/vList4"/>
    <dgm:cxn modelId="{0FCACE7F-6529-498E-A46D-1A870DE78951}" type="presOf" srcId="{D4A48827-6CCD-450A-B55E-0575518BD169}" destId="{CF251BA3-8687-4124-85D8-F84DE4DF3113}" srcOrd="0" destOrd="3" presId="urn:microsoft.com/office/officeart/2005/8/layout/vList4"/>
    <dgm:cxn modelId="{5BEA0ADC-B234-4649-A944-ED3E0377439B}" srcId="{3E1652A9-409E-4FCE-AE14-BA36CBBB14B3}" destId="{44EF3482-204E-47FD-BB45-2841FADA84BE}" srcOrd="1" destOrd="0" parTransId="{7119D98D-3B4A-467C-8F00-5B37A977477E}" sibTransId="{F626633A-A18B-4798-BE52-46D68E042AE0}"/>
    <dgm:cxn modelId="{B0432183-2EC8-4324-8DFB-5FDDF10DF86D}" srcId="{981AADB6-0156-4381-85B2-F9CCFF1B28F2}" destId="{353CB599-6E12-4B8C-B467-D3CA0D7E96B2}" srcOrd="0" destOrd="0" parTransId="{72D71B69-E147-4058-BE7D-DCBE15617B18}" sibTransId="{F7E6C144-3D77-4193-9483-EE15D91DEA65}"/>
    <dgm:cxn modelId="{C8FBF785-B50C-42A7-A1C8-8D4D547293E6}" srcId="{981AADB6-0156-4381-85B2-F9CCFF1B28F2}" destId="{D4A48827-6CCD-450A-B55E-0575518BD169}" srcOrd="2" destOrd="0" parTransId="{742BD61A-A530-4DA1-9E03-B963F870C1FA}" sibTransId="{14D5EEF3-A424-4F30-9FC3-74B41F903F42}"/>
    <dgm:cxn modelId="{A0C36CDD-3C8C-49B2-B3D5-315B335DB351}" type="presOf" srcId="{D4A48827-6CCD-450A-B55E-0575518BD169}" destId="{0CF1D152-7FC9-484F-A86C-C222F75791B4}" srcOrd="1" destOrd="3" presId="urn:microsoft.com/office/officeart/2005/8/layout/vList4"/>
    <dgm:cxn modelId="{F807BBA5-A486-4AEB-A0C3-058F50568E72}" srcId="{F1B34F22-B052-4DFF-8DD9-DE2D283CE6FE}" destId="{5F27A854-EB92-4E23-9A61-09AD45F4C937}" srcOrd="1" destOrd="0" parTransId="{B82233CA-363D-4FDB-9D1F-1694A7CE6BD8}" sibTransId="{482CE5D1-159E-4361-9AF6-7FE4DE363BC2}"/>
    <dgm:cxn modelId="{0404E48B-6FAA-4E23-97B1-8C5451179A40}" type="presOf" srcId="{981AADB6-0156-4381-85B2-F9CCFF1B28F2}" destId="{0CF1D152-7FC9-484F-A86C-C222F75791B4}" srcOrd="1" destOrd="0" presId="urn:microsoft.com/office/officeart/2005/8/layout/vList4"/>
    <dgm:cxn modelId="{560D5290-950C-47B8-951D-FE9C0923433B}" type="presOf" srcId="{82C76C62-ADF1-4F72-BA3F-EE6F7094E3F3}" destId="{A18B9598-F131-4A16-A049-F294FB4DECE5}" srcOrd="0" destOrd="1" presId="urn:microsoft.com/office/officeart/2005/8/layout/vList4"/>
    <dgm:cxn modelId="{D3A1BBDB-F919-42FE-BEE3-4AD7C228CE68}" type="presOf" srcId="{353CB599-6E12-4B8C-B467-D3CA0D7E96B2}" destId="{0CF1D152-7FC9-484F-A86C-C222F75791B4}" srcOrd="1" destOrd="1" presId="urn:microsoft.com/office/officeart/2005/8/layout/vList4"/>
    <dgm:cxn modelId="{81C6E1B2-1728-444A-BD38-37A689CD4891}" type="presOf" srcId="{82C76C62-ADF1-4F72-BA3F-EE6F7094E3F3}" destId="{76D9B07C-FE2C-4671-98F8-C3F1FE8580B0}" srcOrd="1" destOrd="1" presId="urn:microsoft.com/office/officeart/2005/8/layout/vList4"/>
    <dgm:cxn modelId="{3B243F78-950E-4F40-BEBB-2CA93778F629}" srcId="{3E1652A9-409E-4FCE-AE14-BA36CBBB14B3}" destId="{5D733F05-EF3F-40A8-ADDA-C398D674D1CA}" srcOrd="2" destOrd="0" parTransId="{3B0E0F3C-2E7A-45ED-805F-74F6CD7BD7DB}" sibTransId="{3860259D-D912-45EA-ADC8-E73CC0FD4C6D}"/>
    <dgm:cxn modelId="{F990CFC4-CA9A-437A-B049-F1983511A82B}" type="presOf" srcId="{44EF3482-204E-47FD-BB45-2841FADA84BE}" destId="{A18B9598-F131-4A16-A049-F294FB4DECE5}" srcOrd="0" destOrd="2" presId="urn:microsoft.com/office/officeart/2005/8/layout/vList4"/>
    <dgm:cxn modelId="{BB73DB1D-092B-4C8B-AB7F-D15B8B279824}" type="presOf" srcId="{3E1652A9-409E-4FCE-AE14-BA36CBBB14B3}" destId="{76D9B07C-FE2C-4671-98F8-C3F1FE8580B0}" srcOrd="1" destOrd="0" presId="urn:microsoft.com/office/officeart/2005/8/layout/vList4"/>
    <dgm:cxn modelId="{D63425E7-8712-4ECB-9B10-C8C14D7DF305}" srcId="{3E1652A9-409E-4FCE-AE14-BA36CBBB14B3}" destId="{82C76C62-ADF1-4F72-BA3F-EE6F7094E3F3}" srcOrd="0" destOrd="0" parTransId="{DBF40B6D-0EE2-4FEB-801C-DE2C3DB0B2E9}" sibTransId="{A8F5EF4F-DE32-4B6C-9627-E4D66272861F}"/>
    <dgm:cxn modelId="{3DC935A2-8979-4723-BF38-C4161D492F9E}" type="presOf" srcId="{5F27A854-EB92-4E23-9A61-09AD45F4C937}" destId="{9D768BBB-B01C-4CEC-880D-9CA0E0F664F2}" srcOrd="0" destOrd="2" presId="urn:microsoft.com/office/officeart/2005/8/layout/vList4"/>
    <dgm:cxn modelId="{8181BC48-F5F7-4978-9254-9D97E3755CBA}" type="presOf" srcId="{DEE52077-4CB0-453B-BA35-7314D93689A0}" destId="{9D768BBB-B01C-4CEC-880D-9CA0E0F664F2}" srcOrd="0" destOrd="1" presId="urn:microsoft.com/office/officeart/2005/8/layout/vList4"/>
    <dgm:cxn modelId="{959A4FBC-0234-4F12-A2EF-2A0F50A6EBFF}" srcId="{F1B34F22-B052-4DFF-8DD9-DE2D283CE6FE}" destId="{6AAD90BB-635B-4E4F-B1E8-7397C87B0D4D}" srcOrd="2" destOrd="0" parTransId="{7AC99C64-FC40-4AA2-887E-07D35F52EFAF}" sibTransId="{DB4F05F6-A341-4A92-83AA-BC87D03771AD}"/>
    <dgm:cxn modelId="{D45396E4-9A1C-40A0-A4A3-90E1C85039BC}" type="presOf" srcId="{5F27A854-EB92-4E23-9A61-09AD45F4C937}" destId="{F362B23E-13AA-49FD-8545-1F382F762570}" srcOrd="1" destOrd="2" presId="urn:microsoft.com/office/officeart/2005/8/layout/vList4"/>
    <dgm:cxn modelId="{77685721-B2F9-444D-A01C-567B374A2713}" srcId="{26C61052-A871-45FD-ABC5-A459B943085C}" destId="{981AADB6-0156-4381-85B2-F9CCFF1B28F2}" srcOrd="1" destOrd="0" parTransId="{4E726DB8-A5FB-45D2-BF19-33B384DD4825}" sibTransId="{C82CC21F-089D-4B9B-951F-1F5D39A5AF5D}"/>
    <dgm:cxn modelId="{5E654D95-4661-4098-BB3F-8673184423C3}" type="presOf" srcId="{6AAD90BB-635B-4E4F-B1E8-7397C87B0D4D}" destId="{9D768BBB-B01C-4CEC-880D-9CA0E0F664F2}" srcOrd="0" destOrd="3" presId="urn:microsoft.com/office/officeart/2005/8/layout/vList4"/>
    <dgm:cxn modelId="{953CD451-1604-4704-9C48-B063D0748F06}" type="presOf" srcId="{6AAD90BB-635B-4E4F-B1E8-7397C87B0D4D}" destId="{F362B23E-13AA-49FD-8545-1F382F762570}" srcOrd="1" destOrd="3" presId="urn:microsoft.com/office/officeart/2005/8/layout/vList4"/>
    <dgm:cxn modelId="{16133426-9065-453C-ACB3-ADE600F54ABC}" srcId="{26C61052-A871-45FD-ABC5-A459B943085C}" destId="{F1B34F22-B052-4DFF-8DD9-DE2D283CE6FE}" srcOrd="0" destOrd="0" parTransId="{412CF89D-AD34-4668-BB04-37982D2B29D8}" sibTransId="{B21F2D8D-FEE0-4A21-8427-E277BFEDFDD9}"/>
    <dgm:cxn modelId="{5F2FE719-FBD9-44DF-B681-0F74CC2D64B8}" srcId="{F1B34F22-B052-4DFF-8DD9-DE2D283CE6FE}" destId="{DEE52077-4CB0-453B-BA35-7314D93689A0}" srcOrd="0" destOrd="0" parTransId="{3B336790-70FE-4E3B-8144-C29D6F59616A}" sibTransId="{82A7BC07-E6C9-4894-B2BD-0B5DFD1F1905}"/>
    <dgm:cxn modelId="{53A0017C-6345-4FAD-8E7C-E8A00DA34B1C}" type="presOf" srcId="{44EF3482-204E-47FD-BB45-2841FADA84BE}" destId="{76D9B07C-FE2C-4671-98F8-C3F1FE8580B0}" srcOrd="1" destOrd="2" presId="urn:microsoft.com/office/officeart/2005/8/layout/vList4"/>
    <dgm:cxn modelId="{8DCD9A80-C003-4D76-B7D7-692E1E42ACAE}" type="presOf" srcId="{EE613553-7907-433C-8D9F-5B9F9D4158E6}" destId="{0CF1D152-7FC9-484F-A86C-C222F75791B4}" srcOrd="1" destOrd="2" presId="urn:microsoft.com/office/officeart/2005/8/layout/vList4"/>
    <dgm:cxn modelId="{88E8311A-4F3B-477A-9C30-085C11221CAB}" type="presOf" srcId="{F1B34F22-B052-4DFF-8DD9-DE2D283CE6FE}" destId="{F362B23E-13AA-49FD-8545-1F382F762570}" srcOrd="1" destOrd="0" presId="urn:microsoft.com/office/officeart/2005/8/layout/vList4"/>
    <dgm:cxn modelId="{69C0E9D3-A336-4954-8A8F-C8253CCFCC96}" type="presOf" srcId="{981AADB6-0156-4381-85B2-F9CCFF1B28F2}" destId="{CF251BA3-8687-4124-85D8-F84DE4DF3113}" srcOrd="0" destOrd="0" presId="urn:microsoft.com/office/officeart/2005/8/layout/vList4"/>
    <dgm:cxn modelId="{A96FC044-7089-4F6A-8C47-784E569DEC7E}" srcId="{26C61052-A871-45FD-ABC5-A459B943085C}" destId="{3E1652A9-409E-4FCE-AE14-BA36CBBB14B3}" srcOrd="2" destOrd="0" parTransId="{8405F32F-0326-4653-979E-84C3873EF79E}" sibTransId="{95091494-D6F1-4C61-A26D-7F637B14F3A3}"/>
    <dgm:cxn modelId="{B1902367-3A6A-4A24-BCC4-EB1969E37A97}" type="presParOf" srcId="{2038F067-2DE3-429E-A0E4-3D1BB7F803E8}" destId="{3481F2B6-3536-421A-B8A5-CED190A448C1}" srcOrd="0" destOrd="0" presId="urn:microsoft.com/office/officeart/2005/8/layout/vList4"/>
    <dgm:cxn modelId="{E334AD0F-3E43-4248-B68E-280B76ACE467}" type="presParOf" srcId="{3481F2B6-3536-421A-B8A5-CED190A448C1}" destId="{9D768BBB-B01C-4CEC-880D-9CA0E0F664F2}" srcOrd="0" destOrd="0" presId="urn:microsoft.com/office/officeart/2005/8/layout/vList4"/>
    <dgm:cxn modelId="{008208F9-73F5-49B6-ADD2-E3FD354A36B9}" type="presParOf" srcId="{3481F2B6-3536-421A-B8A5-CED190A448C1}" destId="{91969598-CEAC-4E56-BD5C-8437AF9EF5CE}" srcOrd="1" destOrd="0" presId="urn:microsoft.com/office/officeart/2005/8/layout/vList4"/>
    <dgm:cxn modelId="{42AA4687-F4A6-43BB-8982-FE65BBC9C81A}" type="presParOf" srcId="{3481F2B6-3536-421A-B8A5-CED190A448C1}" destId="{F362B23E-13AA-49FD-8545-1F382F762570}" srcOrd="2" destOrd="0" presId="urn:microsoft.com/office/officeart/2005/8/layout/vList4"/>
    <dgm:cxn modelId="{F7D44D1B-1C1C-45AF-8880-300B9743305C}" type="presParOf" srcId="{2038F067-2DE3-429E-A0E4-3D1BB7F803E8}" destId="{1981A61F-1A75-4591-9C56-BD67E51E8827}" srcOrd="1" destOrd="0" presId="urn:microsoft.com/office/officeart/2005/8/layout/vList4"/>
    <dgm:cxn modelId="{3F847627-A1DF-457A-8396-726C5F6E8F71}" type="presParOf" srcId="{2038F067-2DE3-429E-A0E4-3D1BB7F803E8}" destId="{38C417A3-0F1D-4C77-9DB7-1870071B5DE6}" srcOrd="2" destOrd="0" presId="urn:microsoft.com/office/officeart/2005/8/layout/vList4"/>
    <dgm:cxn modelId="{7BB7B80E-E624-4447-8EAF-EEFB1AB2BE5C}" type="presParOf" srcId="{38C417A3-0F1D-4C77-9DB7-1870071B5DE6}" destId="{CF251BA3-8687-4124-85D8-F84DE4DF3113}" srcOrd="0" destOrd="0" presId="urn:microsoft.com/office/officeart/2005/8/layout/vList4"/>
    <dgm:cxn modelId="{C87AB8CF-837A-41B2-BB0A-2E4E3201E1C7}" type="presParOf" srcId="{38C417A3-0F1D-4C77-9DB7-1870071B5DE6}" destId="{DDED457A-C556-4044-A20D-0795B34BE287}" srcOrd="1" destOrd="0" presId="urn:microsoft.com/office/officeart/2005/8/layout/vList4"/>
    <dgm:cxn modelId="{86764D24-4D31-4956-8731-2407AB0D64A6}" type="presParOf" srcId="{38C417A3-0F1D-4C77-9DB7-1870071B5DE6}" destId="{0CF1D152-7FC9-484F-A86C-C222F75791B4}" srcOrd="2" destOrd="0" presId="urn:microsoft.com/office/officeart/2005/8/layout/vList4"/>
    <dgm:cxn modelId="{CD82736F-A71B-49E2-A087-015ED90AF963}" type="presParOf" srcId="{2038F067-2DE3-429E-A0E4-3D1BB7F803E8}" destId="{F7627527-B5DA-492C-A4D8-46994BB6327B}" srcOrd="3" destOrd="0" presId="urn:microsoft.com/office/officeart/2005/8/layout/vList4"/>
    <dgm:cxn modelId="{DE7591E5-7B93-4A8A-BC3B-A05EA90E2CC2}" type="presParOf" srcId="{2038F067-2DE3-429E-A0E4-3D1BB7F803E8}" destId="{1099DC74-80A9-49F1-95F9-87ACFE4D6689}" srcOrd="4" destOrd="0" presId="urn:microsoft.com/office/officeart/2005/8/layout/vList4"/>
    <dgm:cxn modelId="{7DB32F21-60E1-4AEE-8BB3-C8ACA23FC22C}" type="presParOf" srcId="{1099DC74-80A9-49F1-95F9-87ACFE4D6689}" destId="{A18B9598-F131-4A16-A049-F294FB4DECE5}" srcOrd="0" destOrd="0" presId="urn:microsoft.com/office/officeart/2005/8/layout/vList4"/>
    <dgm:cxn modelId="{160EE000-F4D9-40B5-A2AF-1712DD5021E8}" type="presParOf" srcId="{1099DC74-80A9-49F1-95F9-87ACFE4D6689}" destId="{9C8FCA2C-8A19-4D52-A51A-B4CAEAC7BA7E}" srcOrd="1" destOrd="0" presId="urn:microsoft.com/office/officeart/2005/8/layout/vList4"/>
    <dgm:cxn modelId="{04146BDD-2CC2-4200-9614-79DC3FB39274}" type="presParOf" srcId="{1099DC74-80A9-49F1-95F9-87ACFE4D6689}" destId="{76D9B07C-FE2C-4671-98F8-C3F1FE8580B0}" srcOrd="2" destOrd="0" presId="urn:microsoft.com/office/officeart/2005/8/layout/vList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8F3537D-E02D-4DC2-8489-DBCDE223F737}" type="doc">
      <dgm:prSet loTypeId="urn:microsoft.com/office/officeart/2005/8/layout/vList4" loCatId="list" qsTypeId="urn:microsoft.com/office/officeart/2005/8/quickstyle/3d3" qsCatId="3D" csTypeId="urn:microsoft.com/office/officeart/2005/8/colors/accent1_2" csCatId="accent1" phldr="1"/>
      <dgm:spPr/>
      <dgm:t>
        <a:bodyPr/>
        <a:lstStyle/>
        <a:p>
          <a:endParaRPr lang="en-US"/>
        </a:p>
      </dgm:t>
    </dgm:pt>
    <dgm:pt modelId="{B9F15630-7D5C-4626-AA3B-991A01CF9D35}">
      <dgm:prSet phldrT="[Text]"/>
      <dgm:spPr/>
      <dgm:t>
        <a:bodyPr/>
        <a:lstStyle/>
        <a:p>
          <a:r>
            <a:rPr lang="en-US">
              <a:solidFill>
                <a:schemeClr val="tx1"/>
              </a:solidFill>
            </a:rPr>
            <a:t>TECHNOLOGICAL</a:t>
          </a:r>
        </a:p>
      </dgm:t>
    </dgm:pt>
    <dgm:pt modelId="{20787EDC-7344-49C3-BD8E-9B4551092F03}" type="parTrans" cxnId="{F29A0BB5-BBE6-4AA2-82BF-3960F54A62A7}">
      <dgm:prSet/>
      <dgm:spPr/>
      <dgm:t>
        <a:bodyPr/>
        <a:lstStyle/>
        <a:p>
          <a:endParaRPr lang="en-US"/>
        </a:p>
      </dgm:t>
    </dgm:pt>
    <dgm:pt modelId="{B31902B9-B0F5-4F45-A09D-2742A8BB14FF}" type="sibTrans" cxnId="{F29A0BB5-BBE6-4AA2-82BF-3960F54A62A7}">
      <dgm:prSet/>
      <dgm:spPr/>
      <dgm:t>
        <a:bodyPr/>
        <a:lstStyle/>
        <a:p>
          <a:endParaRPr lang="en-US"/>
        </a:p>
      </dgm:t>
    </dgm:pt>
    <dgm:pt modelId="{6E1699B4-B979-4936-A40C-22B0026475D2}">
      <dgm:prSet phldrT="[Text]"/>
      <dgm:spPr/>
      <dgm:t>
        <a:bodyPr/>
        <a:lstStyle/>
        <a:p>
          <a:r>
            <a:rPr lang="en-US"/>
            <a:t>Automation</a:t>
          </a:r>
        </a:p>
      </dgm:t>
    </dgm:pt>
    <dgm:pt modelId="{49F31549-DDF2-4448-95C2-7225DA82D5FD}" type="parTrans" cxnId="{E99F139C-BD3A-46B3-B752-BD57B74FC300}">
      <dgm:prSet/>
      <dgm:spPr/>
      <dgm:t>
        <a:bodyPr/>
        <a:lstStyle/>
        <a:p>
          <a:endParaRPr lang="en-US"/>
        </a:p>
      </dgm:t>
    </dgm:pt>
    <dgm:pt modelId="{D31BD9C3-6607-43C5-8F16-DC0B9552F711}" type="sibTrans" cxnId="{E99F139C-BD3A-46B3-B752-BD57B74FC300}">
      <dgm:prSet/>
      <dgm:spPr/>
      <dgm:t>
        <a:bodyPr/>
        <a:lstStyle/>
        <a:p>
          <a:endParaRPr lang="en-US"/>
        </a:p>
      </dgm:t>
    </dgm:pt>
    <dgm:pt modelId="{D5A9364B-C586-4E7B-8D98-126633D1183C}">
      <dgm:prSet phldrT="[Text]"/>
      <dgm:spPr/>
      <dgm:t>
        <a:bodyPr/>
        <a:lstStyle/>
        <a:p>
          <a:r>
            <a:rPr lang="en-US"/>
            <a:t>Digital transformation</a:t>
          </a:r>
        </a:p>
      </dgm:t>
    </dgm:pt>
    <dgm:pt modelId="{A7038F3E-3E33-4B4E-9756-E7A2D5B31354}" type="parTrans" cxnId="{8DF1B265-9695-41DE-B433-1DD49227A3D1}">
      <dgm:prSet/>
      <dgm:spPr/>
      <dgm:t>
        <a:bodyPr/>
        <a:lstStyle/>
        <a:p>
          <a:endParaRPr lang="en-US"/>
        </a:p>
      </dgm:t>
    </dgm:pt>
    <dgm:pt modelId="{F45F454B-BCA4-443F-A311-E104A2D07A0C}" type="sibTrans" cxnId="{8DF1B265-9695-41DE-B433-1DD49227A3D1}">
      <dgm:prSet/>
      <dgm:spPr/>
      <dgm:t>
        <a:bodyPr/>
        <a:lstStyle/>
        <a:p>
          <a:endParaRPr lang="en-US"/>
        </a:p>
      </dgm:t>
    </dgm:pt>
    <dgm:pt modelId="{3BDE8661-CB6F-4A20-847E-BBC7F9C0105C}">
      <dgm:prSet phldrT="[Text]"/>
      <dgm:spPr/>
      <dgm:t>
        <a:bodyPr/>
        <a:lstStyle/>
        <a:p>
          <a:r>
            <a:rPr lang="en-US">
              <a:solidFill>
                <a:schemeClr val="tx1"/>
              </a:solidFill>
            </a:rPr>
            <a:t>ENVIRONMENTAL</a:t>
          </a:r>
        </a:p>
      </dgm:t>
    </dgm:pt>
    <dgm:pt modelId="{7F261EFA-8777-49B9-A0EE-2E77774573B4}" type="parTrans" cxnId="{74AD2586-AE99-4E9F-9FE3-5E77D00889D5}">
      <dgm:prSet/>
      <dgm:spPr/>
      <dgm:t>
        <a:bodyPr/>
        <a:lstStyle/>
        <a:p>
          <a:endParaRPr lang="en-US"/>
        </a:p>
      </dgm:t>
    </dgm:pt>
    <dgm:pt modelId="{3261562E-B2FF-4DF9-993C-34BB2684C85A}" type="sibTrans" cxnId="{74AD2586-AE99-4E9F-9FE3-5E77D00889D5}">
      <dgm:prSet/>
      <dgm:spPr/>
      <dgm:t>
        <a:bodyPr/>
        <a:lstStyle/>
        <a:p>
          <a:endParaRPr lang="en-US"/>
        </a:p>
      </dgm:t>
    </dgm:pt>
    <dgm:pt modelId="{A6C7EE3B-2B02-4960-B331-EF7AE793D637}">
      <dgm:prSet phldrT="[Text]"/>
      <dgm:spPr/>
      <dgm:t>
        <a:bodyPr/>
        <a:lstStyle/>
        <a:p>
          <a:r>
            <a:rPr lang="en-US"/>
            <a:t>Climate change</a:t>
          </a:r>
        </a:p>
      </dgm:t>
    </dgm:pt>
    <dgm:pt modelId="{FC308FFF-D483-423D-9DAF-3152142DA669}" type="parTrans" cxnId="{F37BBFDD-360E-4F7F-B56C-26C33DB9A2E3}">
      <dgm:prSet/>
      <dgm:spPr/>
      <dgm:t>
        <a:bodyPr/>
        <a:lstStyle/>
        <a:p>
          <a:endParaRPr lang="en-US"/>
        </a:p>
      </dgm:t>
    </dgm:pt>
    <dgm:pt modelId="{716F6A27-10DE-493B-8FBA-3C58CA9CFF88}" type="sibTrans" cxnId="{F37BBFDD-360E-4F7F-B56C-26C33DB9A2E3}">
      <dgm:prSet/>
      <dgm:spPr/>
      <dgm:t>
        <a:bodyPr/>
        <a:lstStyle/>
        <a:p>
          <a:endParaRPr lang="en-US"/>
        </a:p>
      </dgm:t>
    </dgm:pt>
    <dgm:pt modelId="{184ED1AD-8B31-42FA-AA2E-0000D3552A74}">
      <dgm:prSet phldrT="[Text]"/>
      <dgm:spPr/>
      <dgm:t>
        <a:bodyPr/>
        <a:lstStyle/>
        <a:p>
          <a:r>
            <a:rPr lang="en-US"/>
            <a:t>Carbon emissions</a:t>
          </a:r>
        </a:p>
      </dgm:t>
    </dgm:pt>
    <dgm:pt modelId="{88E1C0C5-F26A-4CAD-959C-EFEFEA378F9B}" type="parTrans" cxnId="{E68304BF-DB31-412B-BF4D-3BB83C35F216}">
      <dgm:prSet/>
      <dgm:spPr/>
      <dgm:t>
        <a:bodyPr/>
        <a:lstStyle/>
        <a:p>
          <a:endParaRPr lang="en-US"/>
        </a:p>
      </dgm:t>
    </dgm:pt>
    <dgm:pt modelId="{02BCE947-1D9F-4CFF-BAC8-9FD53CCFE79B}" type="sibTrans" cxnId="{E68304BF-DB31-412B-BF4D-3BB83C35F216}">
      <dgm:prSet/>
      <dgm:spPr/>
      <dgm:t>
        <a:bodyPr/>
        <a:lstStyle/>
        <a:p>
          <a:endParaRPr lang="en-US"/>
        </a:p>
      </dgm:t>
    </dgm:pt>
    <dgm:pt modelId="{A0DD6769-09FA-492B-A5AE-8F0EEF4B0916}">
      <dgm:prSet phldrT="[Text]"/>
      <dgm:spPr/>
      <dgm:t>
        <a:bodyPr/>
        <a:lstStyle/>
        <a:p>
          <a:r>
            <a:rPr lang="en-US">
              <a:solidFill>
                <a:schemeClr val="tx1"/>
              </a:solidFill>
            </a:rPr>
            <a:t>legal</a:t>
          </a:r>
        </a:p>
      </dgm:t>
    </dgm:pt>
    <dgm:pt modelId="{7DA7E4BC-2BF2-409F-92CF-6B42F8435B02}" type="parTrans" cxnId="{2063F5B8-1A5E-4EF0-8770-A8ED91372FFE}">
      <dgm:prSet/>
      <dgm:spPr/>
      <dgm:t>
        <a:bodyPr/>
        <a:lstStyle/>
        <a:p>
          <a:endParaRPr lang="en-US"/>
        </a:p>
      </dgm:t>
    </dgm:pt>
    <dgm:pt modelId="{53EE44A8-8AB9-4E89-98FC-6D1F26C75B2B}" type="sibTrans" cxnId="{2063F5B8-1A5E-4EF0-8770-A8ED91372FFE}">
      <dgm:prSet/>
      <dgm:spPr/>
      <dgm:t>
        <a:bodyPr/>
        <a:lstStyle/>
        <a:p>
          <a:endParaRPr lang="en-US"/>
        </a:p>
      </dgm:t>
    </dgm:pt>
    <dgm:pt modelId="{782EEFC5-6B59-4EDD-B374-65FBE9E826FD}">
      <dgm:prSet phldrT="[Text]"/>
      <dgm:spPr/>
      <dgm:t>
        <a:bodyPr/>
        <a:lstStyle/>
        <a:p>
          <a:r>
            <a:rPr lang="en-US"/>
            <a:t>Environmental laws</a:t>
          </a:r>
        </a:p>
      </dgm:t>
    </dgm:pt>
    <dgm:pt modelId="{3E45E2F2-9A33-4350-BBD0-3F8BBBB551FF}" type="parTrans" cxnId="{CDC94434-0828-45E1-9CE5-95D62F68F38A}">
      <dgm:prSet/>
      <dgm:spPr/>
      <dgm:t>
        <a:bodyPr/>
        <a:lstStyle/>
        <a:p>
          <a:endParaRPr lang="en-US"/>
        </a:p>
      </dgm:t>
    </dgm:pt>
    <dgm:pt modelId="{186C5702-8DD6-441D-99EF-CD3C1EB5AB9B}" type="sibTrans" cxnId="{CDC94434-0828-45E1-9CE5-95D62F68F38A}">
      <dgm:prSet/>
      <dgm:spPr/>
      <dgm:t>
        <a:bodyPr/>
        <a:lstStyle/>
        <a:p>
          <a:endParaRPr lang="en-US"/>
        </a:p>
      </dgm:t>
    </dgm:pt>
    <dgm:pt modelId="{F244CAA5-37A3-470E-A6CA-922527BCD924}">
      <dgm:prSet phldrT="[Text]"/>
      <dgm:spPr/>
      <dgm:t>
        <a:bodyPr/>
        <a:lstStyle/>
        <a:p>
          <a:r>
            <a:rPr lang="en-US"/>
            <a:t>Compliance standards</a:t>
          </a:r>
        </a:p>
      </dgm:t>
    </dgm:pt>
    <dgm:pt modelId="{A24E67D7-1F75-403D-9499-D5F4B48B7793}" type="parTrans" cxnId="{86F3FBDE-9C8F-4E98-97FD-49272AA886DA}">
      <dgm:prSet/>
      <dgm:spPr/>
      <dgm:t>
        <a:bodyPr/>
        <a:lstStyle/>
        <a:p>
          <a:endParaRPr lang="en-US"/>
        </a:p>
      </dgm:t>
    </dgm:pt>
    <dgm:pt modelId="{A34B9BEE-B303-4ACA-ABF0-CF43C599C1B6}" type="sibTrans" cxnId="{86F3FBDE-9C8F-4E98-97FD-49272AA886DA}">
      <dgm:prSet/>
      <dgm:spPr/>
      <dgm:t>
        <a:bodyPr/>
        <a:lstStyle/>
        <a:p>
          <a:endParaRPr lang="en-US"/>
        </a:p>
      </dgm:t>
    </dgm:pt>
    <dgm:pt modelId="{DC5EDF13-1081-43EC-B26D-3704A2E2D533}">
      <dgm:prSet phldrT="[Text]"/>
      <dgm:spPr/>
      <dgm:t>
        <a:bodyPr/>
        <a:lstStyle/>
        <a:p>
          <a:r>
            <a:rPr lang="en-US"/>
            <a:t>Low-carbon innovation</a:t>
          </a:r>
        </a:p>
      </dgm:t>
    </dgm:pt>
    <dgm:pt modelId="{32BCE52E-552C-4061-BDB1-6FE045F59720}" type="parTrans" cxnId="{B2E8FE2E-8F58-4134-A599-58918C21DC7C}">
      <dgm:prSet/>
      <dgm:spPr/>
      <dgm:t>
        <a:bodyPr/>
        <a:lstStyle/>
        <a:p>
          <a:endParaRPr lang="en-US"/>
        </a:p>
      </dgm:t>
    </dgm:pt>
    <dgm:pt modelId="{FBA19CCD-6450-43A2-A9AB-FE34648EC74F}" type="sibTrans" cxnId="{B2E8FE2E-8F58-4134-A599-58918C21DC7C}">
      <dgm:prSet/>
      <dgm:spPr/>
      <dgm:t>
        <a:bodyPr/>
        <a:lstStyle/>
        <a:p>
          <a:endParaRPr lang="en-US"/>
        </a:p>
      </dgm:t>
    </dgm:pt>
    <dgm:pt modelId="{C7F2AE52-9D1E-4BB1-A50A-5B7FD07DB838}">
      <dgm:prSet phldrT="[Text]"/>
      <dgm:spPr/>
      <dgm:t>
        <a:bodyPr/>
        <a:lstStyle/>
        <a:p>
          <a:r>
            <a:rPr lang="en-US"/>
            <a:t>Water &amp; biodiversity</a:t>
          </a:r>
        </a:p>
      </dgm:t>
    </dgm:pt>
    <dgm:pt modelId="{D39886C3-2E92-4A43-9C5D-0AAE468C1C2A}" type="parTrans" cxnId="{6929605E-BCDD-4DEA-A2F2-FFC49AF54CC9}">
      <dgm:prSet/>
      <dgm:spPr/>
      <dgm:t>
        <a:bodyPr/>
        <a:lstStyle/>
        <a:p>
          <a:endParaRPr lang="en-US"/>
        </a:p>
      </dgm:t>
    </dgm:pt>
    <dgm:pt modelId="{0DAD8BE2-35B6-49E9-8D34-0A7E5F0BD3A4}" type="sibTrans" cxnId="{6929605E-BCDD-4DEA-A2F2-FFC49AF54CC9}">
      <dgm:prSet/>
      <dgm:spPr/>
      <dgm:t>
        <a:bodyPr/>
        <a:lstStyle/>
        <a:p>
          <a:endParaRPr lang="en-US"/>
        </a:p>
      </dgm:t>
    </dgm:pt>
    <dgm:pt modelId="{6A696776-CF4A-4B35-AFBF-4D8D54E8654C}">
      <dgm:prSet phldrT="[Text]"/>
      <dgm:spPr/>
      <dgm:t>
        <a:bodyPr/>
        <a:lstStyle/>
        <a:p>
          <a:r>
            <a:rPr lang="en-US"/>
            <a:t>Carbon reporting </a:t>
          </a:r>
        </a:p>
      </dgm:t>
    </dgm:pt>
    <dgm:pt modelId="{ABFCE0DF-5BB5-47A6-8AEB-2A4B6DDA5817}" type="parTrans" cxnId="{7398C32D-AAAC-4628-A7AE-D94A334BB343}">
      <dgm:prSet/>
      <dgm:spPr/>
      <dgm:t>
        <a:bodyPr/>
        <a:lstStyle/>
        <a:p>
          <a:endParaRPr lang="en-US"/>
        </a:p>
      </dgm:t>
    </dgm:pt>
    <dgm:pt modelId="{847CD1C3-964E-442A-A363-901BCD1286D0}" type="sibTrans" cxnId="{7398C32D-AAAC-4628-A7AE-D94A334BB343}">
      <dgm:prSet/>
      <dgm:spPr/>
      <dgm:t>
        <a:bodyPr/>
        <a:lstStyle/>
        <a:p>
          <a:endParaRPr lang="en-US"/>
        </a:p>
      </dgm:t>
    </dgm:pt>
    <dgm:pt modelId="{DB7827EE-E8FD-4DFE-A9C5-AA1F3E50BF71}" type="pres">
      <dgm:prSet presAssocID="{28F3537D-E02D-4DC2-8489-DBCDE223F737}" presName="linear" presStyleCnt="0">
        <dgm:presLayoutVars>
          <dgm:dir/>
          <dgm:resizeHandles val="exact"/>
        </dgm:presLayoutVars>
      </dgm:prSet>
      <dgm:spPr/>
      <dgm:t>
        <a:bodyPr/>
        <a:lstStyle/>
        <a:p>
          <a:endParaRPr lang="en-US"/>
        </a:p>
      </dgm:t>
    </dgm:pt>
    <dgm:pt modelId="{9ABF9711-AA66-4425-9592-779CDB5AE0FF}" type="pres">
      <dgm:prSet presAssocID="{B9F15630-7D5C-4626-AA3B-991A01CF9D35}" presName="comp" presStyleCnt="0"/>
      <dgm:spPr/>
    </dgm:pt>
    <dgm:pt modelId="{85FFD023-0BD8-41F4-9463-44024E4EBC10}" type="pres">
      <dgm:prSet presAssocID="{B9F15630-7D5C-4626-AA3B-991A01CF9D35}" presName="box" presStyleLbl="node1" presStyleIdx="0" presStyleCnt="3"/>
      <dgm:spPr/>
      <dgm:t>
        <a:bodyPr/>
        <a:lstStyle/>
        <a:p>
          <a:endParaRPr lang="en-US"/>
        </a:p>
      </dgm:t>
    </dgm:pt>
    <dgm:pt modelId="{75101AF7-5993-4997-8ECC-75BCE9EFEB8B}" type="pres">
      <dgm:prSet presAssocID="{B9F15630-7D5C-4626-AA3B-991A01CF9D35}" presName="img" presStyleLbl="fgImgPlace1" presStyleIdx="0" presStyleCnt="3"/>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t="-13000" b="-13000"/>
          </a:stretch>
        </a:blipFill>
      </dgm:spPr>
    </dgm:pt>
    <dgm:pt modelId="{6C96A96E-7D60-4E61-9F28-41F877BA6EE7}" type="pres">
      <dgm:prSet presAssocID="{B9F15630-7D5C-4626-AA3B-991A01CF9D35}" presName="text" presStyleLbl="node1" presStyleIdx="0" presStyleCnt="3">
        <dgm:presLayoutVars>
          <dgm:bulletEnabled val="1"/>
        </dgm:presLayoutVars>
      </dgm:prSet>
      <dgm:spPr/>
      <dgm:t>
        <a:bodyPr/>
        <a:lstStyle/>
        <a:p>
          <a:endParaRPr lang="en-US"/>
        </a:p>
      </dgm:t>
    </dgm:pt>
    <dgm:pt modelId="{B978BC08-495C-4D3F-94E3-FB32996A1390}" type="pres">
      <dgm:prSet presAssocID="{B31902B9-B0F5-4F45-A09D-2742A8BB14FF}" presName="spacer" presStyleCnt="0"/>
      <dgm:spPr/>
    </dgm:pt>
    <dgm:pt modelId="{1A4F0D00-96E9-4E37-8CA5-E848457A3772}" type="pres">
      <dgm:prSet presAssocID="{3BDE8661-CB6F-4A20-847E-BBC7F9C0105C}" presName="comp" presStyleCnt="0"/>
      <dgm:spPr/>
    </dgm:pt>
    <dgm:pt modelId="{7F9810E5-E758-4A7F-B67D-D4F0FFF37E89}" type="pres">
      <dgm:prSet presAssocID="{3BDE8661-CB6F-4A20-847E-BBC7F9C0105C}" presName="box" presStyleLbl="node1" presStyleIdx="1" presStyleCnt="3"/>
      <dgm:spPr/>
      <dgm:t>
        <a:bodyPr/>
        <a:lstStyle/>
        <a:p>
          <a:endParaRPr lang="en-US"/>
        </a:p>
      </dgm:t>
    </dgm:pt>
    <dgm:pt modelId="{66DEAF1B-538A-4D8E-BE30-82C50FB2A8E9}" type="pres">
      <dgm:prSet presAssocID="{3BDE8661-CB6F-4A20-847E-BBC7F9C0105C}" presName="img" presStyleLbl="fgImgPlace1" presStyleIdx="1" presStyleCnt="3"/>
      <dgm:spPr>
        <a:blipFill>
          <a:blip xmlns:r="http://schemas.openxmlformats.org/officeDocument/2006/relationships" r:embed="rId2" cstate="print">
            <a:extLst>
              <a:ext uri="{28A0092B-C50C-407E-A947-70E740481C1C}">
                <a14:useLocalDpi xmlns:a14="http://schemas.microsoft.com/office/drawing/2010/main" val="0"/>
              </a:ext>
            </a:extLst>
          </a:blip>
          <a:srcRect/>
          <a:stretch>
            <a:fillRect t="-21000" b="-21000"/>
          </a:stretch>
        </a:blipFill>
      </dgm:spPr>
    </dgm:pt>
    <dgm:pt modelId="{5471A6A8-D267-4135-971D-CF64E1C2BDA0}" type="pres">
      <dgm:prSet presAssocID="{3BDE8661-CB6F-4A20-847E-BBC7F9C0105C}" presName="text" presStyleLbl="node1" presStyleIdx="1" presStyleCnt="3">
        <dgm:presLayoutVars>
          <dgm:bulletEnabled val="1"/>
        </dgm:presLayoutVars>
      </dgm:prSet>
      <dgm:spPr/>
      <dgm:t>
        <a:bodyPr/>
        <a:lstStyle/>
        <a:p>
          <a:endParaRPr lang="en-US"/>
        </a:p>
      </dgm:t>
    </dgm:pt>
    <dgm:pt modelId="{059D1C8E-67A7-4BF2-8124-1DFDDBCCDC87}" type="pres">
      <dgm:prSet presAssocID="{3261562E-B2FF-4DF9-993C-34BB2684C85A}" presName="spacer" presStyleCnt="0"/>
      <dgm:spPr/>
    </dgm:pt>
    <dgm:pt modelId="{F13EAF90-3FA8-46FC-9852-F064E1E9673F}" type="pres">
      <dgm:prSet presAssocID="{A0DD6769-09FA-492B-A5AE-8F0EEF4B0916}" presName="comp" presStyleCnt="0"/>
      <dgm:spPr/>
    </dgm:pt>
    <dgm:pt modelId="{8DAF7AD0-07BD-43EB-9F4D-319549F3DA8C}" type="pres">
      <dgm:prSet presAssocID="{A0DD6769-09FA-492B-A5AE-8F0EEF4B0916}" presName="box" presStyleLbl="node1" presStyleIdx="2" presStyleCnt="3"/>
      <dgm:spPr/>
      <dgm:t>
        <a:bodyPr/>
        <a:lstStyle/>
        <a:p>
          <a:endParaRPr lang="en-US"/>
        </a:p>
      </dgm:t>
    </dgm:pt>
    <dgm:pt modelId="{006E9D3E-1D12-4525-AFE7-D0A789271AB8}" type="pres">
      <dgm:prSet presAssocID="{A0DD6769-09FA-492B-A5AE-8F0EEF4B0916}" presName="img" presStyleLbl="fgImgPlace1" presStyleIdx="2" presStyleCnt="3"/>
      <dgm:spPr>
        <a:blipFill>
          <a:blip xmlns:r="http://schemas.openxmlformats.org/officeDocument/2006/relationships" r:embed="rId3" cstate="print">
            <a:extLst>
              <a:ext uri="{28A0092B-C50C-407E-A947-70E740481C1C}">
                <a14:useLocalDpi xmlns:a14="http://schemas.microsoft.com/office/drawing/2010/main" val="0"/>
              </a:ext>
            </a:extLst>
          </a:blip>
          <a:srcRect/>
          <a:stretch>
            <a:fillRect l="-2000" r="-2000"/>
          </a:stretch>
        </a:blipFill>
      </dgm:spPr>
      <dgm:t>
        <a:bodyPr/>
        <a:lstStyle/>
        <a:p>
          <a:endParaRPr lang="en-US"/>
        </a:p>
      </dgm:t>
    </dgm:pt>
    <dgm:pt modelId="{32DCC7A5-0092-43D3-9E01-AA20A7C17D04}" type="pres">
      <dgm:prSet presAssocID="{A0DD6769-09FA-492B-A5AE-8F0EEF4B0916}" presName="text" presStyleLbl="node1" presStyleIdx="2" presStyleCnt="3">
        <dgm:presLayoutVars>
          <dgm:bulletEnabled val="1"/>
        </dgm:presLayoutVars>
      </dgm:prSet>
      <dgm:spPr/>
      <dgm:t>
        <a:bodyPr/>
        <a:lstStyle/>
        <a:p>
          <a:endParaRPr lang="en-US"/>
        </a:p>
      </dgm:t>
    </dgm:pt>
  </dgm:ptLst>
  <dgm:cxnLst>
    <dgm:cxn modelId="{FFC28165-3AB9-4F49-8B52-5EBE0F03046E}" type="presOf" srcId="{3BDE8661-CB6F-4A20-847E-BBC7F9C0105C}" destId="{7F9810E5-E758-4A7F-B67D-D4F0FFF37E89}" srcOrd="0" destOrd="0" presId="urn:microsoft.com/office/officeart/2005/8/layout/vList4"/>
    <dgm:cxn modelId="{4E59C823-EA62-42FF-B50C-C1D636B2C382}" type="presOf" srcId="{6E1699B4-B979-4936-A40C-22B0026475D2}" destId="{6C96A96E-7D60-4E61-9F28-41F877BA6EE7}" srcOrd="1" destOrd="1" presId="urn:microsoft.com/office/officeart/2005/8/layout/vList4"/>
    <dgm:cxn modelId="{7398C32D-AAAC-4628-A7AE-D94A334BB343}" srcId="{A0DD6769-09FA-492B-A5AE-8F0EEF4B0916}" destId="{6A696776-CF4A-4B35-AFBF-4D8D54E8654C}" srcOrd="1" destOrd="0" parTransId="{ABFCE0DF-5BB5-47A6-8AEB-2A4B6DDA5817}" sibTransId="{847CD1C3-964E-442A-A363-901BCD1286D0}"/>
    <dgm:cxn modelId="{AC1DD445-EF48-4C30-8287-A1DBC02A349B}" type="presOf" srcId="{3BDE8661-CB6F-4A20-847E-BBC7F9C0105C}" destId="{5471A6A8-D267-4135-971D-CF64E1C2BDA0}" srcOrd="1" destOrd="0" presId="urn:microsoft.com/office/officeart/2005/8/layout/vList4"/>
    <dgm:cxn modelId="{C8EEC1C7-F7F1-47FF-A617-45E31E2AE6F0}" type="presOf" srcId="{6A696776-CF4A-4B35-AFBF-4D8D54E8654C}" destId="{8DAF7AD0-07BD-43EB-9F4D-319549F3DA8C}" srcOrd="0" destOrd="2" presId="urn:microsoft.com/office/officeart/2005/8/layout/vList4"/>
    <dgm:cxn modelId="{3ACDEBC4-CD14-472A-B57B-EFCD15604177}" type="presOf" srcId="{A0DD6769-09FA-492B-A5AE-8F0EEF4B0916}" destId="{32DCC7A5-0092-43D3-9E01-AA20A7C17D04}" srcOrd="1" destOrd="0" presId="urn:microsoft.com/office/officeart/2005/8/layout/vList4"/>
    <dgm:cxn modelId="{8BC97DF2-AE87-4B3E-AA48-0C804595C7D1}" type="presOf" srcId="{782EEFC5-6B59-4EDD-B374-65FBE9E826FD}" destId="{8DAF7AD0-07BD-43EB-9F4D-319549F3DA8C}" srcOrd="0" destOrd="1" presId="urn:microsoft.com/office/officeart/2005/8/layout/vList4"/>
    <dgm:cxn modelId="{AB199A98-E162-4E0C-B770-D05F1152B8BE}" type="presOf" srcId="{A6C7EE3B-2B02-4960-B331-EF7AE793D637}" destId="{5471A6A8-D267-4135-971D-CF64E1C2BDA0}" srcOrd="1" destOrd="1" presId="urn:microsoft.com/office/officeart/2005/8/layout/vList4"/>
    <dgm:cxn modelId="{1F9EBCEB-CACF-4175-9B04-FD5578407E1A}" type="presOf" srcId="{184ED1AD-8B31-42FA-AA2E-0000D3552A74}" destId="{5471A6A8-D267-4135-971D-CF64E1C2BDA0}" srcOrd="1" destOrd="2" presId="urn:microsoft.com/office/officeart/2005/8/layout/vList4"/>
    <dgm:cxn modelId="{617CB3EB-3DC2-420A-A283-5B205BDE3AA7}" type="presOf" srcId="{D5A9364B-C586-4E7B-8D98-126633D1183C}" destId="{6C96A96E-7D60-4E61-9F28-41F877BA6EE7}" srcOrd="1" destOrd="2" presId="urn:microsoft.com/office/officeart/2005/8/layout/vList4"/>
    <dgm:cxn modelId="{FC4F283A-0000-40B8-B419-985412D7815D}" type="presOf" srcId="{DC5EDF13-1081-43EC-B26D-3704A2E2D533}" destId="{85FFD023-0BD8-41F4-9463-44024E4EBC10}" srcOrd="0" destOrd="3" presId="urn:microsoft.com/office/officeart/2005/8/layout/vList4"/>
    <dgm:cxn modelId="{2063F5B8-1A5E-4EF0-8770-A8ED91372FFE}" srcId="{28F3537D-E02D-4DC2-8489-DBCDE223F737}" destId="{A0DD6769-09FA-492B-A5AE-8F0EEF4B0916}" srcOrd="2" destOrd="0" parTransId="{7DA7E4BC-2BF2-409F-92CF-6B42F8435B02}" sibTransId="{53EE44A8-8AB9-4E89-98FC-6D1F26C75B2B}"/>
    <dgm:cxn modelId="{0E1A0F34-593C-415F-AD2A-5E3A717ABD8D}" type="presOf" srcId="{D5A9364B-C586-4E7B-8D98-126633D1183C}" destId="{85FFD023-0BD8-41F4-9463-44024E4EBC10}" srcOrd="0" destOrd="2" presId="urn:microsoft.com/office/officeart/2005/8/layout/vList4"/>
    <dgm:cxn modelId="{68E3C44F-1ED2-43EB-9420-A465B1454238}" type="presOf" srcId="{DC5EDF13-1081-43EC-B26D-3704A2E2D533}" destId="{6C96A96E-7D60-4E61-9F28-41F877BA6EE7}" srcOrd="1" destOrd="3" presId="urn:microsoft.com/office/officeart/2005/8/layout/vList4"/>
    <dgm:cxn modelId="{74AD2586-AE99-4E9F-9FE3-5E77D00889D5}" srcId="{28F3537D-E02D-4DC2-8489-DBCDE223F737}" destId="{3BDE8661-CB6F-4A20-847E-BBC7F9C0105C}" srcOrd="1" destOrd="0" parTransId="{7F261EFA-8777-49B9-A0EE-2E77774573B4}" sibTransId="{3261562E-B2FF-4DF9-993C-34BB2684C85A}"/>
    <dgm:cxn modelId="{F29A0BB5-BBE6-4AA2-82BF-3960F54A62A7}" srcId="{28F3537D-E02D-4DC2-8489-DBCDE223F737}" destId="{B9F15630-7D5C-4626-AA3B-991A01CF9D35}" srcOrd="0" destOrd="0" parTransId="{20787EDC-7344-49C3-BD8E-9B4551092F03}" sibTransId="{B31902B9-B0F5-4F45-A09D-2742A8BB14FF}"/>
    <dgm:cxn modelId="{9BEBAF3E-2E98-42E0-B9BF-8B8F8D2BB6D1}" type="presOf" srcId="{6E1699B4-B979-4936-A40C-22B0026475D2}" destId="{85FFD023-0BD8-41F4-9463-44024E4EBC10}" srcOrd="0" destOrd="1" presId="urn:microsoft.com/office/officeart/2005/8/layout/vList4"/>
    <dgm:cxn modelId="{89334C18-2562-4F1C-93C2-61D23EAA1966}" type="presOf" srcId="{C7F2AE52-9D1E-4BB1-A50A-5B7FD07DB838}" destId="{7F9810E5-E758-4A7F-B67D-D4F0FFF37E89}" srcOrd="0" destOrd="3" presId="urn:microsoft.com/office/officeart/2005/8/layout/vList4"/>
    <dgm:cxn modelId="{FF0967AA-4A20-4761-ADEB-7D85369E9D14}" type="presOf" srcId="{184ED1AD-8B31-42FA-AA2E-0000D3552A74}" destId="{7F9810E5-E758-4A7F-B67D-D4F0FFF37E89}" srcOrd="0" destOrd="2" presId="urn:microsoft.com/office/officeart/2005/8/layout/vList4"/>
    <dgm:cxn modelId="{BDC318A3-0616-495E-96ED-1B917D8C4C8A}" type="presOf" srcId="{C7F2AE52-9D1E-4BB1-A50A-5B7FD07DB838}" destId="{5471A6A8-D267-4135-971D-CF64E1C2BDA0}" srcOrd="1" destOrd="3" presId="urn:microsoft.com/office/officeart/2005/8/layout/vList4"/>
    <dgm:cxn modelId="{F37BBFDD-360E-4F7F-B56C-26C33DB9A2E3}" srcId="{3BDE8661-CB6F-4A20-847E-BBC7F9C0105C}" destId="{A6C7EE3B-2B02-4960-B331-EF7AE793D637}" srcOrd="0" destOrd="0" parTransId="{FC308FFF-D483-423D-9DAF-3152142DA669}" sibTransId="{716F6A27-10DE-493B-8FBA-3C58CA9CFF88}"/>
    <dgm:cxn modelId="{C2D21068-B55E-46F2-8D6D-54994674531A}" type="presOf" srcId="{782EEFC5-6B59-4EDD-B374-65FBE9E826FD}" destId="{32DCC7A5-0092-43D3-9E01-AA20A7C17D04}" srcOrd="1" destOrd="1" presId="urn:microsoft.com/office/officeart/2005/8/layout/vList4"/>
    <dgm:cxn modelId="{D179158A-81DC-4DB2-B3B2-DCBAE1B54F86}" type="presOf" srcId="{A6C7EE3B-2B02-4960-B331-EF7AE793D637}" destId="{7F9810E5-E758-4A7F-B67D-D4F0FFF37E89}" srcOrd="0" destOrd="1" presId="urn:microsoft.com/office/officeart/2005/8/layout/vList4"/>
    <dgm:cxn modelId="{E68304BF-DB31-412B-BF4D-3BB83C35F216}" srcId="{3BDE8661-CB6F-4A20-847E-BBC7F9C0105C}" destId="{184ED1AD-8B31-42FA-AA2E-0000D3552A74}" srcOrd="1" destOrd="0" parTransId="{88E1C0C5-F26A-4CAD-959C-EFEFEA378F9B}" sibTransId="{02BCE947-1D9F-4CFF-BAC8-9FD53CCFE79B}"/>
    <dgm:cxn modelId="{8DF1B265-9695-41DE-B433-1DD49227A3D1}" srcId="{B9F15630-7D5C-4626-AA3B-991A01CF9D35}" destId="{D5A9364B-C586-4E7B-8D98-126633D1183C}" srcOrd="1" destOrd="0" parTransId="{A7038F3E-3E33-4B4E-9756-E7A2D5B31354}" sibTransId="{F45F454B-BCA4-443F-A311-E104A2D07A0C}"/>
    <dgm:cxn modelId="{ECFA1C5F-338C-4A3E-8D26-3CB0472AF449}" type="presOf" srcId="{A0DD6769-09FA-492B-A5AE-8F0EEF4B0916}" destId="{8DAF7AD0-07BD-43EB-9F4D-319549F3DA8C}" srcOrd="0" destOrd="0" presId="urn:microsoft.com/office/officeart/2005/8/layout/vList4"/>
    <dgm:cxn modelId="{B2E8FE2E-8F58-4134-A599-58918C21DC7C}" srcId="{B9F15630-7D5C-4626-AA3B-991A01CF9D35}" destId="{DC5EDF13-1081-43EC-B26D-3704A2E2D533}" srcOrd="2" destOrd="0" parTransId="{32BCE52E-552C-4061-BDB1-6FE045F59720}" sibTransId="{FBA19CCD-6450-43A2-A9AB-FE34648EC74F}"/>
    <dgm:cxn modelId="{7366539D-0ABB-4A59-B3D1-A70A2C270CC2}" type="presOf" srcId="{28F3537D-E02D-4DC2-8489-DBCDE223F737}" destId="{DB7827EE-E8FD-4DFE-A9C5-AA1F3E50BF71}" srcOrd="0" destOrd="0" presId="urn:microsoft.com/office/officeart/2005/8/layout/vList4"/>
    <dgm:cxn modelId="{E99F139C-BD3A-46B3-B752-BD57B74FC300}" srcId="{B9F15630-7D5C-4626-AA3B-991A01CF9D35}" destId="{6E1699B4-B979-4936-A40C-22B0026475D2}" srcOrd="0" destOrd="0" parTransId="{49F31549-DDF2-4448-95C2-7225DA82D5FD}" sibTransId="{D31BD9C3-6607-43C5-8F16-DC0B9552F711}"/>
    <dgm:cxn modelId="{BC510DCE-D8D4-493F-B387-068FAEC4674A}" type="presOf" srcId="{B9F15630-7D5C-4626-AA3B-991A01CF9D35}" destId="{6C96A96E-7D60-4E61-9F28-41F877BA6EE7}" srcOrd="1" destOrd="0" presId="urn:microsoft.com/office/officeart/2005/8/layout/vList4"/>
    <dgm:cxn modelId="{08E29908-179F-4097-B6CC-6E1AAE79C0AC}" type="presOf" srcId="{6A696776-CF4A-4B35-AFBF-4D8D54E8654C}" destId="{32DCC7A5-0092-43D3-9E01-AA20A7C17D04}" srcOrd="1" destOrd="2" presId="urn:microsoft.com/office/officeart/2005/8/layout/vList4"/>
    <dgm:cxn modelId="{86F3FBDE-9C8F-4E98-97FD-49272AA886DA}" srcId="{A0DD6769-09FA-492B-A5AE-8F0EEF4B0916}" destId="{F244CAA5-37A3-470E-A6CA-922527BCD924}" srcOrd="2" destOrd="0" parTransId="{A24E67D7-1F75-403D-9499-D5F4B48B7793}" sibTransId="{A34B9BEE-B303-4ACA-ABF0-CF43C599C1B6}"/>
    <dgm:cxn modelId="{CDC94434-0828-45E1-9CE5-95D62F68F38A}" srcId="{A0DD6769-09FA-492B-A5AE-8F0EEF4B0916}" destId="{782EEFC5-6B59-4EDD-B374-65FBE9E826FD}" srcOrd="0" destOrd="0" parTransId="{3E45E2F2-9A33-4350-BBD0-3F8BBBB551FF}" sibTransId="{186C5702-8DD6-441D-99EF-CD3C1EB5AB9B}"/>
    <dgm:cxn modelId="{235C68F3-D1D2-44DF-AE8E-A1903B091CBA}" type="presOf" srcId="{B9F15630-7D5C-4626-AA3B-991A01CF9D35}" destId="{85FFD023-0BD8-41F4-9463-44024E4EBC10}" srcOrd="0" destOrd="0" presId="urn:microsoft.com/office/officeart/2005/8/layout/vList4"/>
    <dgm:cxn modelId="{B2285444-2EEA-4D96-9749-090D6DD16031}" type="presOf" srcId="{F244CAA5-37A3-470E-A6CA-922527BCD924}" destId="{8DAF7AD0-07BD-43EB-9F4D-319549F3DA8C}" srcOrd="0" destOrd="3" presId="urn:microsoft.com/office/officeart/2005/8/layout/vList4"/>
    <dgm:cxn modelId="{A8AC2312-9E75-4FDB-BFC4-4027BB84A38C}" type="presOf" srcId="{F244CAA5-37A3-470E-A6CA-922527BCD924}" destId="{32DCC7A5-0092-43D3-9E01-AA20A7C17D04}" srcOrd="1" destOrd="3" presId="urn:microsoft.com/office/officeart/2005/8/layout/vList4"/>
    <dgm:cxn modelId="{6929605E-BCDD-4DEA-A2F2-FFC49AF54CC9}" srcId="{3BDE8661-CB6F-4A20-847E-BBC7F9C0105C}" destId="{C7F2AE52-9D1E-4BB1-A50A-5B7FD07DB838}" srcOrd="2" destOrd="0" parTransId="{D39886C3-2E92-4A43-9C5D-0AAE468C1C2A}" sibTransId="{0DAD8BE2-35B6-49E9-8D34-0A7E5F0BD3A4}"/>
    <dgm:cxn modelId="{65A01A1D-5015-4520-B45E-8FA12EEC12FD}" type="presParOf" srcId="{DB7827EE-E8FD-4DFE-A9C5-AA1F3E50BF71}" destId="{9ABF9711-AA66-4425-9592-779CDB5AE0FF}" srcOrd="0" destOrd="0" presId="urn:microsoft.com/office/officeart/2005/8/layout/vList4"/>
    <dgm:cxn modelId="{AB044A6D-B520-4096-A43F-9061019B3C26}" type="presParOf" srcId="{9ABF9711-AA66-4425-9592-779CDB5AE0FF}" destId="{85FFD023-0BD8-41F4-9463-44024E4EBC10}" srcOrd="0" destOrd="0" presId="urn:microsoft.com/office/officeart/2005/8/layout/vList4"/>
    <dgm:cxn modelId="{6EEC43C0-077D-43DA-97A4-5E34A3E247F6}" type="presParOf" srcId="{9ABF9711-AA66-4425-9592-779CDB5AE0FF}" destId="{75101AF7-5993-4997-8ECC-75BCE9EFEB8B}" srcOrd="1" destOrd="0" presId="urn:microsoft.com/office/officeart/2005/8/layout/vList4"/>
    <dgm:cxn modelId="{D33F0D80-C394-4810-9699-6D5D57A748ED}" type="presParOf" srcId="{9ABF9711-AA66-4425-9592-779CDB5AE0FF}" destId="{6C96A96E-7D60-4E61-9F28-41F877BA6EE7}" srcOrd="2" destOrd="0" presId="urn:microsoft.com/office/officeart/2005/8/layout/vList4"/>
    <dgm:cxn modelId="{1A9BB517-ADD1-45CD-BF0D-FCEE20A4D22A}" type="presParOf" srcId="{DB7827EE-E8FD-4DFE-A9C5-AA1F3E50BF71}" destId="{B978BC08-495C-4D3F-94E3-FB32996A1390}" srcOrd="1" destOrd="0" presId="urn:microsoft.com/office/officeart/2005/8/layout/vList4"/>
    <dgm:cxn modelId="{4603A7D9-231D-4AF2-ACB3-97DED5279433}" type="presParOf" srcId="{DB7827EE-E8FD-4DFE-A9C5-AA1F3E50BF71}" destId="{1A4F0D00-96E9-4E37-8CA5-E848457A3772}" srcOrd="2" destOrd="0" presId="urn:microsoft.com/office/officeart/2005/8/layout/vList4"/>
    <dgm:cxn modelId="{48133763-18A4-4C68-B560-14AD430945B8}" type="presParOf" srcId="{1A4F0D00-96E9-4E37-8CA5-E848457A3772}" destId="{7F9810E5-E758-4A7F-B67D-D4F0FFF37E89}" srcOrd="0" destOrd="0" presId="urn:microsoft.com/office/officeart/2005/8/layout/vList4"/>
    <dgm:cxn modelId="{FDEE92F9-A33A-40C4-8A3E-EECE11EDA535}" type="presParOf" srcId="{1A4F0D00-96E9-4E37-8CA5-E848457A3772}" destId="{66DEAF1B-538A-4D8E-BE30-82C50FB2A8E9}" srcOrd="1" destOrd="0" presId="urn:microsoft.com/office/officeart/2005/8/layout/vList4"/>
    <dgm:cxn modelId="{4EAE40DA-1463-4390-8B25-5D5BF96B0809}" type="presParOf" srcId="{1A4F0D00-96E9-4E37-8CA5-E848457A3772}" destId="{5471A6A8-D267-4135-971D-CF64E1C2BDA0}" srcOrd="2" destOrd="0" presId="urn:microsoft.com/office/officeart/2005/8/layout/vList4"/>
    <dgm:cxn modelId="{562DA8CF-2F0E-4DF2-8FAD-998B45FDD06A}" type="presParOf" srcId="{DB7827EE-E8FD-4DFE-A9C5-AA1F3E50BF71}" destId="{059D1C8E-67A7-4BF2-8124-1DFDDBCCDC87}" srcOrd="3" destOrd="0" presId="urn:microsoft.com/office/officeart/2005/8/layout/vList4"/>
    <dgm:cxn modelId="{615C789E-B90D-47BF-9149-1E28084D64AE}" type="presParOf" srcId="{DB7827EE-E8FD-4DFE-A9C5-AA1F3E50BF71}" destId="{F13EAF90-3FA8-46FC-9852-F064E1E9673F}" srcOrd="4" destOrd="0" presId="urn:microsoft.com/office/officeart/2005/8/layout/vList4"/>
    <dgm:cxn modelId="{306F999C-F2A4-4DB3-A576-CB84020525D5}" type="presParOf" srcId="{F13EAF90-3FA8-46FC-9852-F064E1E9673F}" destId="{8DAF7AD0-07BD-43EB-9F4D-319549F3DA8C}" srcOrd="0" destOrd="0" presId="urn:microsoft.com/office/officeart/2005/8/layout/vList4"/>
    <dgm:cxn modelId="{194D6C66-BC7E-4D3F-9042-C1AA78F7FEDE}" type="presParOf" srcId="{F13EAF90-3FA8-46FC-9852-F064E1E9673F}" destId="{006E9D3E-1D12-4525-AFE7-D0A789271AB8}" srcOrd="1" destOrd="0" presId="urn:microsoft.com/office/officeart/2005/8/layout/vList4"/>
    <dgm:cxn modelId="{F1810CFE-A04A-4AED-804B-4D27EF137551}" type="presParOf" srcId="{F13EAF90-3FA8-46FC-9852-F064E1E9673F}" destId="{32DCC7A5-0092-43D3-9E01-AA20A7C17D04}" srcOrd="2" destOrd="0" presId="urn:microsoft.com/office/officeart/2005/8/layout/vList4"/>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6AE0706-A182-4330-99E9-C1065BDD18CB}"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US"/>
        </a:p>
      </dgm:t>
    </dgm:pt>
    <dgm:pt modelId="{C6AFD4A5-F135-48F5-8249-F00E9776E64F}">
      <dgm:prSet phldrT="[Text]" custT="1"/>
      <dgm:spPr/>
      <dgm:t>
        <a:bodyPr/>
        <a:lstStyle/>
        <a:p>
          <a:r>
            <a:rPr lang="en-US" sz="1100" b="1">
              <a:solidFill>
                <a:schemeClr val="tx1"/>
              </a:solidFill>
            </a:rPr>
            <a:t>Cost Leadership</a:t>
          </a:r>
        </a:p>
        <a:p>
          <a:r>
            <a:rPr lang="en-US" sz="1100" b="1"/>
            <a:t/>
          </a:r>
          <a:br>
            <a:rPr lang="en-US" sz="1100" b="1"/>
          </a:br>
          <a:r>
            <a:rPr lang="en-US" sz="1100" b="1"/>
            <a:t>Compete on price across the industry </a:t>
          </a:r>
        </a:p>
      </dgm:t>
    </dgm:pt>
    <dgm:pt modelId="{9FCE3D1B-DC37-48BF-A3E4-DE2EC5A9FB70}" type="parTrans" cxnId="{1FB72C49-8007-428E-A1D8-D3AAD8E36A69}">
      <dgm:prSet/>
      <dgm:spPr/>
      <dgm:t>
        <a:bodyPr/>
        <a:lstStyle/>
        <a:p>
          <a:endParaRPr lang="en-US"/>
        </a:p>
      </dgm:t>
    </dgm:pt>
    <dgm:pt modelId="{30AAC6D6-5300-467F-BD5B-A4D3E7F4B819}" type="sibTrans" cxnId="{1FB72C49-8007-428E-A1D8-D3AAD8E36A69}">
      <dgm:prSet/>
      <dgm:spPr/>
      <dgm:t>
        <a:bodyPr/>
        <a:lstStyle/>
        <a:p>
          <a:endParaRPr lang="en-US"/>
        </a:p>
      </dgm:t>
    </dgm:pt>
    <dgm:pt modelId="{F47D3F88-B69A-43B8-BCAE-C721F7278EDA}">
      <dgm:prSet phldrT="[Text]" custT="1"/>
      <dgm:spPr/>
      <dgm:t>
        <a:bodyPr/>
        <a:lstStyle/>
        <a:p>
          <a:r>
            <a:rPr lang="en-US" sz="1100" b="1">
              <a:solidFill>
                <a:schemeClr val="tx1"/>
              </a:solidFill>
            </a:rPr>
            <a:t>Differentiation (BHP Strategy)</a:t>
          </a:r>
        </a:p>
        <a:p>
          <a:r>
            <a:rPr lang="en-US" sz="1050" b="1"/>
            <a:t>Compete through innovation, quality and systainability</a:t>
          </a:r>
        </a:p>
      </dgm:t>
    </dgm:pt>
    <dgm:pt modelId="{0CAD2BCE-D408-45D3-9B69-2373EFF632B8}" type="parTrans" cxnId="{0B696443-CCAC-4291-9A59-5DED8F69A2B4}">
      <dgm:prSet/>
      <dgm:spPr/>
      <dgm:t>
        <a:bodyPr/>
        <a:lstStyle/>
        <a:p>
          <a:endParaRPr lang="en-US"/>
        </a:p>
      </dgm:t>
    </dgm:pt>
    <dgm:pt modelId="{92790A74-C3DA-4A5F-81BA-09A37A9B3E8A}" type="sibTrans" cxnId="{0B696443-CCAC-4291-9A59-5DED8F69A2B4}">
      <dgm:prSet/>
      <dgm:spPr/>
      <dgm:t>
        <a:bodyPr/>
        <a:lstStyle/>
        <a:p>
          <a:endParaRPr lang="en-US"/>
        </a:p>
      </dgm:t>
    </dgm:pt>
    <dgm:pt modelId="{40C67CC5-E71A-47E7-B7FF-1857458237C8}">
      <dgm:prSet phldrT="[Text]" custT="1"/>
      <dgm:spPr/>
      <dgm:t>
        <a:bodyPr/>
        <a:lstStyle/>
        <a:p>
          <a:r>
            <a:rPr lang="en-US" sz="1100" b="1">
              <a:solidFill>
                <a:schemeClr val="tx1"/>
              </a:solidFill>
            </a:rPr>
            <a:t>Cost Focus </a:t>
          </a:r>
        </a:p>
        <a:p>
          <a:r>
            <a:rPr lang="en-US" sz="1100" b="1"/>
            <a:t>Low cost within a niche market </a:t>
          </a:r>
        </a:p>
      </dgm:t>
    </dgm:pt>
    <dgm:pt modelId="{476AE344-CE55-4529-B952-2FA95D03250B}" type="parTrans" cxnId="{9B9EC9D9-29A6-473C-9724-8291E9AF18FC}">
      <dgm:prSet/>
      <dgm:spPr/>
      <dgm:t>
        <a:bodyPr/>
        <a:lstStyle/>
        <a:p>
          <a:endParaRPr lang="en-US"/>
        </a:p>
      </dgm:t>
    </dgm:pt>
    <dgm:pt modelId="{FECE01DB-414D-43B5-A10F-44FC9880847D}" type="sibTrans" cxnId="{9B9EC9D9-29A6-473C-9724-8291E9AF18FC}">
      <dgm:prSet/>
      <dgm:spPr/>
      <dgm:t>
        <a:bodyPr/>
        <a:lstStyle/>
        <a:p>
          <a:endParaRPr lang="en-US"/>
        </a:p>
      </dgm:t>
    </dgm:pt>
    <dgm:pt modelId="{BDD5D3D9-6204-40ED-BCFD-9091C1526E30}">
      <dgm:prSet phldrT="[Text]" custT="1"/>
      <dgm:spPr/>
      <dgm:t>
        <a:bodyPr/>
        <a:lstStyle/>
        <a:p>
          <a:r>
            <a:rPr lang="en-US" sz="1100" b="1">
              <a:solidFill>
                <a:schemeClr val="tx1"/>
              </a:solidFill>
            </a:rPr>
            <a:t>Diversification Focus </a:t>
          </a:r>
        </a:p>
        <a:p>
          <a:r>
            <a:rPr lang="en-US" sz="1100" b="1"/>
            <a:t>Unique offering within a niche market</a:t>
          </a:r>
        </a:p>
      </dgm:t>
    </dgm:pt>
    <dgm:pt modelId="{EF1C8D3C-0ED0-4683-AE0F-25C0AE3EFDF6}" type="parTrans" cxnId="{03F8264E-2460-439A-B2DC-ADF8E96CE0D2}">
      <dgm:prSet/>
      <dgm:spPr/>
      <dgm:t>
        <a:bodyPr/>
        <a:lstStyle/>
        <a:p>
          <a:endParaRPr lang="en-US"/>
        </a:p>
      </dgm:t>
    </dgm:pt>
    <dgm:pt modelId="{11F02943-33E8-44BC-AB39-CDDE86B35945}" type="sibTrans" cxnId="{03F8264E-2460-439A-B2DC-ADF8E96CE0D2}">
      <dgm:prSet/>
      <dgm:spPr/>
      <dgm:t>
        <a:bodyPr/>
        <a:lstStyle/>
        <a:p>
          <a:endParaRPr lang="en-US"/>
        </a:p>
      </dgm:t>
    </dgm:pt>
    <dgm:pt modelId="{DF60F96E-4F13-4E8C-A5C0-CBC617CE347F}" type="pres">
      <dgm:prSet presAssocID="{46AE0706-A182-4330-99E9-C1065BDD18CB}" presName="matrix" presStyleCnt="0">
        <dgm:presLayoutVars>
          <dgm:chMax val="1"/>
          <dgm:dir/>
          <dgm:resizeHandles val="exact"/>
        </dgm:presLayoutVars>
      </dgm:prSet>
      <dgm:spPr/>
      <dgm:t>
        <a:bodyPr/>
        <a:lstStyle/>
        <a:p>
          <a:endParaRPr lang="en-US"/>
        </a:p>
      </dgm:t>
    </dgm:pt>
    <dgm:pt modelId="{9FB2D8BD-48FE-4FFA-B27A-EDF0B54FD153}" type="pres">
      <dgm:prSet presAssocID="{46AE0706-A182-4330-99E9-C1065BDD18CB}" presName="axisShape" presStyleLbl="bgShp" presStyleIdx="0" presStyleCnt="1"/>
      <dgm:spPr/>
    </dgm:pt>
    <dgm:pt modelId="{416525AB-4F94-46AC-8703-5B962E83C550}" type="pres">
      <dgm:prSet presAssocID="{46AE0706-A182-4330-99E9-C1065BDD18CB}" presName="rect1" presStyleLbl="node1" presStyleIdx="0" presStyleCnt="4">
        <dgm:presLayoutVars>
          <dgm:chMax val="0"/>
          <dgm:chPref val="0"/>
          <dgm:bulletEnabled val="1"/>
        </dgm:presLayoutVars>
      </dgm:prSet>
      <dgm:spPr/>
      <dgm:t>
        <a:bodyPr/>
        <a:lstStyle/>
        <a:p>
          <a:endParaRPr lang="en-US"/>
        </a:p>
      </dgm:t>
    </dgm:pt>
    <dgm:pt modelId="{3A781D69-B7BF-4965-893D-F9661E43E8DB}" type="pres">
      <dgm:prSet presAssocID="{46AE0706-A182-4330-99E9-C1065BDD18CB}" presName="rect2" presStyleLbl="node1" presStyleIdx="1" presStyleCnt="4">
        <dgm:presLayoutVars>
          <dgm:chMax val="0"/>
          <dgm:chPref val="0"/>
          <dgm:bulletEnabled val="1"/>
        </dgm:presLayoutVars>
      </dgm:prSet>
      <dgm:spPr/>
      <dgm:t>
        <a:bodyPr/>
        <a:lstStyle/>
        <a:p>
          <a:endParaRPr lang="en-US"/>
        </a:p>
      </dgm:t>
    </dgm:pt>
    <dgm:pt modelId="{F316CE4E-56DC-4F3D-BA76-D7EA4CC4B9CD}" type="pres">
      <dgm:prSet presAssocID="{46AE0706-A182-4330-99E9-C1065BDD18CB}" presName="rect3" presStyleLbl="node1" presStyleIdx="2" presStyleCnt="4">
        <dgm:presLayoutVars>
          <dgm:chMax val="0"/>
          <dgm:chPref val="0"/>
          <dgm:bulletEnabled val="1"/>
        </dgm:presLayoutVars>
      </dgm:prSet>
      <dgm:spPr/>
      <dgm:t>
        <a:bodyPr/>
        <a:lstStyle/>
        <a:p>
          <a:endParaRPr lang="en-US"/>
        </a:p>
      </dgm:t>
    </dgm:pt>
    <dgm:pt modelId="{177B460E-FD8A-4086-9CE8-9DF951ADE770}" type="pres">
      <dgm:prSet presAssocID="{46AE0706-A182-4330-99E9-C1065BDD18CB}" presName="rect4" presStyleLbl="node1" presStyleIdx="3" presStyleCnt="4">
        <dgm:presLayoutVars>
          <dgm:chMax val="0"/>
          <dgm:chPref val="0"/>
          <dgm:bulletEnabled val="1"/>
        </dgm:presLayoutVars>
      </dgm:prSet>
      <dgm:spPr/>
      <dgm:t>
        <a:bodyPr/>
        <a:lstStyle/>
        <a:p>
          <a:endParaRPr lang="en-US"/>
        </a:p>
      </dgm:t>
    </dgm:pt>
  </dgm:ptLst>
  <dgm:cxnLst>
    <dgm:cxn modelId="{03F8264E-2460-439A-B2DC-ADF8E96CE0D2}" srcId="{46AE0706-A182-4330-99E9-C1065BDD18CB}" destId="{BDD5D3D9-6204-40ED-BCFD-9091C1526E30}" srcOrd="3" destOrd="0" parTransId="{EF1C8D3C-0ED0-4683-AE0F-25C0AE3EFDF6}" sibTransId="{11F02943-33E8-44BC-AB39-CDDE86B35945}"/>
    <dgm:cxn modelId="{2634B401-0F24-4E62-B18F-49F46AAEDFC1}" type="presOf" srcId="{40C67CC5-E71A-47E7-B7FF-1857458237C8}" destId="{F316CE4E-56DC-4F3D-BA76-D7EA4CC4B9CD}" srcOrd="0" destOrd="0" presId="urn:microsoft.com/office/officeart/2005/8/layout/matrix2"/>
    <dgm:cxn modelId="{1FB72C49-8007-428E-A1D8-D3AAD8E36A69}" srcId="{46AE0706-A182-4330-99E9-C1065BDD18CB}" destId="{C6AFD4A5-F135-48F5-8249-F00E9776E64F}" srcOrd="0" destOrd="0" parTransId="{9FCE3D1B-DC37-48BF-A3E4-DE2EC5A9FB70}" sibTransId="{30AAC6D6-5300-467F-BD5B-A4D3E7F4B819}"/>
    <dgm:cxn modelId="{36C6F9CD-EC98-496E-B945-10D083784BE2}" type="presOf" srcId="{46AE0706-A182-4330-99E9-C1065BDD18CB}" destId="{DF60F96E-4F13-4E8C-A5C0-CBC617CE347F}" srcOrd="0" destOrd="0" presId="urn:microsoft.com/office/officeart/2005/8/layout/matrix2"/>
    <dgm:cxn modelId="{0B696443-CCAC-4291-9A59-5DED8F69A2B4}" srcId="{46AE0706-A182-4330-99E9-C1065BDD18CB}" destId="{F47D3F88-B69A-43B8-BCAE-C721F7278EDA}" srcOrd="1" destOrd="0" parTransId="{0CAD2BCE-D408-45D3-9B69-2373EFF632B8}" sibTransId="{92790A74-C3DA-4A5F-81BA-09A37A9B3E8A}"/>
    <dgm:cxn modelId="{DFAEA572-8A46-476A-958B-6F446DEBBA6A}" type="presOf" srcId="{BDD5D3D9-6204-40ED-BCFD-9091C1526E30}" destId="{177B460E-FD8A-4086-9CE8-9DF951ADE770}" srcOrd="0" destOrd="0" presId="urn:microsoft.com/office/officeart/2005/8/layout/matrix2"/>
    <dgm:cxn modelId="{159A26A5-0DF9-4C53-B1F0-06352AC587EE}" type="presOf" srcId="{F47D3F88-B69A-43B8-BCAE-C721F7278EDA}" destId="{3A781D69-B7BF-4965-893D-F9661E43E8DB}" srcOrd="0" destOrd="0" presId="urn:microsoft.com/office/officeart/2005/8/layout/matrix2"/>
    <dgm:cxn modelId="{A3BA3572-98DF-476C-B98E-659EFD194F65}" type="presOf" srcId="{C6AFD4A5-F135-48F5-8249-F00E9776E64F}" destId="{416525AB-4F94-46AC-8703-5B962E83C550}" srcOrd="0" destOrd="0" presId="urn:microsoft.com/office/officeart/2005/8/layout/matrix2"/>
    <dgm:cxn modelId="{9B9EC9D9-29A6-473C-9724-8291E9AF18FC}" srcId="{46AE0706-A182-4330-99E9-C1065BDD18CB}" destId="{40C67CC5-E71A-47E7-B7FF-1857458237C8}" srcOrd="2" destOrd="0" parTransId="{476AE344-CE55-4529-B952-2FA95D03250B}" sibTransId="{FECE01DB-414D-43B5-A10F-44FC9880847D}"/>
    <dgm:cxn modelId="{B7475DE0-CE8E-4E35-BF74-11CB1B0F5E78}" type="presParOf" srcId="{DF60F96E-4F13-4E8C-A5C0-CBC617CE347F}" destId="{9FB2D8BD-48FE-4FFA-B27A-EDF0B54FD153}" srcOrd="0" destOrd="0" presId="urn:microsoft.com/office/officeart/2005/8/layout/matrix2"/>
    <dgm:cxn modelId="{2B2BB026-22D2-4738-9239-3C80B7C6612A}" type="presParOf" srcId="{DF60F96E-4F13-4E8C-A5C0-CBC617CE347F}" destId="{416525AB-4F94-46AC-8703-5B962E83C550}" srcOrd="1" destOrd="0" presId="urn:microsoft.com/office/officeart/2005/8/layout/matrix2"/>
    <dgm:cxn modelId="{2DBDDF72-0ACC-4187-8D0B-6C11475EDD39}" type="presParOf" srcId="{DF60F96E-4F13-4E8C-A5C0-CBC617CE347F}" destId="{3A781D69-B7BF-4965-893D-F9661E43E8DB}" srcOrd="2" destOrd="0" presId="urn:microsoft.com/office/officeart/2005/8/layout/matrix2"/>
    <dgm:cxn modelId="{4E481D6E-7C8C-410E-B775-1FAE18E4B065}" type="presParOf" srcId="{DF60F96E-4F13-4E8C-A5C0-CBC617CE347F}" destId="{F316CE4E-56DC-4F3D-BA76-D7EA4CC4B9CD}" srcOrd="3" destOrd="0" presId="urn:microsoft.com/office/officeart/2005/8/layout/matrix2"/>
    <dgm:cxn modelId="{3D5A6D82-A9A9-4606-8EFC-93327FDE5D3B}" type="presParOf" srcId="{DF60F96E-4F13-4E8C-A5C0-CBC617CE347F}" destId="{177B460E-FD8A-4086-9CE8-9DF951ADE770}" srcOrd="4" destOrd="0" presId="urn:microsoft.com/office/officeart/2005/8/layout/matrix2"/>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D768BBB-B01C-4CEC-880D-9CA0E0F664F2}">
      <dsp:nvSpPr>
        <dsp:cNvPr id="0" name=""/>
        <dsp:cNvSpPr/>
      </dsp:nvSpPr>
      <dsp:spPr>
        <a:xfrm>
          <a:off x="0" y="0"/>
          <a:ext cx="5486400" cy="1000125"/>
        </a:xfrm>
        <a:prstGeom prst="roundRect">
          <a:avLst>
            <a:gd name="adj" fmla="val 10000"/>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t" anchorCtr="0">
          <a:noAutofit/>
        </a:bodyPr>
        <a:lstStyle/>
        <a:p>
          <a:pPr lvl="0" algn="l" defTabSz="711200">
            <a:lnSpc>
              <a:spcPct val="90000"/>
            </a:lnSpc>
            <a:spcBef>
              <a:spcPct val="0"/>
            </a:spcBef>
            <a:spcAft>
              <a:spcPct val="35000"/>
            </a:spcAft>
          </a:pPr>
          <a:r>
            <a:rPr lang="en-US" sz="1600" kern="1200">
              <a:solidFill>
                <a:schemeClr val="tx1"/>
              </a:solidFill>
            </a:rPr>
            <a:t>POLITICAL</a:t>
          </a:r>
        </a:p>
        <a:p>
          <a:pPr marL="114300" lvl="1" indent="-114300" algn="l" defTabSz="533400">
            <a:lnSpc>
              <a:spcPct val="90000"/>
            </a:lnSpc>
            <a:spcBef>
              <a:spcPct val="0"/>
            </a:spcBef>
            <a:spcAft>
              <a:spcPct val="15000"/>
            </a:spcAft>
            <a:buChar char="••"/>
          </a:pPr>
          <a:r>
            <a:rPr lang="en-US" sz="1200" kern="1200"/>
            <a:t>Government stability</a:t>
          </a:r>
        </a:p>
        <a:p>
          <a:pPr marL="114300" lvl="1" indent="-114300" algn="l" defTabSz="533400">
            <a:lnSpc>
              <a:spcPct val="90000"/>
            </a:lnSpc>
            <a:spcBef>
              <a:spcPct val="0"/>
            </a:spcBef>
            <a:spcAft>
              <a:spcPct val="15000"/>
            </a:spcAft>
            <a:buChar char="••"/>
          </a:pPr>
          <a:r>
            <a:rPr lang="en-US" sz="1200" kern="1200"/>
            <a:t>Trade policies</a:t>
          </a:r>
        </a:p>
        <a:p>
          <a:pPr marL="114300" lvl="1" indent="-114300" algn="l" defTabSz="533400">
            <a:lnSpc>
              <a:spcPct val="90000"/>
            </a:lnSpc>
            <a:spcBef>
              <a:spcPct val="0"/>
            </a:spcBef>
            <a:spcAft>
              <a:spcPct val="15000"/>
            </a:spcAft>
            <a:buChar char="••"/>
          </a:pPr>
          <a:r>
            <a:rPr lang="en-US" sz="1200" kern="1200"/>
            <a:t>Resource nationalism</a:t>
          </a:r>
        </a:p>
      </dsp:txBody>
      <dsp:txXfrm>
        <a:off x="1197292" y="0"/>
        <a:ext cx="4289107" cy="1000125"/>
      </dsp:txXfrm>
    </dsp:sp>
    <dsp:sp modelId="{91969598-CEAC-4E56-BD5C-8437AF9EF5CE}">
      <dsp:nvSpPr>
        <dsp:cNvPr id="0" name=""/>
        <dsp:cNvSpPr/>
      </dsp:nvSpPr>
      <dsp:spPr>
        <a:xfrm>
          <a:off x="100012" y="100012"/>
          <a:ext cx="1097280" cy="800100"/>
        </a:xfrm>
        <a:prstGeom prst="roundRect">
          <a:avLst>
            <a:gd name="adj" fmla="val 10000"/>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l="-15000" r="-15000"/>
          </a:stretch>
        </a:blip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1">
          <a:scrgbClr r="0" g="0" b="0"/>
        </a:effectRef>
        <a:fontRef idx="minor"/>
      </dsp:style>
    </dsp:sp>
    <dsp:sp modelId="{CF251BA3-8687-4124-85D8-F84DE4DF3113}">
      <dsp:nvSpPr>
        <dsp:cNvPr id="0" name=""/>
        <dsp:cNvSpPr/>
      </dsp:nvSpPr>
      <dsp:spPr>
        <a:xfrm>
          <a:off x="0" y="1100137"/>
          <a:ext cx="5486400" cy="1000125"/>
        </a:xfrm>
        <a:prstGeom prst="roundRect">
          <a:avLst>
            <a:gd name="adj" fmla="val 10000"/>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t" anchorCtr="0">
          <a:noAutofit/>
        </a:bodyPr>
        <a:lstStyle/>
        <a:p>
          <a:pPr lvl="0" algn="l" defTabSz="711200">
            <a:lnSpc>
              <a:spcPct val="90000"/>
            </a:lnSpc>
            <a:spcBef>
              <a:spcPct val="0"/>
            </a:spcBef>
            <a:spcAft>
              <a:spcPct val="35000"/>
            </a:spcAft>
          </a:pPr>
          <a:r>
            <a:rPr lang="en-US" sz="1600" kern="1200">
              <a:solidFill>
                <a:schemeClr val="tx1"/>
              </a:solidFill>
            </a:rPr>
            <a:t>ECONOMIC</a:t>
          </a:r>
        </a:p>
        <a:p>
          <a:pPr marL="114300" lvl="1" indent="-114300" algn="l" defTabSz="533400">
            <a:lnSpc>
              <a:spcPct val="90000"/>
            </a:lnSpc>
            <a:spcBef>
              <a:spcPct val="0"/>
            </a:spcBef>
            <a:spcAft>
              <a:spcPct val="15000"/>
            </a:spcAft>
            <a:buChar char="••"/>
          </a:pPr>
          <a:r>
            <a:rPr lang="en-US" sz="1200" kern="1200"/>
            <a:t>Global economic growth				</a:t>
          </a:r>
        </a:p>
        <a:p>
          <a:pPr marL="114300" lvl="1" indent="-114300" algn="l" defTabSz="533400">
            <a:lnSpc>
              <a:spcPct val="90000"/>
            </a:lnSpc>
            <a:spcBef>
              <a:spcPct val="0"/>
            </a:spcBef>
            <a:spcAft>
              <a:spcPct val="15000"/>
            </a:spcAft>
            <a:buChar char="••"/>
          </a:pPr>
          <a:r>
            <a:rPr lang="en-US" sz="1200" kern="1200"/>
            <a:t>Commodity prices</a:t>
          </a:r>
        </a:p>
        <a:p>
          <a:pPr marL="114300" lvl="1" indent="-114300" algn="l" defTabSz="533400">
            <a:lnSpc>
              <a:spcPct val="90000"/>
            </a:lnSpc>
            <a:spcBef>
              <a:spcPct val="0"/>
            </a:spcBef>
            <a:spcAft>
              <a:spcPct val="15000"/>
            </a:spcAft>
            <a:buChar char="••"/>
          </a:pPr>
          <a:r>
            <a:rPr lang="en-US" sz="1200" kern="1200"/>
            <a:t>Exchange rates </a:t>
          </a:r>
        </a:p>
      </dsp:txBody>
      <dsp:txXfrm>
        <a:off x="1197292" y="1100137"/>
        <a:ext cx="4289107" cy="1000125"/>
      </dsp:txXfrm>
    </dsp:sp>
    <dsp:sp modelId="{DDED457A-C556-4044-A20D-0795B34BE287}">
      <dsp:nvSpPr>
        <dsp:cNvPr id="0" name=""/>
        <dsp:cNvSpPr/>
      </dsp:nvSpPr>
      <dsp:spPr>
        <a:xfrm>
          <a:off x="100012" y="1200150"/>
          <a:ext cx="1097280" cy="800100"/>
        </a:xfrm>
        <a:prstGeom prst="roundRect">
          <a:avLst>
            <a:gd name="adj" fmla="val 10000"/>
          </a:avLst>
        </a:prstGeom>
        <a:blipFill>
          <a:blip xmlns:r="http://schemas.openxmlformats.org/officeDocument/2006/relationships" r:embed="rId2" cstate="print">
            <a:extLst>
              <a:ext uri="{28A0092B-C50C-407E-A947-70E740481C1C}">
                <a14:useLocalDpi xmlns:a14="http://schemas.microsoft.com/office/drawing/2010/main" val="0"/>
              </a:ext>
            </a:extLst>
          </a:blip>
          <a:srcRect/>
          <a:stretch>
            <a:fillRect l="-5000" r="-5000"/>
          </a:stretch>
        </a:blip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1">
          <a:scrgbClr r="0" g="0" b="0"/>
        </a:effectRef>
        <a:fontRef idx="minor"/>
      </dsp:style>
    </dsp:sp>
    <dsp:sp modelId="{A18B9598-F131-4A16-A049-F294FB4DECE5}">
      <dsp:nvSpPr>
        <dsp:cNvPr id="0" name=""/>
        <dsp:cNvSpPr/>
      </dsp:nvSpPr>
      <dsp:spPr>
        <a:xfrm>
          <a:off x="0" y="2200275"/>
          <a:ext cx="5486400" cy="1000125"/>
        </a:xfrm>
        <a:prstGeom prst="roundRect">
          <a:avLst>
            <a:gd name="adj" fmla="val 10000"/>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t" anchorCtr="0">
          <a:noAutofit/>
        </a:bodyPr>
        <a:lstStyle/>
        <a:p>
          <a:pPr lvl="0" algn="l" defTabSz="711200">
            <a:lnSpc>
              <a:spcPct val="90000"/>
            </a:lnSpc>
            <a:spcBef>
              <a:spcPct val="0"/>
            </a:spcBef>
            <a:spcAft>
              <a:spcPct val="35000"/>
            </a:spcAft>
          </a:pPr>
          <a:r>
            <a:rPr lang="en-US" sz="1600" kern="1200">
              <a:solidFill>
                <a:schemeClr val="tx1"/>
              </a:solidFill>
            </a:rPr>
            <a:t>SOCIAL</a:t>
          </a:r>
          <a:r>
            <a:rPr lang="en-US" sz="1600" kern="1200"/>
            <a:t> </a:t>
          </a:r>
        </a:p>
        <a:p>
          <a:pPr marL="114300" lvl="1" indent="-114300" algn="l" defTabSz="533400">
            <a:lnSpc>
              <a:spcPct val="90000"/>
            </a:lnSpc>
            <a:spcBef>
              <a:spcPct val="0"/>
            </a:spcBef>
            <a:spcAft>
              <a:spcPct val="15000"/>
            </a:spcAft>
            <a:buChar char="••"/>
          </a:pPr>
          <a:r>
            <a:rPr lang="en-US" sz="1200" kern="1200"/>
            <a:t>Community expectations</a:t>
          </a:r>
        </a:p>
        <a:p>
          <a:pPr marL="114300" lvl="1" indent="-114300" algn="l" defTabSz="533400">
            <a:lnSpc>
              <a:spcPct val="90000"/>
            </a:lnSpc>
            <a:spcBef>
              <a:spcPct val="0"/>
            </a:spcBef>
            <a:spcAft>
              <a:spcPct val="15000"/>
            </a:spcAft>
            <a:buChar char="••"/>
          </a:pPr>
          <a:r>
            <a:rPr lang="en-US" sz="1200" kern="1200"/>
            <a:t>Workforce safety</a:t>
          </a:r>
        </a:p>
        <a:p>
          <a:pPr marL="114300" lvl="1" indent="-114300" algn="l" defTabSz="533400">
            <a:lnSpc>
              <a:spcPct val="90000"/>
            </a:lnSpc>
            <a:spcBef>
              <a:spcPct val="0"/>
            </a:spcBef>
            <a:spcAft>
              <a:spcPct val="15000"/>
            </a:spcAft>
            <a:buChar char="••"/>
          </a:pPr>
          <a:r>
            <a:rPr lang="en-US" sz="1200" kern="1200"/>
            <a:t>Social licence to operate </a:t>
          </a:r>
        </a:p>
      </dsp:txBody>
      <dsp:txXfrm>
        <a:off x="1197292" y="2200275"/>
        <a:ext cx="4289107" cy="1000125"/>
      </dsp:txXfrm>
    </dsp:sp>
    <dsp:sp modelId="{9C8FCA2C-8A19-4D52-A51A-B4CAEAC7BA7E}">
      <dsp:nvSpPr>
        <dsp:cNvPr id="0" name=""/>
        <dsp:cNvSpPr/>
      </dsp:nvSpPr>
      <dsp:spPr>
        <a:xfrm>
          <a:off x="100012" y="2300287"/>
          <a:ext cx="1097280" cy="800100"/>
        </a:xfrm>
        <a:prstGeom prst="roundRect">
          <a:avLst>
            <a:gd name="adj" fmla="val 10000"/>
          </a:avLst>
        </a:prstGeom>
        <a:blipFill>
          <a:blip xmlns:r="http://schemas.openxmlformats.org/officeDocument/2006/relationships" r:embed="rId3" cstate="print">
            <a:extLst>
              <a:ext uri="{28A0092B-C50C-407E-A947-70E740481C1C}">
                <a14:useLocalDpi xmlns:a14="http://schemas.microsoft.com/office/drawing/2010/main" val="0"/>
              </a:ext>
            </a:extLst>
          </a:blip>
          <a:srcRect/>
          <a:stretch>
            <a:fillRect t="-6000" b="-6000"/>
          </a:stretch>
        </a:blip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1">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5FFD023-0BD8-41F4-9463-44024E4EBC10}">
      <dsp:nvSpPr>
        <dsp:cNvPr id="0" name=""/>
        <dsp:cNvSpPr/>
      </dsp:nvSpPr>
      <dsp:spPr>
        <a:xfrm>
          <a:off x="0" y="0"/>
          <a:ext cx="5486400" cy="1000125"/>
        </a:xfrm>
        <a:prstGeom prst="roundRect">
          <a:avLst>
            <a:gd name="adj" fmla="val 10000"/>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t" anchorCtr="0">
          <a:noAutofit/>
        </a:bodyPr>
        <a:lstStyle/>
        <a:p>
          <a:pPr lvl="0" algn="l" defTabSz="711200">
            <a:lnSpc>
              <a:spcPct val="90000"/>
            </a:lnSpc>
            <a:spcBef>
              <a:spcPct val="0"/>
            </a:spcBef>
            <a:spcAft>
              <a:spcPct val="35000"/>
            </a:spcAft>
          </a:pPr>
          <a:r>
            <a:rPr lang="en-US" sz="1600" kern="1200">
              <a:solidFill>
                <a:schemeClr val="tx1"/>
              </a:solidFill>
            </a:rPr>
            <a:t>TECHNOLOGICAL</a:t>
          </a:r>
        </a:p>
        <a:p>
          <a:pPr marL="114300" lvl="1" indent="-114300" algn="l" defTabSz="533400">
            <a:lnSpc>
              <a:spcPct val="90000"/>
            </a:lnSpc>
            <a:spcBef>
              <a:spcPct val="0"/>
            </a:spcBef>
            <a:spcAft>
              <a:spcPct val="15000"/>
            </a:spcAft>
            <a:buChar char="••"/>
          </a:pPr>
          <a:r>
            <a:rPr lang="en-US" sz="1200" kern="1200"/>
            <a:t>Automation</a:t>
          </a:r>
        </a:p>
        <a:p>
          <a:pPr marL="114300" lvl="1" indent="-114300" algn="l" defTabSz="533400">
            <a:lnSpc>
              <a:spcPct val="90000"/>
            </a:lnSpc>
            <a:spcBef>
              <a:spcPct val="0"/>
            </a:spcBef>
            <a:spcAft>
              <a:spcPct val="15000"/>
            </a:spcAft>
            <a:buChar char="••"/>
          </a:pPr>
          <a:r>
            <a:rPr lang="en-US" sz="1200" kern="1200"/>
            <a:t>Digital transformation</a:t>
          </a:r>
        </a:p>
        <a:p>
          <a:pPr marL="114300" lvl="1" indent="-114300" algn="l" defTabSz="533400">
            <a:lnSpc>
              <a:spcPct val="90000"/>
            </a:lnSpc>
            <a:spcBef>
              <a:spcPct val="0"/>
            </a:spcBef>
            <a:spcAft>
              <a:spcPct val="15000"/>
            </a:spcAft>
            <a:buChar char="••"/>
          </a:pPr>
          <a:r>
            <a:rPr lang="en-US" sz="1200" kern="1200"/>
            <a:t>Low-carbon innovation</a:t>
          </a:r>
        </a:p>
      </dsp:txBody>
      <dsp:txXfrm>
        <a:off x="1197292" y="0"/>
        <a:ext cx="4289107" cy="1000125"/>
      </dsp:txXfrm>
    </dsp:sp>
    <dsp:sp modelId="{75101AF7-5993-4997-8ECC-75BCE9EFEB8B}">
      <dsp:nvSpPr>
        <dsp:cNvPr id="0" name=""/>
        <dsp:cNvSpPr/>
      </dsp:nvSpPr>
      <dsp:spPr>
        <a:xfrm>
          <a:off x="100012" y="100012"/>
          <a:ext cx="1097280" cy="800100"/>
        </a:xfrm>
        <a:prstGeom prst="roundRect">
          <a:avLst>
            <a:gd name="adj" fmla="val 10000"/>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t="-13000" b="-13000"/>
          </a:stretch>
        </a:blip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1">
          <a:scrgbClr r="0" g="0" b="0"/>
        </a:effectRef>
        <a:fontRef idx="minor"/>
      </dsp:style>
    </dsp:sp>
    <dsp:sp modelId="{7F9810E5-E758-4A7F-B67D-D4F0FFF37E89}">
      <dsp:nvSpPr>
        <dsp:cNvPr id="0" name=""/>
        <dsp:cNvSpPr/>
      </dsp:nvSpPr>
      <dsp:spPr>
        <a:xfrm>
          <a:off x="0" y="1100137"/>
          <a:ext cx="5486400" cy="1000125"/>
        </a:xfrm>
        <a:prstGeom prst="roundRect">
          <a:avLst>
            <a:gd name="adj" fmla="val 10000"/>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t" anchorCtr="0">
          <a:noAutofit/>
        </a:bodyPr>
        <a:lstStyle/>
        <a:p>
          <a:pPr lvl="0" algn="l" defTabSz="711200">
            <a:lnSpc>
              <a:spcPct val="90000"/>
            </a:lnSpc>
            <a:spcBef>
              <a:spcPct val="0"/>
            </a:spcBef>
            <a:spcAft>
              <a:spcPct val="35000"/>
            </a:spcAft>
          </a:pPr>
          <a:r>
            <a:rPr lang="en-US" sz="1600" kern="1200">
              <a:solidFill>
                <a:schemeClr val="tx1"/>
              </a:solidFill>
            </a:rPr>
            <a:t>ENVIRONMENTAL</a:t>
          </a:r>
        </a:p>
        <a:p>
          <a:pPr marL="114300" lvl="1" indent="-114300" algn="l" defTabSz="533400">
            <a:lnSpc>
              <a:spcPct val="90000"/>
            </a:lnSpc>
            <a:spcBef>
              <a:spcPct val="0"/>
            </a:spcBef>
            <a:spcAft>
              <a:spcPct val="15000"/>
            </a:spcAft>
            <a:buChar char="••"/>
          </a:pPr>
          <a:r>
            <a:rPr lang="en-US" sz="1200" kern="1200"/>
            <a:t>Climate change</a:t>
          </a:r>
        </a:p>
        <a:p>
          <a:pPr marL="114300" lvl="1" indent="-114300" algn="l" defTabSz="533400">
            <a:lnSpc>
              <a:spcPct val="90000"/>
            </a:lnSpc>
            <a:spcBef>
              <a:spcPct val="0"/>
            </a:spcBef>
            <a:spcAft>
              <a:spcPct val="15000"/>
            </a:spcAft>
            <a:buChar char="••"/>
          </a:pPr>
          <a:r>
            <a:rPr lang="en-US" sz="1200" kern="1200"/>
            <a:t>Carbon emissions</a:t>
          </a:r>
        </a:p>
        <a:p>
          <a:pPr marL="114300" lvl="1" indent="-114300" algn="l" defTabSz="533400">
            <a:lnSpc>
              <a:spcPct val="90000"/>
            </a:lnSpc>
            <a:spcBef>
              <a:spcPct val="0"/>
            </a:spcBef>
            <a:spcAft>
              <a:spcPct val="15000"/>
            </a:spcAft>
            <a:buChar char="••"/>
          </a:pPr>
          <a:r>
            <a:rPr lang="en-US" sz="1200" kern="1200"/>
            <a:t>Water &amp; biodiversity</a:t>
          </a:r>
        </a:p>
      </dsp:txBody>
      <dsp:txXfrm>
        <a:off x="1197292" y="1100137"/>
        <a:ext cx="4289107" cy="1000125"/>
      </dsp:txXfrm>
    </dsp:sp>
    <dsp:sp modelId="{66DEAF1B-538A-4D8E-BE30-82C50FB2A8E9}">
      <dsp:nvSpPr>
        <dsp:cNvPr id="0" name=""/>
        <dsp:cNvSpPr/>
      </dsp:nvSpPr>
      <dsp:spPr>
        <a:xfrm>
          <a:off x="100012" y="1200150"/>
          <a:ext cx="1097280" cy="800100"/>
        </a:xfrm>
        <a:prstGeom prst="roundRect">
          <a:avLst>
            <a:gd name="adj" fmla="val 10000"/>
          </a:avLst>
        </a:prstGeom>
        <a:blipFill>
          <a:blip xmlns:r="http://schemas.openxmlformats.org/officeDocument/2006/relationships" r:embed="rId2" cstate="print">
            <a:extLst>
              <a:ext uri="{28A0092B-C50C-407E-A947-70E740481C1C}">
                <a14:useLocalDpi xmlns:a14="http://schemas.microsoft.com/office/drawing/2010/main" val="0"/>
              </a:ext>
            </a:extLst>
          </a:blip>
          <a:srcRect/>
          <a:stretch>
            <a:fillRect t="-21000" b="-21000"/>
          </a:stretch>
        </a:blip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1">
          <a:scrgbClr r="0" g="0" b="0"/>
        </a:effectRef>
        <a:fontRef idx="minor"/>
      </dsp:style>
    </dsp:sp>
    <dsp:sp modelId="{8DAF7AD0-07BD-43EB-9F4D-319549F3DA8C}">
      <dsp:nvSpPr>
        <dsp:cNvPr id="0" name=""/>
        <dsp:cNvSpPr/>
      </dsp:nvSpPr>
      <dsp:spPr>
        <a:xfrm>
          <a:off x="0" y="2200275"/>
          <a:ext cx="5486400" cy="1000125"/>
        </a:xfrm>
        <a:prstGeom prst="roundRect">
          <a:avLst>
            <a:gd name="adj" fmla="val 10000"/>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t" anchorCtr="0">
          <a:noAutofit/>
        </a:bodyPr>
        <a:lstStyle/>
        <a:p>
          <a:pPr lvl="0" algn="l" defTabSz="711200">
            <a:lnSpc>
              <a:spcPct val="90000"/>
            </a:lnSpc>
            <a:spcBef>
              <a:spcPct val="0"/>
            </a:spcBef>
            <a:spcAft>
              <a:spcPct val="35000"/>
            </a:spcAft>
          </a:pPr>
          <a:r>
            <a:rPr lang="en-US" sz="1600" kern="1200">
              <a:solidFill>
                <a:schemeClr val="tx1"/>
              </a:solidFill>
            </a:rPr>
            <a:t>legal</a:t>
          </a:r>
        </a:p>
        <a:p>
          <a:pPr marL="114300" lvl="1" indent="-114300" algn="l" defTabSz="533400">
            <a:lnSpc>
              <a:spcPct val="90000"/>
            </a:lnSpc>
            <a:spcBef>
              <a:spcPct val="0"/>
            </a:spcBef>
            <a:spcAft>
              <a:spcPct val="15000"/>
            </a:spcAft>
            <a:buChar char="••"/>
          </a:pPr>
          <a:r>
            <a:rPr lang="en-US" sz="1200" kern="1200"/>
            <a:t>Environmental laws</a:t>
          </a:r>
        </a:p>
        <a:p>
          <a:pPr marL="114300" lvl="1" indent="-114300" algn="l" defTabSz="533400">
            <a:lnSpc>
              <a:spcPct val="90000"/>
            </a:lnSpc>
            <a:spcBef>
              <a:spcPct val="0"/>
            </a:spcBef>
            <a:spcAft>
              <a:spcPct val="15000"/>
            </a:spcAft>
            <a:buChar char="••"/>
          </a:pPr>
          <a:r>
            <a:rPr lang="en-US" sz="1200" kern="1200"/>
            <a:t>Carbon reporting </a:t>
          </a:r>
        </a:p>
        <a:p>
          <a:pPr marL="114300" lvl="1" indent="-114300" algn="l" defTabSz="533400">
            <a:lnSpc>
              <a:spcPct val="90000"/>
            </a:lnSpc>
            <a:spcBef>
              <a:spcPct val="0"/>
            </a:spcBef>
            <a:spcAft>
              <a:spcPct val="15000"/>
            </a:spcAft>
            <a:buChar char="••"/>
          </a:pPr>
          <a:r>
            <a:rPr lang="en-US" sz="1200" kern="1200"/>
            <a:t>Compliance standards</a:t>
          </a:r>
        </a:p>
      </dsp:txBody>
      <dsp:txXfrm>
        <a:off x="1197292" y="2200275"/>
        <a:ext cx="4289107" cy="1000125"/>
      </dsp:txXfrm>
    </dsp:sp>
    <dsp:sp modelId="{006E9D3E-1D12-4525-AFE7-D0A789271AB8}">
      <dsp:nvSpPr>
        <dsp:cNvPr id="0" name=""/>
        <dsp:cNvSpPr/>
      </dsp:nvSpPr>
      <dsp:spPr>
        <a:xfrm>
          <a:off x="100012" y="2300287"/>
          <a:ext cx="1097280" cy="800100"/>
        </a:xfrm>
        <a:prstGeom prst="roundRect">
          <a:avLst>
            <a:gd name="adj" fmla="val 10000"/>
          </a:avLst>
        </a:prstGeom>
        <a:blipFill>
          <a:blip xmlns:r="http://schemas.openxmlformats.org/officeDocument/2006/relationships" r:embed="rId3" cstate="print">
            <a:extLst>
              <a:ext uri="{28A0092B-C50C-407E-A947-70E740481C1C}">
                <a14:useLocalDpi xmlns:a14="http://schemas.microsoft.com/office/drawing/2010/main" val="0"/>
              </a:ext>
            </a:extLst>
          </a:blip>
          <a:srcRect/>
          <a:stretch>
            <a:fillRect l="-2000" r="-2000"/>
          </a:stretch>
        </a:blip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1">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FB2D8BD-48FE-4FFA-B27A-EDF0B54FD153}">
      <dsp:nvSpPr>
        <dsp:cNvPr id="0" name=""/>
        <dsp:cNvSpPr/>
      </dsp:nvSpPr>
      <dsp:spPr>
        <a:xfrm>
          <a:off x="1143000" y="0"/>
          <a:ext cx="3200400" cy="3200400"/>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16525AB-4F94-46AC-8703-5B962E83C550}">
      <dsp:nvSpPr>
        <dsp:cNvPr id="0" name=""/>
        <dsp:cNvSpPr/>
      </dsp:nvSpPr>
      <dsp:spPr>
        <a:xfrm>
          <a:off x="1351026" y="208026"/>
          <a:ext cx="1280160" cy="12801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b="1" kern="1200">
              <a:solidFill>
                <a:schemeClr val="tx1"/>
              </a:solidFill>
            </a:rPr>
            <a:t>Cost Leadership</a:t>
          </a:r>
        </a:p>
        <a:p>
          <a:pPr lvl="0" algn="ctr" defTabSz="488950">
            <a:lnSpc>
              <a:spcPct val="90000"/>
            </a:lnSpc>
            <a:spcBef>
              <a:spcPct val="0"/>
            </a:spcBef>
            <a:spcAft>
              <a:spcPct val="35000"/>
            </a:spcAft>
          </a:pPr>
          <a:r>
            <a:rPr lang="en-US" sz="1100" b="1" kern="1200"/>
            <a:t/>
          </a:r>
          <a:br>
            <a:rPr lang="en-US" sz="1100" b="1" kern="1200"/>
          </a:br>
          <a:r>
            <a:rPr lang="en-US" sz="1100" b="1" kern="1200"/>
            <a:t>Compete on price across the industry </a:t>
          </a:r>
        </a:p>
      </dsp:txBody>
      <dsp:txXfrm>
        <a:off x="1413518" y="270518"/>
        <a:ext cx="1155176" cy="1155176"/>
      </dsp:txXfrm>
    </dsp:sp>
    <dsp:sp modelId="{3A781D69-B7BF-4965-893D-F9661E43E8DB}">
      <dsp:nvSpPr>
        <dsp:cNvPr id="0" name=""/>
        <dsp:cNvSpPr/>
      </dsp:nvSpPr>
      <dsp:spPr>
        <a:xfrm>
          <a:off x="2855214" y="208026"/>
          <a:ext cx="1280160" cy="12801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b="1" kern="1200">
              <a:solidFill>
                <a:schemeClr val="tx1"/>
              </a:solidFill>
            </a:rPr>
            <a:t>Differentiation (BHP Strategy)</a:t>
          </a:r>
        </a:p>
        <a:p>
          <a:pPr lvl="0" algn="ctr" defTabSz="488950">
            <a:lnSpc>
              <a:spcPct val="90000"/>
            </a:lnSpc>
            <a:spcBef>
              <a:spcPct val="0"/>
            </a:spcBef>
            <a:spcAft>
              <a:spcPct val="35000"/>
            </a:spcAft>
          </a:pPr>
          <a:r>
            <a:rPr lang="en-US" sz="1050" b="1" kern="1200"/>
            <a:t>Compete through innovation, quality and systainability</a:t>
          </a:r>
        </a:p>
      </dsp:txBody>
      <dsp:txXfrm>
        <a:off x="2917706" y="270518"/>
        <a:ext cx="1155176" cy="1155176"/>
      </dsp:txXfrm>
    </dsp:sp>
    <dsp:sp modelId="{F316CE4E-56DC-4F3D-BA76-D7EA4CC4B9CD}">
      <dsp:nvSpPr>
        <dsp:cNvPr id="0" name=""/>
        <dsp:cNvSpPr/>
      </dsp:nvSpPr>
      <dsp:spPr>
        <a:xfrm>
          <a:off x="1351026" y="1712214"/>
          <a:ext cx="1280160" cy="12801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b="1" kern="1200">
              <a:solidFill>
                <a:schemeClr val="tx1"/>
              </a:solidFill>
            </a:rPr>
            <a:t>Cost Focus </a:t>
          </a:r>
        </a:p>
        <a:p>
          <a:pPr lvl="0" algn="ctr" defTabSz="488950">
            <a:lnSpc>
              <a:spcPct val="90000"/>
            </a:lnSpc>
            <a:spcBef>
              <a:spcPct val="0"/>
            </a:spcBef>
            <a:spcAft>
              <a:spcPct val="35000"/>
            </a:spcAft>
          </a:pPr>
          <a:r>
            <a:rPr lang="en-US" sz="1100" b="1" kern="1200"/>
            <a:t>Low cost within a niche market </a:t>
          </a:r>
        </a:p>
      </dsp:txBody>
      <dsp:txXfrm>
        <a:off x="1413518" y="1774706"/>
        <a:ext cx="1155176" cy="1155176"/>
      </dsp:txXfrm>
    </dsp:sp>
    <dsp:sp modelId="{177B460E-FD8A-4086-9CE8-9DF951ADE770}">
      <dsp:nvSpPr>
        <dsp:cNvPr id="0" name=""/>
        <dsp:cNvSpPr/>
      </dsp:nvSpPr>
      <dsp:spPr>
        <a:xfrm>
          <a:off x="2855214" y="1712214"/>
          <a:ext cx="1280160" cy="12801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b="1" kern="1200">
              <a:solidFill>
                <a:schemeClr val="tx1"/>
              </a:solidFill>
            </a:rPr>
            <a:t>Diversification Focus </a:t>
          </a:r>
        </a:p>
        <a:p>
          <a:pPr lvl="0" algn="ctr" defTabSz="488950">
            <a:lnSpc>
              <a:spcPct val="90000"/>
            </a:lnSpc>
            <a:spcBef>
              <a:spcPct val="0"/>
            </a:spcBef>
            <a:spcAft>
              <a:spcPct val="35000"/>
            </a:spcAft>
          </a:pPr>
          <a:r>
            <a:rPr lang="en-US" sz="1100" b="1" kern="1200"/>
            <a:t>Unique offering within a niche market</a:t>
          </a:r>
        </a:p>
      </dsp:txBody>
      <dsp:txXfrm>
        <a:off x="2917706" y="1774706"/>
        <a:ext cx="1155176" cy="1155176"/>
      </dsp:txXfrm>
    </dsp:sp>
  </dsp:spTree>
</dsp:drawing>
</file>

<file path=word/diagrams/layout1.xml><?xml version="1.0" encoding="utf-8"?>
<dgm:layoutDef xmlns:dgm="http://schemas.openxmlformats.org/drawingml/2006/diagram" xmlns:a="http://schemas.openxmlformats.org/drawingml/2006/main" uniqueId="urn:microsoft.com/office/officeart/2005/8/layout/vList4">
  <dgm:title val=""/>
  <dgm:desc val=""/>
  <dgm:catLst>
    <dgm:cat type="list" pri="13000"/>
    <dgm:cat type="picture" pri="26000"/>
    <dgm:cat type="pictureconvert" pri="26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List4">
  <dgm:title val=""/>
  <dgm:desc val=""/>
  <dgm:catLst>
    <dgm:cat type="list" pri="13000"/>
    <dgm:cat type="picture" pri="26000"/>
    <dgm:cat type="pictureconvert" pri="26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C56E0C-AACD-4CD6-8649-FB2FF744D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510</TotalTime>
  <Pages>17</Pages>
  <Words>4224</Words>
  <Characters>24081</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Sainil Parekh (2532294)</dc:creator>
  <cp:keywords/>
  <dc:description/>
  <cp:lastModifiedBy>HP</cp:lastModifiedBy>
  <cp:revision>27</cp:revision>
  <dcterms:created xsi:type="dcterms:W3CDTF">2026-07-21T21:23:00Z</dcterms:created>
  <dcterms:modified xsi:type="dcterms:W3CDTF">2026-07-23T23:36:00Z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b548eaea-f270-4743-be44-a17850044c49</vt:lpwstr>
  </property>
</Properties>
</file>