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124168" w14:textId="77777777" w:rsidR="00B75E5C" w:rsidRPr="00B75E5C" w:rsidRDefault="00B75E5C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Reference List </w:t>
      </w:r>
    </w:p>
    <w:p w14:paraId="48E9A3DC" w14:textId="2F6A963C" w:rsidR="00DC2C0B" w:rsidRPr="00B75E5C" w:rsidRDefault="00DC2C0B" w:rsidP="008F531B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B75E5C">
        <w:rPr>
          <w:rFonts w:ascii="Arial" w:hAnsi="Arial" w:cs="Arial"/>
        </w:rPr>
        <w:t>Aimin</w:t>
      </w:r>
      <w:proofErr w:type="spellEnd"/>
      <w:r w:rsidRPr="00B75E5C">
        <w:rPr>
          <w:rFonts w:ascii="Arial" w:hAnsi="Arial" w:cs="Arial"/>
        </w:rPr>
        <w:t xml:space="preserve">, L. (2013) </w:t>
      </w:r>
      <w:r w:rsidRPr="00B75E5C">
        <w:rPr>
          <w:rFonts w:ascii="Arial" w:hAnsi="Arial" w:cs="Arial"/>
          <w:i/>
          <w:iCs/>
        </w:rPr>
        <w:t xml:space="preserve">‘The Study of Second Language Acquisition Under Social Cultural Theory’, </w:t>
      </w:r>
      <w:r w:rsidRPr="00B75E5C">
        <w:rPr>
          <w:rFonts w:ascii="Arial" w:hAnsi="Arial" w:cs="Arial"/>
        </w:rPr>
        <w:t xml:space="preserve">1(5), pp. 162-167. </w:t>
      </w:r>
    </w:p>
    <w:p w14:paraId="2DB51AED" w14:textId="17750FED" w:rsidR="00F1433F" w:rsidRPr="00B75E5C" w:rsidRDefault="00F1433F" w:rsidP="008F531B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B75E5C">
        <w:rPr>
          <w:rFonts w:ascii="Arial" w:hAnsi="Arial" w:cs="Arial"/>
          <w:color w:val="333333"/>
          <w:shd w:val="clear" w:color="auto" w:fill="FFFFFF"/>
        </w:rPr>
        <w:t xml:space="preserve">Baker, C. (2007) </w:t>
      </w:r>
      <w:r w:rsidRPr="00B75E5C">
        <w:rPr>
          <w:rStyle w:val="Emphasis"/>
          <w:rFonts w:ascii="Arial" w:hAnsi="Arial" w:cs="Arial"/>
          <w:color w:val="333333"/>
        </w:rPr>
        <w:t>A Parents’ and Teachers’ Guide to Bilingualism</w:t>
      </w:r>
      <w:r w:rsidRPr="00B75E5C">
        <w:rPr>
          <w:rFonts w:ascii="Arial" w:hAnsi="Arial" w:cs="Arial"/>
          <w:color w:val="333333"/>
          <w:shd w:val="clear" w:color="auto" w:fill="FFFFFF"/>
        </w:rPr>
        <w:t>. 3</w:t>
      </w:r>
      <w:r w:rsidR="00A6099B" w:rsidRPr="00B75E5C">
        <w:rPr>
          <w:rFonts w:ascii="Arial" w:hAnsi="Arial" w:cs="Arial"/>
          <w:color w:val="333333"/>
          <w:shd w:val="clear" w:color="auto" w:fill="FFFFFF"/>
          <w:vertAlign w:val="superscript"/>
        </w:rPr>
        <w:t xml:space="preserve">rd </w:t>
      </w:r>
      <w:r w:rsidR="00A6099B" w:rsidRPr="00B75E5C">
        <w:rPr>
          <w:rFonts w:ascii="Arial" w:hAnsi="Arial" w:cs="Arial"/>
          <w:color w:val="333333"/>
          <w:shd w:val="clear" w:color="auto" w:fill="FFFFFF"/>
        </w:rPr>
        <w:t>Ed</w:t>
      </w:r>
      <w:r w:rsidRPr="00B75E5C">
        <w:rPr>
          <w:rFonts w:ascii="Arial" w:hAnsi="Arial" w:cs="Arial"/>
          <w:color w:val="333333"/>
          <w:shd w:val="clear" w:color="auto" w:fill="FFFFFF"/>
        </w:rPr>
        <w:t>. Clevedon: Multilingual Matters.</w:t>
      </w:r>
    </w:p>
    <w:p w14:paraId="75FA71F9" w14:textId="7BDC4775" w:rsidR="00F9571D" w:rsidRPr="00B75E5C" w:rsidRDefault="00F9571D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  <w:color w:val="333333"/>
          <w:shd w:val="clear" w:color="auto" w:fill="FFFFFF"/>
        </w:rPr>
        <w:t xml:space="preserve">Baker, C. (No Date) </w:t>
      </w:r>
      <w:r w:rsidRPr="00B75E5C">
        <w:rPr>
          <w:rFonts w:ascii="Arial" w:hAnsi="Arial" w:cs="Arial"/>
          <w:i/>
          <w:iCs/>
        </w:rPr>
        <w:t>The Advantages of Bilingualism in Welsh and English</w:t>
      </w:r>
      <w:r w:rsidRPr="00B75E5C">
        <w:rPr>
          <w:rFonts w:ascii="Arial" w:hAnsi="Arial" w:cs="Arial"/>
        </w:rPr>
        <w:t xml:space="preserve">. Available at: </w:t>
      </w:r>
      <w:hyperlink r:id="rId5" w:history="1">
        <w:r w:rsidRPr="00B75E5C">
          <w:rPr>
            <w:rStyle w:val="Hyperlink"/>
            <w:rFonts w:ascii="Arial" w:hAnsi="Arial" w:cs="Arial"/>
          </w:rPr>
          <w:t>https://senedd.wales/media/cgdmktvv/paper_3_-_prof-_colin_baker-english.pdf</w:t>
        </w:r>
      </w:hyperlink>
      <w:r w:rsidRPr="00B75E5C">
        <w:rPr>
          <w:rFonts w:ascii="Arial" w:hAnsi="Arial" w:cs="Arial"/>
        </w:rPr>
        <w:t xml:space="preserve"> (Accessed at: 24 March 2021). </w:t>
      </w:r>
    </w:p>
    <w:p w14:paraId="3E160B45" w14:textId="77777777" w:rsidR="00F1433F" w:rsidRPr="00B75E5C" w:rsidRDefault="00F1433F" w:rsidP="008F531B">
      <w:pPr>
        <w:spacing w:line="360" w:lineRule="auto"/>
        <w:rPr>
          <w:rFonts w:ascii="Arial" w:hAnsi="Arial" w:cs="Arial"/>
          <w:color w:val="333333"/>
          <w:shd w:val="clear" w:color="auto" w:fill="FFFFFF"/>
          <w:lang w:val="en-US"/>
        </w:rPr>
      </w:pPr>
      <w:r w:rsidRPr="00B75E5C">
        <w:rPr>
          <w:rFonts w:ascii="Arial" w:hAnsi="Arial" w:cs="Arial"/>
          <w:color w:val="333333"/>
          <w:shd w:val="clear" w:color="auto" w:fill="FFFFFF"/>
          <w:lang w:val="en-US"/>
        </w:rPr>
        <w:t xml:space="preserve">BBC News (2015) </w:t>
      </w:r>
      <w:r w:rsidRPr="00B75E5C">
        <w:rPr>
          <w:rFonts w:ascii="Arial" w:hAnsi="Arial" w:cs="Arial"/>
          <w:i/>
          <w:iCs/>
          <w:color w:val="333333"/>
          <w:shd w:val="clear" w:color="auto" w:fill="FFFFFF"/>
          <w:lang w:val="en-US"/>
        </w:rPr>
        <w:t>The advantages of a bilingual brain.</w:t>
      </w:r>
      <w:r w:rsidRPr="00B75E5C">
        <w:rPr>
          <w:rFonts w:ascii="Arial" w:hAnsi="Arial" w:cs="Arial"/>
          <w:color w:val="333333"/>
          <w:shd w:val="clear" w:color="auto" w:fill="FFFFFF"/>
          <w:lang w:val="en-US"/>
        </w:rPr>
        <w:t xml:space="preserve"> Available at: </w:t>
      </w:r>
      <w:hyperlink r:id="rId6" w:history="1">
        <w:r w:rsidRPr="00B75E5C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https://www.bbc.co.uk/news/av/world-35170392</w:t>
        </w:r>
      </w:hyperlink>
      <w:r w:rsidRPr="00B75E5C">
        <w:rPr>
          <w:rFonts w:ascii="Arial" w:hAnsi="Arial" w:cs="Arial"/>
          <w:color w:val="333333"/>
          <w:shd w:val="clear" w:color="auto" w:fill="FFFFFF"/>
          <w:lang w:val="en-US"/>
        </w:rPr>
        <w:t xml:space="preserve"> (Accessed: 22 March 2021). </w:t>
      </w:r>
    </w:p>
    <w:p w14:paraId="2B5DFEF7" w14:textId="77777777" w:rsidR="00F1433F" w:rsidRPr="00B75E5C" w:rsidRDefault="00F1433F" w:rsidP="008F531B">
      <w:pPr>
        <w:spacing w:line="360" w:lineRule="auto"/>
        <w:rPr>
          <w:rFonts w:ascii="Arial" w:hAnsi="Arial" w:cs="Arial"/>
          <w:color w:val="333333"/>
          <w:shd w:val="clear" w:color="auto" w:fill="FFFFFF"/>
          <w:lang w:val="en-US"/>
        </w:rPr>
      </w:pPr>
    </w:p>
    <w:p w14:paraId="029A3064" w14:textId="3DC6C74D" w:rsidR="00F1433F" w:rsidRPr="00B75E5C" w:rsidRDefault="00F1433F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  <w:color w:val="111111"/>
          <w:kern w:val="36"/>
        </w:rPr>
        <w:t xml:space="preserve">Bhatia, T and Ritchie, W. (2014) </w:t>
      </w:r>
      <w:r w:rsidRPr="00B75E5C">
        <w:rPr>
          <w:rFonts w:ascii="Arial" w:hAnsi="Arial" w:cs="Arial"/>
          <w:i/>
          <w:iCs/>
          <w:color w:val="111111"/>
          <w:kern w:val="36"/>
        </w:rPr>
        <w:t>The Handbook of Bilingualism and Multilingualism.</w:t>
      </w:r>
      <w:r w:rsidRPr="00B75E5C">
        <w:rPr>
          <w:rFonts w:ascii="Arial" w:hAnsi="Arial" w:cs="Arial"/>
          <w:color w:val="111111"/>
          <w:kern w:val="36"/>
        </w:rPr>
        <w:t xml:space="preserve"> 2</w:t>
      </w:r>
      <w:r w:rsidR="00283D8A" w:rsidRPr="00B75E5C">
        <w:rPr>
          <w:rFonts w:ascii="Arial" w:hAnsi="Arial" w:cs="Arial"/>
          <w:color w:val="111111"/>
          <w:kern w:val="36"/>
          <w:vertAlign w:val="superscript"/>
        </w:rPr>
        <w:t>nd</w:t>
      </w:r>
      <w:r w:rsidR="00283D8A" w:rsidRPr="00B75E5C">
        <w:rPr>
          <w:rFonts w:ascii="Arial" w:hAnsi="Arial" w:cs="Arial"/>
          <w:color w:val="111111"/>
          <w:kern w:val="36"/>
        </w:rPr>
        <w:t xml:space="preserve"> Ed.</w:t>
      </w:r>
      <w:r w:rsidRPr="00B75E5C">
        <w:rPr>
          <w:rFonts w:ascii="Arial" w:hAnsi="Arial" w:cs="Arial"/>
          <w:color w:val="111111"/>
          <w:kern w:val="36"/>
        </w:rPr>
        <w:t xml:space="preserve"> J</w:t>
      </w:r>
      <w:r w:rsidRPr="00B75E5C">
        <w:rPr>
          <w:rFonts w:ascii="Arial" w:hAnsi="Arial" w:cs="Arial"/>
          <w:color w:val="0F1111"/>
          <w:shd w:val="clear" w:color="auto" w:fill="FFFFFF"/>
        </w:rPr>
        <w:t>ohn Wiley &amp; Sons Inc</w:t>
      </w:r>
      <w:r w:rsidR="0005386C" w:rsidRPr="00B75E5C">
        <w:rPr>
          <w:rFonts w:ascii="Arial" w:hAnsi="Arial" w:cs="Arial"/>
          <w:color w:val="0F1111"/>
          <w:shd w:val="clear" w:color="auto" w:fill="FFFFFF"/>
        </w:rPr>
        <w:t>.</w:t>
      </w:r>
    </w:p>
    <w:p w14:paraId="03113060" w14:textId="26A86E71" w:rsidR="00F1433F" w:rsidRPr="00B75E5C" w:rsidRDefault="00F1433F" w:rsidP="008F531B">
      <w:pPr>
        <w:spacing w:line="360" w:lineRule="auto"/>
        <w:rPr>
          <w:rFonts w:ascii="Arial" w:hAnsi="Arial" w:cs="Arial"/>
          <w:lang w:val="en-US"/>
        </w:rPr>
      </w:pPr>
    </w:p>
    <w:p w14:paraId="20F21E61" w14:textId="77777777" w:rsidR="00F1433F" w:rsidRPr="00B75E5C" w:rsidRDefault="00F1433F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Bialystok, E. (2015) </w:t>
      </w:r>
      <w:r w:rsidRPr="00B75E5C">
        <w:rPr>
          <w:rFonts w:ascii="Arial" w:hAnsi="Arial" w:cs="Arial"/>
          <w:i/>
          <w:iCs/>
        </w:rPr>
        <w:t>‘Bilingualism and the Development of Executive Function: The role of Attention’,</w:t>
      </w:r>
      <w:r w:rsidRPr="00B75E5C">
        <w:rPr>
          <w:rFonts w:ascii="Arial" w:hAnsi="Arial" w:cs="Arial"/>
        </w:rPr>
        <w:t xml:space="preserve"> 9(2), pp. 117-121.  </w:t>
      </w:r>
    </w:p>
    <w:p w14:paraId="26A19C33" w14:textId="03843E84" w:rsidR="00F1433F" w:rsidRPr="00B75E5C" w:rsidRDefault="00F1433F" w:rsidP="008F531B">
      <w:pPr>
        <w:spacing w:line="360" w:lineRule="auto"/>
        <w:rPr>
          <w:rFonts w:ascii="Arial" w:hAnsi="Arial" w:cs="Arial"/>
        </w:rPr>
      </w:pPr>
    </w:p>
    <w:p w14:paraId="496F9E25" w14:textId="73DF630D" w:rsidR="00F1433F" w:rsidRPr="00B75E5C" w:rsidRDefault="00F1433F" w:rsidP="008F531B">
      <w:pPr>
        <w:spacing w:line="360" w:lineRule="auto"/>
        <w:rPr>
          <w:rFonts w:ascii="Arial" w:hAnsi="Arial" w:cs="Arial"/>
          <w:kern w:val="36"/>
        </w:rPr>
      </w:pPr>
      <w:r w:rsidRPr="00B75E5C">
        <w:rPr>
          <w:rFonts w:ascii="Arial" w:hAnsi="Arial" w:cs="Arial"/>
          <w:color w:val="000000" w:themeColor="text1"/>
        </w:rPr>
        <w:t>Bilingualism Matters.</w:t>
      </w:r>
      <w:r w:rsidR="00283D8A" w:rsidRPr="00B75E5C">
        <w:rPr>
          <w:rFonts w:ascii="Arial" w:hAnsi="Arial" w:cs="Arial"/>
          <w:color w:val="000000" w:themeColor="text1"/>
        </w:rPr>
        <w:t xml:space="preserve"> </w:t>
      </w:r>
      <w:r w:rsidRPr="00B75E5C">
        <w:rPr>
          <w:rFonts w:ascii="Arial" w:hAnsi="Arial" w:cs="Arial"/>
          <w:color w:val="000000" w:themeColor="text1"/>
        </w:rPr>
        <w:t xml:space="preserve">(2018) </w:t>
      </w:r>
      <w:r w:rsidRPr="00B75E5C">
        <w:rPr>
          <w:rFonts w:ascii="Arial" w:hAnsi="Arial" w:cs="Arial"/>
          <w:i/>
          <w:iCs/>
          <w:kern w:val="36"/>
        </w:rPr>
        <w:t>A conversation with the Bilingualism in the Brain Lab</w:t>
      </w:r>
      <w:r w:rsidRPr="00B75E5C">
        <w:rPr>
          <w:rFonts w:ascii="Arial" w:hAnsi="Arial" w:cs="Arial"/>
          <w:kern w:val="36"/>
        </w:rPr>
        <w:t xml:space="preserve"> [Video]. Available at: </w:t>
      </w:r>
      <w:hyperlink r:id="rId7" w:history="1">
        <w:r w:rsidRPr="00B75E5C">
          <w:rPr>
            <w:rStyle w:val="Hyperlink"/>
            <w:rFonts w:ascii="Arial" w:hAnsi="Arial" w:cs="Arial"/>
            <w:kern w:val="36"/>
          </w:rPr>
          <w:t>https://www.youtube.com/watch?v=PgGa5wfb5BU</w:t>
        </w:r>
      </w:hyperlink>
      <w:r w:rsidRPr="00B75E5C">
        <w:rPr>
          <w:rFonts w:ascii="Arial" w:hAnsi="Arial" w:cs="Arial"/>
          <w:kern w:val="36"/>
        </w:rPr>
        <w:t xml:space="preserve"> (Accessed: 21 March 2021). </w:t>
      </w:r>
    </w:p>
    <w:p w14:paraId="035F082D" w14:textId="1D84BC69" w:rsidR="00F1433F" w:rsidRPr="00B75E5C" w:rsidRDefault="00F1433F" w:rsidP="008F531B">
      <w:pPr>
        <w:spacing w:line="360" w:lineRule="auto"/>
        <w:rPr>
          <w:rFonts w:ascii="Arial" w:hAnsi="Arial" w:cs="Arial"/>
        </w:rPr>
      </w:pPr>
    </w:p>
    <w:p w14:paraId="083CD972" w14:textId="726A8FAD" w:rsidR="00283D8A" w:rsidRPr="00B75E5C" w:rsidRDefault="00283D8A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Cambridge (2018) </w:t>
      </w:r>
      <w:r w:rsidRPr="00B75E5C">
        <w:rPr>
          <w:rFonts w:ascii="Arial" w:hAnsi="Arial" w:cs="Arial"/>
          <w:i/>
          <w:iCs/>
        </w:rPr>
        <w:t>The Impact of Multilingualism on Global education and language learning.</w:t>
      </w:r>
      <w:r w:rsidRPr="00B75E5C">
        <w:rPr>
          <w:rFonts w:ascii="Arial" w:hAnsi="Arial" w:cs="Arial"/>
        </w:rPr>
        <w:t xml:space="preserve"> Available at: </w:t>
      </w:r>
      <w:hyperlink r:id="rId8" w:history="1">
        <w:r w:rsidRPr="00B75E5C">
          <w:rPr>
            <w:rStyle w:val="Hyperlink"/>
            <w:rFonts w:ascii="Arial" w:hAnsi="Arial" w:cs="Arial"/>
          </w:rPr>
          <w:t>https://www.cambridgeenglish.org/Images/539682-perspectives-impact-on-multilingualism.pdf</w:t>
        </w:r>
      </w:hyperlink>
      <w:r w:rsidRPr="00B75E5C">
        <w:rPr>
          <w:rFonts w:ascii="Arial" w:hAnsi="Arial" w:cs="Arial"/>
        </w:rPr>
        <w:t xml:space="preserve"> (Assessed: 29 March 2021). </w:t>
      </w:r>
    </w:p>
    <w:p w14:paraId="7D16D602" w14:textId="701CF5CC" w:rsidR="00283D8A" w:rsidRPr="00B75E5C" w:rsidRDefault="00283D8A" w:rsidP="008F531B">
      <w:pPr>
        <w:spacing w:line="360" w:lineRule="auto"/>
        <w:rPr>
          <w:rFonts w:ascii="Arial" w:hAnsi="Arial" w:cs="Arial"/>
        </w:rPr>
      </w:pPr>
    </w:p>
    <w:p w14:paraId="475BE835" w14:textId="05EC3836" w:rsidR="00283D8A" w:rsidRPr="00B75E5C" w:rsidRDefault="00283D8A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Carmarthenshire County Council (2019) </w:t>
      </w:r>
      <w:r w:rsidRPr="00B75E5C">
        <w:rPr>
          <w:rFonts w:ascii="Arial" w:hAnsi="Arial" w:cs="Arial"/>
          <w:i/>
          <w:iCs/>
        </w:rPr>
        <w:t>English/ Welsh as an Additional Language.</w:t>
      </w:r>
      <w:r w:rsidRPr="00B75E5C">
        <w:rPr>
          <w:rFonts w:ascii="Arial" w:hAnsi="Arial" w:cs="Arial"/>
        </w:rPr>
        <w:t xml:space="preserve"> Available at: </w:t>
      </w:r>
      <w:hyperlink r:id="rId9" w:anchor=".YGY5SS1Q1-W" w:history="1">
        <w:r w:rsidRPr="00B75E5C">
          <w:rPr>
            <w:rStyle w:val="Hyperlink"/>
            <w:rFonts w:ascii="Arial" w:hAnsi="Arial" w:cs="Arial"/>
          </w:rPr>
          <w:t>https://www.carmarthenshire.gov.wales/home/council-services/education-schools/additional-learning-needs/englishwelsh-as-an-additional-language/#.YGY5SS1Q1-W</w:t>
        </w:r>
      </w:hyperlink>
      <w:r w:rsidRPr="00B75E5C">
        <w:rPr>
          <w:rFonts w:ascii="Arial" w:hAnsi="Arial" w:cs="Arial"/>
        </w:rPr>
        <w:t xml:space="preserve">  (Accessed: 29 March 2021). </w:t>
      </w:r>
    </w:p>
    <w:p w14:paraId="4DF779DB" w14:textId="364A0E20" w:rsidR="00283D8A" w:rsidRPr="00B75E5C" w:rsidRDefault="00283D8A" w:rsidP="008F531B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lastRenderedPageBreak/>
        <w:t>Cook, V</w:t>
      </w:r>
      <w:r w:rsidR="0005386C" w:rsidRPr="00B75E5C">
        <w:rPr>
          <w:rFonts w:ascii="Arial" w:hAnsi="Arial" w:cs="Arial"/>
        </w:rPr>
        <w:t xml:space="preserve">. </w:t>
      </w:r>
      <w:r w:rsidRPr="00B75E5C">
        <w:rPr>
          <w:rFonts w:ascii="Arial" w:hAnsi="Arial" w:cs="Arial"/>
        </w:rPr>
        <w:t>(2008)</w:t>
      </w:r>
      <w:r w:rsidRPr="00B75E5C">
        <w:rPr>
          <w:rFonts w:ascii="Arial" w:hAnsi="Arial" w:cs="Arial"/>
          <w:i/>
          <w:iCs/>
        </w:rPr>
        <w:t xml:space="preserve"> Second language learning and language teaching. </w:t>
      </w:r>
      <w:r w:rsidRPr="00B75E5C">
        <w:rPr>
          <w:rFonts w:ascii="Arial" w:hAnsi="Arial" w:cs="Arial"/>
        </w:rPr>
        <w:t>4</w:t>
      </w:r>
      <w:r w:rsidRPr="00B75E5C">
        <w:rPr>
          <w:rFonts w:ascii="Arial" w:hAnsi="Arial" w:cs="Arial"/>
          <w:vertAlign w:val="superscript"/>
        </w:rPr>
        <w:t>th</w:t>
      </w:r>
      <w:r w:rsidRPr="00B75E5C">
        <w:rPr>
          <w:rFonts w:ascii="Arial" w:hAnsi="Arial" w:cs="Arial"/>
        </w:rPr>
        <w:t xml:space="preserve"> Ed. London: Routledge</w:t>
      </w:r>
      <w:r w:rsidR="0005386C" w:rsidRPr="00B75E5C">
        <w:rPr>
          <w:rFonts w:ascii="Arial" w:hAnsi="Arial" w:cs="Arial"/>
        </w:rPr>
        <w:t>.</w:t>
      </w:r>
    </w:p>
    <w:p w14:paraId="20F5B097" w14:textId="520CA98E" w:rsidR="00D11767" w:rsidRPr="00B75E5C" w:rsidRDefault="00D11767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  <w:lang w:val="cy-GB"/>
        </w:rPr>
        <w:t>CU Boulder School of Education</w:t>
      </w:r>
      <w:r w:rsidR="0005386C" w:rsidRPr="00B75E5C">
        <w:rPr>
          <w:rFonts w:ascii="Arial" w:hAnsi="Arial" w:cs="Arial"/>
          <w:lang w:val="cy-GB"/>
        </w:rPr>
        <w:t>.</w:t>
      </w:r>
      <w:r w:rsidRPr="00B75E5C">
        <w:rPr>
          <w:rFonts w:ascii="Arial" w:hAnsi="Arial" w:cs="Arial"/>
          <w:lang w:val="cy-GB"/>
        </w:rPr>
        <w:t xml:space="preserve"> (2019) </w:t>
      </w:r>
      <w:r w:rsidRPr="00B75E5C">
        <w:rPr>
          <w:rFonts w:ascii="Arial" w:hAnsi="Arial" w:cs="Arial"/>
          <w:i/>
          <w:iCs/>
        </w:rPr>
        <w:t xml:space="preserve">Bilingualism Matters: Myths and Facts about Early Bilingual Development — </w:t>
      </w:r>
      <w:proofErr w:type="spellStart"/>
      <w:r w:rsidRPr="00B75E5C">
        <w:rPr>
          <w:rFonts w:ascii="Arial" w:hAnsi="Arial" w:cs="Arial"/>
          <w:i/>
          <w:iCs/>
        </w:rPr>
        <w:t>Mileidis</w:t>
      </w:r>
      <w:proofErr w:type="spellEnd"/>
      <w:r w:rsidRPr="00B75E5C">
        <w:rPr>
          <w:rFonts w:ascii="Arial" w:hAnsi="Arial" w:cs="Arial"/>
          <w:i/>
          <w:iCs/>
        </w:rPr>
        <w:t xml:space="preserve"> </w:t>
      </w:r>
      <w:proofErr w:type="spellStart"/>
      <w:r w:rsidRPr="00B75E5C">
        <w:rPr>
          <w:rFonts w:ascii="Arial" w:hAnsi="Arial" w:cs="Arial"/>
          <w:i/>
          <w:iCs/>
        </w:rPr>
        <w:t>Gort</w:t>
      </w:r>
      <w:proofErr w:type="spellEnd"/>
      <w:r w:rsidRPr="00B75E5C">
        <w:rPr>
          <w:rFonts w:ascii="Arial" w:hAnsi="Arial" w:cs="Arial"/>
          <w:i/>
          <w:iCs/>
        </w:rPr>
        <w:t xml:space="preserve"> </w:t>
      </w:r>
      <w:r w:rsidRPr="00B75E5C">
        <w:rPr>
          <w:rFonts w:ascii="Arial" w:hAnsi="Arial" w:cs="Arial"/>
        </w:rPr>
        <w:t>[Video].</w:t>
      </w:r>
      <w:r w:rsidRPr="00B75E5C">
        <w:rPr>
          <w:rFonts w:ascii="Arial" w:hAnsi="Arial" w:cs="Arial"/>
          <w:i/>
          <w:iCs/>
        </w:rPr>
        <w:t xml:space="preserve"> </w:t>
      </w:r>
      <w:r w:rsidRPr="00B75E5C">
        <w:rPr>
          <w:rFonts w:ascii="Arial" w:hAnsi="Arial" w:cs="Arial"/>
        </w:rPr>
        <w:t xml:space="preserve">Available at: </w:t>
      </w:r>
      <w:hyperlink r:id="rId10" w:history="1">
        <w:r w:rsidRPr="00B75E5C">
          <w:rPr>
            <w:rStyle w:val="Hyperlink"/>
            <w:rFonts w:ascii="Arial" w:hAnsi="Arial" w:cs="Arial"/>
          </w:rPr>
          <w:t>https://www.youtube.com/watch?v=i9L9-wtRjmo&amp;t=9s</w:t>
        </w:r>
      </w:hyperlink>
      <w:r w:rsidRPr="00B75E5C">
        <w:rPr>
          <w:rFonts w:ascii="Arial" w:hAnsi="Arial" w:cs="Arial"/>
        </w:rPr>
        <w:t xml:space="preserve"> (Accessed: 22</w:t>
      </w:r>
      <w:r w:rsidRPr="00B75E5C">
        <w:rPr>
          <w:rFonts w:ascii="Arial" w:hAnsi="Arial" w:cs="Arial"/>
          <w:vertAlign w:val="superscript"/>
        </w:rPr>
        <w:t xml:space="preserve"> </w:t>
      </w:r>
      <w:r w:rsidRPr="00B75E5C">
        <w:rPr>
          <w:rFonts w:ascii="Arial" w:hAnsi="Arial" w:cs="Arial"/>
        </w:rPr>
        <w:t>March 2020).</w:t>
      </w:r>
    </w:p>
    <w:p w14:paraId="5CD21630" w14:textId="1BE60F10" w:rsidR="00283D8A" w:rsidRPr="00B75E5C" w:rsidRDefault="00283D8A" w:rsidP="008F531B">
      <w:pPr>
        <w:spacing w:line="360" w:lineRule="auto"/>
        <w:rPr>
          <w:rFonts w:ascii="Arial" w:hAnsi="Arial" w:cs="Arial"/>
        </w:rPr>
      </w:pPr>
    </w:p>
    <w:p w14:paraId="570AE5D2" w14:textId="766B732E" w:rsidR="00D23FA2" w:rsidRPr="00B75E5C" w:rsidRDefault="00D11767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Gutmann, A. (2001) </w:t>
      </w:r>
      <w:r w:rsidRPr="00B75E5C">
        <w:rPr>
          <w:rFonts w:ascii="Arial" w:hAnsi="Arial" w:cs="Arial"/>
          <w:i/>
          <w:iCs/>
        </w:rPr>
        <w:t>‘Multiculturalism and Identify Politics: Cultural Concerns’</w:t>
      </w:r>
      <w:r w:rsidR="00B724AE" w:rsidRPr="00B75E5C">
        <w:rPr>
          <w:rFonts w:ascii="Arial" w:hAnsi="Arial" w:cs="Arial"/>
          <w:i/>
          <w:iCs/>
        </w:rPr>
        <w:t xml:space="preserve">, </w:t>
      </w:r>
      <w:r w:rsidR="00B724AE" w:rsidRPr="00B75E5C">
        <w:rPr>
          <w:rFonts w:ascii="Arial" w:hAnsi="Arial" w:cs="Arial"/>
          <w:i/>
          <w:iCs/>
          <w:color w:val="000000"/>
        </w:rPr>
        <w:t xml:space="preserve">International </w:t>
      </w:r>
      <w:proofErr w:type="spellStart"/>
      <w:r w:rsidR="00B724AE" w:rsidRPr="00B75E5C">
        <w:rPr>
          <w:rFonts w:ascii="Arial" w:hAnsi="Arial" w:cs="Arial"/>
          <w:i/>
          <w:iCs/>
          <w:color w:val="000000"/>
        </w:rPr>
        <w:t>Encyclopedia</w:t>
      </w:r>
      <w:proofErr w:type="spellEnd"/>
      <w:r w:rsidR="00B724AE" w:rsidRPr="00B75E5C">
        <w:rPr>
          <w:rFonts w:ascii="Arial" w:hAnsi="Arial" w:cs="Arial"/>
          <w:i/>
          <w:iCs/>
          <w:color w:val="000000"/>
        </w:rPr>
        <w:t xml:space="preserve"> of the Social &amp; </w:t>
      </w:r>
      <w:r w:rsidR="00D23FA2" w:rsidRPr="00B75E5C">
        <w:rPr>
          <w:rFonts w:ascii="Arial" w:hAnsi="Arial" w:cs="Arial"/>
          <w:i/>
          <w:iCs/>
          <w:color w:val="000000"/>
        </w:rPr>
        <w:t>Behavioural</w:t>
      </w:r>
      <w:r w:rsidR="00B724AE" w:rsidRPr="00B75E5C">
        <w:rPr>
          <w:rFonts w:ascii="Arial" w:hAnsi="Arial" w:cs="Arial"/>
          <w:i/>
          <w:iCs/>
          <w:color w:val="000000"/>
        </w:rPr>
        <w:t xml:space="preserve"> Sciences</w:t>
      </w:r>
      <w:r w:rsidR="00B724AE" w:rsidRPr="00B75E5C">
        <w:rPr>
          <w:rFonts w:ascii="Arial" w:hAnsi="Arial" w:cs="Arial"/>
          <w:i/>
          <w:iCs/>
          <w:color w:val="000000"/>
          <w:shd w:val="clear" w:color="auto" w:fill="FFFFFF"/>
        </w:rPr>
        <w:t>,</w:t>
      </w:r>
      <w:r w:rsidR="00B724AE" w:rsidRPr="00B75E5C">
        <w:rPr>
          <w:rFonts w:ascii="Arial" w:hAnsi="Arial" w:cs="Arial"/>
          <w:color w:val="000000"/>
          <w:shd w:val="clear" w:color="auto" w:fill="FFFFFF"/>
        </w:rPr>
        <w:t xml:space="preserve"> pp.10175-10179.</w:t>
      </w:r>
      <w:r w:rsidR="00B724AE" w:rsidRPr="00B75E5C">
        <w:rPr>
          <w:rFonts w:ascii="Arial" w:hAnsi="Arial" w:cs="Arial"/>
        </w:rPr>
        <w:t xml:space="preserve"> </w:t>
      </w:r>
      <w:r w:rsidRPr="00B75E5C">
        <w:rPr>
          <w:rFonts w:ascii="Arial" w:hAnsi="Arial" w:cs="Arial"/>
        </w:rPr>
        <w:t xml:space="preserve">DOI: </w:t>
      </w:r>
      <w:hyperlink r:id="rId11" w:tgtFrame="_blank" w:tooltip="Persistent link using digital object identifier" w:history="1">
        <w:r w:rsidR="00B724AE" w:rsidRPr="00B75E5C">
          <w:rPr>
            <w:rFonts w:ascii="Arial" w:hAnsi="Arial" w:cs="Arial"/>
            <w:color w:val="0C7DBB"/>
            <w:u w:val="single"/>
          </w:rPr>
          <w:t>https://doi.org/10.1016/B0-08-043076-7/04622-2</w:t>
        </w:r>
      </w:hyperlink>
    </w:p>
    <w:p w14:paraId="4B19049E" w14:textId="77777777" w:rsidR="00D23FA2" w:rsidRPr="00B75E5C" w:rsidRDefault="00D23FA2" w:rsidP="008F531B">
      <w:pPr>
        <w:spacing w:line="360" w:lineRule="auto"/>
        <w:rPr>
          <w:rFonts w:ascii="Arial" w:hAnsi="Arial" w:cs="Arial"/>
        </w:rPr>
      </w:pPr>
    </w:p>
    <w:p w14:paraId="7617BC2A" w14:textId="581F7D5C" w:rsidR="00B724AE" w:rsidRPr="00B75E5C" w:rsidRDefault="00B724AE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>Hoffman, J and Russ, S. (2012) ‘</w:t>
      </w:r>
      <w:r w:rsidRPr="00B75E5C">
        <w:rPr>
          <w:rFonts w:ascii="Arial" w:hAnsi="Arial" w:cs="Arial"/>
          <w:i/>
          <w:iCs/>
        </w:rPr>
        <w:t xml:space="preserve">Pretend Play, Creativity, and Emotion Regulation in Children’, </w:t>
      </w:r>
      <w:r w:rsidRPr="00B75E5C">
        <w:rPr>
          <w:rFonts w:ascii="Arial" w:hAnsi="Arial" w:cs="Arial"/>
        </w:rPr>
        <w:t>6(2), pp. 175-184.</w:t>
      </w:r>
    </w:p>
    <w:p w14:paraId="0032D235" w14:textId="2581C422" w:rsidR="00B724AE" w:rsidRPr="00B75E5C" w:rsidRDefault="00B724AE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Howes, C and Matheson, C. (1992) </w:t>
      </w:r>
      <w:r w:rsidRPr="00B75E5C">
        <w:rPr>
          <w:rFonts w:ascii="Arial" w:hAnsi="Arial" w:cs="Arial"/>
          <w:i/>
          <w:iCs/>
        </w:rPr>
        <w:t>‘Sequences in the development of competent play with peers: Social and social pretend play. Developmental Psychology’, 28 (5</w:t>
      </w:r>
      <w:r w:rsidR="00B75E5C" w:rsidRPr="00B75E5C">
        <w:rPr>
          <w:rFonts w:ascii="Arial" w:hAnsi="Arial" w:cs="Arial"/>
          <w:i/>
          <w:iCs/>
        </w:rPr>
        <w:t>),</w:t>
      </w:r>
      <w:r w:rsidR="00B75E5C" w:rsidRPr="00B75E5C">
        <w:rPr>
          <w:rFonts w:ascii="Arial" w:hAnsi="Arial" w:cs="Arial"/>
        </w:rPr>
        <w:t xml:space="preserve"> pp.</w:t>
      </w:r>
      <w:r w:rsidR="00B75E5C" w:rsidRPr="00B75E5C">
        <w:rPr>
          <w:rFonts w:ascii="Arial" w:hAnsi="Arial" w:cs="Arial"/>
          <w:i/>
          <w:iCs/>
        </w:rPr>
        <w:t xml:space="preserve"> </w:t>
      </w:r>
      <w:r w:rsidRPr="00B75E5C">
        <w:rPr>
          <w:rFonts w:ascii="Arial" w:hAnsi="Arial" w:cs="Arial"/>
        </w:rPr>
        <w:t xml:space="preserve">961–974. </w:t>
      </w:r>
    </w:p>
    <w:p w14:paraId="2B662BF6" w14:textId="4858DA93" w:rsidR="00B724AE" w:rsidRPr="00B75E5C" w:rsidRDefault="00B724AE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Johnson, E. (1976) </w:t>
      </w:r>
      <w:r w:rsidRPr="00B75E5C">
        <w:rPr>
          <w:rFonts w:ascii="Arial" w:hAnsi="Arial" w:cs="Arial"/>
          <w:i/>
          <w:iCs/>
        </w:rPr>
        <w:t>‘Relations of divergent thinking and intelligence test scores with social and non-social make-believe play of preschool children</w:t>
      </w:r>
      <w:r w:rsidR="00D23FA2" w:rsidRPr="00B75E5C">
        <w:rPr>
          <w:rFonts w:ascii="Arial" w:hAnsi="Arial" w:cs="Arial"/>
          <w:i/>
          <w:iCs/>
        </w:rPr>
        <w:t>’</w:t>
      </w:r>
      <w:r w:rsidRPr="00B75E5C">
        <w:rPr>
          <w:rFonts w:ascii="Arial" w:hAnsi="Arial" w:cs="Arial"/>
          <w:i/>
          <w:iCs/>
        </w:rPr>
        <w:t>,</w:t>
      </w:r>
      <w:r w:rsidRPr="00B75E5C">
        <w:rPr>
          <w:rFonts w:ascii="Arial" w:hAnsi="Arial" w:cs="Arial"/>
        </w:rPr>
        <w:t xml:space="preserve"> 47 (4), pp. 1200–1203.</w:t>
      </w:r>
    </w:p>
    <w:p w14:paraId="7FC1F238" w14:textId="2E1771BE" w:rsidR="00B724AE" w:rsidRPr="00B75E5C" w:rsidRDefault="00B724AE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Kraft, K. C., </w:t>
      </w:r>
      <w:r w:rsidR="00B75E5C" w:rsidRPr="00B75E5C">
        <w:rPr>
          <w:rFonts w:ascii="Arial" w:hAnsi="Arial" w:cs="Arial"/>
        </w:rPr>
        <w:t>and</w:t>
      </w:r>
      <w:r w:rsidRPr="00B75E5C">
        <w:rPr>
          <w:rFonts w:ascii="Arial" w:hAnsi="Arial" w:cs="Arial"/>
        </w:rPr>
        <w:t xml:space="preserve"> Berk, L. E. (1998) </w:t>
      </w:r>
      <w:r w:rsidRPr="00B75E5C">
        <w:rPr>
          <w:rFonts w:ascii="Arial" w:hAnsi="Arial" w:cs="Arial"/>
          <w:i/>
          <w:iCs/>
        </w:rPr>
        <w:t>‘Private speech in two preschools: Significance of open-ended activities and make-believe play for verbal self-regulation</w:t>
      </w:r>
      <w:r w:rsidR="00D23FA2" w:rsidRPr="00B75E5C">
        <w:rPr>
          <w:rFonts w:ascii="Arial" w:hAnsi="Arial" w:cs="Arial"/>
          <w:i/>
          <w:iCs/>
        </w:rPr>
        <w:t>’,</w:t>
      </w:r>
      <w:r w:rsidR="00D23FA2" w:rsidRPr="00B75E5C">
        <w:rPr>
          <w:rFonts w:ascii="Arial" w:hAnsi="Arial" w:cs="Arial"/>
        </w:rPr>
        <w:t xml:space="preserve"> </w:t>
      </w:r>
      <w:r w:rsidRPr="00B75E5C">
        <w:rPr>
          <w:rFonts w:ascii="Arial" w:hAnsi="Arial" w:cs="Arial"/>
          <w:i/>
          <w:iCs/>
        </w:rPr>
        <w:t>Early Childhood Research Quarterly, 13 (4)</w:t>
      </w:r>
      <w:r w:rsidR="00D23FA2" w:rsidRPr="00B75E5C">
        <w:rPr>
          <w:rFonts w:ascii="Arial" w:hAnsi="Arial" w:cs="Arial"/>
          <w:i/>
          <w:iCs/>
        </w:rPr>
        <w:t xml:space="preserve">, pp. </w:t>
      </w:r>
      <w:r w:rsidRPr="00B75E5C">
        <w:rPr>
          <w:rFonts w:ascii="Arial" w:hAnsi="Arial" w:cs="Arial"/>
        </w:rPr>
        <w:t>637–658.</w:t>
      </w:r>
    </w:p>
    <w:p w14:paraId="31132FAD" w14:textId="119DCA15" w:rsidR="00EF0F16" w:rsidRPr="00B75E5C" w:rsidRDefault="00EF0F16" w:rsidP="00EF0F16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Lantolf, J. P. </w:t>
      </w:r>
      <w:r w:rsidR="00B75E5C" w:rsidRPr="00B75E5C">
        <w:rPr>
          <w:rFonts w:ascii="Arial" w:hAnsi="Arial" w:cs="Arial"/>
        </w:rPr>
        <w:t>and</w:t>
      </w:r>
      <w:r w:rsidRPr="00B75E5C">
        <w:rPr>
          <w:rFonts w:ascii="Arial" w:hAnsi="Arial" w:cs="Arial"/>
        </w:rPr>
        <w:t xml:space="preserve"> Thorne, S. L (2006) </w:t>
      </w:r>
      <w:r w:rsidRPr="00B75E5C">
        <w:rPr>
          <w:rFonts w:ascii="Arial" w:hAnsi="Arial" w:cs="Arial"/>
          <w:i/>
          <w:iCs/>
        </w:rPr>
        <w:t xml:space="preserve">Socio-cultural theory and the genesis of second language development. </w:t>
      </w:r>
      <w:r w:rsidRPr="00B75E5C">
        <w:rPr>
          <w:rFonts w:ascii="Arial" w:hAnsi="Arial" w:cs="Arial"/>
        </w:rPr>
        <w:t>1</w:t>
      </w:r>
      <w:r w:rsidRPr="00B75E5C">
        <w:rPr>
          <w:rFonts w:ascii="Arial" w:hAnsi="Arial" w:cs="Arial"/>
          <w:vertAlign w:val="superscript"/>
        </w:rPr>
        <w:t>st</w:t>
      </w:r>
      <w:r w:rsidRPr="00B75E5C">
        <w:rPr>
          <w:rFonts w:ascii="Arial" w:hAnsi="Arial" w:cs="Arial"/>
        </w:rPr>
        <w:t xml:space="preserve"> Ed.</w:t>
      </w:r>
      <w:r w:rsidRPr="00B75E5C">
        <w:rPr>
          <w:rFonts w:ascii="Arial" w:hAnsi="Arial" w:cs="Arial"/>
          <w:i/>
          <w:iCs/>
        </w:rPr>
        <w:t xml:space="preserve"> Oxford</w:t>
      </w:r>
      <w:r w:rsidRPr="00B75E5C">
        <w:rPr>
          <w:rFonts w:ascii="Arial" w:hAnsi="Arial" w:cs="Arial"/>
        </w:rPr>
        <w:t xml:space="preserve"> University Press. </w:t>
      </w:r>
    </w:p>
    <w:p w14:paraId="71715983" w14:textId="56961D12" w:rsidR="00D23FA2" w:rsidRPr="00B75E5C" w:rsidRDefault="00D23FA2" w:rsidP="008F531B">
      <w:pPr>
        <w:pStyle w:val="NormalWeb"/>
        <w:spacing w:line="360" w:lineRule="auto"/>
        <w:rPr>
          <w:rFonts w:ascii="Arial" w:hAnsi="Arial" w:cs="Arial"/>
        </w:rPr>
      </w:pPr>
      <w:proofErr w:type="spellStart"/>
      <w:r w:rsidRPr="00B75E5C">
        <w:rPr>
          <w:rFonts w:ascii="Arial" w:hAnsi="Arial" w:cs="Arial"/>
        </w:rPr>
        <w:t>Pepler</w:t>
      </w:r>
      <w:proofErr w:type="spellEnd"/>
      <w:r w:rsidRPr="00B75E5C">
        <w:rPr>
          <w:rFonts w:ascii="Arial" w:hAnsi="Arial" w:cs="Arial"/>
        </w:rPr>
        <w:t xml:space="preserve">, D. J., </w:t>
      </w:r>
      <w:r w:rsidR="00B75E5C" w:rsidRPr="00B75E5C">
        <w:rPr>
          <w:rFonts w:ascii="Arial" w:hAnsi="Arial" w:cs="Arial"/>
        </w:rPr>
        <w:t>and</w:t>
      </w:r>
      <w:r w:rsidRPr="00B75E5C">
        <w:rPr>
          <w:rFonts w:ascii="Arial" w:hAnsi="Arial" w:cs="Arial"/>
        </w:rPr>
        <w:t xml:space="preserve"> Ross, H. S. (1981) </w:t>
      </w:r>
      <w:r w:rsidRPr="00B75E5C">
        <w:rPr>
          <w:rFonts w:ascii="Arial" w:hAnsi="Arial" w:cs="Arial"/>
          <w:i/>
          <w:iCs/>
        </w:rPr>
        <w:t xml:space="preserve">‘The effects of play on convergent and divergent problem solving’, 52 (4), pp. </w:t>
      </w:r>
      <w:r w:rsidRPr="00B75E5C">
        <w:rPr>
          <w:rFonts w:ascii="Arial" w:hAnsi="Arial" w:cs="Arial"/>
        </w:rPr>
        <w:t>1202–1210.</w:t>
      </w:r>
    </w:p>
    <w:p w14:paraId="5AC8C4AD" w14:textId="6D5E334F" w:rsidR="008F531B" w:rsidRPr="00B75E5C" w:rsidRDefault="008F531B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Robinson, R. (2016) </w:t>
      </w:r>
      <w:r w:rsidRPr="00B75E5C">
        <w:rPr>
          <w:rFonts w:ascii="Arial" w:hAnsi="Arial" w:cs="Arial"/>
          <w:i/>
          <w:iCs/>
        </w:rPr>
        <w:t xml:space="preserve">Divergent Thinking Ken Robison </w:t>
      </w:r>
      <w:r w:rsidRPr="00B75E5C">
        <w:rPr>
          <w:rFonts w:ascii="Arial" w:hAnsi="Arial" w:cs="Arial"/>
        </w:rPr>
        <w:t xml:space="preserve">[video]. Available at: </w:t>
      </w:r>
      <w:hyperlink r:id="rId12" w:history="1">
        <w:r w:rsidRPr="00B75E5C">
          <w:rPr>
            <w:rStyle w:val="Hyperlink"/>
            <w:rFonts w:ascii="Arial" w:hAnsi="Arial" w:cs="Arial"/>
          </w:rPr>
          <w:t>https://www.youtube.com/watch?v=BHMUXFdBzik</w:t>
        </w:r>
      </w:hyperlink>
      <w:r w:rsidRPr="00B75E5C">
        <w:rPr>
          <w:rFonts w:ascii="Arial" w:hAnsi="Arial" w:cs="Arial"/>
        </w:rPr>
        <w:t xml:space="preserve"> (Assessed 24</w:t>
      </w:r>
      <w:r w:rsidRPr="00B75E5C">
        <w:rPr>
          <w:rFonts w:ascii="Arial" w:hAnsi="Arial" w:cs="Arial"/>
          <w:vertAlign w:val="superscript"/>
        </w:rPr>
        <w:t xml:space="preserve"> </w:t>
      </w:r>
      <w:r w:rsidRPr="00B75E5C">
        <w:rPr>
          <w:rFonts w:ascii="Arial" w:hAnsi="Arial" w:cs="Arial"/>
        </w:rPr>
        <w:t>March 2021)</w:t>
      </w:r>
      <w:r w:rsidR="00B75E5C" w:rsidRPr="00B75E5C">
        <w:rPr>
          <w:rFonts w:ascii="Arial" w:hAnsi="Arial" w:cs="Arial"/>
        </w:rPr>
        <w:t>.</w:t>
      </w:r>
    </w:p>
    <w:p w14:paraId="32E1FC03" w14:textId="2FE75C8F" w:rsidR="00D23FA2" w:rsidRPr="00B75E5C" w:rsidRDefault="00D23FA2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lastRenderedPageBreak/>
        <w:t xml:space="preserve">Singer, D. L., </w:t>
      </w:r>
      <w:r w:rsidR="00B75E5C" w:rsidRPr="00B75E5C">
        <w:rPr>
          <w:rFonts w:ascii="Arial" w:hAnsi="Arial" w:cs="Arial"/>
        </w:rPr>
        <w:t xml:space="preserve">and </w:t>
      </w:r>
      <w:r w:rsidRPr="00B75E5C">
        <w:rPr>
          <w:rFonts w:ascii="Arial" w:hAnsi="Arial" w:cs="Arial"/>
        </w:rPr>
        <w:t xml:space="preserve">Rummo, J. (1973) </w:t>
      </w:r>
      <w:r w:rsidRPr="00B75E5C">
        <w:rPr>
          <w:rFonts w:ascii="Arial" w:hAnsi="Arial" w:cs="Arial"/>
          <w:i/>
          <w:iCs/>
        </w:rPr>
        <w:t xml:space="preserve">‘Ideational creativity and behavioural style in kindergarten-age children’, Developmental Psychology, 8 (2), pp. </w:t>
      </w:r>
      <w:r w:rsidRPr="00B75E5C">
        <w:rPr>
          <w:rFonts w:ascii="Arial" w:hAnsi="Arial" w:cs="Arial"/>
        </w:rPr>
        <w:t>154– 161.</w:t>
      </w:r>
    </w:p>
    <w:p w14:paraId="1D7102A9" w14:textId="08766D97" w:rsidR="00370C10" w:rsidRPr="00B75E5C" w:rsidRDefault="00370C10" w:rsidP="008F531B">
      <w:pPr>
        <w:spacing w:line="360" w:lineRule="auto"/>
        <w:rPr>
          <w:rFonts w:ascii="Arial" w:hAnsi="Arial" w:cs="Arial"/>
          <w:color w:val="212529"/>
          <w:shd w:val="clear" w:color="auto" w:fill="FFFFFF"/>
        </w:rPr>
      </w:pPr>
      <w:r w:rsidRPr="00B75E5C">
        <w:rPr>
          <w:rFonts w:ascii="Arial" w:hAnsi="Arial" w:cs="Arial"/>
          <w:color w:val="212529"/>
          <w:shd w:val="clear" w:color="auto" w:fill="FFFFFF"/>
        </w:rPr>
        <w:t>Siraj-Blatchford, I</w:t>
      </w:r>
      <w:r w:rsidR="00B75E5C" w:rsidRPr="00B75E5C">
        <w:rPr>
          <w:rFonts w:ascii="Arial" w:hAnsi="Arial" w:cs="Arial"/>
          <w:color w:val="212529"/>
          <w:shd w:val="clear" w:color="auto" w:fill="FFFFFF"/>
        </w:rPr>
        <w:t xml:space="preserve">. et al. </w:t>
      </w:r>
      <w:r w:rsidRPr="00B75E5C">
        <w:rPr>
          <w:rFonts w:ascii="Arial" w:hAnsi="Arial" w:cs="Arial"/>
          <w:color w:val="212529"/>
          <w:shd w:val="clear" w:color="auto" w:fill="FFFFFF"/>
        </w:rPr>
        <w:t xml:space="preserve"> (2002) </w:t>
      </w:r>
      <w:r w:rsidRPr="00B75E5C">
        <w:rPr>
          <w:rFonts w:ascii="Arial" w:hAnsi="Arial" w:cs="Arial"/>
          <w:i/>
          <w:iCs/>
          <w:color w:val="212529"/>
          <w:shd w:val="clear" w:color="auto" w:fill="FFFFFF"/>
        </w:rPr>
        <w:t xml:space="preserve">Researching effective pedagogy in the early years. </w:t>
      </w:r>
      <w:r w:rsidRPr="00B75E5C">
        <w:rPr>
          <w:rFonts w:ascii="Arial" w:hAnsi="Arial" w:cs="Arial"/>
          <w:color w:val="212529"/>
          <w:shd w:val="clear" w:color="auto" w:fill="FFFFFF"/>
        </w:rPr>
        <w:t>London: Institute of Education.</w:t>
      </w:r>
    </w:p>
    <w:p w14:paraId="6B59B1B2" w14:textId="77777777" w:rsidR="008F531B" w:rsidRPr="00B75E5C" w:rsidRDefault="008F531B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UNCRC (1989) </w:t>
      </w:r>
      <w:r w:rsidRPr="00B75E5C">
        <w:rPr>
          <w:rFonts w:ascii="Arial" w:hAnsi="Arial" w:cs="Arial"/>
          <w:i/>
          <w:iCs/>
        </w:rPr>
        <w:t>Convention on the Rights of the child.</w:t>
      </w:r>
      <w:r w:rsidRPr="00B75E5C">
        <w:rPr>
          <w:rFonts w:ascii="Arial" w:hAnsi="Arial" w:cs="Arial"/>
        </w:rPr>
        <w:t xml:space="preserve"> Available at: </w:t>
      </w:r>
      <w:hyperlink r:id="rId13" w:history="1">
        <w:r w:rsidRPr="00B75E5C">
          <w:rPr>
            <w:rStyle w:val="Hyperlink"/>
            <w:rFonts w:ascii="Arial" w:hAnsi="Arial" w:cs="Arial"/>
          </w:rPr>
          <w:t>https://downloads.unicef.org.uk/wp-content/uploads/2010/05/UNCRC_united_nations_convention_on_the_rights_of_the_child.pdf</w:t>
        </w:r>
      </w:hyperlink>
      <w:r w:rsidRPr="00B75E5C">
        <w:rPr>
          <w:rFonts w:ascii="Arial" w:hAnsi="Arial" w:cs="Arial"/>
        </w:rPr>
        <w:t xml:space="preserve">  (Accessed: 27 March 2021).</w:t>
      </w:r>
    </w:p>
    <w:p w14:paraId="67FACFE1" w14:textId="67D4DDA0" w:rsidR="00370C10" w:rsidRPr="00B75E5C" w:rsidRDefault="00370C10" w:rsidP="008F531B">
      <w:pPr>
        <w:spacing w:line="360" w:lineRule="auto"/>
        <w:rPr>
          <w:rFonts w:ascii="Arial" w:hAnsi="Arial" w:cs="Arial"/>
          <w:color w:val="000000" w:themeColor="text1"/>
        </w:rPr>
      </w:pPr>
      <w:r w:rsidRPr="00B75E5C">
        <w:rPr>
          <w:rFonts w:ascii="Arial" w:hAnsi="Arial" w:cs="Arial"/>
          <w:color w:val="000000" w:themeColor="text1"/>
        </w:rPr>
        <w:t>Uni</w:t>
      </w:r>
      <w:r w:rsidR="008F531B" w:rsidRPr="00B75E5C">
        <w:rPr>
          <w:rFonts w:ascii="Arial" w:hAnsi="Arial" w:cs="Arial"/>
          <w:color w:val="000000" w:themeColor="text1"/>
        </w:rPr>
        <w:t xml:space="preserve">versity </w:t>
      </w:r>
      <w:r w:rsidRPr="00B75E5C">
        <w:rPr>
          <w:rFonts w:ascii="Arial" w:hAnsi="Arial" w:cs="Arial"/>
          <w:color w:val="000000" w:themeColor="text1"/>
        </w:rPr>
        <w:t>of</w:t>
      </w:r>
      <w:r w:rsidR="008F531B" w:rsidRPr="00B75E5C">
        <w:rPr>
          <w:rFonts w:ascii="Arial" w:hAnsi="Arial" w:cs="Arial"/>
          <w:color w:val="000000" w:themeColor="text1"/>
        </w:rPr>
        <w:t xml:space="preserve"> </w:t>
      </w:r>
      <w:r w:rsidRPr="00B75E5C">
        <w:rPr>
          <w:rFonts w:ascii="Arial" w:hAnsi="Arial" w:cs="Arial"/>
          <w:color w:val="000000" w:themeColor="text1"/>
        </w:rPr>
        <w:t>Reading</w:t>
      </w:r>
      <w:r w:rsidR="00B75E5C" w:rsidRPr="00B75E5C">
        <w:rPr>
          <w:rFonts w:ascii="Arial" w:hAnsi="Arial" w:cs="Arial"/>
          <w:color w:val="000000" w:themeColor="text1"/>
        </w:rPr>
        <w:t xml:space="preserve">. </w:t>
      </w:r>
      <w:proofErr w:type="gramStart"/>
      <w:r w:rsidRPr="00B75E5C">
        <w:rPr>
          <w:rFonts w:ascii="Arial" w:hAnsi="Arial" w:cs="Arial"/>
          <w:color w:val="000000" w:themeColor="text1"/>
        </w:rPr>
        <w:t>(</w:t>
      </w:r>
      <w:proofErr w:type="gramEnd"/>
      <w:r w:rsidRPr="00B75E5C">
        <w:rPr>
          <w:rFonts w:ascii="Arial" w:hAnsi="Arial" w:cs="Arial"/>
          <w:color w:val="000000" w:themeColor="text1"/>
        </w:rPr>
        <w:t xml:space="preserve">2015) </w:t>
      </w:r>
      <w:r w:rsidRPr="00B75E5C">
        <w:rPr>
          <w:rFonts w:ascii="Arial" w:hAnsi="Arial" w:cs="Arial"/>
          <w:i/>
          <w:iCs/>
          <w:color w:val="000000" w:themeColor="text1"/>
        </w:rPr>
        <w:t xml:space="preserve">How bilingualism helps your brain </w:t>
      </w:r>
      <w:r w:rsidRPr="00B75E5C">
        <w:rPr>
          <w:rFonts w:ascii="Arial" w:hAnsi="Arial" w:cs="Arial"/>
          <w:color w:val="000000" w:themeColor="text1"/>
        </w:rPr>
        <w:t>[Video]. Available at:</w:t>
      </w:r>
      <w:r w:rsidR="008F531B" w:rsidRPr="00B75E5C">
        <w:rPr>
          <w:rFonts w:ascii="Arial" w:hAnsi="Arial" w:cs="Arial"/>
        </w:rPr>
        <w:t xml:space="preserve"> </w:t>
      </w:r>
      <w:hyperlink r:id="rId14" w:history="1">
        <w:r w:rsidR="008F531B" w:rsidRPr="00B75E5C">
          <w:rPr>
            <w:rStyle w:val="Hyperlink"/>
            <w:rFonts w:ascii="Arial" w:hAnsi="Arial" w:cs="Arial"/>
          </w:rPr>
          <w:t>https://www.youtube.com/watch?v=6sDYx77hCmI</w:t>
        </w:r>
      </w:hyperlink>
      <w:r w:rsidR="008F531B" w:rsidRPr="00B75E5C">
        <w:rPr>
          <w:rFonts w:ascii="Arial" w:hAnsi="Arial" w:cs="Arial"/>
        </w:rPr>
        <w:t xml:space="preserve"> </w:t>
      </w:r>
      <w:r w:rsidRPr="00B75E5C">
        <w:rPr>
          <w:rFonts w:ascii="Arial" w:hAnsi="Arial" w:cs="Arial"/>
          <w:color w:val="000000" w:themeColor="text1"/>
        </w:rPr>
        <w:t>(Accessed: 22</w:t>
      </w:r>
      <w:r w:rsidRPr="00B75E5C">
        <w:rPr>
          <w:rFonts w:ascii="Arial" w:hAnsi="Arial" w:cs="Arial"/>
          <w:color w:val="000000" w:themeColor="text1"/>
          <w:vertAlign w:val="superscript"/>
        </w:rPr>
        <w:t xml:space="preserve"> </w:t>
      </w:r>
      <w:r w:rsidRPr="00B75E5C">
        <w:rPr>
          <w:rFonts w:ascii="Arial" w:hAnsi="Arial" w:cs="Arial"/>
          <w:color w:val="000000" w:themeColor="text1"/>
        </w:rPr>
        <w:t xml:space="preserve">March 2021). </w:t>
      </w:r>
    </w:p>
    <w:p w14:paraId="13A8BA4A" w14:textId="77777777" w:rsidR="00370C10" w:rsidRPr="00B75E5C" w:rsidRDefault="00370C10" w:rsidP="008F531B">
      <w:pPr>
        <w:spacing w:line="360" w:lineRule="auto"/>
        <w:rPr>
          <w:rFonts w:ascii="Arial" w:hAnsi="Arial" w:cs="Arial"/>
          <w:color w:val="000000" w:themeColor="text1"/>
        </w:rPr>
      </w:pPr>
    </w:p>
    <w:p w14:paraId="74BF330E" w14:textId="2DB779A9" w:rsidR="00370C10" w:rsidRPr="00B75E5C" w:rsidRDefault="00370C10" w:rsidP="008F531B">
      <w:pPr>
        <w:pStyle w:val="Heading1"/>
        <w:spacing w:before="0" w:beforeAutospacing="0" w:line="360" w:lineRule="auto"/>
        <w:rPr>
          <w:rFonts w:ascii="Arial" w:hAnsi="Arial" w:cs="Arial"/>
          <w:b w:val="0"/>
          <w:bCs w:val="0"/>
          <w:color w:val="0F1111"/>
          <w:sz w:val="24"/>
          <w:szCs w:val="24"/>
        </w:rPr>
      </w:pPr>
      <w:r w:rsidRPr="00B75E5C">
        <w:rPr>
          <w:rFonts w:ascii="Arial" w:hAnsi="Arial" w:cs="Arial"/>
          <w:b w:val="0"/>
          <w:bCs w:val="0"/>
          <w:sz w:val="24"/>
          <w:szCs w:val="24"/>
        </w:rPr>
        <w:t xml:space="preserve">Vygotsky, L. S. (1978) </w:t>
      </w:r>
      <w:r w:rsidRPr="00B75E5C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Mind in society: </w:t>
      </w:r>
      <w:r w:rsidRPr="00B75E5C">
        <w:rPr>
          <w:rFonts w:ascii="Arial" w:hAnsi="Arial" w:cs="Arial"/>
          <w:b w:val="0"/>
          <w:bCs w:val="0"/>
          <w:i/>
          <w:iCs/>
          <w:color w:val="0F1111"/>
          <w:sz w:val="24"/>
          <w:szCs w:val="24"/>
        </w:rPr>
        <w:t>Development of Higher Psychological Processes.</w:t>
      </w:r>
      <w:r w:rsidRPr="00B75E5C">
        <w:rPr>
          <w:rFonts w:ascii="Arial" w:hAnsi="Arial" w:cs="Arial"/>
          <w:b w:val="0"/>
          <w:bCs w:val="0"/>
          <w:color w:val="0F1111"/>
          <w:sz w:val="24"/>
          <w:szCs w:val="24"/>
        </w:rPr>
        <w:t xml:space="preserve"> Harvard University Press. </w:t>
      </w:r>
    </w:p>
    <w:p w14:paraId="2C3C4664" w14:textId="5434F5C7" w:rsidR="008F531B" w:rsidRPr="00B75E5C" w:rsidRDefault="008F531B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Welsh Assembly Government (2003) </w:t>
      </w:r>
      <w:r w:rsidRPr="00B75E5C">
        <w:rPr>
          <w:rFonts w:ascii="Arial" w:hAnsi="Arial" w:cs="Arial"/>
          <w:i/>
          <w:iCs/>
        </w:rPr>
        <w:t>A Nation Action Plan for a bilingual Wales.</w:t>
      </w:r>
      <w:r w:rsidRPr="00B75E5C">
        <w:rPr>
          <w:rFonts w:ascii="Arial" w:hAnsi="Arial" w:cs="Arial"/>
        </w:rPr>
        <w:t xml:space="preserve"> Available at: </w:t>
      </w:r>
      <w:hyperlink r:id="rId15" w:history="1">
        <w:r w:rsidRPr="00B75E5C">
          <w:rPr>
            <w:rStyle w:val="Hyperlink"/>
            <w:rFonts w:ascii="Arial" w:hAnsi="Arial" w:cs="Arial"/>
          </w:rPr>
          <w:t>https://www.bridgend.gov.uk/media/7435/iaith-pawbe-a-national-action-plan-for-a-bilingual-wales-2003.pdf</w:t>
        </w:r>
      </w:hyperlink>
      <w:r w:rsidRPr="00B75E5C">
        <w:rPr>
          <w:rFonts w:ascii="Arial" w:hAnsi="Arial" w:cs="Arial"/>
        </w:rPr>
        <w:t xml:space="preserve"> (Assessed: 27 March 2021). </w:t>
      </w:r>
    </w:p>
    <w:p w14:paraId="25D08441" w14:textId="1E66D443" w:rsidR="00D11767" w:rsidRPr="00B75E5C" w:rsidRDefault="008F531B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>W</w:t>
      </w:r>
      <w:r w:rsidR="000F3AF0" w:rsidRPr="00B75E5C">
        <w:rPr>
          <w:rFonts w:ascii="Arial" w:hAnsi="Arial" w:cs="Arial"/>
        </w:rPr>
        <w:t xml:space="preserve">elsh Assembly Government (2003) </w:t>
      </w:r>
      <w:r w:rsidR="000F3AF0" w:rsidRPr="00B75E5C">
        <w:rPr>
          <w:rFonts w:ascii="Arial" w:hAnsi="Arial" w:cs="Arial"/>
          <w:i/>
          <w:iCs/>
        </w:rPr>
        <w:t>Developing the Curriculum Cymerig.</w:t>
      </w:r>
      <w:r w:rsidR="000F3AF0" w:rsidRPr="00B75E5C">
        <w:rPr>
          <w:rFonts w:ascii="Arial" w:hAnsi="Arial" w:cs="Arial"/>
        </w:rPr>
        <w:t xml:space="preserve"> Available at:</w:t>
      </w:r>
      <w:r w:rsidR="00B75E5C" w:rsidRPr="00B75E5C">
        <w:t xml:space="preserve"> </w:t>
      </w:r>
      <w:hyperlink r:id="rId16" w:history="1">
        <w:r w:rsidR="00B75E5C" w:rsidRPr="00B75E5C">
          <w:rPr>
            <w:rStyle w:val="Hyperlink"/>
            <w:rFonts w:ascii="Arial" w:hAnsi="Arial" w:cs="Arial"/>
          </w:rPr>
          <w:t>https://hwb.gov.wales/api/storage/8e68e2f5-851f-43b8-af24-9eb38cf62482/developing-the-curriculum-cymreig.pdf</w:t>
        </w:r>
      </w:hyperlink>
      <w:r w:rsidR="00B75E5C" w:rsidRPr="00B75E5C">
        <w:rPr>
          <w:rFonts w:ascii="Arial" w:hAnsi="Arial" w:cs="Arial"/>
        </w:rPr>
        <w:t xml:space="preserve"> </w:t>
      </w:r>
      <w:r w:rsidR="000F3AF0" w:rsidRPr="00B75E5C">
        <w:rPr>
          <w:rFonts w:ascii="Arial" w:hAnsi="Arial" w:cs="Arial"/>
        </w:rPr>
        <w:t xml:space="preserve">(Assessed at: 27 March 2021).  </w:t>
      </w:r>
    </w:p>
    <w:p w14:paraId="141A6649" w14:textId="73E5AEC8" w:rsidR="00D11767" w:rsidRPr="00B75E5C" w:rsidRDefault="00D11767" w:rsidP="008F531B">
      <w:pPr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Welsh Government (2015) </w:t>
      </w:r>
      <w:r w:rsidRPr="00B75E5C">
        <w:rPr>
          <w:rFonts w:ascii="Arial" w:hAnsi="Arial" w:cs="Arial"/>
          <w:i/>
          <w:iCs/>
        </w:rPr>
        <w:t>Foundation Phase: Curriculum in Wales.</w:t>
      </w:r>
      <w:r w:rsidRPr="00B75E5C">
        <w:rPr>
          <w:rFonts w:ascii="Arial" w:hAnsi="Arial" w:cs="Arial"/>
        </w:rPr>
        <w:t xml:space="preserve"> Available at: </w:t>
      </w:r>
      <w:hyperlink r:id="rId17" w:history="1">
        <w:r w:rsidRPr="00B75E5C">
          <w:rPr>
            <w:rStyle w:val="Hyperlink"/>
            <w:rFonts w:ascii="Arial" w:hAnsi="Arial" w:cs="Arial"/>
          </w:rPr>
          <w:t>https://hwb.gov.wales/api/storage/d5d8e39c-b534-40cb-a3f5-7e2e126d8077/foundation-phase-framework.pdf</w:t>
        </w:r>
      </w:hyperlink>
      <w:r w:rsidRPr="00B75E5C">
        <w:rPr>
          <w:rFonts w:ascii="Arial" w:hAnsi="Arial" w:cs="Arial"/>
        </w:rPr>
        <w:t xml:space="preserve"> (Accessed: 19 March 2021). </w:t>
      </w:r>
    </w:p>
    <w:p w14:paraId="40C2679A" w14:textId="77777777" w:rsidR="000F3AF0" w:rsidRPr="008F531B" w:rsidRDefault="000F3AF0" w:rsidP="008F531B">
      <w:pPr>
        <w:pStyle w:val="NormalWeb"/>
        <w:spacing w:line="360" w:lineRule="auto"/>
        <w:rPr>
          <w:rFonts w:ascii="Arial" w:hAnsi="Arial" w:cs="Arial"/>
        </w:rPr>
      </w:pPr>
      <w:r w:rsidRPr="00B75E5C">
        <w:rPr>
          <w:rFonts w:ascii="Arial" w:hAnsi="Arial" w:cs="Arial"/>
        </w:rPr>
        <w:t xml:space="preserve">Welsh Assembly Government (2008) </w:t>
      </w:r>
      <w:r w:rsidRPr="00B75E5C">
        <w:rPr>
          <w:rFonts w:ascii="Arial" w:hAnsi="Arial" w:cs="Arial"/>
          <w:i/>
          <w:iCs/>
        </w:rPr>
        <w:t>Welsh Language Development</w:t>
      </w:r>
      <w:r w:rsidRPr="00B75E5C">
        <w:rPr>
          <w:rFonts w:ascii="Arial" w:hAnsi="Arial" w:cs="Arial"/>
        </w:rPr>
        <w:t xml:space="preserve">. Available at: </w:t>
      </w:r>
      <w:hyperlink r:id="rId18" w:history="1">
        <w:r w:rsidRPr="00B75E5C">
          <w:rPr>
            <w:rStyle w:val="Hyperlink"/>
            <w:rFonts w:ascii="Arial" w:hAnsi="Arial" w:cs="Arial"/>
          </w:rPr>
          <w:t>https://hwb.gov.wales/api/storage/b4174a47-34fb-447d-8a11-46f21d12c804/welsh-language-development.pdf</w:t>
        </w:r>
      </w:hyperlink>
      <w:r w:rsidRPr="00B75E5C">
        <w:rPr>
          <w:rFonts w:ascii="Arial" w:hAnsi="Arial" w:cs="Arial"/>
        </w:rPr>
        <w:t xml:space="preserve"> (Assessed: 27 March 2021).</w:t>
      </w:r>
    </w:p>
    <w:p w14:paraId="64828A98" w14:textId="7F0BE320" w:rsidR="00DC2C0B" w:rsidRDefault="00DC2C0B" w:rsidP="00283D8A">
      <w:pPr>
        <w:spacing w:line="360" w:lineRule="auto"/>
        <w:rPr>
          <w:rFonts w:ascii="Arial" w:hAnsi="Arial" w:cs="Arial"/>
        </w:rPr>
      </w:pPr>
    </w:p>
    <w:p w14:paraId="061530C6" w14:textId="7A2CE7B2" w:rsidR="00DC2C0B" w:rsidRPr="00DC2C0B" w:rsidRDefault="00DC2C0B" w:rsidP="00283D8A">
      <w:pPr>
        <w:spacing w:line="360" w:lineRule="auto"/>
        <w:rPr>
          <w:rFonts w:ascii="Arial" w:hAnsi="Arial" w:cs="Arial"/>
        </w:rPr>
      </w:pPr>
    </w:p>
    <w:p w14:paraId="4E7958C5" w14:textId="06758AA2" w:rsidR="00EF0F16" w:rsidRPr="00EF0F16" w:rsidRDefault="00EF0F16" w:rsidP="00EF0F16">
      <w:pPr>
        <w:spacing w:before="100" w:beforeAutospacing="1" w:after="100" w:afterAutospacing="1" w:line="360" w:lineRule="auto"/>
        <w:rPr>
          <w:rFonts w:ascii="Arial" w:hAnsi="Arial" w:cs="Arial"/>
        </w:rPr>
      </w:pPr>
    </w:p>
    <w:p w14:paraId="110B416D" w14:textId="77D9B5A8" w:rsidR="00DC2C0B" w:rsidRDefault="00DC2C0B" w:rsidP="00283D8A">
      <w:pPr>
        <w:spacing w:line="360" w:lineRule="auto"/>
        <w:rPr>
          <w:rFonts w:ascii="Arial" w:hAnsi="Arial" w:cs="Arial"/>
        </w:rPr>
      </w:pPr>
    </w:p>
    <w:p w14:paraId="761ADDAC" w14:textId="0B6038AE" w:rsidR="00DC2C0B" w:rsidRDefault="00DC2C0B" w:rsidP="00283D8A">
      <w:pPr>
        <w:spacing w:line="360" w:lineRule="auto"/>
        <w:rPr>
          <w:rFonts w:ascii="Arial" w:hAnsi="Arial" w:cs="Arial"/>
        </w:rPr>
      </w:pPr>
    </w:p>
    <w:p w14:paraId="056B18C5" w14:textId="77777777" w:rsidR="00DC2C0B" w:rsidRPr="00283D8A" w:rsidRDefault="00DC2C0B" w:rsidP="00283D8A">
      <w:pPr>
        <w:spacing w:line="360" w:lineRule="auto"/>
        <w:rPr>
          <w:rFonts w:ascii="Arial" w:hAnsi="Arial" w:cs="Arial"/>
        </w:rPr>
      </w:pPr>
    </w:p>
    <w:sectPr w:rsidR="00DC2C0B" w:rsidRPr="00283D8A" w:rsidSect="008F53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3F"/>
    <w:rsid w:val="0005386C"/>
    <w:rsid w:val="000F3AF0"/>
    <w:rsid w:val="00283D8A"/>
    <w:rsid w:val="00370C10"/>
    <w:rsid w:val="006E6D59"/>
    <w:rsid w:val="008F531B"/>
    <w:rsid w:val="00A6099B"/>
    <w:rsid w:val="00B724AE"/>
    <w:rsid w:val="00B75E5C"/>
    <w:rsid w:val="00D11767"/>
    <w:rsid w:val="00D23FA2"/>
    <w:rsid w:val="00DC2C0B"/>
    <w:rsid w:val="00EF0F16"/>
    <w:rsid w:val="00F1433F"/>
    <w:rsid w:val="00F9571D"/>
    <w:rsid w:val="00FD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53F0A"/>
  <w15:chartTrackingRefBased/>
  <w15:docId w15:val="{6CF97810-B777-174B-B577-D3D28CEF1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4AE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370C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1433F"/>
    <w:rPr>
      <w:i/>
      <w:iCs/>
    </w:rPr>
  </w:style>
  <w:style w:type="character" w:styleId="Hyperlink">
    <w:name w:val="Hyperlink"/>
    <w:basedOn w:val="DefaultParagraphFont"/>
    <w:uiPriority w:val="99"/>
    <w:unhideWhenUsed/>
    <w:rsid w:val="00F1433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D8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3D8A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D11767"/>
  </w:style>
  <w:style w:type="paragraph" w:styleId="NormalWeb">
    <w:name w:val="Normal (Web)"/>
    <w:basedOn w:val="Normal"/>
    <w:uiPriority w:val="99"/>
    <w:unhideWhenUsed/>
    <w:rsid w:val="00B724AE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370C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-size-extra-large">
    <w:name w:val="a-size-extra-large"/>
    <w:basedOn w:val="DefaultParagraphFont"/>
    <w:rsid w:val="00370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8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5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86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9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7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5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english.org/Images/539682-perspectives-impact-on-multilingualism.pdf" TargetMode="External"/><Relationship Id="rId13" Type="http://schemas.openxmlformats.org/officeDocument/2006/relationships/hyperlink" Target="https://downloads.unicef.org.uk/wp-content/uploads/2010/05/UNCRC_united_nations_convention_on_the_rights_of_the_child.pdf" TargetMode="External"/><Relationship Id="rId18" Type="http://schemas.openxmlformats.org/officeDocument/2006/relationships/hyperlink" Target="https://hwb.gov.wales/api/storage/b4174a47-34fb-447d-8a11-46f21d12c804/welsh-language-developmen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gGa5wfb5BU" TargetMode="External"/><Relationship Id="rId12" Type="http://schemas.openxmlformats.org/officeDocument/2006/relationships/hyperlink" Target="https://www.youtube.com/watch?v=BHMUXFdBzik" TargetMode="External"/><Relationship Id="rId17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8e68e2f5-851f-43b8-af24-9eb38cf62482/developing-the-curriculum-cymreig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/av/world-35170392" TargetMode="External"/><Relationship Id="rId11" Type="http://schemas.openxmlformats.org/officeDocument/2006/relationships/hyperlink" Target="https://doi.org/10.1016/B0-08-043076-7/04622-2" TargetMode="External"/><Relationship Id="rId5" Type="http://schemas.openxmlformats.org/officeDocument/2006/relationships/hyperlink" Target="https://senedd.wales/media/cgdmktvv/paper_3_-_prof-_colin_baker-english.pdf" TargetMode="External"/><Relationship Id="rId15" Type="http://schemas.openxmlformats.org/officeDocument/2006/relationships/hyperlink" Target="https://www.bridgend.gov.uk/media/7435/iaith-pawbe-a-national-action-plan-for-a-bilingual-wales-2003.pdf" TargetMode="External"/><Relationship Id="rId10" Type="http://schemas.openxmlformats.org/officeDocument/2006/relationships/hyperlink" Target="https://www.youtube.com/watch?v=i9L9-wtRjmo&amp;t=9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4" Type="http://schemas.openxmlformats.org/officeDocument/2006/relationships/hyperlink" Target="https://www.youtube.com/watch?v=6sDYx77hC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FF634B-1EC3-1846-AC5A-C60B9231A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 love</dc:creator>
  <cp:keywords/>
  <dc:description/>
  <cp:lastModifiedBy>tish love</cp:lastModifiedBy>
  <cp:revision>2</cp:revision>
  <dcterms:created xsi:type="dcterms:W3CDTF">2021-04-03T18:00:00Z</dcterms:created>
  <dcterms:modified xsi:type="dcterms:W3CDTF">2021-04-03T18:00:00Z</dcterms:modified>
</cp:coreProperties>
</file>