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3176" w:rsidRDefault="008A3176" w:rsidP="008A3176">
      <w:pPr>
        <w:tabs>
          <w:tab w:val="left" w:pos="1705"/>
        </w:tabs>
        <w:jc w:val="center"/>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6D7812" w:rsidRDefault="006D7812" w:rsidP="008A3176">
      <w:pPr>
        <w:tabs>
          <w:tab w:val="left" w:pos="1705"/>
        </w:tabs>
        <w:jc w:val="center"/>
        <w:rPr>
          <w:rFonts w:ascii="Arial" w:hAnsi="Arial" w:cs="Arial"/>
          <w:i/>
          <w:sz w:val="28"/>
          <w:u w:val="single"/>
        </w:rPr>
      </w:pPr>
    </w:p>
    <w:p w:rsidR="006D7812" w:rsidRDefault="006D7812" w:rsidP="008A3176">
      <w:pPr>
        <w:tabs>
          <w:tab w:val="left" w:pos="1705"/>
        </w:tabs>
        <w:jc w:val="center"/>
        <w:rPr>
          <w:rFonts w:ascii="Arial" w:hAnsi="Arial" w:cs="Arial"/>
          <w:i/>
          <w:sz w:val="28"/>
          <w:u w:val="single"/>
        </w:rPr>
      </w:pPr>
    </w:p>
    <w:p w:rsidR="008A3176" w:rsidRDefault="008A3176" w:rsidP="008A3176">
      <w:pPr>
        <w:tabs>
          <w:tab w:val="left" w:pos="1705"/>
        </w:tabs>
        <w:jc w:val="center"/>
        <w:rPr>
          <w:rFonts w:ascii="Arial" w:hAnsi="Arial" w:cs="Arial"/>
          <w:i/>
          <w:sz w:val="28"/>
          <w:u w:val="single"/>
        </w:rPr>
      </w:pPr>
    </w:p>
    <w:p w:rsidR="008A3176" w:rsidRDefault="006D7812" w:rsidP="008A3176">
      <w:pPr>
        <w:tabs>
          <w:tab w:val="left" w:pos="1705"/>
        </w:tabs>
        <w:jc w:val="center"/>
        <w:rPr>
          <w:rFonts w:ascii="Arial" w:hAnsi="Arial" w:cs="Arial"/>
          <w:b/>
          <w:i/>
          <w:sz w:val="28"/>
        </w:rPr>
      </w:pPr>
      <w:r w:rsidRPr="006D7812">
        <w:rPr>
          <w:rFonts w:ascii="Arial" w:hAnsi="Arial" w:cs="Arial"/>
          <w:b/>
          <w:i/>
          <w:sz w:val="28"/>
        </w:rPr>
        <w:t>FOREIGN LANGUAGES&amp;CULTURAL AWARENESS</w:t>
      </w:r>
    </w:p>
    <w:p w:rsidR="006D7812" w:rsidRPr="006D7812" w:rsidRDefault="006D7812" w:rsidP="006D7812">
      <w:pPr>
        <w:tabs>
          <w:tab w:val="left" w:pos="1705"/>
        </w:tabs>
        <w:jc w:val="center"/>
        <w:rPr>
          <w:rFonts w:ascii="Arial" w:hAnsi="Arial" w:cs="Arial"/>
          <w:b/>
          <w:i/>
          <w:sz w:val="28"/>
        </w:rPr>
      </w:pPr>
      <w:r>
        <w:rPr>
          <w:rFonts w:ascii="Arial" w:hAnsi="Arial" w:cs="Arial"/>
          <w:b/>
          <w:i/>
          <w:sz w:val="28"/>
        </w:rPr>
        <w:t>REPORT</w:t>
      </w:r>
    </w:p>
    <w:p w:rsidR="006D7812" w:rsidRDefault="006D7812" w:rsidP="008A3176">
      <w:pPr>
        <w:tabs>
          <w:tab w:val="left" w:pos="1705"/>
        </w:tabs>
        <w:jc w:val="center"/>
        <w:rPr>
          <w:rFonts w:ascii="Arial" w:hAnsi="Arial" w:cs="Arial"/>
          <w:i/>
          <w:sz w:val="28"/>
          <w:u w:val="single"/>
        </w:rPr>
      </w:pPr>
    </w:p>
    <w:p w:rsidR="006D7812" w:rsidRDefault="006D7812" w:rsidP="008A3176">
      <w:pPr>
        <w:tabs>
          <w:tab w:val="left" w:pos="1705"/>
        </w:tabs>
        <w:jc w:val="center"/>
        <w:rPr>
          <w:rFonts w:ascii="Arial" w:hAnsi="Arial" w:cs="Arial"/>
          <w:i/>
          <w:sz w:val="28"/>
          <w:u w:val="single"/>
        </w:rPr>
      </w:pPr>
    </w:p>
    <w:p w:rsidR="006D7812" w:rsidRDefault="006D7812" w:rsidP="008A3176">
      <w:pPr>
        <w:tabs>
          <w:tab w:val="left" w:pos="1705"/>
        </w:tabs>
        <w:jc w:val="center"/>
        <w:rPr>
          <w:rFonts w:ascii="Arial" w:hAnsi="Arial" w:cs="Arial"/>
          <w:i/>
          <w:sz w:val="28"/>
          <w:u w:val="single"/>
        </w:rPr>
      </w:pPr>
    </w:p>
    <w:p w:rsidR="006D7812" w:rsidRDefault="006D7812" w:rsidP="008A3176">
      <w:pPr>
        <w:tabs>
          <w:tab w:val="left" w:pos="1705"/>
        </w:tabs>
        <w:jc w:val="center"/>
        <w:rPr>
          <w:rFonts w:ascii="Arial" w:hAnsi="Arial" w:cs="Arial"/>
          <w:i/>
          <w:sz w:val="28"/>
          <w:u w:val="single"/>
        </w:rPr>
      </w:pPr>
    </w:p>
    <w:p w:rsidR="006D7812" w:rsidRDefault="006D7812" w:rsidP="008A3176">
      <w:pPr>
        <w:tabs>
          <w:tab w:val="left" w:pos="1705"/>
        </w:tabs>
        <w:jc w:val="center"/>
        <w:rPr>
          <w:rFonts w:ascii="Arial" w:hAnsi="Arial" w:cs="Arial"/>
          <w:i/>
          <w:sz w:val="28"/>
          <w:u w:val="single"/>
        </w:rPr>
      </w:pPr>
    </w:p>
    <w:p w:rsidR="006D7812" w:rsidRDefault="006D7812" w:rsidP="008A3176">
      <w:pPr>
        <w:tabs>
          <w:tab w:val="left" w:pos="1705"/>
        </w:tabs>
        <w:jc w:val="center"/>
        <w:rPr>
          <w:rFonts w:ascii="Arial" w:hAnsi="Arial" w:cs="Arial"/>
          <w:i/>
          <w:sz w:val="28"/>
          <w:u w:val="single"/>
        </w:rPr>
      </w:pPr>
    </w:p>
    <w:p w:rsidR="00D8733A" w:rsidRDefault="00D8733A" w:rsidP="008A3176">
      <w:pPr>
        <w:tabs>
          <w:tab w:val="left" w:pos="1705"/>
        </w:tabs>
        <w:jc w:val="center"/>
        <w:rPr>
          <w:rFonts w:ascii="Arial" w:hAnsi="Arial" w:cs="Arial"/>
          <w:i/>
          <w:sz w:val="28"/>
          <w:u w:val="single"/>
        </w:rPr>
      </w:pPr>
    </w:p>
    <w:p w:rsidR="00D8733A" w:rsidRDefault="00D8733A" w:rsidP="008A3176">
      <w:pPr>
        <w:tabs>
          <w:tab w:val="left" w:pos="1705"/>
        </w:tabs>
        <w:jc w:val="center"/>
        <w:rPr>
          <w:rFonts w:ascii="Arial" w:hAnsi="Arial" w:cs="Arial"/>
          <w:i/>
          <w:sz w:val="28"/>
          <w:u w:val="single"/>
        </w:rPr>
      </w:pPr>
    </w:p>
    <w:p w:rsidR="00D8733A" w:rsidRDefault="00D8733A" w:rsidP="008A3176">
      <w:pPr>
        <w:tabs>
          <w:tab w:val="left" w:pos="1705"/>
        </w:tabs>
        <w:jc w:val="center"/>
        <w:rPr>
          <w:rFonts w:ascii="Arial" w:hAnsi="Arial" w:cs="Arial"/>
          <w:i/>
          <w:sz w:val="28"/>
          <w:u w:val="single"/>
        </w:rPr>
      </w:pPr>
    </w:p>
    <w:p w:rsidR="008A3176" w:rsidRPr="00A663B4" w:rsidRDefault="008A3176" w:rsidP="008A3176">
      <w:pPr>
        <w:tabs>
          <w:tab w:val="left" w:pos="1705"/>
        </w:tabs>
        <w:jc w:val="center"/>
        <w:rPr>
          <w:rFonts w:ascii="Arial" w:hAnsi="Arial" w:cs="Arial"/>
          <w:b/>
          <w:sz w:val="28"/>
        </w:rPr>
      </w:pPr>
    </w:p>
    <w:p w:rsidR="008A3176" w:rsidRPr="00D8733A" w:rsidRDefault="005617A8" w:rsidP="008A3176">
      <w:pPr>
        <w:tabs>
          <w:tab w:val="left" w:pos="1705"/>
        </w:tabs>
        <w:rPr>
          <w:rFonts w:ascii="Arial" w:hAnsi="Arial" w:cs="Arial"/>
          <w:sz w:val="28"/>
        </w:rPr>
      </w:pPr>
      <w:r w:rsidRPr="00D8733A">
        <w:rPr>
          <w:rFonts w:ascii="Arial" w:hAnsi="Arial" w:cs="Arial"/>
          <w:sz w:val="28"/>
        </w:rPr>
        <w:t>Student name:NICOLAE EDUARD GURA</w:t>
      </w:r>
    </w:p>
    <w:p w:rsidR="008A3176" w:rsidRPr="00D8733A" w:rsidRDefault="005617A8" w:rsidP="008A3176">
      <w:pPr>
        <w:tabs>
          <w:tab w:val="left" w:pos="1705"/>
        </w:tabs>
        <w:rPr>
          <w:rFonts w:ascii="Arial" w:hAnsi="Arial" w:cs="Arial"/>
          <w:sz w:val="28"/>
        </w:rPr>
      </w:pPr>
      <w:r w:rsidRPr="00D8733A">
        <w:rPr>
          <w:rFonts w:ascii="Arial" w:hAnsi="Arial" w:cs="Arial"/>
          <w:sz w:val="28"/>
        </w:rPr>
        <w:t>Student number:2110789</w:t>
      </w:r>
    </w:p>
    <w:p w:rsidR="008A3176" w:rsidRPr="00D8733A" w:rsidRDefault="00D8733A" w:rsidP="008A3176">
      <w:pPr>
        <w:tabs>
          <w:tab w:val="left" w:pos="1705"/>
        </w:tabs>
        <w:rPr>
          <w:rFonts w:ascii="Arial" w:hAnsi="Arial" w:cs="Arial"/>
          <w:sz w:val="28"/>
        </w:rPr>
      </w:pPr>
      <w:r>
        <w:rPr>
          <w:rFonts w:ascii="Arial" w:hAnsi="Arial" w:cs="Arial"/>
          <w:sz w:val="28"/>
        </w:rPr>
        <w:t>Lecturer</w:t>
      </w:r>
      <w:r w:rsidR="008A3176" w:rsidRPr="00D8733A">
        <w:rPr>
          <w:rFonts w:ascii="Arial" w:hAnsi="Arial" w:cs="Arial"/>
          <w:sz w:val="28"/>
        </w:rPr>
        <w:t xml:space="preserve"> s name:Rodrigo Aguillera</w:t>
      </w:r>
    </w:p>
    <w:p w:rsidR="008A3176" w:rsidRPr="00D8733A" w:rsidRDefault="008A3176" w:rsidP="008A3176">
      <w:pPr>
        <w:tabs>
          <w:tab w:val="left" w:pos="1705"/>
        </w:tabs>
        <w:jc w:val="center"/>
        <w:rPr>
          <w:rFonts w:ascii="Arial" w:hAnsi="Arial" w:cs="Arial"/>
          <w:i/>
          <w:sz w:val="28"/>
          <w:u w:val="single"/>
        </w:rPr>
      </w:pPr>
    </w:p>
    <w:p w:rsidR="00D8733A" w:rsidRDefault="00D8733A" w:rsidP="00D8733A">
      <w:pPr>
        <w:tabs>
          <w:tab w:val="left" w:pos="1705"/>
        </w:tabs>
        <w:rPr>
          <w:rFonts w:ascii="Arial" w:hAnsi="Arial" w:cs="Arial"/>
          <w:i/>
          <w:sz w:val="28"/>
          <w:u w:val="single"/>
        </w:rPr>
      </w:pPr>
    </w:p>
    <w:p w:rsidR="006D7812" w:rsidRDefault="006D7812" w:rsidP="008A3176">
      <w:pPr>
        <w:tabs>
          <w:tab w:val="left" w:pos="1705"/>
        </w:tabs>
        <w:jc w:val="center"/>
        <w:rPr>
          <w:rFonts w:ascii="Arial" w:hAnsi="Arial" w:cs="Arial"/>
          <w:i/>
          <w:sz w:val="28"/>
          <w:u w:val="single"/>
        </w:rPr>
      </w:pPr>
    </w:p>
    <w:p w:rsidR="008A3176" w:rsidRDefault="006D7812" w:rsidP="006D7812">
      <w:pPr>
        <w:pStyle w:val="Heading1"/>
      </w:pPr>
      <w:bookmarkStart w:id="0" w:name="_Toc120135442"/>
      <w:r>
        <w:lastRenderedPageBreak/>
        <w:t>I</w:t>
      </w:r>
      <w:r w:rsidR="008A3176">
        <w:t>.</w:t>
      </w:r>
      <w:r w:rsidR="008A3176" w:rsidRPr="00832F89">
        <w:t>EXECUTIVE SUMMARY</w:t>
      </w:r>
      <w:bookmarkEnd w:id="0"/>
    </w:p>
    <w:p w:rsidR="008A3176" w:rsidRPr="00333A27" w:rsidRDefault="008A3176" w:rsidP="008A3176">
      <w:pPr>
        <w:tabs>
          <w:tab w:val="left" w:pos="1705"/>
        </w:tabs>
        <w:jc w:val="center"/>
        <w:rPr>
          <w:rFonts w:ascii="Arial" w:hAnsi="Arial" w:cs="Arial"/>
          <w:sz w:val="28"/>
        </w:rPr>
      </w:pPr>
    </w:p>
    <w:p w:rsidR="00D73B3E" w:rsidRDefault="00333A27" w:rsidP="00333A27">
      <w:pPr>
        <w:tabs>
          <w:tab w:val="left" w:pos="1705"/>
        </w:tabs>
        <w:rPr>
          <w:rFonts w:ascii="Arial" w:hAnsi="Arial" w:cs="Arial"/>
          <w:sz w:val="24"/>
        </w:rPr>
      </w:pPr>
      <w:r w:rsidRPr="00FB5B2F">
        <w:rPr>
          <w:rFonts w:ascii="Arial" w:hAnsi="Arial" w:cs="Arial"/>
          <w:sz w:val="24"/>
        </w:rPr>
        <w:t>This report aims to achieve the next objective,to determine the cultural differences between 2 countries ,United States and Japan ,using the 6  fundamental dimensions of culture:Power distance,Uncertainy avoidance,Individualism/Colectivism ,Masculinity/Feminity,Long/Short term orientation,Indulgence/Restraint.</w:t>
      </w:r>
      <w:r w:rsidR="00D73B3E">
        <w:rPr>
          <w:rFonts w:ascii="Arial" w:hAnsi="Arial" w:cs="Arial"/>
          <w:sz w:val="24"/>
        </w:rPr>
        <w:t>When looking at United States with Hofstede s six dimensions of culture,it seems the culture is very different from that in the Japan.(Lane,2018)</w:t>
      </w:r>
    </w:p>
    <w:p w:rsidR="00D73B3E" w:rsidRDefault="00D73B3E" w:rsidP="00333A27">
      <w:pPr>
        <w:tabs>
          <w:tab w:val="left" w:pos="1705"/>
        </w:tabs>
        <w:rPr>
          <w:rFonts w:ascii="Arial" w:hAnsi="Arial" w:cs="Arial"/>
          <w:sz w:val="24"/>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8A3176">
      <w:pPr>
        <w:tabs>
          <w:tab w:val="left" w:pos="1705"/>
        </w:tabs>
        <w:jc w:val="center"/>
        <w:rPr>
          <w:rFonts w:ascii="Arial" w:hAnsi="Arial" w:cs="Arial"/>
          <w:b/>
          <w:i/>
          <w:sz w:val="28"/>
        </w:rPr>
      </w:pPr>
    </w:p>
    <w:p w:rsidR="008A3176" w:rsidRDefault="008A3176"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p w:rsidR="00C9042C" w:rsidRDefault="00C9042C" w:rsidP="00C9042C">
      <w:pPr>
        <w:tabs>
          <w:tab w:val="left" w:pos="1705"/>
        </w:tabs>
        <w:rPr>
          <w:rFonts w:ascii="Arial" w:hAnsi="Arial" w:cs="Arial"/>
          <w:b/>
          <w:i/>
          <w:sz w:val="28"/>
        </w:rPr>
      </w:pPr>
    </w:p>
    <w:sdt>
      <w:sdtPr>
        <w:rPr>
          <w:rFonts w:asciiTheme="minorHAnsi" w:eastAsiaTheme="minorEastAsia" w:hAnsiTheme="minorHAnsi" w:cstheme="minorBidi"/>
          <w:b w:val="0"/>
          <w:bCs w:val="0"/>
          <w:color w:val="auto"/>
          <w:sz w:val="22"/>
          <w:szCs w:val="22"/>
          <w:lang w:val="ro-RO" w:eastAsia="ro-RO"/>
        </w:rPr>
        <w:id w:val="10169297"/>
        <w:docPartObj>
          <w:docPartGallery w:val="Table of Contents"/>
          <w:docPartUnique/>
        </w:docPartObj>
      </w:sdtPr>
      <w:sdtEndPr>
        <w:rPr>
          <w:rFonts w:ascii="Arial" w:hAnsi="Arial" w:cs="Arial"/>
          <w:sz w:val="24"/>
        </w:rPr>
      </w:sdtEndPr>
      <w:sdtContent>
        <w:p w:rsidR="004D513C" w:rsidRDefault="004D513C">
          <w:pPr>
            <w:pStyle w:val="TOCHeading"/>
          </w:pPr>
          <w:r>
            <w:t>Contents</w:t>
          </w:r>
        </w:p>
        <w:p w:rsidR="004D513C" w:rsidRPr="004D513C" w:rsidRDefault="00166219">
          <w:pPr>
            <w:pStyle w:val="TOC1"/>
            <w:tabs>
              <w:tab w:val="right" w:leader="dot" w:pos="9062"/>
            </w:tabs>
            <w:rPr>
              <w:rFonts w:ascii="Arial" w:hAnsi="Arial" w:cs="Arial"/>
              <w:noProof/>
              <w:sz w:val="24"/>
            </w:rPr>
          </w:pPr>
          <w:r w:rsidRPr="004D513C">
            <w:rPr>
              <w:rFonts w:ascii="Arial" w:hAnsi="Arial" w:cs="Arial"/>
              <w:sz w:val="24"/>
            </w:rPr>
            <w:fldChar w:fldCharType="begin"/>
          </w:r>
          <w:r w:rsidR="004D513C" w:rsidRPr="004D513C">
            <w:rPr>
              <w:rFonts w:ascii="Arial" w:hAnsi="Arial" w:cs="Arial"/>
              <w:sz w:val="24"/>
            </w:rPr>
            <w:instrText xml:space="preserve"> TOC \o "1-3" \h \z \u </w:instrText>
          </w:r>
          <w:r w:rsidRPr="004D513C">
            <w:rPr>
              <w:rFonts w:ascii="Arial" w:hAnsi="Arial" w:cs="Arial"/>
              <w:sz w:val="24"/>
            </w:rPr>
            <w:fldChar w:fldCharType="separate"/>
          </w:r>
          <w:hyperlink w:anchor="_Toc120135442" w:history="1">
            <w:r w:rsidR="004D513C" w:rsidRPr="004D513C">
              <w:rPr>
                <w:rStyle w:val="Hyperlink"/>
                <w:rFonts w:ascii="Arial" w:hAnsi="Arial" w:cs="Arial"/>
                <w:noProof/>
                <w:sz w:val="24"/>
              </w:rPr>
              <w:t>I.EXECUTIVE SUMMARY</w:t>
            </w:r>
            <w:r w:rsidR="004D513C" w:rsidRPr="004D513C">
              <w:rPr>
                <w:rFonts w:ascii="Arial" w:hAnsi="Arial" w:cs="Arial"/>
                <w:noProof/>
                <w:webHidden/>
                <w:sz w:val="24"/>
              </w:rPr>
              <w:tab/>
            </w:r>
            <w:r w:rsidRPr="004D513C">
              <w:rPr>
                <w:rFonts w:ascii="Arial" w:hAnsi="Arial" w:cs="Arial"/>
                <w:noProof/>
                <w:webHidden/>
                <w:sz w:val="24"/>
              </w:rPr>
              <w:fldChar w:fldCharType="begin"/>
            </w:r>
            <w:r w:rsidR="004D513C" w:rsidRPr="004D513C">
              <w:rPr>
                <w:rFonts w:ascii="Arial" w:hAnsi="Arial" w:cs="Arial"/>
                <w:noProof/>
                <w:webHidden/>
                <w:sz w:val="24"/>
              </w:rPr>
              <w:instrText xml:space="preserve"> PAGEREF _Toc120135442 \h </w:instrText>
            </w:r>
            <w:r w:rsidRPr="004D513C">
              <w:rPr>
                <w:rFonts w:ascii="Arial" w:hAnsi="Arial" w:cs="Arial"/>
                <w:noProof/>
                <w:webHidden/>
                <w:sz w:val="24"/>
              </w:rPr>
            </w:r>
            <w:r w:rsidRPr="004D513C">
              <w:rPr>
                <w:rFonts w:ascii="Arial" w:hAnsi="Arial" w:cs="Arial"/>
                <w:noProof/>
                <w:webHidden/>
                <w:sz w:val="24"/>
              </w:rPr>
              <w:fldChar w:fldCharType="separate"/>
            </w:r>
            <w:r w:rsidR="004D513C" w:rsidRPr="004D513C">
              <w:rPr>
                <w:rFonts w:ascii="Arial" w:hAnsi="Arial" w:cs="Arial"/>
                <w:noProof/>
                <w:webHidden/>
                <w:sz w:val="24"/>
              </w:rPr>
              <w:t>2</w:t>
            </w:r>
            <w:r w:rsidRPr="004D513C">
              <w:rPr>
                <w:rFonts w:ascii="Arial" w:hAnsi="Arial" w:cs="Arial"/>
                <w:noProof/>
                <w:webHidden/>
                <w:sz w:val="24"/>
              </w:rPr>
              <w:fldChar w:fldCharType="end"/>
            </w:r>
          </w:hyperlink>
        </w:p>
        <w:p w:rsidR="004D513C" w:rsidRPr="004D513C" w:rsidRDefault="00166219">
          <w:pPr>
            <w:pStyle w:val="TOC1"/>
            <w:tabs>
              <w:tab w:val="right" w:leader="dot" w:pos="9062"/>
            </w:tabs>
            <w:rPr>
              <w:rFonts w:ascii="Arial" w:hAnsi="Arial" w:cs="Arial"/>
              <w:noProof/>
              <w:sz w:val="24"/>
            </w:rPr>
          </w:pPr>
          <w:hyperlink w:anchor="_Toc120135443" w:history="1">
            <w:r w:rsidR="004D513C" w:rsidRPr="004D513C">
              <w:rPr>
                <w:rStyle w:val="Hyperlink"/>
                <w:rFonts w:ascii="Arial" w:hAnsi="Arial" w:cs="Arial"/>
                <w:noProof/>
                <w:sz w:val="24"/>
              </w:rPr>
              <w:t>II.UNITED STATES</w:t>
            </w:r>
            <w:r w:rsidR="004D513C" w:rsidRPr="004D513C">
              <w:rPr>
                <w:rFonts w:ascii="Arial" w:hAnsi="Arial" w:cs="Arial"/>
                <w:noProof/>
                <w:webHidden/>
                <w:sz w:val="24"/>
              </w:rPr>
              <w:tab/>
            </w:r>
            <w:r w:rsidRPr="004D513C">
              <w:rPr>
                <w:rFonts w:ascii="Arial" w:hAnsi="Arial" w:cs="Arial"/>
                <w:noProof/>
                <w:webHidden/>
                <w:sz w:val="24"/>
              </w:rPr>
              <w:fldChar w:fldCharType="begin"/>
            </w:r>
            <w:r w:rsidR="004D513C" w:rsidRPr="004D513C">
              <w:rPr>
                <w:rFonts w:ascii="Arial" w:hAnsi="Arial" w:cs="Arial"/>
                <w:noProof/>
                <w:webHidden/>
                <w:sz w:val="24"/>
              </w:rPr>
              <w:instrText xml:space="preserve"> PAGEREF _Toc120135443 \h </w:instrText>
            </w:r>
            <w:r w:rsidRPr="004D513C">
              <w:rPr>
                <w:rFonts w:ascii="Arial" w:hAnsi="Arial" w:cs="Arial"/>
                <w:noProof/>
                <w:webHidden/>
                <w:sz w:val="24"/>
              </w:rPr>
            </w:r>
            <w:r w:rsidRPr="004D513C">
              <w:rPr>
                <w:rFonts w:ascii="Arial" w:hAnsi="Arial" w:cs="Arial"/>
                <w:noProof/>
                <w:webHidden/>
                <w:sz w:val="24"/>
              </w:rPr>
              <w:fldChar w:fldCharType="separate"/>
            </w:r>
            <w:r w:rsidR="004D513C" w:rsidRPr="004D513C">
              <w:rPr>
                <w:rFonts w:ascii="Arial" w:hAnsi="Arial" w:cs="Arial"/>
                <w:noProof/>
                <w:webHidden/>
                <w:sz w:val="24"/>
              </w:rPr>
              <w:t>3</w:t>
            </w:r>
            <w:r w:rsidRPr="004D513C">
              <w:rPr>
                <w:rFonts w:ascii="Arial" w:hAnsi="Arial" w:cs="Arial"/>
                <w:noProof/>
                <w:webHidden/>
                <w:sz w:val="24"/>
              </w:rPr>
              <w:fldChar w:fldCharType="end"/>
            </w:r>
          </w:hyperlink>
        </w:p>
        <w:p w:rsidR="004D513C" w:rsidRPr="004D513C" w:rsidRDefault="00166219">
          <w:pPr>
            <w:pStyle w:val="TOC1"/>
            <w:tabs>
              <w:tab w:val="right" w:leader="dot" w:pos="9062"/>
            </w:tabs>
            <w:rPr>
              <w:rFonts w:ascii="Arial" w:hAnsi="Arial" w:cs="Arial"/>
              <w:noProof/>
              <w:sz w:val="24"/>
            </w:rPr>
          </w:pPr>
          <w:hyperlink w:anchor="_Toc120135444" w:history="1">
            <w:r w:rsidR="004D513C" w:rsidRPr="004D513C">
              <w:rPr>
                <w:rStyle w:val="Hyperlink"/>
                <w:rFonts w:ascii="Arial" w:hAnsi="Arial" w:cs="Arial"/>
                <w:noProof/>
                <w:sz w:val="24"/>
              </w:rPr>
              <w:t>III. JAPAN</w:t>
            </w:r>
            <w:r w:rsidR="004D513C" w:rsidRPr="004D513C">
              <w:rPr>
                <w:rFonts w:ascii="Arial" w:hAnsi="Arial" w:cs="Arial"/>
                <w:noProof/>
                <w:webHidden/>
                <w:sz w:val="24"/>
              </w:rPr>
              <w:tab/>
            </w:r>
            <w:r w:rsidRPr="004D513C">
              <w:rPr>
                <w:rFonts w:ascii="Arial" w:hAnsi="Arial" w:cs="Arial"/>
                <w:noProof/>
                <w:webHidden/>
                <w:sz w:val="24"/>
              </w:rPr>
              <w:fldChar w:fldCharType="begin"/>
            </w:r>
            <w:r w:rsidR="004D513C" w:rsidRPr="004D513C">
              <w:rPr>
                <w:rFonts w:ascii="Arial" w:hAnsi="Arial" w:cs="Arial"/>
                <w:noProof/>
                <w:webHidden/>
                <w:sz w:val="24"/>
              </w:rPr>
              <w:instrText xml:space="preserve"> PAGEREF _Toc120135444 \h </w:instrText>
            </w:r>
            <w:r w:rsidRPr="004D513C">
              <w:rPr>
                <w:rFonts w:ascii="Arial" w:hAnsi="Arial" w:cs="Arial"/>
                <w:noProof/>
                <w:webHidden/>
                <w:sz w:val="24"/>
              </w:rPr>
            </w:r>
            <w:r w:rsidRPr="004D513C">
              <w:rPr>
                <w:rFonts w:ascii="Arial" w:hAnsi="Arial" w:cs="Arial"/>
                <w:noProof/>
                <w:webHidden/>
                <w:sz w:val="24"/>
              </w:rPr>
              <w:fldChar w:fldCharType="separate"/>
            </w:r>
            <w:r w:rsidR="004D513C" w:rsidRPr="004D513C">
              <w:rPr>
                <w:rFonts w:ascii="Arial" w:hAnsi="Arial" w:cs="Arial"/>
                <w:noProof/>
                <w:webHidden/>
                <w:sz w:val="24"/>
              </w:rPr>
              <w:t>5</w:t>
            </w:r>
            <w:r w:rsidRPr="004D513C">
              <w:rPr>
                <w:rFonts w:ascii="Arial" w:hAnsi="Arial" w:cs="Arial"/>
                <w:noProof/>
                <w:webHidden/>
                <w:sz w:val="24"/>
              </w:rPr>
              <w:fldChar w:fldCharType="end"/>
            </w:r>
          </w:hyperlink>
        </w:p>
        <w:p w:rsidR="004D513C" w:rsidRPr="004D513C" w:rsidRDefault="00166219">
          <w:pPr>
            <w:pStyle w:val="TOC1"/>
            <w:tabs>
              <w:tab w:val="right" w:leader="dot" w:pos="9062"/>
            </w:tabs>
            <w:rPr>
              <w:rFonts w:ascii="Arial" w:hAnsi="Arial" w:cs="Arial"/>
              <w:noProof/>
              <w:sz w:val="24"/>
            </w:rPr>
          </w:pPr>
          <w:hyperlink w:anchor="_Toc120135445" w:history="1">
            <w:r w:rsidR="004D513C" w:rsidRPr="004D513C">
              <w:rPr>
                <w:rStyle w:val="Hyperlink"/>
                <w:rFonts w:ascii="Arial" w:hAnsi="Arial" w:cs="Arial"/>
                <w:noProof/>
                <w:sz w:val="24"/>
              </w:rPr>
              <w:t>IV.ANALASYS</w:t>
            </w:r>
            <w:r w:rsidR="004D513C" w:rsidRPr="004D513C">
              <w:rPr>
                <w:rFonts w:ascii="Arial" w:hAnsi="Arial" w:cs="Arial"/>
                <w:noProof/>
                <w:webHidden/>
                <w:sz w:val="24"/>
              </w:rPr>
              <w:tab/>
            </w:r>
            <w:r w:rsidRPr="004D513C">
              <w:rPr>
                <w:rFonts w:ascii="Arial" w:hAnsi="Arial" w:cs="Arial"/>
                <w:noProof/>
                <w:webHidden/>
                <w:sz w:val="24"/>
              </w:rPr>
              <w:fldChar w:fldCharType="begin"/>
            </w:r>
            <w:r w:rsidR="004D513C" w:rsidRPr="004D513C">
              <w:rPr>
                <w:rFonts w:ascii="Arial" w:hAnsi="Arial" w:cs="Arial"/>
                <w:noProof/>
                <w:webHidden/>
                <w:sz w:val="24"/>
              </w:rPr>
              <w:instrText xml:space="preserve"> PAGEREF _Toc120135445 \h </w:instrText>
            </w:r>
            <w:r w:rsidRPr="004D513C">
              <w:rPr>
                <w:rFonts w:ascii="Arial" w:hAnsi="Arial" w:cs="Arial"/>
                <w:noProof/>
                <w:webHidden/>
                <w:sz w:val="24"/>
              </w:rPr>
            </w:r>
            <w:r w:rsidRPr="004D513C">
              <w:rPr>
                <w:rFonts w:ascii="Arial" w:hAnsi="Arial" w:cs="Arial"/>
                <w:noProof/>
                <w:webHidden/>
                <w:sz w:val="24"/>
              </w:rPr>
              <w:fldChar w:fldCharType="separate"/>
            </w:r>
            <w:r w:rsidR="004D513C" w:rsidRPr="004D513C">
              <w:rPr>
                <w:rFonts w:ascii="Arial" w:hAnsi="Arial" w:cs="Arial"/>
                <w:noProof/>
                <w:webHidden/>
                <w:sz w:val="24"/>
              </w:rPr>
              <w:t>6</w:t>
            </w:r>
            <w:r w:rsidRPr="004D513C">
              <w:rPr>
                <w:rFonts w:ascii="Arial" w:hAnsi="Arial" w:cs="Arial"/>
                <w:noProof/>
                <w:webHidden/>
                <w:sz w:val="24"/>
              </w:rPr>
              <w:fldChar w:fldCharType="end"/>
            </w:r>
          </w:hyperlink>
        </w:p>
        <w:p w:rsidR="004D513C" w:rsidRPr="004D513C" w:rsidRDefault="00166219">
          <w:pPr>
            <w:pStyle w:val="TOC1"/>
            <w:tabs>
              <w:tab w:val="right" w:leader="dot" w:pos="9062"/>
            </w:tabs>
            <w:rPr>
              <w:rFonts w:ascii="Arial" w:hAnsi="Arial" w:cs="Arial"/>
              <w:noProof/>
              <w:sz w:val="24"/>
            </w:rPr>
          </w:pPr>
          <w:hyperlink w:anchor="_Toc120135446" w:history="1">
            <w:r w:rsidR="004D513C" w:rsidRPr="004D513C">
              <w:rPr>
                <w:rStyle w:val="Hyperlink"/>
                <w:rFonts w:ascii="Arial" w:hAnsi="Arial" w:cs="Arial"/>
                <w:noProof/>
                <w:sz w:val="24"/>
              </w:rPr>
              <w:t>V.DO S AND DON TS</w:t>
            </w:r>
            <w:r w:rsidR="004D513C" w:rsidRPr="004D513C">
              <w:rPr>
                <w:rFonts w:ascii="Arial" w:hAnsi="Arial" w:cs="Arial"/>
                <w:noProof/>
                <w:webHidden/>
                <w:sz w:val="24"/>
              </w:rPr>
              <w:tab/>
            </w:r>
            <w:r w:rsidRPr="004D513C">
              <w:rPr>
                <w:rFonts w:ascii="Arial" w:hAnsi="Arial" w:cs="Arial"/>
                <w:noProof/>
                <w:webHidden/>
                <w:sz w:val="24"/>
              </w:rPr>
              <w:fldChar w:fldCharType="begin"/>
            </w:r>
            <w:r w:rsidR="004D513C" w:rsidRPr="004D513C">
              <w:rPr>
                <w:rFonts w:ascii="Arial" w:hAnsi="Arial" w:cs="Arial"/>
                <w:noProof/>
                <w:webHidden/>
                <w:sz w:val="24"/>
              </w:rPr>
              <w:instrText xml:space="preserve"> PAGEREF _Toc120135446 \h </w:instrText>
            </w:r>
            <w:r w:rsidRPr="004D513C">
              <w:rPr>
                <w:rFonts w:ascii="Arial" w:hAnsi="Arial" w:cs="Arial"/>
                <w:noProof/>
                <w:webHidden/>
                <w:sz w:val="24"/>
              </w:rPr>
            </w:r>
            <w:r w:rsidRPr="004D513C">
              <w:rPr>
                <w:rFonts w:ascii="Arial" w:hAnsi="Arial" w:cs="Arial"/>
                <w:noProof/>
                <w:webHidden/>
                <w:sz w:val="24"/>
              </w:rPr>
              <w:fldChar w:fldCharType="separate"/>
            </w:r>
            <w:r w:rsidR="004D513C" w:rsidRPr="004D513C">
              <w:rPr>
                <w:rFonts w:ascii="Arial" w:hAnsi="Arial" w:cs="Arial"/>
                <w:noProof/>
                <w:webHidden/>
                <w:sz w:val="24"/>
              </w:rPr>
              <w:t>7</w:t>
            </w:r>
            <w:r w:rsidRPr="004D513C">
              <w:rPr>
                <w:rFonts w:ascii="Arial" w:hAnsi="Arial" w:cs="Arial"/>
                <w:noProof/>
                <w:webHidden/>
                <w:sz w:val="24"/>
              </w:rPr>
              <w:fldChar w:fldCharType="end"/>
            </w:r>
          </w:hyperlink>
        </w:p>
        <w:p w:rsidR="004D513C" w:rsidRPr="004D513C" w:rsidRDefault="00166219">
          <w:pPr>
            <w:pStyle w:val="TOC1"/>
            <w:tabs>
              <w:tab w:val="right" w:leader="dot" w:pos="9062"/>
            </w:tabs>
            <w:rPr>
              <w:rFonts w:ascii="Arial" w:hAnsi="Arial" w:cs="Arial"/>
              <w:noProof/>
              <w:sz w:val="24"/>
            </w:rPr>
          </w:pPr>
          <w:hyperlink w:anchor="_Toc120135447" w:history="1">
            <w:r w:rsidR="004D513C" w:rsidRPr="004D513C">
              <w:rPr>
                <w:rStyle w:val="Hyperlink"/>
                <w:rFonts w:ascii="Arial" w:hAnsi="Arial" w:cs="Arial"/>
                <w:noProof/>
                <w:sz w:val="24"/>
              </w:rPr>
              <w:t>VI.REFERENCE LIST</w:t>
            </w:r>
            <w:r w:rsidR="004D513C" w:rsidRPr="004D513C">
              <w:rPr>
                <w:rFonts w:ascii="Arial" w:hAnsi="Arial" w:cs="Arial"/>
                <w:noProof/>
                <w:webHidden/>
                <w:sz w:val="24"/>
              </w:rPr>
              <w:tab/>
            </w:r>
            <w:r w:rsidRPr="004D513C">
              <w:rPr>
                <w:rFonts w:ascii="Arial" w:hAnsi="Arial" w:cs="Arial"/>
                <w:noProof/>
                <w:webHidden/>
                <w:sz w:val="24"/>
              </w:rPr>
              <w:fldChar w:fldCharType="begin"/>
            </w:r>
            <w:r w:rsidR="004D513C" w:rsidRPr="004D513C">
              <w:rPr>
                <w:rFonts w:ascii="Arial" w:hAnsi="Arial" w:cs="Arial"/>
                <w:noProof/>
                <w:webHidden/>
                <w:sz w:val="24"/>
              </w:rPr>
              <w:instrText xml:space="preserve"> PAGEREF _Toc120135447 \h </w:instrText>
            </w:r>
            <w:r w:rsidRPr="004D513C">
              <w:rPr>
                <w:rFonts w:ascii="Arial" w:hAnsi="Arial" w:cs="Arial"/>
                <w:noProof/>
                <w:webHidden/>
                <w:sz w:val="24"/>
              </w:rPr>
            </w:r>
            <w:r w:rsidRPr="004D513C">
              <w:rPr>
                <w:rFonts w:ascii="Arial" w:hAnsi="Arial" w:cs="Arial"/>
                <w:noProof/>
                <w:webHidden/>
                <w:sz w:val="24"/>
              </w:rPr>
              <w:fldChar w:fldCharType="separate"/>
            </w:r>
            <w:r w:rsidR="004D513C" w:rsidRPr="004D513C">
              <w:rPr>
                <w:rFonts w:ascii="Arial" w:hAnsi="Arial" w:cs="Arial"/>
                <w:noProof/>
                <w:webHidden/>
                <w:sz w:val="24"/>
              </w:rPr>
              <w:t>8</w:t>
            </w:r>
            <w:r w:rsidRPr="004D513C">
              <w:rPr>
                <w:rFonts w:ascii="Arial" w:hAnsi="Arial" w:cs="Arial"/>
                <w:noProof/>
                <w:webHidden/>
                <w:sz w:val="24"/>
              </w:rPr>
              <w:fldChar w:fldCharType="end"/>
            </w:r>
          </w:hyperlink>
        </w:p>
        <w:p w:rsidR="004D513C" w:rsidRPr="004D513C" w:rsidRDefault="00166219">
          <w:pPr>
            <w:rPr>
              <w:rFonts w:ascii="Arial" w:hAnsi="Arial" w:cs="Arial"/>
              <w:sz w:val="24"/>
            </w:rPr>
          </w:pPr>
          <w:r w:rsidRPr="004D513C">
            <w:rPr>
              <w:rFonts w:ascii="Arial" w:hAnsi="Arial" w:cs="Arial"/>
              <w:sz w:val="24"/>
            </w:rPr>
            <w:fldChar w:fldCharType="end"/>
          </w:r>
        </w:p>
      </w:sdtContent>
    </w:sdt>
    <w:p w:rsidR="008A3176" w:rsidRDefault="008A3176"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4D513C" w:rsidRDefault="004D513C" w:rsidP="002932A4">
      <w:pPr>
        <w:tabs>
          <w:tab w:val="left" w:pos="1705"/>
        </w:tabs>
        <w:rPr>
          <w:rFonts w:ascii="Arial" w:hAnsi="Arial" w:cs="Arial"/>
          <w:b/>
          <w:i/>
          <w:sz w:val="28"/>
        </w:rPr>
      </w:pPr>
    </w:p>
    <w:p w:rsidR="008A3176" w:rsidRDefault="008A3176" w:rsidP="008A3176">
      <w:pPr>
        <w:tabs>
          <w:tab w:val="left" w:pos="1705"/>
        </w:tabs>
        <w:jc w:val="center"/>
        <w:rPr>
          <w:rFonts w:ascii="Arial" w:hAnsi="Arial" w:cs="Arial"/>
          <w:b/>
          <w:i/>
          <w:sz w:val="28"/>
        </w:rPr>
      </w:pPr>
    </w:p>
    <w:p w:rsidR="008E7BFD" w:rsidRPr="00500CC6" w:rsidRDefault="006D7812" w:rsidP="006D7812">
      <w:pPr>
        <w:pStyle w:val="Heading1"/>
      </w:pPr>
      <w:bookmarkStart w:id="1" w:name="_Toc120135443"/>
      <w:r>
        <w:lastRenderedPageBreak/>
        <w:t>II.UNITED STATES</w:t>
      </w:r>
      <w:bookmarkEnd w:id="1"/>
    </w:p>
    <w:p w:rsidR="00E938DF" w:rsidRPr="00E938DF" w:rsidRDefault="00E938DF" w:rsidP="00E938DF">
      <w:pPr>
        <w:pStyle w:val="NormalWeb"/>
        <w:spacing w:before="0" w:beforeAutospacing="0" w:after="0" w:afterAutospacing="0"/>
        <w:rPr>
          <w:rFonts w:ascii="Arial" w:hAnsi="Arial" w:cs="Arial"/>
          <w:color w:val="0E101A"/>
        </w:rPr>
      </w:pPr>
      <w:r w:rsidRPr="00E938DF">
        <w:rPr>
          <w:rStyle w:val="Emphasis"/>
          <w:rFonts w:ascii="Arial" w:hAnsi="Arial" w:cs="Arial"/>
          <w:color w:val="0E101A"/>
          <w:u w:val="single"/>
        </w:rPr>
        <w:t>Power distance</w:t>
      </w:r>
    </w:p>
    <w:p w:rsid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The United States has a score relatively low,40, which means that American corporations tend to be hierarchical, with superiors readily available, and managers relying on the knowledge of specific individuals and teams. Information is routinely exchanged, and both managers and staff anticipate being consulted.</w:t>
      </w:r>
    </w:p>
    <w:p w:rsidR="00C44071" w:rsidRPr="00E938DF" w:rsidRDefault="00C44071"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Individualism/Colectivism</w:t>
      </w:r>
    </w:p>
    <w:p w:rsid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The United States is the most individualistic nation with a 91 score.</w:t>
      </w:r>
    </w:p>
    <w:p w:rsidR="00C44071" w:rsidRPr="00E938DF" w:rsidRDefault="00C44071"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Masculinity/Femini</w:t>
      </w:r>
      <w:r w:rsidR="0061294B">
        <w:rPr>
          <w:rFonts w:ascii="Arial" w:hAnsi="Arial" w:cs="Arial"/>
          <w:color w:val="0E101A"/>
          <w:u w:val="single"/>
        </w:rPr>
        <w:t>ni</w:t>
      </w:r>
      <w:r w:rsidRPr="00E938DF">
        <w:rPr>
          <w:rFonts w:ascii="Arial" w:hAnsi="Arial" w:cs="Arial"/>
          <w:color w:val="0E101A"/>
          <w:u w:val="single"/>
        </w:rPr>
        <w:t>ty</w:t>
      </w:r>
    </w:p>
    <w:p w:rsid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The score of the US on Masculinity is high at 62, and this can be seen in typical American behavioral patterns.</w:t>
      </w:r>
    </w:p>
    <w:p w:rsidR="00C44071" w:rsidRPr="00E938DF" w:rsidRDefault="00C44071"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Certainly/Uncertainty Avoidance</w:t>
      </w: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The US receives a low score of 46 on the uncertainty avoidance dimension, which is below average. In terms of technology, business methods, or even food, there is a good amount of acceptance of fresh concepts, inventive products, and a desire to try something new or unusual. Americans tend to enable freedom of expression and to be more tolerant of ideas or viewpoints from anyone. In contrast to countries that scored higher, Americans do not demand a lot of rules and show their emotions less.</w:t>
      </w: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Long/Short term orientation</w:t>
      </w: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The United States receives a low score of 26 on the fifth dimension, which is normative. Americans, within a business, measure their short-term performance, profit and loss statements being issued quarterly. This also causes individuals to strive for quick results at work.</w:t>
      </w: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Indulgence/Restraint</w:t>
      </w: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The United States scores as an indulgent society (68) on the sixth dimension.</w:t>
      </w:r>
    </w:p>
    <w:p w:rsidR="00C44071"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Work hard and play hard. The States have waged a war on drugs and are still very busy with it, yet drug addiction in the States is higher t</w:t>
      </w:r>
      <w:r w:rsidR="00C44071">
        <w:rPr>
          <w:rFonts w:ascii="Arial" w:hAnsi="Arial" w:cs="Arial"/>
          <w:color w:val="0E101A"/>
        </w:rPr>
        <w:t>han in many other rich countries.</w:t>
      </w:r>
    </w:p>
    <w:p w:rsidR="00C44071" w:rsidRPr="00C44071" w:rsidRDefault="00C44071" w:rsidP="00C44071">
      <w:r>
        <w:rPr>
          <w:noProof/>
        </w:rPr>
        <w:drawing>
          <wp:anchor distT="0" distB="0" distL="114300" distR="114300" simplePos="0" relativeHeight="251658240" behindDoc="0" locked="0" layoutInCell="1" allowOverlap="1">
            <wp:simplePos x="0" y="0"/>
            <wp:positionH relativeFrom="column">
              <wp:posOffset>454025</wp:posOffset>
            </wp:positionH>
            <wp:positionV relativeFrom="paragraph">
              <wp:posOffset>273050</wp:posOffset>
            </wp:positionV>
            <wp:extent cx="5267325" cy="3037205"/>
            <wp:effectExtent l="19050" t="0" r="9525"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13898" t="23701" r="36618" b="25325"/>
                    <a:stretch>
                      <a:fillRect/>
                    </a:stretch>
                  </pic:blipFill>
                  <pic:spPr bwMode="auto">
                    <a:xfrm>
                      <a:off x="0" y="0"/>
                      <a:ext cx="5267325" cy="3037205"/>
                    </a:xfrm>
                    <a:prstGeom prst="rect">
                      <a:avLst/>
                    </a:prstGeom>
                    <a:noFill/>
                    <a:ln w="9525">
                      <a:noFill/>
                      <a:miter lim="800000"/>
                      <a:headEnd/>
                      <a:tailEnd/>
                    </a:ln>
                  </pic:spPr>
                </pic:pic>
              </a:graphicData>
            </a:graphic>
          </wp:anchor>
        </w:drawing>
      </w:r>
    </w:p>
    <w:p w:rsidR="00C44071" w:rsidRPr="00C44071" w:rsidRDefault="00C44071" w:rsidP="00C44071"/>
    <w:p w:rsidR="00C44071" w:rsidRPr="00C44071" w:rsidRDefault="00C44071" w:rsidP="00C44071"/>
    <w:p w:rsidR="00C44071" w:rsidRPr="00C44071" w:rsidRDefault="00C44071" w:rsidP="00C44071"/>
    <w:p w:rsidR="00C44071" w:rsidRPr="00C44071" w:rsidRDefault="00C44071" w:rsidP="00C44071"/>
    <w:p w:rsidR="00C44071" w:rsidRPr="00C44071" w:rsidRDefault="00C44071" w:rsidP="00C44071"/>
    <w:p w:rsidR="008E7BFD" w:rsidRDefault="008E7BFD" w:rsidP="008A3176">
      <w:pPr>
        <w:tabs>
          <w:tab w:val="left" w:pos="1705"/>
        </w:tabs>
        <w:rPr>
          <w:rFonts w:ascii="Arial" w:hAnsi="Arial" w:cs="Arial"/>
          <w:b/>
          <w:i/>
          <w:sz w:val="28"/>
        </w:rPr>
      </w:pPr>
    </w:p>
    <w:p w:rsidR="008E7BFD" w:rsidRDefault="008E7BFD" w:rsidP="008A3176">
      <w:pPr>
        <w:tabs>
          <w:tab w:val="left" w:pos="1705"/>
        </w:tabs>
        <w:rPr>
          <w:rFonts w:ascii="Arial" w:hAnsi="Arial" w:cs="Arial"/>
          <w:b/>
          <w:i/>
          <w:sz w:val="28"/>
        </w:rPr>
      </w:pPr>
    </w:p>
    <w:p w:rsidR="008E7BFD" w:rsidRDefault="00616771" w:rsidP="006D7812">
      <w:pPr>
        <w:pStyle w:val="Heading1"/>
      </w:pPr>
      <w:bookmarkStart w:id="2" w:name="_Toc120135444"/>
      <w:r>
        <w:lastRenderedPageBreak/>
        <w:t>I</w:t>
      </w:r>
      <w:r w:rsidR="006D7812">
        <w:t xml:space="preserve">II. </w:t>
      </w:r>
      <w:r w:rsidR="006C6EF8">
        <w:t>JAPAN</w:t>
      </w:r>
      <w:bookmarkEnd w:id="2"/>
    </w:p>
    <w:p w:rsidR="00DC5174" w:rsidRDefault="00DC5174" w:rsidP="00DC5174">
      <w:pPr>
        <w:pStyle w:val="ListParagraph"/>
        <w:tabs>
          <w:tab w:val="left" w:pos="1705"/>
        </w:tabs>
        <w:ind w:left="502"/>
        <w:rPr>
          <w:rFonts w:ascii="Arial" w:hAnsi="Arial" w:cs="Arial"/>
          <w:sz w:val="24"/>
          <w:szCs w:val="24"/>
        </w:rPr>
      </w:pPr>
    </w:p>
    <w:p w:rsid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Japan is an Eastern Asia country, located between the North Pacific Ocean and the Sea of Japan.</w:t>
      </w: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Power distance </w:t>
      </w:r>
    </w:p>
    <w:p w:rsid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Japan scored in the mid-range, 54, somewhat higher than the United States. Japanese employees are aware of power disparities, although individuals in positions of power are still mainly accessible to the general public. Yes, Japanese people are always aware of their social hierarchy and behave appropriately. But it is less hierarchical than the majority of other Asian cultures.</w:t>
      </w:r>
      <w:r w:rsidR="00A8619C" w:rsidRPr="00A8619C">
        <w:rPr>
          <w:rFonts w:ascii="Arial" w:hAnsi="Arial" w:cs="Arial"/>
          <w:color w:val="000000"/>
        </w:rPr>
        <w:t xml:space="preserve"> </w:t>
      </w:r>
      <w:r w:rsidR="00A8619C">
        <w:rPr>
          <w:rFonts w:ascii="Arial" w:hAnsi="Arial" w:cs="Arial"/>
          <w:color w:val="000000"/>
        </w:rPr>
        <w:t>(Hofstede Insights ,</w:t>
      </w:r>
      <w:r w:rsidR="00A8619C" w:rsidRPr="00333A27">
        <w:rPr>
          <w:rFonts w:ascii="Arial" w:hAnsi="Arial" w:cs="Arial"/>
          <w:color w:val="000000"/>
        </w:rPr>
        <w:t>2022</w:t>
      </w:r>
      <w:r w:rsidR="00A8619C">
        <w:rPr>
          <w:rFonts w:ascii="Arial" w:hAnsi="Arial" w:cs="Arial"/>
          <w:color w:val="000000"/>
        </w:rPr>
        <w:t>)</w:t>
      </w: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Individualism/Col</w:t>
      </w:r>
      <w:r w:rsidR="0061294B">
        <w:rPr>
          <w:rFonts w:ascii="Arial" w:hAnsi="Arial" w:cs="Arial"/>
          <w:color w:val="0E101A"/>
          <w:u w:val="single"/>
        </w:rPr>
        <w:t>l</w:t>
      </w:r>
      <w:r w:rsidRPr="00E938DF">
        <w:rPr>
          <w:rFonts w:ascii="Arial" w:hAnsi="Arial" w:cs="Arial"/>
          <w:color w:val="0E101A"/>
          <w:u w:val="single"/>
        </w:rPr>
        <w:t>ectivism</w:t>
      </w: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On the individualism dimension, Japan receives a 46. Japanese culture undoubtedly exhibits many of the traits of a collectivist society, such as prioritizing group cohesion over the expression of individual viewpoints and having a strong sense of shame when things go wrong. It is not, however, as collectivistic as the majority of her Asian neighbors. The fact that Japanese people are renowned for their company loyalty is one seemingly contradictory example. Company loyalty, on the other hand, is a personal decision that people choose for themselves and is hence individualistic. Japanese culture is perceived as individualistic by Asians and as collectivist by Westerners.</w:t>
      </w:r>
      <w:r w:rsidR="00A8619C" w:rsidRPr="00A8619C">
        <w:rPr>
          <w:rFonts w:ascii="Arial" w:hAnsi="Arial" w:cs="Arial"/>
          <w:color w:val="000000"/>
        </w:rPr>
        <w:t xml:space="preserve"> </w:t>
      </w:r>
      <w:r w:rsidR="00A8619C">
        <w:rPr>
          <w:rFonts w:ascii="Arial" w:hAnsi="Arial" w:cs="Arial"/>
          <w:color w:val="000000"/>
        </w:rPr>
        <w:t>(Hofstede Insights ,</w:t>
      </w:r>
      <w:r w:rsidR="00A8619C" w:rsidRPr="00333A27">
        <w:rPr>
          <w:rFonts w:ascii="Arial" w:hAnsi="Arial" w:cs="Arial"/>
          <w:color w:val="000000"/>
        </w:rPr>
        <w:t>2022</w:t>
      </w:r>
      <w:r w:rsidR="00A8619C">
        <w:rPr>
          <w:rFonts w:ascii="Arial" w:hAnsi="Arial" w:cs="Arial"/>
          <w:color w:val="000000"/>
        </w:rPr>
        <w:t>)</w:t>
      </w:r>
    </w:p>
    <w:p w:rsidR="00E938DF" w:rsidRDefault="00E938DF" w:rsidP="00E938DF">
      <w:pPr>
        <w:pStyle w:val="NormalWeb"/>
        <w:spacing w:before="0" w:beforeAutospacing="0" w:after="0" w:afterAutospacing="0"/>
        <w:rPr>
          <w:rFonts w:ascii="Arial" w:hAnsi="Arial" w:cs="Arial"/>
          <w:color w:val="0E101A"/>
        </w:rPr>
      </w:pPr>
    </w:p>
    <w:p w:rsidR="00C44071" w:rsidRPr="00E938DF" w:rsidRDefault="00C44071"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Masculinity/Femini</w:t>
      </w:r>
      <w:r w:rsidR="0061294B">
        <w:rPr>
          <w:rFonts w:ascii="Arial" w:hAnsi="Arial" w:cs="Arial"/>
          <w:color w:val="0E101A"/>
          <w:u w:val="single"/>
        </w:rPr>
        <w:t>n</w:t>
      </w:r>
      <w:r w:rsidRPr="00E938DF">
        <w:rPr>
          <w:rFonts w:ascii="Arial" w:hAnsi="Arial" w:cs="Arial"/>
          <w:color w:val="0E101A"/>
          <w:u w:val="single"/>
        </w:rPr>
        <w:t>ty</w:t>
      </w: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Japan is one of the most masculine societies in the world. They do not, however, exhibit the aggressive and competitive individual behaviors that we frequently identify with Masculine culture in addition to their modest collectivism.</w:t>
      </w: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Employees are most motivated in corporate Japan when they are competing on a winning team, it is evident. The drive for excellence and perfection in Japanese material production and material services (hotels and restaurants) is also seen as an expression of masculinity. Women still find it challenging to advance in the corporate world in Japan due to the Masculine norm of long and arduous workdays.</w:t>
      </w:r>
      <w:r w:rsidR="00A8619C">
        <w:rPr>
          <w:rFonts w:ascii="Arial" w:hAnsi="Arial" w:cs="Arial"/>
          <w:color w:val="0E101A"/>
        </w:rPr>
        <w:t>(</w:t>
      </w:r>
      <w:r w:rsidR="00A8619C" w:rsidRPr="00A8619C">
        <w:rPr>
          <w:rFonts w:ascii="Arial" w:hAnsi="Arial" w:cs="Arial"/>
          <w:color w:val="000000"/>
        </w:rPr>
        <w:t xml:space="preserve"> </w:t>
      </w:r>
      <w:r w:rsidR="00A8619C">
        <w:rPr>
          <w:rFonts w:ascii="Arial" w:hAnsi="Arial" w:cs="Arial"/>
          <w:color w:val="000000"/>
        </w:rPr>
        <w:t>Hofstede Insights,</w:t>
      </w:r>
      <w:r w:rsidR="00A8619C" w:rsidRPr="00333A27">
        <w:rPr>
          <w:rFonts w:ascii="Arial" w:hAnsi="Arial" w:cs="Arial"/>
          <w:color w:val="000000"/>
        </w:rPr>
        <w:t>2022</w:t>
      </w:r>
      <w:r w:rsidR="00A8619C">
        <w:rPr>
          <w:rFonts w:ascii="Arial" w:hAnsi="Arial" w:cs="Arial"/>
          <w:color w:val="000000"/>
        </w:rPr>
        <w:t>)</w:t>
      </w: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6B798D" w:rsidP="00E938DF">
      <w:pPr>
        <w:pStyle w:val="NormalWeb"/>
        <w:spacing w:before="0" w:beforeAutospacing="0" w:after="0" w:afterAutospacing="0"/>
        <w:rPr>
          <w:rFonts w:ascii="Arial" w:hAnsi="Arial" w:cs="Arial"/>
          <w:color w:val="0E101A"/>
        </w:rPr>
      </w:pPr>
      <w:r>
        <w:rPr>
          <w:rFonts w:ascii="Arial" w:hAnsi="Arial" w:cs="Arial"/>
          <w:color w:val="0E101A"/>
          <w:u w:val="single"/>
        </w:rPr>
        <w:t>Certainly/Uncertainl</w:t>
      </w:r>
      <w:r w:rsidR="00E938DF" w:rsidRPr="00E938DF">
        <w:rPr>
          <w:rFonts w:ascii="Arial" w:hAnsi="Arial" w:cs="Arial"/>
          <w:color w:val="0E101A"/>
          <w:u w:val="single"/>
        </w:rPr>
        <w:t>y Avoidance</w:t>
      </w: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With a 92 score, Japan is one of the nations that avoid uncertainty the most. This is sometimes attributed to the fact that natural calamities like earthquakes, tsunamis, typhoons, and volcanic eruptions regularly threaten Japan. Because of these circumstances, Japanese people learned to be ready for any unforeseen circumstance. This applies to all facets of society, not just the emergency plan and safety measures for unexpected natural disasters. Etiquette manuals specify in great detail what individuals should wear and behave like during weddings, funerals, and other major social events. One of the factors contributing to Japan's difficulty in implementing change is the country's high requirement for uncertainty avoidance.</w:t>
      </w:r>
      <w:r w:rsidR="00A8619C">
        <w:rPr>
          <w:rFonts w:ascii="Arial" w:hAnsi="Arial" w:cs="Arial"/>
          <w:color w:val="0E101A"/>
        </w:rPr>
        <w:t>(</w:t>
      </w:r>
      <w:r w:rsidR="00A8619C" w:rsidRPr="00A8619C">
        <w:rPr>
          <w:rFonts w:ascii="Arial" w:hAnsi="Arial" w:cs="Arial"/>
          <w:color w:val="000000"/>
        </w:rPr>
        <w:t xml:space="preserve"> </w:t>
      </w:r>
      <w:r w:rsidR="00A8619C" w:rsidRPr="00333A27">
        <w:rPr>
          <w:rFonts w:ascii="Arial" w:hAnsi="Arial" w:cs="Arial"/>
          <w:color w:val="000000"/>
        </w:rPr>
        <w:t>Hofstede Insights (2022</w:t>
      </w:r>
      <w:r w:rsidR="00A8619C">
        <w:rPr>
          <w:rFonts w:ascii="Arial" w:hAnsi="Arial" w:cs="Arial"/>
          <w:color w:val="000000"/>
        </w:rPr>
        <w:t>)</w:t>
      </w: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lastRenderedPageBreak/>
        <w:t>Long/Short term orientation</w:t>
      </w:r>
    </w:p>
    <w:p w:rsid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With a 88 score, Japan is one of the most long-term orientation in the world.</w:t>
      </w: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u w:val="single"/>
        </w:rPr>
        <w:t>Indulgence/Restraint</w:t>
      </w:r>
    </w:p>
    <w:p w:rsidR="00E938DF" w:rsidRPr="00E938DF" w:rsidRDefault="00E938DF" w:rsidP="00E938DF">
      <w:pPr>
        <w:pStyle w:val="NormalWeb"/>
        <w:spacing w:before="0" w:beforeAutospacing="0" w:after="0" w:afterAutospacing="0"/>
        <w:rPr>
          <w:rFonts w:ascii="Arial" w:hAnsi="Arial" w:cs="Arial"/>
          <w:color w:val="0E101A"/>
        </w:rPr>
      </w:pPr>
      <w:r w:rsidRPr="00E938DF">
        <w:rPr>
          <w:rFonts w:ascii="Arial" w:hAnsi="Arial" w:cs="Arial"/>
          <w:color w:val="0E101A"/>
        </w:rPr>
        <w:t>Japan's low score of 42 indicates that its culture values restraint. Societies that score poorly on this dimension tend to be cynical and pessimistic. Restrained cultures also place less value on leisure time and restrict the satisfaction of their wishes than Indulgent societies do. People with this perspective feel that enjoying themselves is somewhat bad and that their activities are constrained by social norms.</w:t>
      </w:r>
      <w:r w:rsidR="00A8619C">
        <w:rPr>
          <w:rFonts w:ascii="Arial" w:hAnsi="Arial" w:cs="Arial"/>
          <w:color w:val="0E101A"/>
        </w:rPr>
        <w:t>(</w:t>
      </w:r>
      <w:r w:rsidR="00A8619C" w:rsidRPr="00A8619C">
        <w:rPr>
          <w:rFonts w:ascii="Arial" w:hAnsi="Arial" w:cs="Arial"/>
          <w:color w:val="000000"/>
        </w:rPr>
        <w:t xml:space="preserve"> </w:t>
      </w:r>
      <w:r w:rsidR="00A8619C">
        <w:rPr>
          <w:rFonts w:ascii="Arial" w:hAnsi="Arial" w:cs="Arial"/>
          <w:color w:val="000000"/>
        </w:rPr>
        <w:t>Hofstede Insights ,</w:t>
      </w:r>
      <w:r w:rsidR="00A8619C" w:rsidRPr="00333A27">
        <w:rPr>
          <w:rFonts w:ascii="Arial" w:hAnsi="Arial" w:cs="Arial"/>
          <w:color w:val="000000"/>
        </w:rPr>
        <w:t>2022</w:t>
      </w:r>
      <w:r w:rsidR="00A8619C">
        <w:rPr>
          <w:rFonts w:ascii="Arial" w:hAnsi="Arial" w:cs="Arial"/>
          <w:color w:val="000000"/>
        </w:rPr>
        <w:t>)</w:t>
      </w:r>
    </w:p>
    <w:p w:rsidR="00E938DF" w:rsidRPr="00E938DF" w:rsidRDefault="00E938DF" w:rsidP="00E938DF">
      <w:pPr>
        <w:pStyle w:val="NormalWeb"/>
        <w:spacing w:before="0" w:beforeAutospacing="0" w:after="0" w:afterAutospacing="0"/>
        <w:rPr>
          <w:rFonts w:ascii="Arial" w:hAnsi="Arial" w:cs="Arial"/>
          <w:color w:val="0E101A"/>
        </w:rPr>
      </w:pPr>
    </w:p>
    <w:p w:rsidR="00E938DF" w:rsidRPr="00E938DF" w:rsidRDefault="00E938DF" w:rsidP="00E938DF">
      <w:pPr>
        <w:pStyle w:val="NormalWeb"/>
        <w:spacing w:before="0" w:beforeAutospacing="0" w:after="0" w:afterAutospacing="0"/>
        <w:rPr>
          <w:rFonts w:ascii="Arial" w:hAnsi="Arial" w:cs="Arial"/>
          <w:color w:val="0E101A"/>
        </w:rPr>
      </w:pPr>
    </w:p>
    <w:p w:rsidR="008A3176" w:rsidRPr="004B2B24" w:rsidRDefault="00C44071" w:rsidP="008A3176">
      <w:pPr>
        <w:tabs>
          <w:tab w:val="left" w:pos="1705"/>
        </w:tabs>
        <w:rPr>
          <w:rFonts w:ascii="Arial" w:hAnsi="Arial" w:cs="Arial"/>
          <w:b/>
          <w:i/>
          <w:sz w:val="28"/>
          <w:u w:val="single"/>
        </w:rPr>
      </w:pPr>
      <w:r>
        <w:rPr>
          <w:rFonts w:ascii="Arial" w:hAnsi="Arial" w:cs="Arial"/>
          <w:b/>
          <w:i/>
          <w:sz w:val="28"/>
          <w:u w:val="single"/>
        </w:rPr>
        <w:t xml:space="preserve">     </w:t>
      </w:r>
      <w:r w:rsidR="00C209A3" w:rsidRPr="00C209A3">
        <w:rPr>
          <w:rFonts w:ascii="Arial" w:hAnsi="Arial" w:cs="Arial"/>
          <w:b/>
          <w:i/>
          <w:noProof/>
          <w:sz w:val="28"/>
          <w:u w:val="single"/>
        </w:rPr>
        <w:drawing>
          <wp:inline distT="0" distB="0" distL="0" distR="0">
            <wp:extent cx="4405805" cy="2711909"/>
            <wp:effectExtent l="19050" t="0" r="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l="14636" t="23377" r="37334" b="24026"/>
                    <a:stretch>
                      <a:fillRect/>
                    </a:stretch>
                  </pic:blipFill>
                  <pic:spPr bwMode="auto">
                    <a:xfrm>
                      <a:off x="0" y="0"/>
                      <a:ext cx="4405805" cy="2711909"/>
                    </a:xfrm>
                    <a:prstGeom prst="rect">
                      <a:avLst/>
                    </a:prstGeom>
                    <a:noFill/>
                    <a:ln w="9525">
                      <a:noFill/>
                      <a:miter lim="800000"/>
                      <a:headEnd/>
                      <a:tailEnd/>
                    </a:ln>
                  </pic:spPr>
                </pic:pic>
              </a:graphicData>
            </a:graphic>
          </wp:inline>
        </w:drawing>
      </w:r>
    </w:p>
    <w:p w:rsidR="008E7BFD" w:rsidRPr="00A8619C" w:rsidRDefault="006D7812" w:rsidP="00A8619C">
      <w:pPr>
        <w:pStyle w:val="Heading1"/>
      </w:pPr>
      <w:bookmarkStart w:id="3" w:name="_Toc120135445"/>
      <w:r>
        <w:t>IV</w:t>
      </w:r>
      <w:r w:rsidR="008A3176">
        <w:t>.ANALASYS</w:t>
      </w:r>
      <w:bookmarkEnd w:id="3"/>
    </w:p>
    <w:p w:rsidR="00F81B0B" w:rsidRDefault="008E7BFD" w:rsidP="008A3176">
      <w:pPr>
        <w:tabs>
          <w:tab w:val="left" w:pos="1705"/>
        </w:tabs>
        <w:rPr>
          <w:rFonts w:ascii="Arial" w:hAnsi="Arial" w:cs="Arial"/>
          <w:b/>
          <w:i/>
          <w:sz w:val="28"/>
        </w:rPr>
      </w:pPr>
      <w:r>
        <w:rPr>
          <w:rFonts w:ascii="Arial" w:hAnsi="Arial" w:cs="Arial"/>
          <w:b/>
          <w:i/>
          <w:noProof/>
          <w:sz w:val="28"/>
        </w:rPr>
        <w:drawing>
          <wp:inline distT="0" distB="0" distL="0" distR="0">
            <wp:extent cx="5099488" cy="3161434"/>
            <wp:effectExtent l="19050" t="0" r="5912"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srcRect l="14780" t="24351" r="37943" b="23377"/>
                    <a:stretch>
                      <a:fillRect/>
                    </a:stretch>
                  </pic:blipFill>
                  <pic:spPr bwMode="auto">
                    <a:xfrm>
                      <a:off x="0" y="0"/>
                      <a:ext cx="5113389" cy="3170052"/>
                    </a:xfrm>
                    <a:prstGeom prst="rect">
                      <a:avLst/>
                    </a:prstGeom>
                    <a:noFill/>
                    <a:ln w="9525">
                      <a:noFill/>
                      <a:miter lim="800000"/>
                      <a:headEnd/>
                      <a:tailEnd/>
                    </a:ln>
                  </pic:spPr>
                </pic:pic>
              </a:graphicData>
            </a:graphic>
          </wp:inline>
        </w:drawing>
      </w:r>
    </w:p>
    <w:p w:rsidR="00C44071" w:rsidRDefault="00C44071" w:rsidP="008A3176">
      <w:pPr>
        <w:tabs>
          <w:tab w:val="left" w:pos="1705"/>
        </w:tabs>
        <w:rPr>
          <w:rFonts w:ascii="Arial" w:hAnsi="Arial" w:cs="Arial"/>
          <w:b/>
          <w:i/>
          <w:sz w:val="28"/>
        </w:rPr>
      </w:pPr>
    </w:p>
    <w:tbl>
      <w:tblPr>
        <w:tblStyle w:val="TableGrid"/>
        <w:tblpPr w:leftFromText="180" w:rightFromText="180" w:vertAnchor="text" w:horzAnchor="margin" w:tblpY="7"/>
        <w:tblW w:w="0" w:type="auto"/>
        <w:tblLook w:val="04A0"/>
      </w:tblPr>
      <w:tblGrid>
        <w:gridCol w:w="3655"/>
        <w:gridCol w:w="2820"/>
        <w:gridCol w:w="2813"/>
      </w:tblGrid>
      <w:tr w:rsidR="00601A39" w:rsidRPr="00616771" w:rsidTr="00601A39">
        <w:tc>
          <w:tcPr>
            <w:tcW w:w="3655" w:type="dxa"/>
          </w:tcPr>
          <w:p w:rsidR="00601A39" w:rsidRPr="00616771" w:rsidRDefault="00601A39" w:rsidP="00601A39">
            <w:pPr>
              <w:tabs>
                <w:tab w:val="left" w:pos="1705"/>
              </w:tabs>
              <w:rPr>
                <w:rFonts w:ascii="Arial" w:hAnsi="Arial" w:cs="Arial"/>
                <w:b/>
                <w:i/>
                <w:sz w:val="24"/>
                <w:szCs w:val="24"/>
              </w:rPr>
            </w:pPr>
          </w:p>
        </w:tc>
        <w:tc>
          <w:tcPr>
            <w:tcW w:w="2820" w:type="dxa"/>
          </w:tcPr>
          <w:p w:rsidR="00601A39" w:rsidRPr="00616771" w:rsidRDefault="00601A39" w:rsidP="00601A39">
            <w:pPr>
              <w:tabs>
                <w:tab w:val="left" w:pos="1705"/>
              </w:tabs>
              <w:rPr>
                <w:rFonts w:ascii="Arial" w:hAnsi="Arial" w:cs="Arial"/>
                <w:b/>
                <w:i/>
                <w:color w:val="8064A2" w:themeColor="accent4"/>
                <w:sz w:val="24"/>
                <w:szCs w:val="24"/>
              </w:rPr>
            </w:pPr>
            <w:r w:rsidRPr="00616771">
              <w:rPr>
                <w:rFonts w:ascii="Arial" w:hAnsi="Arial" w:cs="Arial"/>
                <w:b/>
                <w:i/>
                <w:color w:val="8064A2" w:themeColor="accent4"/>
                <w:sz w:val="24"/>
                <w:szCs w:val="24"/>
              </w:rPr>
              <w:t>United States</w:t>
            </w:r>
          </w:p>
        </w:tc>
        <w:tc>
          <w:tcPr>
            <w:tcW w:w="2813" w:type="dxa"/>
          </w:tcPr>
          <w:p w:rsidR="00601A39" w:rsidRPr="00616771" w:rsidRDefault="00601A39" w:rsidP="00601A39">
            <w:pPr>
              <w:tabs>
                <w:tab w:val="left" w:pos="1705"/>
              </w:tabs>
              <w:rPr>
                <w:rFonts w:ascii="Arial" w:hAnsi="Arial" w:cs="Arial"/>
                <w:b/>
                <w:i/>
                <w:color w:val="4BACC6" w:themeColor="accent5"/>
                <w:sz w:val="24"/>
                <w:szCs w:val="24"/>
              </w:rPr>
            </w:pPr>
            <w:r w:rsidRPr="00616771">
              <w:rPr>
                <w:rFonts w:ascii="Arial" w:hAnsi="Arial" w:cs="Arial"/>
                <w:b/>
                <w:i/>
                <w:color w:val="4BACC6" w:themeColor="accent5"/>
                <w:sz w:val="24"/>
                <w:szCs w:val="24"/>
              </w:rPr>
              <w:t>Japan</w:t>
            </w:r>
          </w:p>
        </w:tc>
      </w:tr>
      <w:tr w:rsidR="00601A39" w:rsidRPr="00616771" w:rsidTr="00601A39">
        <w:tc>
          <w:tcPr>
            <w:tcW w:w="3655" w:type="dxa"/>
          </w:tcPr>
          <w:p w:rsidR="00601A39" w:rsidRPr="00C44071" w:rsidRDefault="00601A39" w:rsidP="00601A39">
            <w:pPr>
              <w:tabs>
                <w:tab w:val="left" w:pos="1705"/>
              </w:tabs>
              <w:jc w:val="center"/>
              <w:rPr>
                <w:rFonts w:ascii="Arial" w:hAnsi="Arial" w:cs="Arial"/>
                <w:b/>
                <w:i/>
                <w:sz w:val="24"/>
                <w:szCs w:val="24"/>
                <w:u w:val="single"/>
              </w:rPr>
            </w:pPr>
            <w:r w:rsidRPr="00C44071">
              <w:rPr>
                <w:rFonts w:ascii="Arial" w:hAnsi="Arial" w:cs="Arial"/>
                <w:b/>
                <w:i/>
                <w:sz w:val="24"/>
                <w:szCs w:val="24"/>
                <w:u w:val="single"/>
              </w:rPr>
              <w:t>Power Distance</w:t>
            </w:r>
          </w:p>
        </w:tc>
        <w:tc>
          <w:tcPr>
            <w:tcW w:w="2820" w:type="dxa"/>
          </w:tcPr>
          <w:p w:rsidR="00601A39" w:rsidRPr="00C44071" w:rsidRDefault="00601A39" w:rsidP="00601A39">
            <w:pPr>
              <w:tabs>
                <w:tab w:val="left" w:pos="1705"/>
              </w:tabs>
              <w:rPr>
                <w:rFonts w:ascii="Arial" w:hAnsi="Arial" w:cs="Arial"/>
                <w:sz w:val="24"/>
                <w:szCs w:val="24"/>
              </w:rPr>
            </w:pPr>
          </w:p>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Lower</w:t>
            </w:r>
          </w:p>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Managers and employees are considered almost equals</w:t>
            </w:r>
          </w:p>
        </w:tc>
        <w:tc>
          <w:tcPr>
            <w:tcW w:w="2813" w:type="dxa"/>
          </w:tcPr>
          <w:p w:rsidR="00601A39" w:rsidRPr="00C44071" w:rsidRDefault="00601A39" w:rsidP="00601A39">
            <w:pPr>
              <w:tabs>
                <w:tab w:val="left" w:pos="1705"/>
              </w:tabs>
              <w:rPr>
                <w:rFonts w:ascii="Arial" w:hAnsi="Arial" w:cs="Arial"/>
                <w:sz w:val="24"/>
                <w:szCs w:val="24"/>
              </w:rPr>
            </w:pPr>
          </w:p>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Higher</w:t>
            </w:r>
          </w:p>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Strong hierarch</w:t>
            </w:r>
            <w:r w:rsidR="00CE18B9" w:rsidRPr="00C44071">
              <w:rPr>
                <w:rFonts w:ascii="Arial" w:hAnsi="Arial" w:cs="Arial"/>
                <w:sz w:val="24"/>
                <w:szCs w:val="24"/>
              </w:rPr>
              <w:t>y</w:t>
            </w:r>
          </w:p>
          <w:p w:rsidR="00CE18B9" w:rsidRPr="00C44071" w:rsidRDefault="00CE18B9" w:rsidP="00601A39">
            <w:pPr>
              <w:tabs>
                <w:tab w:val="left" w:pos="1705"/>
              </w:tabs>
              <w:rPr>
                <w:rFonts w:ascii="Arial" w:hAnsi="Arial" w:cs="Arial"/>
                <w:sz w:val="24"/>
                <w:szCs w:val="24"/>
              </w:rPr>
            </w:pPr>
            <w:r w:rsidRPr="00C44071">
              <w:rPr>
                <w:rFonts w:ascii="Arial" w:hAnsi="Arial" w:cs="Arial"/>
                <w:sz w:val="24"/>
                <w:szCs w:val="24"/>
              </w:rPr>
              <w:t>Japanese understand the inequality of power</w:t>
            </w:r>
          </w:p>
        </w:tc>
      </w:tr>
      <w:tr w:rsidR="00601A39" w:rsidRPr="00616771" w:rsidTr="00601A39">
        <w:tc>
          <w:tcPr>
            <w:tcW w:w="3655" w:type="dxa"/>
          </w:tcPr>
          <w:p w:rsidR="00601A39" w:rsidRPr="00C44071" w:rsidRDefault="00601A39" w:rsidP="00601A39">
            <w:pPr>
              <w:tabs>
                <w:tab w:val="left" w:pos="1705"/>
              </w:tabs>
              <w:rPr>
                <w:rFonts w:ascii="Arial" w:hAnsi="Arial" w:cs="Arial"/>
                <w:b/>
                <w:i/>
                <w:sz w:val="24"/>
                <w:szCs w:val="24"/>
                <w:u w:val="single"/>
              </w:rPr>
            </w:pPr>
            <w:r w:rsidRPr="00C44071">
              <w:rPr>
                <w:rFonts w:ascii="Arial" w:hAnsi="Arial" w:cs="Arial"/>
                <w:b/>
                <w:i/>
                <w:sz w:val="24"/>
                <w:szCs w:val="24"/>
                <w:u w:val="single"/>
              </w:rPr>
              <w:t>Individualism/Col</w:t>
            </w:r>
            <w:r w:rsidR="006B798D">
              <w:rPr>
                <w:rFonts w:ascii="Arial" w:hAnsi="Arial" w:cs="Arial"/>
                <w:b/>
                <w:i/>
                <w:sz w:val="24"/>
                <w:szCs w:val="24"/>
                <w:u w:val="single"/>
              </w:rPr>
              <w:t>l</w:t>
            </w:r>
            <w:r w:rsidRPr="00C44071">
              <w:rPr>
                <w:rFonts w:ascii="Arial" w:hAnsi="Arial" w:cs="Arial"/>
                <w:b/>
                <w:i/>
                <w:sz w:val="24"/>
                <w:szCs w:val="24"/>
                <w:u w:val="single"/>
              </w:rPr>
              <w:t>ectivism</w:t>
            </w:r>
          </w:p>
        </w:tc>
        <w:tc>
          <w:tcPr>
            <w:tcW w:w="2820" w:type="dxa"/>
          </w:tcPr>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Higher individuality</w:t>
            </w:r>
          </w:p>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The focus is on the individual rights</w:t>
            </w:r>
          </w:p>
          <w:p w:rsidR="00601A39" w:rsidRPr="00C44071" w:rsidRDefault="00601A39" w:rsidP="00601A39">
            <w:pPr>
              <w:tabs>
                <w:tab w:val="left" w:pos="1705"/>
              </w:tabs>
              <w:rPr>
                <w:rFonts w:ascii="Arial" w:hAnsi="Arial" w:cs="Arial"/>
                <w:sz w:val="24"/>
                <w:szCs w:val="24"/>
              </w:rPr>
            </w:pPr>
          </w:p>
          <w:p w:rsidR="00601A39" w:rsidRPr="00C44071" w:rsidRDefault="00601A39" w:rsidP="00601A39">
            <w:pPr>
              <w:tabs>
                <w:tab w:val="left" w:pos="1705"/>
              </w:tabs>
              <w:rPr>
                <w:rFonts w:ascii="Arial" w:hAnsi="Arial" w:cs="Arial"/>
                <w:sz w:val="24"/>
                <w:szCs w:val="24"/>
              </w:rPr>
            </w:pPr>
          </w:p>
        </w:tc>
        <w:tc>
          <w:tcPr>
            <w:tcW w:w="2813" w:type="dxa"/>
          </w:tcPr>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Higher collectivism</w:t>
            </w:r>
          </w:p>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The focus is on the team rights</w:t>
            </w:r>
          </w:p>
        </w:tc>
      </w:tr>
      <w:tr w:rsidR="00601A39" w:rsidRPr="00616771" w:rsidTr="00601A39">
        <w:tc>
          <w:tcPr>
            <w:tcW w:w="3655" w:type="dxa"/>
          </w:tcPr>
          <w:p w:rsidR="00601A39" w:rsidRPr="00C44071" w:rsidRDefault="00601A39" w:rsidP="00601A39">
            <w:pPr>
              <w:tabs>
                <w:tab w:val="left" w:pos="1705"/>
              </w:tabs>
              <w:jc w:val="center"/>
              <w:rPr>
                <w:rFonts w:ascii="Arial" w:hAnsi="Arial" w:cs="Arial"/>
                <w:b/>
                <w:i/>
                <w:sz w:val="24"/>
                <w:szCs w:val="24"/>
                <w:u w:val="single"/>
              </w:rPr>
            </w:pPr>
            <w:r w:rsidRPr="00C44071">
              <w:rPr>
                <w:rFonts w:ascii="Arial" w:hAnsi="Arial" w:cs="Arial"/>
                <w:b/>
                <w:i/>
                <w:sz w:val="24"/>
                <w:szCs w:val="24"/>
                <w:u w:val="single"/>
              </w:rPr>
              <w:t>Masculinity/Femini</w:t>
            </w:r>
            <w:r w:rsidR="006B798D">
              <w:rPr>
                <w:rFonts w:ascii="Arial" w:hAnsi="Arial" w:cs="Arial"/>
                <w:b/>
                <w:i/>
                <w:sz w:val="24"/>
                <w:szCs w:val="24"/>
                <w:u w:val="single"/>
              </w:rPr>
              <w:t>ni</w:t>
            </w:r>
            <w:r w:rsidRPr="00C44071">
              <w:rPr>
                <w:rFonts w:ascii="Arial" w:hAnsi="Arial" w:cs="Arial"/>
                <w:b/>
                <w:i/>
                <w:sz w:val="24"/>
                <w:szCs w:val="24"/>
                <w:u w:val="single"/>
              </w:rPr>
              <w:t>ty</w:t>
            </w:r>
          </w:p>
        </w:tc>
        <w:tc>
          <w:tcPr>
            <w:tcW w:w="2820" w:type="dxa"/>
          </w:tcPr>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Masculine society</w:t>
            </w:r>
          </w:p>
          <w:p w:rsidR="00601A39" w:rsidRPr="00C44071" w:rsidRDefault="00601A39" w:rsidP="00601A39">
            <w:pPr>
              <w:tabs>
                <w:tab w:val="left" w:pos="1705"/>
              </w:tabs>
              <w:rPr>
                <w:rFonts w:ascii="Arial" w:hAnsi="Arial" w:cs="Arial"/>
                <w:sz w:val="24"/>
                <w:szCs w:val="24"/>
              </w:rPr>
            </w:pPr>
          </w:p>
          <w:p w:rsidR="00601A39" w:rsidRPr="00C44071" w:rsidRDefault="00601A39" w:rsidP="00601A39">
            <w:pPr>
              <w:tabs>
                <w:tab w:val="left" w:pos="1705"/>
              </w:tabs>
              <w:rPr>
                <w:rFonts w:ascii="Arial" w:hAnsi="Arial" w:cs="Arial"/>
                <w:sz w:val="24"/>
                <w:szCs w:val="24"/>
              </w:rPr>
            </w:pPr>
          </w:p>
          <w:p w:rsidR="00601A39" w:rsidRPr="00C44071" w:rsidRDefault="00601A39" w:rsidP="00601A39">
            <w:pPr>
              <w:tabs>
                <w:tab w:val="left" w:pos="1705"/>
              </w:tabs>
              <w:rPr>
                <w:rFonts w:ascii="Arial" w:hAnsi="Arial" w:cs="Arial"/>
                <w:sz w:val="24"/>
                <w:szCs w:val="24"/>
              </w:rPr>
            </w:pPr>
          </w:p>
        </w:tc>
        <w:tc>
          <w:tcPr>
            <w:tcW w:w="2813" w:type="dxa"/>
          </w:tcPr>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Masculine society</w:t>
            </w:r>
          </w:p>
        </w:tc>
      </w:tr>
      <w:tr w:rsidR="00601A39" w:rsidRPr="00616771" w:rsidTr="00601A39">
        <w:tc>
          <w:tcPr>
            <w:tcW w:w="3655" w:type="dxa"/>
          </w:tcPr>
          <w:p w:rsidR="00601A39" w:rsidRPr="00C44071" w:rsidRDefault="00601A39" w:rsidP="00601A39">
            <w:pPr>
              <w:tabs>
                <w:tab w:val="left" w:pos="1705"/>
              </w:tabs>
              <w:jc w:val="center"/>
              <w:rPr>
                <w:rFonts w:ascii="Arial" w:hAnsi="Arial" w:cs="Arial"/>
                <w:b/>
                <w:i/>
                <w:sz w:val="24"/>
                <w:szCs w:val="24"/>
                <w:u w:val="single"/>
              </w:rPr>
            </w:pPr>
            <w:r w:rsidRPr="00C44071">
              <w:rPr>
                <w:rFonts w:ascii="Arial" w:hAnsi="Arial" w:cs="Arial"/>
                <w:b/>
                <w:i/>
                <w:sz w:val="24"/>
                <w:szCs w:val="24"/>
                <w:u w:val="single"/>
              </w:rPr>
              <w:t>Certain</w:t>
            </w:r>
            <w:r w:rsidR="006B798D">
              <w:rPr>
                <w:rFonts w:ascii="Arial" w:hAnsi="Arial" w:cs="Arial"/>
                <w:b/>
                <w:i/>
                <w:sz w:val="24"/>
                <w:szCs w:val="24"/>
                <w:u w:val="single"/>
              </w:rPr>
              <w:t>l</w:t>
            </w:r>
            <w:r w:rsidRPr="00C44071">
              <w:rPr>
                <w:rFonts w:ascii="Arial" w:hAnsi="Arial" w:cs="Arial"/>
                <w:b/>
                <w:i/>
                <w:sz w:val="24"/>
                <w:szCs w:val="24"/>
                <w:u w:val="single"/>
              </w:rPr>
              <w:t>y /Uncertain</w:t>
            </w:r>
            <w:r w:rsidR="006B798D">
              <w:rPr>
                <w:rFonts w:ascii="Arial" w:hAnsi="Arial" w:cs="Arial"/>
                <w:b/>
                <w:i/>
                <w:sz w:val="24"/>
                <w:szCs w:val="24"/>
                <w:u w:val="single"/>
              </w:rPr>
              <w:t>l</w:t>
            </w:r>
            <w:r w:rsidRPr="00C44071">
              <w:rPr>
                <w:rFonts w:ascii="Arial" w:hAnsi="Arial" w:cs="Arial"/>
                <w:b/>
                <w:i/>
                <w:sz w:val="24"/>
                <w:szCs w:val="24"/>
                <w:u w:val="single"/>
              </w:rPr>
              <w:t>y avoidance</w:t>
            </w:r>
          </w:p>
        </w:tc>
        <w:tc>
          <w:tcPr>
            <w:tcW w:w="2820" w:type="dxa"/>
          </w:tcPr>
          <w:p w:rsidR="00601A39" w:rsidRPr="00C44071" w:rsidRDefault="00601A39" w:rsidP="00601A39">
            <w:pPr>
              <w:tabs>
                <w:tab w:val="left" w:pos="1705"/>
              </w:tabs>
              <w:rPr>
                <w:rFonts w:ascii="Arial" w:hAnsi="Arial" w:cs="Arial"/>
                <w:sz w:val="24"/>
                <w:szCs w:val="24"/>
              </w:rPr>
            </w:pPr>
          </w:p>
          <w:p w:rsidR="00601A39" w:rsidRPr="00C44071" w:rsidRDefault="00C25411" w:rsidP="00601A39">
            <w:pPr>
              <w:tabs>
                <w:tab w:val="left" w:pos="1705"/>
              </w:tabs>
              <w:rPr>
                <w:rFonts w:ascii="Arial" w:hAnsi="Arial" w:cs="Arial"/>
                <w:sz w:val="24"/>
                <w:szCs w:val="24"/>
              </w:rPr>
            </w:pPr>
            <w:r w:rsidRPr="00C44071">
              <w:rPr>
                <w:rFonts w:ascii="Arial" w:hAnsi="Arial" w:cs="Arial"/>
                <w:sz w:val="24"/>
                <w:szCs w:val="24"/>
              </w:rPr>
              <w:t>Low score at uncertainy avoidance</w:t>
            </w:r>
          </w:p>
          <w:p w:rsidR="00601A39" w:rsidRPr="00C44071" w:rsidRDefault="00C25411" w:rsidP="00601A39">
            <w:pPr>
              <w:tabs>
                <w:tab w:val="left" w:pos="1705"/>
              </w:tabs>
              <w:rPr>
                <w:rFonts w:ascii="Arial" w:hAnsi="Arial" w:cs="Arial"/>
                <w:sz w:val="24"/>
                <w:szCs w:val="24"/>
              </w:rPr>
            </w:pPr>
            <w:r w:rsidRPr="00C44071">
              <w:rPr>
                <w:rFonts w:ascii="Arial" w:hAnsi="Arial" w:cs="Arial"/>
                <w:sz w:val="24"/>
                <w:szCs w:val="24"/>
              </w:rPr>
              <w:t>Accept risks and changes.</w:t>
            </w:r>
          </w:p>
        </w:tc>
        <w:tc>
          <w:tcPr>
            <w:tcW w:w="2813" w:type="dxa"/>
          </w:tcPr>
          <w:p w:rsidR="00C25411" w:rsidRPr="00C44071" w:rsidRDefault="00C25411" w:rsidP="00601A39">
            <w:pPr>
              <w:tabs>
                <w:tab w:val="left" w:pos="1705"/>
              </w:tabs>
              <w:rPr>
                <w:rFonts w:ascii="Arial" w:hAnsi="Arial" w:cs="Arial"/>
                <w:sz w:val="24"/>
                <w:szCs w:val="24"/>
              </w:rPr>
            </w:pPr>
            <w:r w:rsidRPr="00C44071">
              <w:rPr>
                <w:rFonts w:ascii="Arial" w:hAnsi="Arial" w:cs="Arial"/>
                <w:sz w:val="24"/>
                <w:szCs w:val="24"/>
              </w:rPr>
              <w:t>High score at uncertainy avoidance</w:t>
            </w:r>
          </w:p>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Avoids uncertainy the most</w:t>
            </w:r>
          </w:p>
          <w:p w:rsidR="00C25411" w:rsidRPr="00C44071" w:rsidRDefault="00C25411" w:rsidP="00601A39">
            <w:pPr>
              <w:tabs>
                <w:tab w:val="left" w:pos="1705"/>
              </w:tabs>
              <w:rPr>
                <w:rFonts w:ascii="Arial" w:hAnsi="Arial" w:cs="Arial"/>
                <w:sz w:val="24"/>
                <w:szCs w:val="24"/>
              </w:rPr>
            </w:pPr>
            <w:r w:rsidRPr="00C44071">
              <w:rPr>
                <w:rFonts w:ascii="Arial" w:hAnsi="Arial" w:cs="Arial"/>
                <w:sz w:val="24"/>
                <w:szCs w:val="24"/>
              </w:rPr>
              <w:t>Doesn t accept changes.</w:t>
            </w:r>
          </w:p>
        </w:tc>
      </w:tr>
      <w:tr w:rsidR="00601A39" w:rsidRPr="00616771" w:rsidTr="00601A39">
        <w:tc>
          <w:tcPr>
            <w:tcW w:w="3655" w:type="dxa"/>
          </w:tcPr>
          <w:p w:rsidR="00601A39" w:rsidRPr="00C44071" w:rsidRDefault="00601A39" w:rsidP="00601A39">
            <w:pPr>
              <w:tabs>
                <w:tab w:val="left" w:pos="1705"/>
              </w:tabs>
              <w:jc w:val="center"/>
              <w:rPr>
                <w:rFonts w:ascii="Arial" w:hAnsi="Arial" w:cs="Arial"/>
                <w:b/>
                <w:i/>
                <w:sz w:val="24"/>
                <w:szCs w:val="24"/>
                <w:u w:val="single"/>
              </w:rPr>
            </w:pPr>
            <w:r w:rsidRPr="00C44071">
              <w:rPr>
                <w:rFonts w:ascii="Arial" w:hAnsi="Arial" w:cs="Arial"/>
                <w:b/>
                <w:i/>
                <w:sz w:val="24"/>
                <w:szCs w:val="24"/>
                <w:u w:val="single"/>
              </w:rPr>
              <w:t>Long/Short term orientation</w:t>
            </w:r>
          </w:p>
        </w:tc>
        <w:tc>
          <w:tcPr>
            <w:tcW w:w="2820" w:type="dxa"/>
          </w:tcPr>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Short term orientation</w:t>
            </w:r>
          </w:p>
          <w:p w:rsidR="00601A39" w:rsidRPr="00C44071" w:rsidRDefault="00601A39" w:rsidP="00601A39">
            <w:pPr>
              <w:tabs>
                <w:tab w:val="left" w:pos="1705"/>
              </w:tabs>
              <w:rPr>
                <w:rFonts w:ascii="Arial" w:hAnsi="Arial" w:cs="Arial"/>
                <w:sz w:val="24"/>
                <w:szCs w:val="24"/>
              </w:rPr>
            </w:pPr>
          </w:p>
          <w:p w:rsidR="00601A39" w:rsidRPr="00C44071" w:rsidRDefault="00601A39" w:rsidP="00601A39">
            <w:pPr>
              <w:tabs>
                <w:tab w:val="left" w:pos="1705"/>
              </w:tabs>
              <w:rPr>
                <w:rFonts w:ascii="Arial" w:hAnsi="Arial" w:cs="Arial"/>
                <w:sz w:val="24"/>
                <w:szCs w:val="24"/>
              </w:rPr>
            </w:pPr>
          </w:p>
        </w:tc>
        <w:tc>
          <w:tcPr>
            <w:tcW w:w="2813" w:type="dxa"/>
          </w:tcPr>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Long term orientation</w:t>
            </w:r>
          </w:p>
        </w:tc>
      </w:tr>
      <w:tr w:rsidR="00601A39" w:rsidRPr="00616771" w:rsidTr="00601A39">
        <w:tc>
          <w:tcPr>
            <w:tcW w:w="3655" w:type="dxa"/>
          </w:tcPr>
          <w:p w:rsidR="00601A39" w:rsidRPr="00C44071" w:rsidRDefault="00601A39" w:rsidP="00601A39">
            <w:pPr>
              <w:tabs>
                <w:tab w:val="left" w:pos="1705"/>
              </w:tabs>
              <w:jc w:val="center"/>
              <w:rPr>
                <w:rFonts w:ascii="Arial" w:hAnsi="Arial" w:cs="Arial"/>
                <w:b/>
                <w:i/>
                <w:sz w:val="24"/>
                <w:szCs w:val="24"/>
                <w:u w:val="single"/>
              </w:rPr>
            </w:pPr>
            <w:r w:rsidRPr="00C44071">
              <w:rPr>
                <w:rFonts w:ascii="Arial" w:hAnsi="Arial" w:cs="Arial"/>
                <w:b/>
                <w:i/>
                <w:sz w:val="24"/>
                <w:szCs w:val="24"/>
                <w:u w:val="single"/>
              </w:rPr>
              <w:t>Indulgent/restraint</w:t>
            </w:r>
          </w:p>
        </w:tc>
        <w:tc>
          <w:tcPr>
            <w:tcW w:w="2820" w:type="dxa"/>
          </w:tcPr>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Indulgent society</w:t>
            </w:r>
          </w:p>
          <w:p w:rsidR="00601A39" w:rsidRPr="00C44071" w:rsidRDefault="00601A39" w:rsidP="00601A39">
            <w:pPr>
              <w:tabs>
                <w:tab w:val="left" w:pos="1705"/>
              </w:tabs>
              <w:rPr>
                <w:rFonts w:ascii="Arial" w:hAnsi="Arial" w:cs="Arial"/>
                <w:sz w:val="24"/>
                <w:szCs w:val="24"/>
              </w:rPr>
            </w:pPr>
          </w:p>
          <w:p w:rsidR="00601A39" w:rsidRPr="00C44071" w:rsidRDefault="00601A39" w:rsidP="00601A39">
            <w:pPr>
              <w:tabs>
                <w:tab w:val="left" w:pos="1705"/>
              </w:tabs>
              <w:rPr>
                <w:rFonts w:ascii="Arial" w:hAnsi="Arial" w:cs="Arial"/>
                <w:sz w:val="24"/>
                <w:szCs w:val="24"/>
              </w:rPr>
            </w:pPr>
          </w:p>
        </w:tc>
        <w:tc>
          <w:tcPr>
            <w:tcW w:w="2813" w:type="dxa"/>
          </w:tcPr>
          <w:p w:rsidR="00601A39" w:rsidRPr="00C44071" w:rsidRDefault="00601A39" w:rsidP="00601A39">
            <w:pPr>
              <w:tabs>
                <w:tab w:val="left" w:pos="1705"/>
              </w:tabs>
              <w:rPr>
                <w:rFonts w:ascii="Arial" w:hAnsi="Arial" w:cs="Arial"/>
                <w:sz w:val="24"/>
                <w:szCs w:val="24"/>
              </w:rPr>
            </w:pPr>
            <w:r w:rsidRPr="00C44071">
              <w:rPr>
                <w:rFonts w:ascii="Arial" w:hAnsi="Arial" w:cs="Arial"/>
                <w:sz w:val="24"/>
                <w:szCs w:val="24"/>
              </w:rPr>
              <w:t>Restraint society</w:t>
            </w:r>
          </w:p>
        </w:tc>
      </w:tr>
    </w:tbl>
    <w:p w:rsidR="006D7812" w:rsidRDefault="006D7812" w:rsidP="008A3176">
      <w:pPr>
        <w:tabs>
          <w:tab w:val="left" w:pos="1705"/>
        </w:tabs>
        <w:rPr>
          <w:rFonts w:ascii="Arial" w:hAnsi="Arial" w:cs="Arial"/>
          <w:b/>
          <w:i/>
          <w:sz w:val="28"/>
        </w:rPr>
      </w:pPr>
    </w:p>
    <w:p w:rsidR="006D7812" w:rsidRDefault="006D7812" w:rsidP="006D7812">
      <w:pPr>
        <w:pStyle w:val="Heading1"/>
      </w:pPr>
      <w:bookmarkStart w:id="4" w:name="_Toc120135446"/>
      <w:r>
        <w:t>V.DO S AND DON TS</w:t>
      </w:r>
      <w:bookmarkEnd w:id="4"/>
    </w:p>
    <w:p w:rsidR="008A3176" w:rsidRDefault="008A3176" w:rsidP="008A3176">
      <w:pPr>
        <w:tabs>
          <w:tab w:val="left" w:pos="1705"/>
        </w:tabs>
        <w:rPr>
          <w:rFonts w:ascii="Arial" w:hAnsi="Arial" w:cs="Arial"/>
          <w:b/>
          <w:i/>
          <w:sz w:val="28"/>
        </w:rPr>
      </w:pPr>
    </w:p>
    <w:tbl>
      <w:tblPr>
        <w:tblStyle w:val="TableGrid"/>
        <w:tblW w:w="0" w:type="auto"/>
        <w:tblLook w:val="04A0"/>
      </w:tblPr>
      <w:tblGrid>
        <w:gridCol w:w="4644"/>
        <w:gridCol w:w="4644"/>
      </w:tblGrid>
      <w:tr w:rsidR="008A3176" w:rsidTr="008A3176">
        <w:tc>
          <w:tcPr>
            <w:tcW w:w="4644" w:type="dxa"/>
          </w:tcPr>
          <w:p w:rsidR="008A3176" w:rsidRPr="00C44071" w:rsidRDefault="008A3176" w:rsidP="00D8733A">
            <w:pPr>
              <w:tabs>
                <w:tab w:val="left" w:pos="1705"/>
              </w:tabs>
              <w:jc w:val="center"/>
              <w:rPr>
                <w:rFonts w:ascii="Arial" w:hAnsi="Arial" w:cs="Arial"/>
                <w:sz w:val="24"/>
                <w:szCs w:val="24"/>
              </w:rPr>
            </w:pPr>
            <w:r w:rsidRPr="00C44071">
              <w:rPr>
                <w:rFonts w:ascii="Arial" w:hAnsi="Arial" w:cs="Arial"/>
                <w:sz w:val="24"/>
                <w:szCs w:val="24"/>
              </w:rPr>
              <w:t>DO S</w:t>
            </w:r>
          </w:p>
        </w:tc>
        <w:tc>
          <w:tcPr>
            <w:tcW w:w="4644" w:type="dxa"/>
          </w:tcPr>
          <w:p w:rsidR="008A3176" w:rsidRPr="00C44071" w:rsidRDefault="008A3176" w:rsidP="00D8733A">
            <w:pPr>
              <w:tabs>
                <w:tab w:val="left" w:pos="1705"/>
              </w:tabs>
              <w:jc w:val="center"/>
              <w:rPr>
                <w:rFonts w:ascii="Arial" w:hAnsi="Arial" w:cs="Arial"/>
                <w:sz w:val="24"/>
                <w:szCs w:val="24"/>
              </w:rPr>
            </w:pPr>
            <w:r w:rsidRPr="00C44071">
              <w:rPr>
                <w:rFonts w:ascii="Arial" w:hAnsi="Arial" w:cs="Arial"/>
                <w:sz w:val="24"/>
                <w:szCs w:val="24"/>
              </w:rPr>
              <w:t>DON TS</w:t>
            </w:r>
          </w:p>
        </w:tc>
      </w:tr>
      <w:tr w:rsidR="008A3176" w:rsidTr="008A3176">
        <w:tc>
          <w:tcPr>
            <w:tcW w:w="4644" w:type="dxa"/>
          </w:tcPr>
          <w:p w:rsidR="008A3176" w:rsidRPr="00C44071" w:rsidRDefault="00550651" w:rsidP="008A3176">
            <w:pPr>
              <w:tabs>
                <w:tab w:val="left" w:pos="1705"/>
              </w:tabs>
              <w:rPr>
                <w:rFonts w:ascii="Arial" w:hAnsi="Arial" w:cs="Arial"/>
                <w:i/>
                <w:sz w:val="24"/>
                <w:szCs w:val="24"/>
              </w:rPr>
            </w:pPr>
            <w:r w:rsidRPr="00C44071">
              <w:rPr>
                <w:rFonts w:ascii="Arial" w:hAnsi="Arial" w:cs="Arial"/>
                <w:i/>
                <w:sz w:val="24"/>
                <w:szCs w:val="24"/>
              </w:rPr>
              <w:t>Greet formal</w:t>
            </w:r>
          </w:p>
        </w:tc>
        <w:tc>
          <w:tcPr>
            <w:tcW w:w="4644" w:type="dxa"/>
          </w:tcPr>
          <w:p w:rsidR="008A3176" w:rsidRPr="00C44071" w:rsidRDefault="00DC5174" w:rsidP="008A3176">
            <w:pPr>
              <w:tabs>
                <w:tab w:val="left" w:pos="1705"/>
              </w:tabs>
              <w:rPr>
                <w:rFonts w:ascii="Arial" w:hAnsi="Arial" w:cs="Arial"/>
                <w:i/>
                <w:sz w:val="24"/>
                <w:szCs w:val="24"/>
              </w:rPr>
            </w:pPr>
            <w:r w:rsidRPr="00C44071">
              <w:rPr>
                <w:rFonts w:ascii="Arial" w:hAnsi="Arial" w:cs="Arial"/>
                <w:i/>
                <w:sz w:val="24"/>
                <w:szCs w:val="24"/>
              </w:rPr>
              <w:t>Don t</w:t>
            </w:r>
            <w:r w:rsidR="002932A4" w:rsidRPr="00C44071">
              <w:rPr>
                <w:rFonts w:ascii="Arial" w:hAnsi="Arial" w:cs="Arial"/>
                <w:i/>
                <w:sz w:val="24"/>
                <w:szCs w:val="24"/>
              </w:rPr>
              <w:t xml:space="preserve"> be agressive and rude</w:t>
            </w:r>
          </w:p>
        </w:tc>
      </w:tr>
      <w:tr w:rsidR="008A3176" w:rsidTr="008A3176">
        <w:tc>
          <w:tcPr>
            <w:tcW w:w="4644" w:type="dxa"/>
          </w:tcPr>
          <w:p w:rsidR="008A3176" w:rsidRPr="00C44071" w:rsidRDefault="00550651" w:rsidP="008A3176">
            <w:pPr>
              <w:tabs>
                <w:tab w:val="left" w:pos="1705"/>
              </w:tabs>
              <w:rPr>
                <w:rFonts w:ascii="Arial" w:hAnsi="Arial" w:cs="Arial"/>
                <w:i/>
                <w:sz w:val="24"/>
                <w:szCs w:val="24"/>
              </w:rPr>
            </w:pPr>
            <w:r w:rsidRPr="00C44071">
              <w:rPr>
                <w:rFonts w:ascii="Arial" w:hAnsi="Arial" w:cs="Arial"/>
                <w:i/>
                <w:sz w:val="24"/>
                <w:szCs w:val="24"/>
              </w:rPr>
              <w:t>Show respect</w:t>
            </w:r>
          </w:p>
        </w:tc>
        <w:tc>
          <w:tcPr>
            <w:tcW w:w="4644" w:type="dxa"/>
          </w:tcPr>
          <w:p w:rsidR="008A3176" w:rsidRPr="00C44071" w:rsidRDefault="00DC5174" w:rsidP="008A3176">
            <w:pPr>
              <w:tabs>
                <w:tab w:val="left" w:pos="1705"/>
              </w:tabs>
              <w:rPr>
                <w:rFonts w:ascii="Arial" w:hAnsi="Arial" w:cs="Arial"/>
                <w:i/>
                <w:sz w:val="24"/>
                <w:szCs w:val="24"/>
              </w:rPr>
            </w:pPr>
            <w:r w:rsidRPr="00C44071">
              <w:rPr>
                <w:rFonts w:ascii="Arial" w:hAnsi="Arial" w:cs="Arial"/>
                <w:i/>
                <w:sz w:val="24"/>
                <w:szCs w:val="24"/>
              </w:rPr>
              <w:t>Don t make compliments</w:t>
            </w:r>
          </w:p>
        </w:tc>
      </w:tr>
      <w:tr w:rsidR="008A3176" w:rsidTr="008A3176">
        <w:tc>
          <w:tcPr>
            <w:tcW w:w="4644" w:type="dxa"/>
          </w:tcPr>
          <w:p w:rsidR="008A3176" w:rsidRPr="00C44071" w:rsidRDefault="00CA3029" w:rsidP="008A3176">
            <w:pPr>
              <w:tabs>
                <w:tab w:val="left" w:pos="1705"/>
              </w:tabs>
              <w:rPr>
                <w:rFonts w:ascii="Arial" w:hAnsi="Arial" w:cs="Arial"/>
                <w:i/>
                <w:sz w:val="24"/>
                <w:szCs w:val="24"/>
              </w:rPr>
            </w:pPr>
            <w:r w:rsidRPr="00C44071">
              <w:rPr>
                <w:rFonts w:ascii="Arial" w:hAnsi="Arial" w:cs="Arial"/>
                <w:i/>
                <w:sz w:val="24"/>
                <w:szCs w:val="24"/>
              </w:rPr>
              <w:t>The bow is the form of greet</w:t>
            </w:r>
          </w:p>
        </w:tc>
        <w:tc>
          <w:tcPr>
            <w:tcW w:w="4644" w:type="dxa"/>
          </w:tcPr>
          <w:p w:rsidR="008A3176" w:rsidRPr="00C44071" w:rsidRDefault="008A3176" w:rsidP="008A3176">
            <w:pPr>
              <w:tabs>
                <w:tab w:val="left" w:pos="1705"/>
              </w:tabs>
              <w:rPr>
                <w:rFonts w:ascii="Arial" w:hAnsi="Arial" w:cs="Arial"/>
                <w:b/>
                <w:i/>
                <w:sz w:val="24"/>
                <w:szCs w:val="24"/>
              </w:rPr>
            </w:pPr>
          </w:p>
        </w:tc>
      </w:tr>
      <w:tr w:rsidR="008A3176" w:rsidTr="008A3176">
        <w:tc>
          <w:tcPr>
            <w:tcW w:w="4644" w:type="dxa"/>
          </w:tcPr>
          <w:p w:rsidR="008A3176" w:rsidRPr="00C44071" w:rsidRDefault="00CA3029" w:rsidP="008A3176">
            <w:pPr>
              <w:tabs>
                <w:tab w:val="left" w:pos="1705"/>
              </w:tabs>
              <w:rPr>
                <w:rFonts w:ascii="Arial" w:hAnsi="Arial" w:cs="Arial"/>
                <w:i/>
                <w:sz w:val="24"/>
                <w:szCs w:val="24"/>
              </w:rPr>
            </w:pPr>
            <w:r w:rsidRPr="00C44071">
              <w:rPr>
                <w:rFonts w:ascii="Arial" w:hAnsi="Arial" w:cs="Arial"/>
                <w:i/>
                <w:sz w:val="24"/>
                <w:szCs w:val="24"/>
              </w:rPr>
              <w:t>Keep the distance,at least arms-length</w:t>
            </w:r>
          </w:p>
        </w:tc>
        <w:tc>
          <w:tcPr>
            <w:tcW w:w="4644" w:type="dxa"/>
          </w:tcPr>
          <w:p w:rsidR="008A3176" w:rsidRPr="00C44071" w:rsidRDefault="008A3176" w:rsidP="008A3176">
            <w:pPr>
              <w:tabs>
                <w:tab w:val="left" w:pos="1705"/>
              </w:tabs>
              <w:rPr>
                <w:rFonts w:ascii="Arial" w:hAnsi="Arial" w:cs="Arial"/>
                <w:b/>
                <w:i/>
                <w:sz w:val="24"/>
                <w:szCs w:val="24"/>
              </w:rPr>
            </w:pPr>
          </w:p>
        </w:tc>
      </w:tr>
      <w:tr w:rsidR="008A3176" w:rsidTr="008A3176">
        <w:tc>
          <w:tcPr>
            <w:tcW w:w="4644" w:type="dxa"/>
          </w:tcPr>
          <w:p w:rsidR="00CD0C5D" w:rsidRPr="00C44071" w:rsidRDefault="00CD0C5D" w:rsidP="008A3176">
            <w:pPr>
              <w:tabs>
                <w:tab w:val="left" w:pos="1705"/>
              </w:tabs>
              <w:rPr>
                <w:rFonts w:ascii="Arial" w:hAnsi="Arial" w:cs="Arial"/>
                <w:i/>
                <w:sz w:val="24"/>
                <w:szCs w:val="24"/>
              </w:rPr>
            </w:pPr>
            <w:r w:rsidRPr="00C44071">
              <w:rPr>
                <w:rFonts w:ascii="Arial" w:hAnsi="Arial" w:cs="Arial"/>
                <w:i/>
                <w:sz w:val="24"/>
                <w:szCs w:val="24"/>
              </w:rPr>
              <w:t>Be vigilent</w:t>
            </w:r>
          </w:p>
        </w:tc>
        <w:tc>
          <w:tcPr>
            <w:tcW w:w="4644" w:type="dxa"/>
          </w:tcPr>
          <w:p w:rsidR="008A3176" w:rsidRPr="00C44071" w:rsidRDefault="008A3176" w:rsidP="008A3176">
            <w:pPr>
              <w:tabs>
                <w:tab w:val="left" w:pos="1705"/>
              </w:tabs>
              <w:rPr>
                <w:rFonts w:ascii="Arial" w:hAnsi="Arial" w:cs="Arial"/>
                <w:b/>
                <w:i/>
                <w:sz w:val="24"/>
                <w:szCs w:val="24"/>
              </w:rPr>
            </w:pPr>
          </w:p>
        </w:tc>
      </w:tr>
      <w:tr w:rsidR="008A3176" w:rsidTr="008A3176">
        <w:tc>
          <w:tcPr>
            <w:tcW w:w="4644" w:type="dxa"/>
          </w:tcPr>
          <w:p w:rsidR="008A3176" w:rsidRPr="00C44071" w:rsidRDefault="00CD0C5D" w:rsidP="008A3176">
            <w:pPr>
              <w:tabs>
                <w:tab w:val="left" w:pos="1705"/>
              </w:tabs>
              <w:rPr>
                <w:rFonts w:ascii="Arial" w:hAnsi="Arial" w:cs="Arial"/>
                <w:i/>
                <w:sz w:val="24"/>
                <w:szCs w:val="24"/>
              </w:rPr>
            </w:pPr>
            <w:r w:rsidRPr="00C44071">
              <w:rPr>
                <w:rFonts w:ascii="Arial" w:hAnsi="Arial" w:cs="Arial"/>
                <w:i/>
                <w:sz w:val="24"/>
                <w:szCs w:val="24"/>
              </w:rPr>
              <w:t>Be punctual</w:t>
            </w:r>
          </w:p>
        </w:tc>
        <w:tc>
          <w:tcPr>
            <w:tcW w:w="4644" w:type="dxa"/>
          </w:tcPr>
          <w:p w:rsidR="008A3176" w:rsidRPr="00C44071" w:rsidRDefault="008A3176" w:rsidP="008A3176">
            <w:pPr>
              <w:tabs>
                <w:tab w:val="left" w:pos="1705"/>
              </w:tabs>
              <w:rPr>
                <w:rFonts w:ascii="Arial" w:hAnsi="Arial" w:cs="Arial"/>
                <w:b/>
                <w:i/>
                <w:sz w:val="24"/>
                <w:szCs w:val="24"/>
              </w:rPr>
            </w:pPr>
          </w:p>
        </w:tc>
      </w:tr>
    </w:tbl>
    <w:p w:rsidR="00C44071" w:rsidRDefault="00C44071" w:rsidP="006D7812">
      <w:pPr>
        <w:pStyle w:val="Heading1"/>
      </w:pPr>
      <w:bookmarkStart w:id="5" w:name="_Toc120135447"/>
    </w:p>
    <w:p w:rsidR="00C44071" w:rsidRDefault="00C44071" w:rsidP="00C44071"/>
    <w:p w:rsidR="00463037" w:rsidRPr="00C44071" w:rsidRDefault="00463037" w:rsidP="00C44071"/>
    <w:p w:rsidR="008A3176" w:rsidRDefault="006D7812" w:rsidP="006D7812">
      <w:pPr>
        <w:pStyle w:val="Heading1"/>
      </w:pPr>
      <w:r w:rsidRPr="006D7812">
        <w:lastRenderedPageBreak/>
        <w:t>VI.REFERENCE LIST</w:t>
      </w:r>
      <w:bookmarkEnd w:id="5"/>
    </w:p>
    <w:p w:rsidR="0062200F" w:rsidRDefault="0062200F" w:rsidP="0062200F"/>
    <w:p w:rsidR="0062200F" w:rsidRPr="00333A27" w:rsidRDefault="0062200F" w:rsidP="00616771">
      <w:pPr>
        <w:pStyle w:val="NormalWeb"/>
        <w:spacing w:before="0" w:beforeAutospacing="0" w:after="0" w:afterAutospacing="0" w:line="360" w:lineRule="atLeast"/>
        <w:rPr>
          <w:rFonts w:ascii="Arial" w:hAnsi="Arial" w:cs="Arial"/>
          <w:color w:val="000000"/>
        </w:rPr>
      </w:pPr>
      <w:r w:rsidRPr="00333A27">
        <w:rPr>
          <w:rFonts w:ascii="Arial" w:hAnsi="Arial" w:cs="Arial"/>
          <w:color w:val="000000"/>
        </w:rPr>
        <w:t>1.Commisceo-global.com. (2010). </w:t>
      </w:r>
      <w:r w:rsidRPr="00333A27">
        <w:rPr>
          <w:rFonts w:ascii="Arial" w:hAnsi="Arial" w:cs="Arial"/>
          <w:iCs/>
          <w:color w:val="000000"/>
        </w:rPr>
        <w:t>USA - Language, Culture, Customs and Etiquette</w:t>
      </w:r>
      <w:r w:rsidRPr="00333A27">
        <w:rPr>
          <w:rFonts w:ascii="Arial" w:hAnsi="Arial" w:cs="Arial"/>
          <w:color w:val="000000"/>
        </w:rPr>
        <w:t>. [online] Available at: https://www.commisceo-global.com/resources/country-guides/usa-guide.</w:t>
      </w:r>
    </w:p>
    <w:p w:rsidR="00D1302E" w:rsidRPr="002B027E" w:rsidRDefault="0062200F" w:rsidP="0062200F">
      <w:pPr>
        <w:pStyle w:val="NormalWeb"/>
        <w:spacing w:before="0" w:beforeAutospacing="0" w:after="0" w:afterAutospacing="0" w:line="360" w:lineRule="atLeast"/>
        <w:rPr>
          <w:rFonts w:ascii="Arial" w:hAnsi="Arial" w:cs="Arial"/>
          <w:color w:val="000000" w:themeColor="text1"/>
        </w:rPr>
      </w:pPr>
      <w:r w:rsidRPr="00333A27">
        <w:rPr>
          <w:rFonts w:ascii="Arial" w:hAnsi="Arial" w:cs="Arial"/>
          <w:color w:val="000000"/>
        </w:rPr>
        <w:t>2.Hofstede Insights (2022). </w:t>
      </w:r>
      <w:r w:rsidRPr="00333A27">
        <w:rPr>
          <w:rFonts w:ascii="Arial" w:hAnsi="Arial" w:cs="Arial"/>
          <w:iCs/>
          <w:color w:val="000000"/>
        </w:rPr>
        <w:t>Country Comparison - Hofstede Insights</w:t>
      </w:r>
      <w:r w:rsidRPr="00333A27">
        <w:rPr>
          <w:rFonts w:ascii="Arial" w:hAnsi="Arial" w:cs="Arial"/>
          <w:color w:val="000000"/>
        </w:rPr>
        <w:t>. [online] Hofstede Insights. Available at</w:t>
      </w:r>
      <w:r w:rsidRPr="002B027E">
        <w:rPr>
          <w:rFonts w:ascii="Arial" w:hAnsi="Arial" w:cs="Arial"/>
          <w:color w:val="000000" w:themeColor="text1"/>
        </w:rPr>
        <w:t xml:space="preserve">: </w:t>
      </w:r>
      <w:hyperlink r:id="rId11" w:history="1">
        <w:r w:rsidR="00D1302E" w:rsidRPr="002B027E">
          <w:rPr>
            <w:rStyle w:val="Hyperlink"/>
            <w:rFonts w:ascii="Arial" w:hAnsi="Arial" w:cs="Arial"/>
            <w:color w:val="000000" w:themeColor="text1"/>
            <w:u w:val="none"/>
          </w:rPr>
          <w:t>https://www.hofstede-insights.com/country-comparison/the-usa/</w:t>
        </w:r>
      </w:hyperlink>
      <w:r w:rsidRPr="002B027E">
        <w:rPr>
          <w:rFonts w:ascii="Arial" w:hAnsi="Arial" w:cs="Arial"/>
          <w:color w:val="000000" w:themeColor="text1"/>
        </w:rPr>
        <w:t>.</w:t>
      </w:r>
    </w:p>
    <w:p w:rsidR="00D1302E" w:rsidRPr="002B027E" w:rsidRDefault="00D1302E" w:rsidP="00D1302E">
      <w:pPr>
        <w:pStyle w:val="NormalWeb"/>
        <w:spacing w:before="0" w:beforeAutospacing="0" w:after="0" w:afterAutospacing="0" w:line="360" w:lineRule="atLeast"/>
        <w:rPr>
          <w:rFonts w:ascii="Arial" w:hAnsi="Arial" w:cs="Arial"/>
          <w:color w:val="000000" w:themeColor="text1"/>
        </w:rPr>
      </w:pPr>
      <w:r w:rsidRPr="00333A27">
        <w:rPr>
          <w:rFonts w:ascii="Arial" w:hAnsi="Arial" w:cs="Arial"/>
          <w:color w:val="000000"/>
        </w:rPr>
        <w:t>3.Hofstede Insights (2022). </w:t>
      </w:r>
      <w:r w:rsidRPr="00333A27">
        <w:rPr>
          <w:rFonts w:ascii="Arial" w:hAnsi="Arial" w:cs="Arial"/>
          <w:iCs/>
          <w:color w:val="000000"/>
        </w:rPr>
        <w:t>Country comparison - Japan</w:t>
      </w:r>
      <w:r w:rsidRPr="00333A27">
        <w:rPr>
          <w:rFonts w:ascii="Arial" w:hAnsi="Arial" w:cs="Arial"/>
          <w:color w:val="000000"/>
        </w:rPr>
        <w:t xml:space="preserve">. [online] Hofstede Insights. Available at: </w:t>
      </w:r>
      <w:hyperlink r:id="rId12" w:history="1">
        <w:r w:rsidRPr="002B027E">
          <w:rPr>
            <w:rStyle w:val="Hyperlink"/>
            <w:rFonts w:ascii="Arial" w:hAnsi="Arial" w:cs="Arial"/>
            <w:color w:val="000000" w:themeColor="text1"/>
            <w:u w:val="none"/>
          </w:rPr>
          <w:t>https://www.hofstede-insights.com/country-comparison/japan/</w:t>
        </w:r>
      </w:hyperlink>
      <w:r w:rsidRPr="002B027E">
        <w:rPr>
          <w:rFonts w:ascii="Arial" w:hAnsi="Arial" w:cs="Arial"/>
          <w:color w:val="000000" w:themeColor="text1"/>
        </w:rPr>
        <w:t>.</w:t>
      </w:r>
    </w:p>
    <w:p w:rsidR="00D1302E" w:rsidRPr="00333A27" w:rsidRDefault="00D1302E" w:rsidP="00D1302E">
      <w:pPr>
        <w:pStyle w:val="NormalWeb"/>
        <w:spacing w:before="0" w:beforeAutospacing="0" w:after="0" w:afterAutospacing="0" w:line="360" w:lineRule="atLeast"/>
        <w:rPr>
          <w:rFonts w:ascii="Arial" w:hAnsi="Arial" w:cs="Arial"/>
          <w:color w:val="000000"/>
        </w:rPr>
      </w:pPr>
      <w:r w:rsidRPr="00333A27">
        <w:rPr>
          <w:rFonts w:ascii="Arial" w:hAnsi="Arial" w:cs="Arial"/>
          <w:color w:val="000000"/>
        </w:rPr>
        <w:t>4. Markentry USA. (2022). </w:t>
      </w:r>
      <w:r w:rsidRPr="00333A27">
        <w:rPr>
          <w:rFonts w:ascii="Arial" w:hAnsi="Arial" w:cs="Arial"/>
          <w:iCs/>
          <w:color w:val="000000"/>
        </w:rPr>
        <w:t>How to understand US cultural differences impacting your business: Hofstede’s 6-D model</w:t>
      </w:r>
      <w:r w:rsidRPr="00333A27">
        <w:rPr>
          <w:rFonts w:ascii="Arial" w:hAnsi="Arial" w:cs="Arial"/>
          <w:color w:val="000000"/>
        </w:rPr>
        <w:t>. [online] Available at: https://www.markentryusa.com/en/how-to-understand-us-cultural-differences-impacting-your-business-hofstedes-6-d-model/.</w:t>
      </w:r>
    </w:p>
    <w:p w:rsidR="00775BF8" w:rsidRPr="00333A27" w:rsidRDefault="00D1302E" w:rsidP="00775BF8">
      <w:pPr>
        <w:pStyle w:val="NormalWeb"/>
        <w:spacing w:before="0" w:beforeAutospacing="0" w:after="0" w:afterAutospacing="0" w:line="360" w:lineRule="atLeast"/>
        <w:rPr>
          <w:rFonts w:ascii="Arial" w:hAnsi="Arial" w:cs="Arial"/>
          <w:color w:val="000000"/>
        </w:rPr>
      </w:pPr>
      <w:r w:rsidRPr="00333A27">
        <w:rPr>
          <w:rFonts w:ascii="Arial" w:hAnsi="Arial" w:cs="Arial"/>
          <w:color w:val="000000"/>
        </w:rPr>
        <w:t>‌5.</w:t>
      </w:r>
      <w:r w:rsidR="00775BF8" w:rsidRPr="00333A27">
        <w:rPr>
          <w:rFonts w:ascii="Arial" w:hAnsi="Arial" w:cs="Arial"/>
          <w:color w:val="000000"/>
        </w:rPr>
        <w:t xml:space="preserve"> shamsa11 (2015). </w:t>
      </w:r>
      <w:r w:rsidR="00775BF8" w:rsidRPr="00333A27">
        <w:rPr>
          <w:rFonts w:ascii="Arial" w:hAnsi="Arial" w:cs="Arial"/>
          <w:iCs/>
          <w:color w:val="000000"/>
        </w:rPr>
        <w:t>Main Differences Between America and Japan? ‘Hofstede 6 dimensions’</w:t>
      </w:r>
      <w:r w:rsidR="00775BF8" w:rsidRPr="00333A27">
        <w:rPr>
          <w:rFonts w:ascii="Arial" w:hAnsi="Arial" w:cs="Arial"/>
          <w:color w:val="000000"/>
        </w:rPr>
        <w:t>. [online] Shamsa’s Intercultural Studies Journal. Available at: https://h00247879.wordpress.com/2015/10/02/main-differences-between-america-and-japan-hofstede-6-dimensions/ [Accessed 24 Nov. 2022].</w:t>
      </w:r>
    </w:p>
    <w:p w:rsidR="00616771" w:rsidRPr="00333A27" w:rsidRDefault="00775BF8" w:rsidP="002B027E">
      <w:pPr>
        <w:pStyle w:val="NormalWeb"/>
        <w:spacing w:before="0" w:beforeAutospacing="0" w:after="0" w:afterAutospacing="0" w:line="360" w:lineRule="atLeast"/>
        <w:rPr>
          <w:rFonts w:ascii="Arial" w:hAnsi="Arial" w:cs="Arial"/>
          <w:color w:val="000000"/>
        </w:rPr>
      </w:pPr>
      <w:r w:rsidRPr="00333A27">
        <w:rPr>
          <w:rFonts w:ascii="Arial" w:hAnsi="Arial" w:cs="Arial"/>
          <w:color w:val="000000"/>
        </w:rPr>
        <w:t>‌</w:t>
      </w:r>
      <w:r w:rsidR="00616771" w:rsidRPr="00333A27">
        <w:rPr>
          <w:rFonts w:ascii="Arial" w:hAnsi="Arial" w:cs="Arial"/>
          <w:color w:val="000000"/>
        </w:rPr>
        <w:t>6. Hofstede Insights (2022). </w:t>
      </w:r>
      <w:r w:rsidR="00616771" w:rsidRPr="00333A27">
        <w:rPr>
          <w:rFonts w:ascii="Arial" w:hAnsi="Arial" w:cs="Arial"/>
          <w:iCs/>
          <w:color w:val="000000"/>
        </w:rPr>
        <w:t>Country Comparison</w:t>
      </w:r>
      <w:r w:rsidR="00616771" w:rsidRPr="00333A27">
        <w:rPr>
          <w:rFonts w:ascii="Arial" w:hAnsi="Arial" w:cs="Arial"/>
          <w:color w:val="000000"/>
        </w:rPr>
        <w:t>. [online] Hofstede Insights. Available at: https://www.hofstede-insights.com/country-comparison/japan,the-usa/.</w:t>
      </w:r>
    </w:p>
    <w:p w:rsidR="00616771" w:rsidRPr="00333A27" w:rsidRDefault="00616771" w:rsidP="002B027E">
      <w:pPr>
        <w:pStyle w:val="NormalWeb"/>
        <w:spacing w:before="0" w:beforeAutospacing="0" w:after="0" w:afterAutospacing="0" w:line="360" w:lineRule="atLeast"/>
        <w:rPr>
          <w:rFonts w:ascii="Arial" w:hAnsi="Arial" w:cs="Arial"/>
          <w:color w:val="000000"/>
        </w:rPr>
      </w:pPr>
      <w:r w:rsidRPr="00333A27">
        <w:rPr>
          <w:rFonts w:ascii="Arial" w:hAnsi="Arial" w:cs="Arial"/>
          <w:color w:val="000000"/>
        </w:rPr>
        <w:t>7. Together Learning (2015). </w:t>
      </w:r>
      <w:r w:rsidRPr="00333A27">
        <w:rPr>
          <w:rFonts w:ascii="Arial" w:hAnsi="Arial" w:cs="Arial"/>
          <w:iCs/>
          <w:color w:val="000000"/>
        </w:rPr>
        <w:t>Comparing Japanese and American Culture w/ Hofstede</w:t>
      </w:r>
      <w:r w:rsidRPr="00333A27">
        <w:rPr>
          <w:rFonts w:ascii="Arial" w:hAnsi="Arial" w:cs="Arial"/>
          <w:color w:val="000000"/>
        </w:rPr>
        <w:t>. </w:t>
      </w:r>
      <w:r w:rsidRPr="00333A27">
        <w:rPr>
          <w:rFonts w:ascii="Arial" w:hAnsi="Arial" w:cs="Arial"/>
          <w:iCs/>
          <w:color w:val="000000"/>
        </w:rPr>
        <w:t>YouTube</w:t>
      </w:r>
      <w:r w:rsidRPr="00333A27">
        <w:rPr>
          <w:rFonts w:ascii="Arial" w:hAnsi="Arial" w:cs="Arial"/>
          <w:color w:val="000000"/>
        </w:rPr>
        <w:t>. Available at: https://www.youtube.com/watch?v=jVCfuVU35eU [Accessed 27 Jul. 2020].</w:t>
      </w:r>
    </w:p>
    <w:p w:rsidR="00616771" w:rsidRPr="00333A27" w:rsidRDefault="00616771" w:rsidP="00616771">
      <w:pPr>
        <w:pStyle w:val="NormalWeb"/>
        <w:spacing w:before="0" w:beforeAutospacing="0" w:after="0" w:afterAutospacing="0" w:line="360" w:lineRule="atLeast"/>
        <w:rPr>
          <w:rFonts w:ascii="Arial" w:hAnsi="Arial" w:cs="Arial"/>
          <w:color w:val="000000"/>
        </w:rPr>
      </w:pPr>
      <w:r w:rsidRPr="00333A27">
        <w:rPr>
          <w:rFonts w:ascii="Arial" w:hAnsi="Arial" w:cs="Arial"/>
          <w:color w:val="000000"/>
        </w:rPr>
        <w:t>8. Commisceo Global (2004). </w:t>
      </w:r>
      <w:r w:rsidRPr="00333A27">
        <w:rPr>
          <w:rFonts w:ascii="Arial" w:hAnsi="Arial" w:cs="Arial"/>
          <w:iCs/>
          <w:color w:val="000000"/>
        </w:rPr>
        <w:t>Japan - Language, Culture, Customs and Etiquette | global-etiquette | resources</w:t>
      </w:r>
      <w:r w:rsidRPr="00333A27">
        <w:rPr>
          <w:rFonts w:ascii="Arial" w:hAnsi="Arial" w:cs="Arial"/>
          <w:color w:val="000000"/>
        </w:rPr>
        <w:t>. [online] Commisceo-global.com. Available at: https://www.commisceo-global.com/resources/country-guides/japan-guide.</w:t>
      </w:r>
    </w:p>
    <w:p w:rsidR="00616771" w:rsidRPr="00C603C8" w:rsidRDefault="00616771" w:rsidP="00C603C8">
      <w:pPr>
        <w:pStyle w:val="NormalWeb"/>
        <w:spacing w:before="0" w:beforeAutospacing="0" w:after="0" w:afterAutospacing="0" w:line="360" w:lineRule="atLeast"/>
        <w:rPr>
          <w:rFonts w:ascii="Calibri" w:hAnsi="Calibri" w:cs="Calibri"/>
          <w:color w:val="000000"/>
          <w:sz w:val="30"/>
          <w:szCs w:val="30"/>
        </w:rPr>
      </w:pPr>
      <w:r w:rsidRPr="00333A27">
        <w:rPr>
          <w:rFonts w:ascii="Arial" w:hAnsi="Arial" w:cs="Arial"/>
          <w:color w:val="000000"/>
        </w:rPr>
        <w:t>‌</w:t>
      </w:r>
      <w:r w:rsidR="002B027E">
        <w:rPr>
          <w:rFonts w:ascii="Arial" w:hAnsi="Arial" w:cs="Arial"/>
          <w:color w:val="000000"/>
        </w:rPr>
        <w:t>9.</w:t>
      </w:r>
      <w:r w:rsidR="00D73B3E" w:rsidRPr="00D73B3E">
        <w:rPr>
          <w:rFonts w:ascii="Calibri" w:hAnsi="Calibri" w:cs="Calibri"/>
          <w:color w:val="000000"/>
          <w:sz w:val="30"/>
          <w:szCs w:val="30"/>
        </w:rPr>
        <w:t xml:space="preserve"> </w:t>
      </w:r>
      <w:r w:rsidR="00D73B3E" w:rsidRPr="00C603C8">
        <w:rPr>
          <w:rFonts w:ascii="Arial" w:hAnsi="Arial" w:cs="Arial"/>
          <w:color w:val="000000"/>
          <w:szCs w:val="30"/>
        </w:rPr>
        <w:t>Lane, K. (2018). </w:t>
      </w:r>
      <w:r w:rsidR="00D73B3E" w:rsidRPr="00C603C8">
        <w:rPr>
          <w:rFonts w:ascii="Arial" w:hAnsi="Arial" w:cs="Arial"/>
          <w:i/>
          <w:iCs/>
          <w:color w:val="000000"/>
          <w:szCs w:val="30"/>
        </w:rPr>
        <w:t>6-D analysis of Japanese culture</w:t>
      </w:r>
      <w:r w:rsidR="00D73B3E" w:rsidRPr="00C603C8">
        <w:rPr>
          <w:rFonts w:ascii="Arial" w:hAnsi="Arial" w:cs="Arial"/>
          <w:color w:val="000000"/>
          <w:szCs w:val="30"/>
        </w:rPr>
        <w:t>. [online] sites.psu.edu. Available at: https://sites.psu.edu/global/2018/04/01/6-d-analysis-of-japanese-culture/</w:t>
      </w:r>
    </w:p>
    <w:p w:rsidR="002B027E" w:rsidRDefault="002B027E" w:rsidP="00616771">
      <w:pPr>
        <w:pStyle w:val="NormalWeb"/>
        <w:rPr>
          <w:rFonts w:ascii="Arial" w:hAnsi="Arial" w:cs="Arial"/>
          <w:color w:val="000000"/>
        </w:rPr>
      </w:pPr>
    </w:p>
    <w:p w:rsidR="00616771" w:rsidRDefault="00616771" w:rsidP="00775BF8">
      <w:pPr>
        <w:pStyle w:val="NormalWeb"/>
        <w:rPr>
          <w:rFonts w:ascii="Calibri" w:hAnsi="Calibri" w:cs="Calibri"/>
          <w:color w:val="000000"/>
          <w:sz w:val="27"/>
          <w:szCs w:val="27"/>
        </w:rPr>
      </w:pPr>
    </w:p>
    <w:p w:rsidR="00D1302E" w:rsidRDefault="00D1302E" w:rsidP="00D1302E">
      <w:pPr>
        <w:pStyle w:val="NormalWeb"/>
        <w:rPr>
          <w:rFonts w:ascii="Calibri" w:hAnsi="Calibri" w:cs="Calibri"/>
          <w:color w:val="000000"/>
          <w:sz w:val="27"/>
          <w:szCs w:val="27"/>
        </w:rPr>
      </w:pPr>
    </w:p>
    <w:p w:rsidR="00D1302E" w:rsidRDefault="00D1302E" w:rsidP="00D1302E">
      <w:pPr>
        <w:pStyle w:val="NormalWeb"/>
        <w:rPr>
          <w:rFonts w:ascii="Calibri" w:hAnsi="Calibri" w:cs="Calibri"/>
          <w:color w:val="000000"/>
          <w:sz w:val="27"/>
          <w:szCs w:val="27"/>
        </w:rPr>
      </w:pPr>
    </w:p>
    <w:p w:rsidR="00D1302E" w:rsidRDefault="00D1302E" w:rsidP="0062200F">
      <w:pPr>
        <w:pStyle w:val="NormalWeb"/>
        <w:spacing w:before="0" w:beforeAutospacing="0" w:after="0" w:afterAutospacing="0" w:line="360" w:lineRule="atLeast"/>
        <w:rPr>
          <w:rFonts w:ascii="Calibri" w:hAnsi="Calibri" w:cs="Calibri"/>
          <w:color w:val="000000"/>
          <w:sz w:val="30"/>
          <w:szCs w:val="30"/>
        </w:rPr>
      </w:pPr>
    </w:p>
    <w:p w:rsidR="0062200F" w:rsidRPr="00D87A69" w:rsidRDefault="0062200F" w:rsidP="00D87A69">
      <w:pPr>
        <w:pStyle w:val="NormalWeb"/>
        <w:rPr>
          <w:rFonts w:ascii="Calibri" w:hAnsi="Calibri" w:cs="Calibri"/>
          <w:color w:val="000000"/>
          <w:sz w:val="27"/>
          <w:szCs w:val="27"/>
        </w:rPr>
      </w:pPr>
      <w:r>
        <w:rPr>
          <w:rFonts w:ascii="Calibri" w:hAnsi="Calibri" w:cs="Calibri"/>
          <w:color w:val="000000"/>
          <w:sz w:val="27"/>
          <w:szCs w:val="27"/>
        </w:rPr>
        <w:t>‌</w:t>
      </w:r>
    </w:p>
    <w:sectPr w:rsidR="0062200F" w:rsidRPr="00D87A69" w:rsidSect="00C1128E">
      <w:pgSz w:w="11906" w:h="16838"/>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141D" w:rsidRDefault="0089141D" w:rsidP="00C44071">
      <w:pPr>
        <w:spacing w:after="0" w:line="240" w:lineRule="auto"/>
      </w:pPr>
      <w:r>
        <w:separator/>
      </w:r>
    </w:p>
  </w:endnote>
  <w:endnote w:type="continuationSeparator" w:id="1">
    <w:p w:rsidR="0089141D" w:rsidRDefault="0089141D" w:rsidP="00C4407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EE"/>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141D" w:rsidRDefault="0089141D" w:rsidP="00C44071">
      <w:pPr>
        <w:spacing w:after="0" w:line="240" w:lineRule="auto"/>
      </w:pPr>
      <w:r>
        <w:separator/>
      </w:r>
    </w:p>
  </w:footnote>
  <w:footnote w:type="continuationSeparator" w:id="1">
    <w:p w:rsidR="0089141D" w:rsidRDefault="0089141D" w:rsidP="00C4407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684286"/>
    <w:multiLevelType w:val="hybridMultilevel"/>
    <w:tmpl w:val="8B4AF9EE"/>
    <w:lvl w:ilvl="0" w:tplc="04180001">
      <w:start w:val="1"/>
      <w:numFmt w:val="bullet"/>
      <w:lvlText w:val=""/>
      <w:lvlJc w:val="left"/>
      <w:pPr>
        <w:ind w:left="502" w:hanging="360"/>
      </w:pPr>
      <w:rPr>
        <w:rFonts w:ascii="Symbol" w:hAnsi="Symbol" w:hint="default"/>
      </w:rPr>
    </w:lvl>
    <w:lvl w:ilvl="1" w:tplc="04180003" w:tentative="1">
      <w:start w:val="1"/>
      <w:numFmt w:val="bullet"/>
      <w:lvlText w:val="o"/>
      <w:lvlJc w:val="left"/>
      <w:pPr>
        <w:ind w:left="1222" w:hanging="360"/>
      </w:pPr>
      <w:rPr>
        <w:rFonts w:ascii="Courier New" w:hAnsi="Courier New" w:cs="Courier New" w:hint="default"/>
      </w:rPr>
    </w:lvl>
    <w:lvl w:ilvl="2" w:tplc="04180005" w:tentative="1">
      <w:start w:val="1"/>
      <w:numFmt w:val="bullet"/>
      <w:lvlText w:val=""/>
      <w:lvlJc w:val="left"/>
      <w:pPr>
        <w:ind w:left="1942" w:hanging="360"/>
      </w:pPr>
      <w:rPr>
        <w:rFonts w:ascii="Wingdings" w:hAnsi="Wingdings" w:hint="default"/>
      </w:rPr>
    </w:lvl>
    <w:lvl w:ilvl="3" w:tplc="04180001" w:tentative="1">
      <w:start w:val="1"/>
      <w:numFmt w:val="bullet"/>
      <w:lvlText w:val=""/>
      <w:lvlJc w:val="left"/>
      <w:pPr>
        <w:ind w:left="2662" w:hanging="360"/>
      </w:pPr>
      <w:rPr>
        <w:rFonts w:ascii="Symbol" w:hAnsi="Symbol" w:hint="default"/>
      </w:rPr>
    </w:lvl>
    <w:lvl w:ilvl="4" w:tplc="04180003" w:tentative="1">
      <w:start w:val="1"/>
      <w:numFmt w:val="bullet"/>
      <w:lvlText w:val="o"/>
      <w:lvlJc w:val="left"/>
      <w:pPr>
        <w:ind w:left="3382" w:hanging="360"/>
      </w:pPr>
      <w:rPr>
        <w:rFonts w:ascii="Courier New" w:hAnsi="Courier New" w:cs="Courier New" w:hint="default"/>
      </w:rPr>
    </w:lvl>
    <w:lvl w:ilvl="5" w:tplc="04180005" w:tentative="1">
      <w:start w:val="1"/>
      <w:numFmt w:val="bullet"/>
      <w:lvlText w:val=""/>
      <w:lvlJc w:val="left"/>
      <w:pPr>
        <w:ind w:left="4102" w:hanging="360"/>
      </w:pPr>
      <w:rPr>
        <w:rFonts w:ascii="Wingdings" w:hAnsi="Wingdings" w:hint="default"/>
      </w:rPr>
    </w:lvl>
    <w:lvl w:ilvl="6" w:tplc="04180001" w:tentative="1">
      <w:start w:val="1"/>
      <w:numFmt w:val="bullet"/>
      <w:lvlText w:val=""/>
      <w:lvlJc w:val="left"/>
      <w:pPr>
        <w:ind w:left="4822" w:hanging="360"/>
      </w:pPr>
      <w:rPr>
        <w:rFonts w:ascii="Symbol" w:hAnsi="Symbol" w:hint="default"/>
      </w:rPr>
    </w:lvl>
    <w:lvl w:ilvl="7" w:tplc="04180003" w:tentative="1">
      <w:start w:val="1"/>
      <w:numFmt w:val="bullet"/>
      <w:lvlText w:val="o"/>
      <w:lvlJc w:val="left"/>
      <w:pPr>
        <w:ind w:left="5542" w:hanging="360"/>
      </w:pPr>
      <w:rPr>
        <w:rFonts w:ascii="Courier New" w:hAnsi="Courier New" w:cs="Courier New" w:hint="default"/>
      </w:rPr>
    </w:lvl>
    <w:lvl w:ilvl="8" w:tplc="04180005" w:tentative="1">
      <w:start w:val="1"/>
      <w:numFmt w:val="bullet"/>
      <w:lvlText w:val=""/>
      <w:lvlJc w:val="left"/>
      <w:pPr>
        <w:ind w:left="6262"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defaultTabStop w:val="708"/>
  <w:hyphenationZone w:val="425"/>
  <w:characterSpacingControl w:val="doNotCompress"/>
  <w:footnotePr>
    <w:footnote w:id="0"/>
    <w:footnote w:id="1"/>
  </w:footnotePr>
  <w:endnotePr>
    <w:endnote w:id="0"/>
    <w:endnote w:id="1"/>
  </w:endnotePr>
  <w:compat>
    <w:useFELayout/>
  </w:compat>
  <w:rsids>
    <w:rsidRoot w:val="008A3176"/>
    <w:rsid w:val="000737C6"/>
    <w:rsid w:val="00152C5C"/>
    <w:rsid w:val="00166219"/>
    <w:rsid w:val="001E6233"/>
    <w:rsid w:val="0021336D"/>
    <w:rsid w:val="002932A4"/>
    <w:rsid w:val="002B027E"/>
    <w:rsid w:val="0031053C"/>
    <w:rsid w:val="00333A27"/>
    <w:rsid w:val="00353899"/>
    <w:rsid w:val="0043293C"/>
    <w:rsid w:val="0044074B"/>
    <w:rsid w:val="00463037"/>
    <w:rsid w:val="00474DDC"/>
    <w:rsid w:val="004B2B24"/>
    <w:rsid w:val="004D513C"/>
    <w:rsid w:val="00502B9B"/>
    <w:rsid w:val="00550651"/>
    <w:rsid w:val="005617A8"/>
    <w:rsid w:val="005F3E6A"/>
    <w:rsid w:val="00601A39"/>
    <w:rsid w:val="0061294B"/>
    <w:rsid w:val="00616771"/>
    <w:rsid w:val="0062200F"/>
    <w:rsid w:val="006B798D"/>
    <w:rsid w:val="006C64D7"/>
    <w:rsid w:val="006C6EF8"/>
    <w:rsid w:val="006D670D"/>
    <w:rsid w:val="006D7812"/>
    <w:rsid w:val="00760210"/>
    <w:rsid w:val="007668D6"/>
    <w:rsid w:val="00775BF8"/>
    <w:rsid w:val="007C3102"/>
    <w:rsid w:val="00851BA0"/>
    <w:rsid w:val="00864E0A"/>
    <w:rsid w:val="0089141D"/>
    <w:rsid w:val="0089249F"/>
    <w:rsid w:val="008A3176"/>
    <w:rsid w:val="008D0ECF"/>
    <w:rsid w:val="008E7BFD"/>
    <w:rsid w:val="00A32679"/>
    <w:rsid w:val="00A663B4"/>
    <w:rsid w:val="00A8619C"/>
    <w:rsid w:val="00AE509C"/>
    <w:rsid w:val="00B30DEB"/>
    <w:rsid w:val="00B81D0E"/>
    <w:rsid w:val="00B842D4"/>
    <w:rsid w:val="00C1128E"/>
    <w:rsid w:val="00C209A3"/>
    <w:rsid w:val="00C25411"/>
    <w:rsid w:val="00C43BCE"/>
    <w:rsid w:val="00C44071"/>
    <w:rsid w:val="00C603C8"/>
    <w:rsid w:val="00C9042C"/>
    <w:rsid w:val="00C92E9F"/>
    <w:rsid w:val="00CA3029"/>
    <w:rsid w:val="00CD0C5D"/>
    <w:rsid w:val="00CE18B9"/>
    <w:rsid w:val="00D1302E"/>
    <w:rsid w:val="00D73B3E"/>
    <w:rsid w:val="00D85E59"/>
    <w:rsid w:val="00D8733A"/>
    <w:rsid w:val="00D87A69"/>
    <w:rsid w:val="00DA65D9"/>
    <w:rsid w:val="00DA7026"/>
    <w:rsid w:val="00DC5174"/>
    <w:rsid w:val="00E915C6"/>
    <w:rsid w:val="00E938DF"/>
    <w:rsid w:val="00F07DDB"/>
    <w:rsid w:val="00F13257"/>
    <w:rsid w:val="00F15EB1"/>
    <w:rsid w:val="00F46F89"/>
    <w:rsid w:val="00F51324"/>
    <w:rsid w:val="00F81B0B"/>
    <w:rsid w:val="00F84487"/>
    <w:rsid w:val="00FA57CF"/>
    <w:rsid w:val="00FB5B2F"/>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1128E"/>
  </w:style>
  <w:style w:type="paragraph" w:styleId="Heading1">
    <w:name w:val="heading 1"/>
    <w:basedOn w:val="Normal"/>
    <w:next w:val="Normal"/>
    <w:link w:val="Heading1Char"/>
    <w:uiPriority w:val="9"/>
    <w:qFormat/>
    <w:rsid w:val="006D781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A3176"/>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8A3176"/>
    <w:pPr>
      <w:ind w:left="720"/>
      <w:contextualSpacing/>
    </w:pPr>
  </w:style>
  <w:style w:type="character" w:customStyle="1" w:styleId="sw">
    <w:name w:val="sw"/>
    <w:basedOn w:val="DefaultParagraphFont"/>
    <w:rsid w:val="008A3176"/>
  </w:style>
  <w:style w:type="paragraph" w:styleId="NormalWeb">
    <w:name w:val="Normal (Web)"/>
    <w:basedOn w:val="Normal"/>
    <w:uiPriority w:val="99"/>
    <w:unhideWhenUsed/>
    <w:rsid w:val="008A317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8A31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3176"/>
    <w:rPr>
      <w:rFonts w:ascii="Tahoma" w:hAnsi="Tahoma" w:cs="Tahoma"/>
      <w:sz w:val="16"/>
      <w:szCs w:val="16"/>
    </w:rPr>
  </w:style>
  <w:style w:type="character" w:customStyle="1" w:styleId="Heading1Char">
    <w:name w:val="Heading 1 Char"/>
    <w:basedOn w:val="DefaultParagraphFont"/>
    <w:link w:val="Heading1"/>
    <w:uiPriority w:val="9"/>
    <w:rsid w:val="006D781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D513C"/>
    <w:pPr>
      <w:outlineLvl w:val="9"/>
    </w:pPr>
    <w:rPr>
      <w:lang w:val="en-US" w:eastAsia="en-US"/>
    </w:rPr>
  </w:style>
  <w:style w:type="paragraph" w:styleId="TOC1">
    <w:name w:val="toc 1"/>
    <w:basedOn w:val="Normal"/>
    <w:next w:val="Normal"/>
    <w:autoRedefine/>
    <w:uiPriority w:val="39"/>
    <w:unhideWhenUsed/>
    <w:rsid w:val="004D513C"/>
    <w:pPr>
      <w:spacing w:after="100"/>
    </w:pPr>
  </w:style>
  <w:style w:type="character" w:styleId="Hyperlink">
    <w:name w:val="Hyperlink"/>
    <w:basedOn w:val="DefaultParagraphFont"/>
    <w:uiPriority w:val="99"/>
    <w:unhideWhenUsed/>
    <w:rsid w:val="004D513C"/>
    <w:rPr>
      <w:color w:val="0000FF" w:themeColor="hyperlink"/>
      <w:u w:val="single"/>
    </w:rPr>
  </w:style>
  <w:style w:type="character" w:styleId="Emphasis">
    <w:name w:val="Emphasis"/>
    <w:basedOn w:val="DefaultParagraphFont"/>
    <w:uiPriority w:val="20"/>
    <w:qFormat/>
    <w:rsid w:val="00E938DF"/>
    <w:rPr>
      <w:i/>
      <w:iCs/>
    </w:rPr>
  </w:style>
  <w:style w:type="paragraph" w:styleId="Header">
    <w:name w:val="header"/>
    <w:basedOn w:val="Normal"/>
    <w:link w:val="HeaderChar"/>
    <w:uiPriority w:val="99"/>
    <w:semiHidden/>
    <w:unhideWhenUsed/>
    <w:rsid w:val="00C44071"/>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C44071"/>
  </w:style>
  <w:style w:type="paragraph" w:styleId="Footer">
    <w:name w:val="footer"/>
    <w:basedOn w:val="Normal"/>
    <w:link w:val="FooterChar"/>
    <w:uiPriority w:val="99"/>
    <w:semiHidden/>
    <w:unhideWhenUsed/>
    <w:rsid w:val="00C44071"/>
    <w:pPr>
      <w:tabs>
        <w:tab w:val="center" w:pos="4536"/>
        <w:tab w:val="right" w:pos="9072"/>
      </w:tabs>
      <w:spacing w:after="0" w:line="240" w:lineRule="auto"/>
    </w:pPr>
  </w:style>
  <w:style w:type="character" w:customStyle="1" w:styleId="FooterChar">
    <w:name w:val="Footer Char"/>
    <w:basedOn w:val="DefaultParagraphFont"/>
    <w:link w:val="Footer"/>
    <w:uiPriority w:val="99"/>
    <w:semiHidden/>
    <w:rsid w:val="00C44071"/>
  </w:style>
</w:styles>
</file>

<file path=word/webSettings.xml><?xml version="1.0" encoding="utf-8"?>
<w:webSettings xmlns:r="http://schemas.openxmlformats.org/officeDocument/2006/relationships" xmlns:w="http://schemas.openxmlformats.org/wordprocessingml/2006/main">
  <w:divs>
    <w:div w:id="411196501">
      <w:bodyDiv w:val="1"/>
      <w:marLeft w:val="0"/>
      <w:marRight w:val="0"/>
      <w:marTop w:val="0"/>
      <w:marBottom w:val="0"/>
      <w:divBdr>
        <w:top w:val="none" w:sz="0" w:space="0" w:color="auto"/>
        <w:left w:val="none" w:sz="0" w:space="0" w:color="auto"/>
        <w:bottom w:val="none" w:sz="0" w:space="0" w:color="auto"/>
        <w:right w:val="none" w:sz="0" w:space="0" w:color="auto"/>
      </w:divBdr>
    </w:div>
    <w:div w:id="518007141">
      <w:bodyDiv w:val="1"/>
      <w:marLeft w:val="0"/>
      <w:marRight w:val="0"/>
      <w:marTop w:val="0"/>
      <w:marBottom w:val="0"/>
      <w:divBdr>
        <w:top w:val="none" w:sz="0" w:space="0" w:color="auto"/>
        <w:left w:val="none" w:sz="0" w:space="0" w:color="auto"/>
        <w:bottom w:val="none" w:sz="0" w:space="0" w:color="auto"/>
        <w:right w:val="none" w:sz="0" w:space="0" w:color="auto"/>
      </w:divBdr>
    </w:div>
    <w:div w:id="534777906">
      <w:bodyDiv w:val="1"/>
      <w:marLeft w:val="0"/>
      <w:marRight w:val="0"/>
      <w:marTop w:val="0"/>
      <w:marBottom w:val="0"/>
      <w:divBdr>
        <w:top w:val="none" w:sz="0" w:space="0" w:color="auto"/>
        <w:left w:val="none" w:sz="0" w:space="0" w:color="auto"/>
        <w:bottom w:val="none" w:sz="0" w:space="0" w:color="auto"/>
        <w:right w:val="none" w:sz="0" w:space="0" w:color="auto"/>
      </w:divBdr>
    </w:div>
    <w:div w:id="988555622">
      <w:bodyDiv w:val="1"/>
      <w:marLeft w:val="0"/>
      <w:marRight w:val="0"/>
      <w:marTop w:val="0"/>
      <w:marBottom w:val="0"/>
      <w:divBdr>
        <w:top w:val="none" w:sz="0" w:space="0" w:color="auto"/>
        <w:left w:val="none" w:sz="0" w:space="0" w:color="auto"/>
        <w:bottom w:val="none" w:sz="0" w:space="0" w:color="auto"/>
        <w:right w:val="none" w:sz="0" w:space="0" w:color="auto"/>
      </w:divBdr>
    </w:div>
    <w:div w:id="998922697">
      <w:bodyDiv w:val="1"/>
      <w:marLeft w:val="0"/>
      <w:marRight w:val="0"/>
      <w:marTop w:val="0"/>
      <w:marBottom w:val="0"/>
      <w:divBdr>
        <w:top w:val="none" w:sz="0" w:space="0" w:color="auto"/>
        <w:left w:val="none" w:sz="0" w:space="0" w:color="auto"/>
        <w:bottom w:val="none" w:sz="0" w:space="0" w:color="auto"/>
        <w:right w:val="none" w:sz="0" w:space="0" w:color="auto"/>
      </w:divBdr>
    </w:div>
    <w:div w:id="1388141294">
      <w:bodyDiv w:val="1"/>
      <w:marLeft w:val="0"/>
      <w:marRight w:val="0"/>
      <w:marTop w:val="0"/>
      <w:marBottom w:val="0"/>
      <w:divBdr>
        <w:top w:val="none" w:sz="0" w:space="0" w:color="auto"/>
        <w:left w:val="none" w:sz="0" w:space="0" w:color="auto"/>
        <w:bottom w:val="none" w:sz="0" w:space="0" w:color="auto"/>
        <w:right w:val="none" w:sz="0" w:space="0" w:color="auto"/>
      </w:divBdr>
    </w:div>
    <w:div w:id="1500080791">
      <w:bodyDiv w:val="1"/>
      <w:marLeft w:val="0"/>
      <w:marRight w:val="0"/>
      <w:marTop w:val="0"/>
      <w:marBottom w:val="0"/>
      <w:divBdr>
        <w:top w:val="none" w:sz="0" w:space="0" w:color="auto"/>
        <w:left w:val="none" w:sz="0" w:space="0" w:color="auto"/>
        <w:bottom w:val="none" w:sz="0" w:space="0" w:color="auto"/>
        <w:right w:val="none" w:sz="0" w:space="0" w:color="auto"/>
      </w:divBdr>
    </w:div>
    <w:div w:id="1575434754">
      <w:bodyDiv w:val="1"/>
      <w:marLeft w:val="0"/>
      <w:marRight w:val="0"/>
      <w:marTop w:val="0"/>
      <w:marBottom w:val="0"/>
      <w:divBdr>
        <w:top w:val="none" w:sz="0" w:space="0" w:color="auto"/>
        <w:left w:val="none" w:sz="0" w:space="0" w:color="auto"/>
        <w:bottom w:val="none" w:sz="0" w:space="0" w:color="auto"/>
        <w:right w:val="none" w:sz="0" w:space="0" w:color="auto"/>
      </w:divBdr>
    </w:div>
    <w:div w:id="1678187199">
      <w:bodyDiv w:val="1"/>
      <w:marLeft w:val="0"/>
      <w:marRight w:val="0"/>
      <w:marTop w:val="0"/>
      <w:marBottom w:val="0"/>
      <w:divBdr>
        <w:top w:val="none" w:sz="0" w:space="0" w:color="auto"/>
        <w:left w:val="none" w:sz="0" w:space="0" w:color="auto"/>
        <w:bottom w:val="none" w:sz="0" w:space="0" w:color="auto"/>
        <w:right w:val="none" w:sz="0" w:space="0" w:color="auto"/>
      </w:divBdr>
    </w:div>
    <w:div w:id="1685859997">
      <w:bodyDiv w:val="1"/>
      <w:marLeft w:val="0"/>
      <w:marRight w:val="0"/>
      <w:marTop w:val="0"/>
      <w:marBottom w:val="0"/>
      <w:divBdr>
        <w:top w:val="none" w:sz="0" w:space="0" w:color="auto"/>
        <w:left w:val="none" w:sz="0" w:space="0" w:color="auto"/>
        <w:bottom w:val="none" w:sz="0" w:space="0" w:color="auto"/>
        <w:right w:val="none" w:sz="0" w:space="0" w:color="auto"/>
      </w:divBdr>
    </w:div>
    <w:div w:id="1880822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fstede-insights.com/country-comparison/japa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the-usa/" TargetMode="Externa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D539AD-F57B-4E3C-8769-3B8D55B20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1375</TotalTime>
  <Pages>8</Pages>
  <Words>1333</Words>
  <Characters>7734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Wks</dc:creator>
  <cp:keywords/>
  <dc:description/>
  <cp:lastModifiedBy>Wks</cp:lastModifiedBy>
  <cp:revision>50</cp:revision>
  <dcterms:created xsi:type="dcterms:W3CDTF">2022-11-10T10:48:00Z</dcterms:created>
  <dcterms:modified xsi:type="dcterms:W3CDTF">2022-11-24T19:10:00Z</dcterms:modified>
</cp:coreProperties>
</file>