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1D19E7" w:rsidP="0040668F">
      <w:pPr>
        <w:rPr>
          <w:rFonts w:ascii="Times New Roman" w:hAnsi="Times New Roman" w:cs="Times New Roman"/>
          <w:sz w:val="24"/>
          <w:szCs w:val="24"/>
        </w:rPr>
      </w:pPr>
      <w:permStart w:id="1693401648"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1693401648"/>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460A8C">
              <w:rPr>
                <w:rFonts w:ascii="Times New Roman" w:hAnsi="Times New Roman" w:cs="Times New Roman"/>
                <w:b/>
                <w:color w:val="auto"/>
                <w:sz w:val="48"/>
              </w:rPr>
              <w:t>: Richard Eccleston</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60A8C">
              <w:rPr>
                <w:rFonts w:ascii="Times New Roman" w:hAnsi="Times New Roman" w:cs="Times New Roman"/>
                <w:b/>
                <w:color w:val="auto"/>
                <w:sz w:val="48"/>
              </w:rPr>
              <w:t xml:space="preserve"> </w:t>
            </w:r>
          </w:p>
          <w:p w:rsidR="0085230E" w:rsidRPr="005D3F07" w:rsidRDefault="00460A8C" w:rsidP="00460A8C">
            <w:pPr>
              <w:overflowPunct/>
              <w:autoSpaceDE/>
              <w:autoSpaceDN/>
              <w:adjustRightInd/>
              <w:ind w:right="-957"/>
              <w:jc w:val="center"/>
              <w:textAlignment w:val="auto"/>
              <w:rPr>
                <w:rFonts w:ascii="Times New Roman" w:hAnsi="Times New Roman" w:cs="Times New Roman"/>
                <w:b/>
                <w:color w:val="auto"/>
                <w:sz w:val="48"/>
              </w:rPr>
            </w:pPr>
            <w:r w:rsidRPr="00460A8C">
              <w:rPr>
                <w:rFonts w:ascii="Times New Roman" w:hAnsi="Times New Roman" w:cs="Times New Roman"/>
                <w:b/>
                <w:color w:val="auto"/>
                <w:sz w:val="48"/>
              </w:rPr>
              <w:t>1814999</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BE3C75" w:rsidRDefault="00BE3C75" w:rsidP="006B5E67">
      <w:pPr>
        <w:overflowPunct/>
        <w:autoSpaceDE/>
        <w:autoSpaceDN/>
        <w:adjustRightInd/>
        <w:jc w:val="both"/>
        <w:textAlignment w:val="auto"/>
        <w:rPr>
          <w:color w:val="auto"/>
          <w:sz w:val="24"/>
          <w:szCs w:val="24"/>
        </w:rPr>
      </w:pPr>
    </w:p>
    <w:p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BE3C75" w:rsidRPr="0006581A" w:rsidRDefault="00BE3C75" w:rsidP="006B5E67">
      <w:pPr>
        <w:overflowPunct/>
        <w:autoSpaceDE/>
        <w:autoSpaceDN/>
        <w:adjustRightInd/>
        <w:jc w:val="both"/>
        <w:textAlignment w:val="auto"/>
        <w:rPr>
          <w:color w:val="auto"/>
          <w:sz w:val="24"/>
          <w:szCs w:val="24"/>
        </w:rPr>
      </w:pP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460A8C" w:rsidRDefault="00460A8C" w:rsidP="00460A8C">
      <w:pPr>
        <w:jc w:val="both"/>
        <w:rPr>
          <w:sz w:val="24"/>
          <w:szCs w:val="24"/>
        </w:rPr>
      </w:pPr>
      <w:r w:rsidRPr="00574A63">
        <w:rPr>
          <w:sz w:val="24"/>
          <w:szCs w:val="24"/>
        </w:rPr>
        <w:t>I am a Social Worker in a Looked after Children’s Team for a local authority. I work throughout Wales with adults and young person</w:t>
      </w:r>
      <w:r>
        <w:rPr>
          <w:sz w:val="24"/>
          <w:szCs w:val="24"/>
        </w:rPr>
        <w:t>s</w:t>
      </w:r>
      <w:r w:rsidRPr="00574A63">
        <w:rPr>
          <w:sz w:val="24"/>
          <w:szCs w:val="24"/>
        </w:rPr>
        <w:t xml:space="preserve"> from diverse sections of the community.  There are rural and economic boundaries to consider in a Welsh context. In particular a growth in county lines incidents, where drug trafficking and child sexual exploitation within the local communities in Wales as well as of recent migrants to those communities. I think I am an open</w:t>
      </w:r>
      <w:r>
        <w:rPr>
          <w:sz w:val="24"/>
          <w:szCs w:val="24"/>
        </w:rPr>
        <w:t>,</w:t>
      </w:r>
      <w:r w:rsidRPr="00574A63">
        <w:rPr>
          <w:sz w:val="24"/>
          <w:szCs w:val="24"/>
        </w:rPr>
        <w:t xml:space="preserve"> broad minded practitioner who uses the </w:t>
      </w:r>
      <w:sdt>
        <w:sdtPr>
          <w:rPr>
            <w:sz w:val="24"/>
            <w:szCs w:val="24"/>
          </w:rPr>
          <w:id w:val="-1062404767"/>
          <w:citation/>
        </w:sdtPr>
        <w:sdtEndPr/>
        <w:sdtContent>
          <w:r w:rsidRPr="00574A63">
            <w:rPr>
              <w:sz w:val="24"/>
              <w:szCs w:val="24"/>
            </w:rPr>
            <w:fldChar w:fldCharType="begin"/>
          </w:r>
          <w:r w:rsidRPr="00574A63">
            <w:rPr>
              <w:sz w:val="24"/>
              <w:szCs w:val="24"/>
            </w:rPr>
            <w:instrText xml:space="preserve"> CITATION Gib98 \l 2057 </w:instrText>
          </w:r>
          <w:r w:rsidRPr="00574A63">
            <w:rPr>
              <w:sz w:val="24"/>
              <w:szCs w:val="24"/>
            </w:rPr>
            <w:fldChar w:fldCharType="separate"/>
          </w:r>
          <w:r w:rsidR="00380A32" w:rsidRPr="00380A32">
            <w:rPr>
              <w:noProof/>
              <w:sz w:val="24"/>
              <w:szCs w:val="24"/>
            </w:rPr>
            <w:t>(Gibbs, 1998)</w:t>
          </w:r>
          <w:r w:rsidRPr="00574A63">
            <w:rPr>
              <w:sz w:val="24"/>
              <w:szCs w:val="24"/>
            </w:rPr>
            <w:fldChar w:fldCharType="end"/>
          </w:r>
        </w:sdtContent>
      </w:sdt>
      <w:r w:rsidRPr="00574A63">
        <w:rPr>
          <w:sz w:val="24"/>
          <w:szCs w:val="24"/>
        </w:rPr>
        <w:t xml:space="preserve"> reflective model template on a daily basis, </w:t>
      </w:r>
      <w:r>
        <w:rPr>
          <w:sz w:val="24"/>
          <w:szCs w:val="24"/>
        </w:rPr>
        <w:t>which enables</w:t>
      </w:r>
      <w:r w:rsidRPr="00574A63">
        <w:rPr>
          <w:sz w:val="24"/>
          <w:szCs w:val="24"/>
        </w:rPr>
        <w:t xml:space="preserve"> me </w:t>
      </w:r>
      <w:r>
        <w:rPr>
          <w:sz w:val="24"/>
          <w:szCs w:val="24"/>
        </w:rPr>
        <w:t xml:space="preserve">to </w:t>
      </w:r>
      <w:r w:rsidRPr="00574A63">
        <w:rPr>
          <w:sz w:val="24"/>
          <w:szCs w:val="24"/>
        </w:rPr>
        <w:t>develop m</w:t>
      </w:r>
      <w:r>
        <w:rPr>
          <w:sz w:val="24"/>
          <w:szCs w:val="24"/>
        </w:rPr>
        <w:t>yself</w:t>
      </w:r>
      <w:r w:rsidR="00785E6D">
        <w:rPr>
          <w:sz w:val="24"/>
          <w:szCs w:val="24"/>
        </w:rPr>
        <w:t xml:space="preserve"> and grow as a </w:t>
      </w:r>
      <w:r w:rsidRPr="00574A63">
        <w:rPr>
          <w:sz w:val="24"/>
          <w:szCs w:val="24"/>
        </w:rPr>
        <w:t>practitioner.</w:t>
      </w:r>
    </w:p>
    <w:p w:rsidR="00460A8C" w:rsidRPr="00574A63" w:rsidRDefault="00460A8C" w:rsidP="00460A8C">
      <w:pPr>
        <w:jc w:val="both"/>
        <w:rPr>
          <w:sz w:val="24"/>
          <w:szCs w:val="24"/>
        </w:rPr>
      </w:pPr>
    </w:p>
    <w:p w:rsidR="00460A8C" w:rsidRDefault="00460A8C" w:rsidP="00460A8C">
      <w:pPr>
        <w:jc w:val="both"/>
        <w:rPr>
          <w:sz w:val="24"/>
          <w:szCs w:val="24"/>
        </w:rPr>
      </w:pPr>
      <w:r w:rsidRPr="00574A63">
        <w:rPr>
          <w:sz w:val="24"/>
          <w:szCs w:val="24"/>
        </w:rPr>
        <w:t>Through self-reflection after each interaction</w:t>
      </w:r>
      <w:r w:rsidR="00B411AA">
        <w:rPr>
          <w:sz w:val="24"/>
          <w:szCs w:val="24"/>
        </w:rPr>
        <w:t xml:space="preserve"> and supervision</w:t>
      </w:r>
      <w:r>
        <w:rPr>
          <w:sz w:val="24"/>
          <w:szCs w:val="24"/>
        </w:rPr>
        <w:t>,</w:t>
      </w:r>
      <w:r w:rsidRPr="00574A63">
        <w:rPr>
          <w:sz w:val="24"/>
          <w:szCs w:val="24"/>
        </w:rPr>
        <w:t xml:space="preserve"> I am able to reflect upon what</w:t>
      </w:r>
      <w:r>
        <w:rPr>
          <w:sz w:val="24"/>
          <w:szCs w:val="24"/>
        </w:rPr>
        <w:t xml:space="preserve"> ha</w:t>
      </w:r>
      <w:r w:rsidRPr="00574A63">
        <w:rPr>
          <w:sz w:val="24"/>
          <w:szCs w:val="24"/>
        </w:rPr>
        <w:t>s happened</w:t>
      </w:r>
      <w:r>
        <w:rPr>
          <w:sz w:val="24"/>
          <w:szCs w:val="24"/>
        </w:rPr>
        <w:t>-</w:t>
      </w:r>
      <w:r w:rsidRPr="00574A63">
        <w:rPr>
          <w:sz w:val="24"/>
          <w:szCs w:val="24"/>
        </w:rPr>
        <w:t xml:space="preserve"> my thoughts, feelings and how I felt it went. </w:t>
      </w:r>
      <w:r>
        <w:rPr>
          <w:sz w:val="24"/>
          <w:szCs w:val="24"/>
        </w:rPr>
        <w:t xml:space="preserve">As a diagnosed Dyslexic, reflective learning is essential to me. </w:t>
      </w:r>
      <w:r w:rsidRPr="00574A63">
        <w:rPr>
          <w:sz w:val="24"/>
          <w:szCs w:val="24"/>
        </w:rPr>
        <w:t xml:space="preserve">This reflection enables me to then look at what I could have done better and how in the future I would improve my actions or responses. This process helps me to identify my learning and development needs in my role and as a social worker in general.  I believe every interaction is a developmental and learning process if you can make the time to reflect upon them. Through a critical reflection in your practice you develop your reflective learning which continually improves your knowledge and ability as a social worker. </w:t>
      </w:r>
      <w:sdt>
        <w:sdtPr>
          <w:rPr>
            <w:sz w:val="24"/>
            <w:szCs w:val="24"/>
          </w:rPr>
          <w:id w:val="-1377613919"/>
          <w:citation/>
        </w:sdtPr>
        <w:sdtEndPr/>
        <w:sdtContent>
          <w:r w:rsidRPr="00574A63">
            <w:rPr>
              <w:sz w:val="24"/>
              <w:szCs w:val="24"/>
            </w:rPr>
            <w:fldChar w:fldCharType="begin"/>
          </w:r>
          <w:r w:rsidRPr="00574A63">
            <w:rPr>
              <w:sz w:val="24"/>
              <w:szCs w:val="24"/>
            </w:rPr>
            <w:instrText xml:space="preserve"> CITATION Pra12 \l 2057 </w:instrText>
          </w:r>
          <w:r w:rsidRPr="00574A63">
            <w:rPr>
              <w:sz w:val="24"/>
              <w:szCs w:val="24"/>
            </w:rPr>
            <w:fldChar w:fldCharType="separate"/>
          </w:r>
          <w:r w:rsidR="00380A32" w:rsidRPr="00380A32">
            <w:rPr>
              <w:noProof/>
              <w:sz w:val="24"/>
              <w:szCs w:val="24"/>
            </w:rPr>
            <w:t>(Adams, Dominelli, &amp; Payne, 2012)</w:t>
          </w:r>
          <w:r w:rsidRPr="00574A63">
            <w:rPr>
              <w:sz w:val="24"/>
              <w:szCs w:val="24"/>
            </w:rPr>
            <w:fldChar w:fldCharType="end"/>
          </w:r>
        </w:sdtContent>
      </w:sdt>
    </w:p>
    <w:p w:rsidR="00460A8C" w:rsidRPr="00574A63" w:rsidRDefault="00460A8C" w:rsidP="00460A8C">
      <w:pPr>
        <w:jc w:val="both"/>
        <w:rPr>
          <w:sz w:val="24"/>
          <w:szCs w:val="24"/>
        </w:rPr>
      </w:pPr>
    </w:p>
    <w:p w:rsidR="00460A8C" w:rsidRDefault="00460A8C" w:rsidP="00460A8C">
      <w:pPr>
        <w:jc w:val="both"/>
        <w:rPr>
          <w:sz w:val="24"/>
          <w:szCs w:val="24"/>
        </w:rPr>
      </w:pPr>
      <w:r w:rsidRPr="00574A63">
        <w:rPr>
          <w:sz w:val="24"/>
          <w:szCs w:val="24"/>
        </w:rPr>
        <w:t xml:space="preserve">I try to practice </w:t>
      </w:r>
      <w:r>
        <w:rPr>
          <w:sz w:val="24"/>
          <w:szCs w:val="24"/>
        </w:rPr>
        <w:t>using</w:t>
      </w:r>
      <w:r w:rsidRPr="00574A63">
        <w:rPr>
          <w:sz w:val="24"/>
          <w:szCs w:val="24"/>
        </w:rPr>
        <w:t xml:space="preserve"> a co</w:t>
      </w:r>
      <w:r>
        <w:rPr>
          <w:sz w:val="24"/>
          <w:szCs w:val="24"/>
        </w:rPr>
        <w:t>mpassi</w:t>
      </w:r>
      <w:r w:rsidRPr="00574A63">
        <w:rPr>
          <w:sz w:val="24"/>
          <w:szCs w:val="24"/>
        </w:rPr>
        <w:t>onate and respectful approach to the perso</w:t>
      </w:r>
      <w:r>
        <w:rPr>
          <w:sz w:val="24"/>
          <w:szCs w:val="24"/>
        </w:rPr>
        <w:t>n-</w:t>
      </w:r>
      <w:r w:rsidRPr="00574A63">
        <w:rPr>
          <w:sz w:val="24"/>
          <w:szCs w:val="24"/>
        </w:rPr>
        <w:t>centred style of practice. This is based on the physiologist Rogers</w:t>
      </w:r>
      <w:r>
        <w:rPr>
          <w:sz w:val="24"/>
          <w:szCs w:val="24"/>
        </w:rPr>
        <w:t>’</w:t>
      </w:r>
      <w:r w:rsidRPr="00574A63">
        <w:rPr>
          <w:sz w:val="24"/>
          <w:szCs w:val="24"/>
        </w:rPr>
        <w:t xml:space="preserve"> work on person centre practice </w:t>
      </w:r>
      <w:sdt>
        <w:sdtPr>
          <w:rPr>
            <w:sz w:val="24"/>
            <w:szCs w:val="24"/>
          </w:rPr>
          <w:id w:val="419216836"/>
          <w:citation/>
        </w:sdtPr>
        <w:sdtEndPr/>
        <w:sdtContent>
          <w:r w:rsidRPr="00574A63">
            <w:rPr>
              <w:sz w:val="24"/>
              <w:szCs w:val="24"/>
            </w:rPr>
            <w:fldChar w:fldCharType="begin"/>
          </w:r>
          <w:r w:rsidRPr="00574A63">
            <w:rPr>
              <w:sz w:val="24"/>
              <w:szCs w:val="24"/>
            </w:rPr>
            <w:instrText xml:space="preserve"> CITATION Rog51 \l 2057 </w:instrText>
          </w:r>
          <w:r w:rsidRPr="00574A63">
            <w:rPr>
              <w:sz w:val="24"/>
              <w:szCs w:val="24"/>
            </w:rPr>
            <w:fldChar w:fldCharType="separate"/>
          </w:r>
          <w:r w:rsidR="00380A32" w:rsidRPr="00380A32">
            <w:rPr>
              <w:noProof/>
              <w:sz w:val="24"/>
              <w:szCs w:val="24"/>
            </w:rPr>
            <w:t>(Rogers, 1951)</w:t>
          </w:r>
          <w:r w:rsidRPr="00574A63">
            <w:rPr>
              <w:sz w:val="24"/>
              <w:szCs w:val="24"/>
            </w:rPr>
            <w:fldChar w:fldCharType="end"/>
          </w:r>
        </w:sdtContent>
      </w:sdt>
      <w:r w:rsidRPr="00574A63">
        <w:rPr>
          <w:sz w:val="24"/>
          <w:szCs w:val="24"/>
        </w:rPr>
        <w:t>. As this is my first role in social work post qualifying</w:t>
      </w:r>
      <w:r>
        <w:rPr>
          <w:sz w:val="24"/>
          <w:szCs w:val="24"/>
        </w:rPr>
        <w:t>,</w:t>
      </w:r>
      <w:r w:rsidRPr="00574A63">
        <w:rPr>
          <w:sz w:val="24"/>
          <w:szCs w:val="24"/>
        </w:rPr>
        <w:t xml:space="preserve"> I recognised my need to develop my skills and experience in working collaboratively with both the service users and carers alike. I wanted to develop my ability to understand the service users and carer’s perspectives and then to help them to gain the skills and confidence to resolve issues between them. This would help grow their confidence and future independence. </w:t>
      </w:r>
      <w:sdt>
        <w:sdtPr>
          <w:rPr>
            <w:sz w:val="24"/>
            <w:szCs w:val="24"/>
          </w:rPr>
          <w:id w:val="-791204424"/>
          <w:citation/>
        </w:sdtPr>
        <w:sdtEndPr/>
        <w:sdtContent>
          <w:r w:rsidRPr="00574A63">
            <w:rPr>
              <w:sz w:val="24"/>
              <w:szCs w:val="24"/>
            </w:rPr>
            <w:fldChar w:fldCharType="begin"/>
          </w:r>
          <w:r w:rsidRPr="00574A63">
            <w:rPr>
              <w:sz w:val="24"/>
              <w:szCs w:val="24"/>
            </w:rPr>
            <w:instrText xml:space="preserve"> CITATION The141 \l 2057 </w:instrText>
          </w:r>
          <w:r w:rsidRPr="00574A63">
            <w:rPr>
              <w:sz w:val="24"/>
              <w:szCs w:val="24"/>
            </w:rPr>
            <w:fldChar w:fldCharType="separate"/>
          </w:r>
          <w:r w:rsidR="00380A32" w:rsidRPr="00380A32">
            <w:rPr>
              <w:noProof/>
              <w:sz w:val="24"/>
              <w:szCs w:val="24"/>
            </w:rPr>
            <w:t>(The Health Foundation, 2014)</w:t>
          </w:r>
          <w:r w:rsidRPr="00574A63">
            <w:rPr>
              <w:sz w:val="24"/>
              <w:szCs w:val="24"/>
            </w:rPr>
            <w:fldChar w:fldCharType="end"/>
          </w:r>
        </w:sdtContent>
      </w:sdt>
      <w:r w:rsidRPr="00574A63">
        <w:rPr>
          <w:sz w:val="24"/>
          <w:szCs w:val="24"/>
        </w:rPr>
        <w:t xml:space="preserve"> The need to develop collaborative working is resonated through the Social Services and Wellbeing Act </w:t>
      </w:r>
      <w:sdt>
        <w:sdtPr>
          <w:rPr>
            <w:sz w:val="24"/>
            <w:szCs w:val="24"/>
          </w:rPr>
          <w:id w:val="-674797340"/>
          <w:citation/>
        </w:sdtPr>
        <w:sdtEndPr/>
        <w:sdtContent>
          <w:r w:rsidRPr="00574A63">
            <w:rPr>
              <w:sz w:val="24"/>
              <w:szCs w:val="24"/>
            </w:rPr>
            <w:fldChar w:fldCharType="begin"/>
          </w:r>
          <w:r w:rsidRPr="00574A63">
            <w:rPr>
              <w:sz w:val="24"/>
              <w:szCs w:val="24"/>
            </w:rPr>
            <w:instrText xml:space="preserve"> CITATION Wel14 \l 2057 </w:instrText>
          </w:r>
          <w:r w:rsidRPr="00574A63">
            <w:rPr>
              <w:sz w:val="24"/>
              <w:szCs w:val="24"/>
            </w:rPr>
            <w:fldChar w:fldCharType="separate"/>
          </w:r>
          <w:r w:rsidR="00380A32" w:rsidRPr="00380A32">
            <w:rPr>
              <w:noProof/>
              <w:sz w:val="24"/>
              <w:szCs w:val="24"/>
            </w:rPr>
            <w:t>(Welsh Government, 2014)</w:t>
          </w:r>
          <w:r w:rsidRPr="00574A63">
            <w:rPr>
              <w:sz w:val="24"/>
              <w:szCs w:val="24"/>
            </w:rPr>
            <w:fldChar w:fldCharType="end"/>
          </w:r>
        </w:sdtContent>
      </w:sdt>
      <w:r w:rsidRPr="00574A63">
        <w:rPr>
          <w:sz w:val="24"/>
          <w:szCs w:val="24"/>
        </w:rPr>
        <w:t xml:space="preserve"> as well as the All Wales Child Protection Procedures </w:t>
      </w:r>
      <w:sdt>
        <w:sdtPr>
          <w:rPr>
            <w:sz w:val="24"/>
            <w:szCs w:val="24"/>
          </w:rPr>
          <w:id w:val="164376569"/>
          <w:citation/>
        </w:sdtPr>
        <w:sdtEndPr/>
        <w:sdtContent>
          <w:r w:rsidRPr="00574A63">
            <w:rPr>
              <w:sz w:val="24"/>
              <w:szCs w:val="24"/>
            </w:rPr>
            <w:fldChar w:fldCharType="begin"/>
          </w:r>
          <w:r w:rsidRPr="00574A63">
            <w:rPr>
              <w:sz w:val="24"/>
              <w:szCs w:val="24"/>
            </w:rPr>
            <w:instrText xml:space="preserve"> CITATION All08 \l 2057 </w:instrText>
          </w:r>
          <w:r w:rsidRPr="00574A63">
            <w:rPr>
              <w:sz w:val="24"/>
              <w:szCs w:val="24"/>
            </w:rPr>
            <w:fldChar w:fldCharType="separate"/>
          </w:r>
          <w:r w:rsidR="00380A32" w:rsidRPr="00380A32">
            <w:rPr>
              <w:noProof/>
              <w:sz w:val="24"/>
              <w:szCs w:val="24"/>
            </w:rPr>
            <w:t>(All Wales Child Protection Procedures, 2008)</w:t>
          </w:r>
          <w:r w:rsidRPr="00574A63">
            <w:rPr>
              <w:sz w:val="24"/>
              <w:szCs w:val="24"/>
            </w:rPr>
            <w:fldChar w:fldCharType="end"/>
          </w:r>
        </w:sdtContent>
      </w:sdt>
      <w:r w:rsidRPr="00574A63">
        <w:rPr>
          <w:sz w:val="24"/>
          <w:szCs w:val="24"/>
        </w:rPr>
        <w:t>.</w:t>
      </w:r>
    </w:p>
    <w:p w:rsidR="00460A8C" w:rsidRPr="00574A63" w:rsidRDefault="00460A8C" w:rsidP="00460A8C">
      <w:pPr>
        <w:jc w:val="both"/>
        <w:rPr>
          <w:sz w:val="24"/>
          <w:szCs w:val="24"/>
        </w:rPr>
      </w:pPr>
    </w:p>
    <w:p w:rsidR="00460A8C" w:rsidRDefault="00460A8C" w:rsidP="00460A8C">
      <w:pPr>
        <w:jc w:val="both"/>
        <w:rPr>
          <w:sz w:val="24"/>
          <w:szCs w:val="24"/>
        </w:rPr>
      </w:pPr>
      <w:r w:rsidRPr="00574A63">
        <w:rPr>
          <w:sz w:val="24"/>
          <w:szCs w:val="24"/>
        </w:rPr>
        <w:t xml:space="preserve">I am also looking to develop my knowledge of services provided by other professionals as well as my ability to work with them collaboratively to deliver the best possible outcomes for the young persons and carers I work with. I feel that having had a successful interaction with a young person or carer, the gains </w:t>
      </w:r>
      <w:r>
        <w:rPr>
          <w:sz w:val="24"/>
          <w:szCs w:val="24"/>
        </w:rPr>
        <w:t>may</w:t>
      </w:r>
      <w:r w:rsidRPr="00574A63">
        <w:rPr>
          <w:sz w:val="24"/>
          <w:szCs w:val="24"/>
        </w:rPr>
        <w:t xml:space="preserve"> then unfortunately be lost</w:t>
      </w:r>
      <w:r>
        <w:rPr>
          <w:sz w:val="24"/>
          <w:szCs w:val="24"/>
        </w:rPr>
        <w:t xml:space="preserve"> if</w:t>
      </w:r>
      <w:r w:rsidRPr="00574A63">
        <w:rPr>
          <w:sz w:val="24"/>
          <w:szCs w:val="24"/>
        </w:rPr>
        <w:t xml:space="preserve"> you </w:t>
      </w:r>
      <w:r>
        <w:rPr>
          <w:sz w:val="24"/>
          <w:szCs w:val="24"/>
        </w:rPr>
        <w:t>are</w:t>
      </w:r>
      <w:r w:rsidRPr="00574A63">
        <w:rPr>
          <w:sz w:val="24"/>
          <w:szCs w:val="24"/>
        </w:rPr>
        <w:t xml:space="preserve"> unable to engage with other professionals successfully and convey the service user or carers’ perspective or situations successfully. </w:t>
      </w:r>
    </w:p>
    <w:p w:rsidR="00460A8C" w:rsidRPr="00574A63" w:rsidRDefault="00460A8C" w:rsidP="00460A8C">
      <w:pPr>
        <w:jc w:val="both"/>
        <w:rPr>
          <w:sz w:val="24"/>
          <w:szCs w:val="24"/>
        </w:rPr>
      </w:pPr>
    </w:p>
    <w:p w:rsidR="00460A8C" w:rsidRPr="00574A63" w:rsidRDefault="00460A8C" w:rsidP="00460A8C">
      <w:pPr>
        <w:jc w:val="both"/>
        <w:rPr>
          <w:sz w:val="24"/>
          <w:szCs w:val="24"/>
        </w:rPr>
      </w:pPr>
      <w:r w:rsidRPr="00574A63">
        <w:rPr>
          <w:sz w:val="24"/>
          <w:szCs w:val="24"/>
        </w:rPr>
        <w:t>To conclude, I have identified the need to continue to reflect and develop across all areas of social work practice</w:t>
      </w:r>
      <w:r>
        <w:rPr>
          <w:sz w:val="24"/>
          <w:szCs w:val="24"/>
        </w:rPr>
        <w:t>,</w:t>
      </w:r>
      <w:r w:rsidRPr="00574A63">
        <w:rPr>
          <w:sz w:val="24"/>
          <w:szCs w:val="24"/>
        </w:rPr>
        <w:t xml:space="preserve"> and in particular work to improve my listening skills and expand my knowledge of evidence</w:t>
      </w:r>
      <w:r>
        <w:rPr>
          <w:sz w:val="24"/>
          <w:szCs w:val="24"/>
        </w:rPr>
        <w:t>-</w:t>
      </w:r>
      <w:r w:rsidRPr="00574A63">
        <w:rPr>
          <w:sz w:val="24"/>
          <w:szCs w:val="24"/>
        </w:rPr>
        <w:t xml:space="preserve">based practice. </w:t>
      </w:r>
      <w:r>
        <w:rPr>
          <w:sz w:val="24"/>
          <w:szCs w:val="24"/>
        </w:rPr>
        <w:t xml:space="preserve">Through </w:t>
      </w:r>
      <w:r w:rsidRPr="00574A63">
        <w:rPr>
          <w:sz w:val="24"/>
          <w:szCs w:val="24"/>
        </w:rPr>
        <w:t xml:space="preserve">reflection, I can see that it provides me with the right tools to support my interactions and requests to other professionals within my own organisation and in particular when requesting services through other external professionals.  I believe my approach is in line with Sections 4, 5, 7 and 8 of Social Care Wales Practice Guidance </w:t>
      </w:r>
      <w:sdt>
        <w:sdtPr>
          <w:rPr>
            <w:sz w:val="24"/>
            <w:szCs w:val="24"/>
          </w:rPr>
          <w:id w:val="970780543"/>
          <w:citation/>
        </w:sdtPr>
        <w:sdtEndPr/>
        <w:sdtContent>
          <w:r w:rsidRPr="00574A63">
            <w:rPr>
              <w:sz w:val="24"/>
              <w:szCs w:val="24"/>
            </w:rPr>
            <w:fldChar w:fldCharType="begin"/>
          </w:r>
          <w:r w:rsidRPr="00574A63">
            <w:rPr>
              <w:sz w:val="24"/>
              <w:szCs w:val="24"/>
            </w:rPr>
            <w:instrText xml:space="preserve"> CITATION Soc19 \l 2057 </w:instrText>
          </w:r>
          <w:r w:rsidRPr="00574A63">
            <w:rPr>
              <w:sz w:val="24"/>
              <w:szCs w:val="24"/>
            </w:rPr>
            <w:fldChar w:fldCharType="separate"/>
          </w:r>
          <w:r w:rsidR="00380A32" w:rsidRPr="00380A32">
            <w:rPr>
              <w:noProof/>
              <w:sz w:val="24"/>
              <w:szCs w:val="24"/>
            </w:rPr>
            <w:t>(Social Care Wales, 2019)</w:t>
          </w:r>
          <w:r w:rsidRPr="00574A63">
            <w:rPr>
              <w:sz w:val="24"/>
              <w:szCs w:val="24"/>
            </w:rPr>
            <w:fldChar w:fldCharType="end"/>
          </w:r>
        </w:sdtContent>
      </w:sdt>
      <w:r w:rsidRPr="00574A63">
        <w:rPr>
          <w:sz w:val="24"/>
          <w:szCs w:val="24"/>
        </w:rPr>
        <w:t>.</w:t>
      </w:r>
    </w:p>
    <w:p w:rsidR="00460A8C" w:rsidRDefault="00460A8C" w:rsidP="00460A8C">
      <w:pPr>
        <w:jc w:val="both"/>
        <w:rPr>
          <w:sz w:val="24"/>
          <w:szCs w:val="24"/>
        </w:rPr>
      </w:pPr>
    </w:p>
    <w:p w:rsidR="00460A8C" w:rsidRPr="00DE306B" w:rsidRDefault="00460A8C" w:rsidP="00460A8C">
      <w:pPr>
        <w:jc w:val="both"/>
        <w:rPr>
          <w:b/>
          <w:sz w:val="24"/>
          <w:szCs w:val="24"/>
        </w:rPr>
      </w:pPr>
      <w:r w:rsidRPr="00DE306B">
        <w:rPr>
          <w:b/>
          <w:sz w:val="24"/>
          <w:szCs w:val="24"/>
        </w:rPr>
        <w:t>(Words 54</w:t>
      </w:r>
      <w:r>
        <w:rPr>
          <w:b/>
          <w:sz w:val="24"/>
          <w:szCs w:val="24"/>
        </w:rPr>
        <w:t>9</w:t>
      </w:r>
      <w:r w:rsidRPr="00DE306B">
        <w:rPr>
          <w:b/>
          <w:sz w:val="24"/>
          <w:szCs w:val="24"/>
        </w:rPr>
        <w:t>)</w:t>
      </w:r>
    </w:p>
    <w:p w:rsidR="00E559CE" w:rsidRPr="00460A8C" w:rsidRDefault="00E559CE" w:rsidP="00460A8C">
      <w:pPr>
        <w:jc w:val="both"/>
        <w:rPr>
          <w:b/>
          <w:color w:val="auto"/>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356B4A">
        <w:rPr>
          <w:sz w:val="24"/>
          <w:szCs w:val="24"/>
        </w:rPr>
        <w:t>19/11</w:t>
      </w:r>
      <w:r w:rsidR="00403A0C">
        <w:rPr>
          <w:sz w:val="24"/>
          <w:szCs w:val="24"/>
        </w:rPr>
        <w:t>/2019</w:t>
      </w:r>
      <w:r w:rsidR="00C7108B">
        <w:rPr>
          <w:sz w:val="24"/>
          <w:szCs w:val="24"/>
        </w:rPr>
        <w:t xml:space="preserve">_ _ _ _ _ _ _ _ _ _ _ _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7C4C65" w:rsidRDefault="007C4C65" w:rsidP="007C4C65">
      <w:pPr>
        <w:jc w:val="both"/>
        <w:rPr>
          <w:sz w:val="24"/>
          <w:szCs w:val="24"/>
        </w:rPr>
      </w:pPr>
      <w:r w:rsidRPr="002D1C77">
        <w:rPr>
          <w:sz w:val="24"/>
          <w:szCs w:val="24"/>
        </w:rPr>
        <w:t xml:space="preserve">The </w:t>
      </w:r>
      <w:r>
        <w:rPr>
          <w:sz w:val="24"/>
          <w:szCs w:val="24"/>
        </w:rPr>
        <w:t xml:space="preserve">example I have selected is in regards to a young person who I shall refer to as 6, a 15-year-old assigned to my caseload and is subject to a Section 31 Full Care Order </w:t>
      </w:r>
      <w:sdt>
        <w:sdtPr>
          <w:rPr>
            <w:sz w:val="24"/>
            <w:szCs w:val="24"/>
          </w:rPr>
          <w:id w:val="-712956450"/>
          <w:citation/>
        </w:sdtPr>
        <w:sdtEndPr/>
        <w:sdtContent>
          <w:r>
            <w:rPr>
              <w:sz w:val="24"/>
              <w:szCs w:val="24"/>
            </w:rPr>
            <w:fldChar w:fldCharType="begin"/>
          </w:r>
          <w:r>
            <w:rPr>
              <w:sz w:val="24"/>
              <w:szCs w:val="24"/>
            </w:rPr>
            <w:instrText xml:space="preserve">CITATION Placeholder2 \l 2057 </w:instrText>
          </w:r>
          <w:r>
            <w:rPr>
              <w:sz w:val="24"/>
              <w:szCs w:val="24"/>
            </w:rPr>
            <w:fldChar w:fldCharType="separate"/>
          </w:r>
          <w:r w:rsidR="00380A32" w:rsidRPr="00380A32">
            <w:rPr>
              <w:noProof/>
              <w:sz w:val="24"/>
              <w:szCs w:val="24"/>
            </w:rPr>
            <w:t>(Childrens Act, 31(1)(a), 1989)</w:t>
          </w:r>
          <w:r>
            <w:rPr>
              <w:sz w:val="24"/>
              <w:szCs w:val="24"/>
            </w:rPr>
            <w:fldChar w:fldCharType="end"/>
          </w:r>
        </w:sdtContent>
      </w:sdt>
      <w:r>
        <w:rPr>
          <w:sz w:val="24"/>
          <w:szCs w:val="24"/>
        </w:rPr>
        <w:t xml:space="preserve"> with XXXX local authority. He is a white male who was removed alongside 5 of his siblings. The two youngest siblings were adopted, two are under SGO with a family member, although one has now left home and is in university. The other in full time foster care like 6. The children were removed due to severe neglect, physical abuse and suspected sexual abuse. </w:t>
      </w:r>
    </w:p>
    <w:p w:rsidR="007C4C65" w:rsidRDefault="007C4C65" w:rsidP="007C4C65">
      <w:pPr>
        <w:jc w:val="both"/>
        <w:rPr>
          <w:sz w:val="24"/>
          <w:szCs w:val="24"/>
        </w:rPr>
      </w:pPr>
      <w:r>
        <w:rPr>
          <w:sz w:val="24"/>
          <w:szCs w:val="24"/>
        </w:rPr>
        <w:t xml:space="preserve">6 was residing in a residential home within the authority boundaries on the outskirts of the main town/city.  The residential home had 3 other young person’s (YP’s) staying in residence. I shall refer to the young persons as 1, 2 and 3. YP 1 was a 14-year-old white male and had been a resident for some time. 6 had a close friendship with YP 1 until YP 2 moved in, who was also a 14-year-old white male. YP 2 and 6 had similar personality traits and would amplify each other’s behaviours, causing friction with YP1. YP 3 was a 16-year-old white male and had just split from his girlfriend and so was suddenly also present at the house all day. This mix of 4 similar aged males from similar neglected backgrounds with attachment disorders </w:t>
      </w:r>
      <w:sdt>
        <w:sdtPr>
          <w:rPr>
            <w:sz w:val="24"/>
            <w:szCs w:val="24"/>
          </w:rPr>
          <w:id w:val="762273335"/>
          <w:citation/>
        </w:sdtPr>
        <w:sdtEndPr/>
        <w:sdtContent>
          <w:r>
            <w:rPr>
              <w:sz w:val="24"/>
              <w:szCs w:val="24"/>
            </w:rPr>
            <w:fldChar w:fldCharType="begin"/>
          </w:r>
          <w:r>
            <w:rPr>
              <w:sz w:val="24"/>
              <w:szCs w:val="24"/>
            </w:rPr>
            <w:instrText xml:space="preserve"> CITATION Lev14 \l 2057 </w:instrText>
          </w:r>
          <w:r>
            <w:rPr>
              <w:sz w:val="24"/>
              <w:szCs w:val="24"/>
            </w:rPr>
            <w:fldChar w:fldCharType="separate"/>
          </w:r>
          <w:r w:rsidR="00380A32" w:rsidRPr="00380A32">
            <w:rPr>
              <w:noProof/>
              <w:sz w:val="24"/>
              <w:szCs w:val="24"/>
            </w:rPr>
            <w:t>(Levy &amp; Orlans, 2014)</w:t>
          </w:r>
          <w:r>
            <w:rPr>
              <w:sz w:val="24"/>
              <w:szCs w:val="24"/>
            </w:rPr>
            <w:fldChar w:fldCharType="end"/>
          </w:r>
        </w:sdtContent>
      </w:sdt>
      <w:r>
        <w:rPr>
          <w:sz w:val="24"/>
          <w:szCs w:val="24"/>
        </w:rPr>
        <w:t xml:space="preserve"> , and a variety of substance misuse, resulted in a toxic mix at the residential home. </w:t>
      </w:r>
    </w:p>
    <w:p w:rsidR="007C4C65" w:rsidRDefault="007C4C65" w:rsidP="007C4C65">
      <w:pPr>
        <w:jc w:val="both"/>
        <w:rPr>
          <w:sz w:val="24"/>
          <w:szCs w:val="24"/>
        </w:rPr>
      </w:pPr>
    </w:p>
    <w:p w:rsidR="007C4C65" w:rsidRDefault="007C4C65" w:rsidP="007C4C65">
      <w:pPr>
        <w:jc w:val="both"/>
        <w:rPr>
          <w:sz w:val="24"/>
          <w:szCs w:val="24"/>
        </w:rPr>
      </w:pPr>
      <w:r>
        <w:rPr>
          <w:sz w:val="24"/>
          <w:szCs w:val="24"/>
        </w:rPr>
        <w:t>This was coupled with the proximity of a drug dealer and resulted in YP 1 being taken to the hospital for a suspected heroin and crack overdose, and all 3 of the others under the influence of substances unknown. I visited 6 to assess his safety, present condition, if he was a victim of county lines and find the best way to protect 6 going forward.</w:t>
      </w:r>
    </w:p>
    <w:p w:rsidR="007C4C65" w:rsidRDefault="007C4C65" w:rsidP="007C4C65">
      <w:pPr>
        <w:jc w:val="both"/>
        <w:rPr>
          <w:sz w:val="24"/>
          <w:szCs w:val="24"/>
        </w:rPr>
      </w:pPr>
    </w:p>
    <w:p w:rsidR="007C4C65" w:rsidRPr="00985629" w:rsidRDefault="00991340" w:rsidP="007C4C65">
      <w:pPr>
        <w:jc w:val="both"/>
        <w:rPr>
          <w:b/>
          <w:sz w:val="24"/>
          <w:szCs w:val="24"/>
        </w:rPr>
      </w:pPr>
      <w:r>
        <w:rPr>
          <w:b/>
          <w:sz w:val="24"/>
          <w:szCs w:val="24"/>
        </w:rPr>
        <w:t>(Words 323</w:t>
      </w:r>
      <w:r w:rsidR="007C4C65" w:rsidRPr="00985629">
        <w:rPr>
          <w:b/>
          <w:sz w:val="24"/>
          <w:szCs w:val="24"/>
        </w:rPr>
        <w:t>)</w:t>
      </w: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8171E4" w:rsidRPr="008B28E7" w:rsidRDefault="008171E4" w:rsidP="00FF7EBB">
      <w:pPr>
        <w:jc w:val="both"/>
        <w:rPr>
          <w:b/>
          <w:sz w:val="24"/>
          <w:szCs w:val="24"/>
        </w:rPr>
      </w:pPr>
    </w:p>
    <w:p w:rsidR="00C37174" w:rsidRDefault="00C37174" w:rsidP="00C37174">
      <w:pPr>
        <w:jc w:val="both"/>
        <w:rPr>
          <w:sz w:val="24"/>
          <w:szCs w:val="24"/>
        </w:rPr>
      </w:pPr>
      <w:r>
        <w:rPr>
          <w:sz w:val="24"/>
          <w:szCs w:val="24"/>
        </w:rPr>
        <w:t xml:space="preserve">I will be referring to legislation, codes of professional practice and models used during this observation, which will be reflected upon with my mentor and during supervisions. I will look to reflect critically upon my communications with the young person and carers, and how I adhered to the codes of practice and maintained a person-centred approach. I have considered the ‘active offer’ principle as my colleague, who is a Welsh speaker, was also made available to attend with me. The Welsh language Act </w:t>
      </w:r>
      <w:sdt>
        <w:sdtPr>
          <w:rPr>
            <w:sz w:val="24"/>
            <w:szCs w:val="24"/>
          </w:rPr>
          <w:id w:val="-1161228931"/>
          <w:citation/>
        </w:sdtPr>
        <w:sdtEndPr/>
        <w:sdtContent>
          <w:r>
            <w:rPr>
              <w:sz w:val="24"/>
              <w:szCs w:val="24"/>
            </w:rPr>
            <w:fldChar w:fldCharType="begin"/>
          </w:r>
          <w:r>
            <w:rPr>
              <w:sz w:val="24"/>
              <w:szCs w:val="24"/>
            </w:rPr>
            <w:instrText xml:space="preserve"> CITATION WLA93 \l 2057 </w:instrText>
          </w:r>
          <w:r>
            <w:rPr>
              <w:sz w:val="24"/>
              <w:szCs w:val="24"/>
            </w:rPr>
            <w:fldChar w:fldCharType="separate"/>
          </w:r>
          <w:r w:rsidR="00380A32" w:rsidRPr="00380A32">
            <w:rPr>
              <w:noProof/>
              <w:sz w:val="24"/>
              <w:szCs w:val="24"/>
            </w:rPr>
            <w:t>(WLA, 1993)</w:t>
          </w:r>
          <w:r>
            <w:rPr>
              <w:sz w:val="24"/>
              <w:szCs w:val="24"/>
            </w:rPr>
            <w:fldChar w:fldCharType="end"/>
          </w:r>
        </w:sdtContent>
      </w:sdt>
      <w:r>
        <w:rPr>
          <w:sz w:val="24"/>
          <w:szCs w:val="24"/>
        </w:rPr>
        <w:t xml:space="preserve"> provides Welsh language speakers with the right to be assessed in the Welsh language if they want.  I had confirmed that neither the young person 6 nor the other resident young person’s spoke or wanted to converse in Welsh. I have shown that I a</w:t>
      </w:r>
      <w:r w:rsidRPr="00DC2F7B">
        <w:rPr>
          <w:sz w:val="24"/>
          <w:szCs w:val="24"/>
        </w:rPr>
        <w:t>ctively support</w:t>
      </w:r>
      <w:r>
        <w:rPr>
          <w:sz w:val="24"/>
          <w:szCs w:val="24"/>
        </w:rPr>
        <w:t>ed</w:t>
      </w:r>
      <w:r w:rsidRPr="00DC2F7B">
        <w:rPr>
          <w:sz w:val="24"/>
          <w:szCs w:val="24"/>
        </w:rPr>
        <w:t xml:space="preserve"> individuals and</w:t>
      </w:r>
      <w:r>
        <w:rPr>
          <w:sz w:val="24"/>
          <w:szCs w:val="24"/>
        </w:rPr>
        <w:t xml:space="preserve"> </w:t>
      </w:r>
      <w:r w:rsidRPr="00DC2F7B">
        <w:rPr>
          <w:sz w:val="24"/>
          <w:szCs w:val="24"/>
        </w:rPr>
        <w:t>carers to communicate their views</w:t>
      </w:r>
      <w:r>
        <w:rPr>
          <w:sz w:val="24"/>
          <w:szCs w:val="24"/>
        </w:rPr>
        <w:t xml:space="preserve"> </w:t>
      </w:r>
      <w:r w:rsidRPr="00DC2F7B">
        <w:rPr>
          <w:sz w:val="24"/>
          <w:szCs w:val="24"/>
        </w:rPr>
        <w:t>and preferences using their preferred</w:t>
      </w:r>
      <w:r>
        <w:rPr>
          <w:sz w:val="24"/>
          <w:szCs w:val="24"/>
        </w:rPr>
        <w:t xml:space="preserve"> </w:t>
      </w:r>
      <w:r w:rsidRPr="00DC2F7B">
        <w:rPr>
          <w:sz w:val="24"/>
          <w:szCs w:val="24"/>
        </w:rPr>
        <w:t>method and language</w:t>
      </w:r>
      <w:r>
        <w:rPr>
          <w:sz w:val="24"/>
          <w:szCs w:val="24"/>
        </w:rPr>
        <w:t xml:space="preserve"> section 2.3 </w:t>
      </w:r>
      <w:sdt>
        <w:sdtPr>
          <w:rPr>
            <w:sz w:val="24"/>
            <w:szCs w:val="24"/>
          </w:rPr>
          <w:id w:val="-504052575"/>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w:t>
      </w:r>
    </w:p>
    <w:p w:rsidR="00C37174" w:rsidRDefault="00C37174" w:rsidP="00C37174">
      <w:pPr>
        <w:jc w:val="both"/>
        <w:rPr>
          <w:sz w:val="24"/>
          <w:szCs w:val="24"/>
        </w:rPr>
      </w:pPr>
    </w:p>
    <w:p w:rsidR="00C37174" w:rsidRDefault="00C37174" w:rsidP="00C37174">
      <w:pPr>
        <w:jc w:val="both"/>
        <w:rPr>
          <w:sz w:val="24"/>
          <w:szCs w:val="24"/>
        </w:rPr>
      </w:pPr>
      <w:r>
        <w:rPr>
          <w:sz w:val="24"/>
          <w:szCs w:val="24"/>
        </w:rPr>
        <w:t xml:space="preserve">Through the Gibbs Reflective Cycle </w:t>
      </w:r>
      <w:sdt>
        <w:sdtPr>
          <w:rPr>
            <w:sz w:val="24"/>
            <w:szCs w:val="24"/>
          </w:rPr>
          <w:id w:val="-1179578096"/>
          <w:citation/>
        </w:sdtPr>
        <w:sdtEndPr/>
        <w:sdtContent>
          <w:r>
            <w:rPr>
              <w:sz w:val="24"/>
              <w:szCs w:val="24"/>
            </w:rPr>
            <w:fldChar w:fldCharType="begin"/>
          </w:r>
          <w:r>
            <w:rPr>
              <w:sz w:val="24"/>
              <w:szCs w:val="24"/>
            </w:rPr>
            <w:instrText xml:space="preserve"> CITATION Gib98 \l 2057 </w:instrText>
          </w:r>
          <w:r>
            <w:rPr>
              <w:sz w:val="24"/>
              <w:szCs w:val="24"/>
            </w:rPr>
            <w:fldChar w:fldCharType="separate"/>
          </w:r>
          <w:r w:rsidR="00380A32" w:rsidRPr="00380A32">
            <w:rPr>
              <w:noProof/>
              <w:sz w:val="24"/>
              <w:szCs w:val="24"/>
            </w:rPr>
            <w:t>(Gibbs, 1998)</w:t>
          </w:r>
          <w:r>
            <w:rPr>
              <w:sz w:val="24"/>
              <w:szCs w:val="24"/>
            </w:rPr>
            <w:fldChar w:fldCharType="end"/>
          </w:r>
        </w:sdtContent>
      </w:sdt>
      <w:r>
        <w:rPr>
          <w:sz w:val="24"/>
          <w:szCs w:val="24"/>
        </w:rPr>
        <w:t xml:space="preserve"> I considered the potential barriers to my communication before I met with the young person 6.  I wanted to ensure that I had considered options and responses to our pending conversation and how through planning and awareness I would avoid barriers which a lack of planning and awareness would create. I felt this enabled me to portray confidence and professionalism despite feeling slightly anxious about what he might say, and ensure he felt I was competent to support him. Person centred practice section 1.1 </w:t>
      </w:r>
      <w:sdt>
        <w:sdtPr>
          <w:rPr>
            <w:sz w:val="24"/>
            <w:szCs w:val="24"/>
          </w:rPr>
          <w:id w:val="1505010681"/>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 xml:space="preserve"> Likewise, with the carer team potentially looking for guidance, I needed to ensure I knew the possible actions and considered my collaborative working approach towards the care team to help build inter-professional collaboration and communication and empathy. </w:t>
      </w:r>
      <w:sdt>
        <w:sdtPr>
          <w:rPr>
            <w:sz w:val="24"/>
            <w:szCs w:val="24"/>
          </w:rPr>
          <w:id w:val="-614992358"/>
          <w:citation/>
        </w:sdtPr>
        <w:sdtEndPr/>
        <w:sdtContent>
          <w:r>
            <w:rPr>
              <w:sz w:val="24"/>
              <w:szCs w:val="24"/>
            </w:rPr>
            <w:fldChar w:fldCharType="begin"/>
          </w:r>
          <w:r>
            <w:rPr>
              <w:sz w:val="24"/>
              <w:szCs w:val="24"/>
            </w:rPr>
            <w:instrText xml:space="preserve"> CITATION Cra12 \l 2057 </w:instrText>
          </w:r>
          <w:r>
            <w:rPr>
              <w:sz w:val="24"/>
              <w:szCs w:val="24"/>
            </w:rPr>
            <w:fldChar w:fldCharType="separate"/>
          </w:r>
          <w:r w:rsidR="00380A32" w:rsidRPr="00380A32">
            <w:rPr>
              <w:noProof/>
              <w:sz w:val="24"/>
              <w:szCs w:val="24"/>
            </w:rPr>
            <w:t>(Crawford, 2012)</w:t>
          </w:r>
          <w:r>
            <w:rPr>
              <w:sz w:val="24"/>
              <w:szCs w:val="24"/>
            </w:rPr>
            <w:fldChar w:fldCharType="end"/>
          </w:r>
        </w:sdtContent>
      </w:sdt>
    </w:p>
    <w:p w:rsidR="00C37174" w:rsidRDefault="00C37174" w:rsidP="00C37174">
      <w:pPr>
        <w:jc w:val="both"/>
        <w:rPr>
          <w:sz w:val="24"/>
          <w:szCs w:val="24"/>
        </w:rPr>
      </w:pPr>
    </w:p>
    <w:p w:rsidR="00C37174" w:rsidRDefault="00C37174" w:rsidP="00C37174">
      <w:pPr>
        <w:jc w:val="both"/>
        <w:rPr>
          <w:sz w:val="24"/>
          <w:szCs w:val="24"/>
        </w:rPr>
      </w:pPr>
      <w:r>
        <w:rPr>
          <w:sz w:val="24"/>
          <w:szCs w:val="24"/>
        </w:rPr>
        <w:t>When I arrived at the residential home, YP’s 2 and 3 were outside smoking, I greeted them in an open and relaxed way asking if they’d seen 6, at which point they told me he was in the lounge in the home. Partnership and empowerment are an important part of communication theory and not to be overlooked. If we are un</w:t>
      </w:r>
      <w:r w:rsidRPr="00C53487">
        <w:rPr>
          <w:sz w:val="24"/>
          <w:szCs w:val="24"/>
        </w:rPr>
        <w:t>duly pessimistic</w:t>
      </w:r>
      <w:r>
        <w:rPr>
          <w:sz w:val="24"/>
          <w:szCs w:val="24"/>
        </w:rPr>
        <w:t xml:space="preserve"> we are </w:t>
      </w:r>
      <w:r w:rsidRPr="00C53487">
        <w:rPr>
          <w:sz w:val="24"/>
          <w:szCs w:val="24"/>
        </w:rPr>
        <w:t>thereby disempowering ourselves by cutting off possibilities for moving forward positively and constructively</w:t>
      </w:r>
      <w:r>
        <w:rPr>
          <w:sz w:val="24"/>
          <w:szCs w:val="24"/>
        </w:rPr>
        <w:t xml:space="preserve">. </w:t>
      </w:r>
      <w:sdt>
        <w:sdtPr>
          <w:rPr>
            <w:sz w:val="24"/>
            <w:szCs w:val="24"/>
          </w:rPr>
          <w:id w:val="-866522059"/>
          <w:citation/>
        </w:sdtPr>
        <w:sdtEndPr/>
        <w:sdtContent>
          <w:r>
            <w:rPr>
              <w:sz w:val="24"/>
              <w:szCs w:val="24"/>
            </w:rPr>
            <w:fldChar w:fldCharType="begin"/>
          </w:r>
          <w:r>
            <w:rPr>
              <w:sz w:val="24"/>
              <w:szCs w:val="24"/>
            </w:rPr>
            <w:instrText xml:space="preserve"> CITATION Tho12 \l 2057 </w:instrText>
          </w:r>
          <w:r>
            <w:rPr>
              <w:sz w:val="24"/>
              <w:szCs w:val="24"/>
            </w:rPr>
            <w:fldChar w:fldCharType="separate"/>
          </w:r>
          <w:r w:rsidR="00380A32" w:rsidRPr="00380A32">
            <w:rPr>
              <w:noProof/>
              <w:sz w:val="24"/>
              <w:szCs w:val="24"/>
            </w:rPr>
            <w:t>(Thompson, 2012)</w:t>
          </w:r>
          <w:r>
            <w:rPr>
              <w:sz w:val="24"/>
              <w:szCs w:val="24"/>
            </w:rPr>
            <w:fldChar w:fldCharType="end"/>
          </w:r>
        </w:sdtContent>
      </w:sdt>
      <w:r>
        <w:rPr>
          <w:sz w:val="24"/>
          <w:szCs w:val="24"/>
        </w:rPr>
        <w:t xml:space="preserve"> On reflection, I have found that maintaining an open mind, not jumping to conclusions and allowing a young person or carer to convey their perspective on a situation is not always easy. I have found that if you have been provided with detailed information from a variety of professionals, it is easy to formulate an opinion on what has happened. This then can have the effect of guiding your questioning or responses to answers and therefore make the young person or carer feel that you do not believe them or that you are not listening and that you have already made up your mind. </w:t>
      </w:r>
    </w:p>
    <w:p w:rsidR="004011CD" w:rsidRDefault="004011CD" w:rsidP="00C37174">
      <w:pPr>
        <w:jc w:val="both"/>
        <w:rPr>
          <w:sz w:val="24"/>
          <w:szCs w:val="24"/>
        </w:rPr>
      </w:pPr>
    </w:p>
    <w:p w:rsidR="00C37174" w:rsidRDefault="00C37174" w:rsidP="00C37174">
      <w:pPr>
        <w:jc w:val="both"/>
        <w:rPr>
          <w:sz w:val="24"/>
          <w:szCs w:val="24"/>
        </w:rPr>
      </w:pPr>
      <w:r>
        <w:rPr>
          <w:sz w:val="24"/>
          <w:szCs w:val="24"/>
        </w:rPr>
        <w:t xml:space="preserve">There is an assumption that evidence and facts are everything, they are a powerful tool to use as part of any assessment. However, there is a risk that we follow one set of evidence and this prevents us from accepting other conflicting evidence that may alter our way of thinking about a given situation </w:t>
      </w:r>
      <w:sdt>
        <w:sdtPr>
          <w:rPr>
            <w:sz w:val="24"/>
            <w:szCs w:val="24"/>
          </w:rPr>
          <w:id w:val="96526670"/>
          <w:citation/>
        </w:sdtPr>
        <w:sdtEndPr/>
        <w:sdtContent>
          <w:r>
            <w:rPr>
              <w:sz w:val="24"/>
              <w:szCs w:val="24"/>
            </w:rPr>
            <w:fldChar w:fldCharType="begin"/>
          </w:r>
          <w:r>
            <w:rPr>
              <w:sz w:val="24"/>
              <w:szCs w:val="24"/>
            </w:rPr>
            <w:instrText xml:space="preserve"> CITATION Jon07 \l 2057 </w:instrText>
          </w:r>
          <w:r>
            <w:rPr>
              <w:sz w:val="24"/>
              <w:szCs w:val="24"/>
            </w:rPr>
            <w:fldChar w:fldCharType="separate"/>
          </w:r>
          <w:r w:rsidR="00380A32" w:rsidRPr="00380A32">
            <w:rPr>
              <w:noProof/>
              <w:sz w:val="24"/>
              <w:szCs w:val="24"/>
            </w:rPr>
            <w:t>(Jones-Devitt &amp; Smith, 2007)</w:t>
          </w:r>
          <w:r>
            <w:rPr>
              <w:sz w:val="24"/>
              <w:szCs w:val="24"/>
            </w:rPr>
            <w:fldChar w:fldCharType="end"/>
          </w:r>
        </w:sdtContent>
      </w:sdt>
      <w:r>
        <w:rPr>
          <w:sz w:val="24"/>
          <w:szCs w:val="24"/>
        </w:rPr>
        <w:t xml:space="preserve">. So, by critically reflecting upon previous interactions where information appeared later that changed my perspective on a given situation, I am then led to analyse whether or not how I felt as a result of the prior information has led me to effectively lead the interaction and result in me missing that which I could have gained at the time of the interaction. If so, then my approach was not as person centred as I had first thought and by reflecting upon this and applying it onto my practice going forward I would be able to make certain I gathered all the information and ensured that my practice was truly person centred. This can also be said if you allowed cultural preconceptions into your work. This is something I actively strive to ensure any form or social or cultural preconceptions </w:t>
      </w:r>
      <w:r w:rsidRPr="00C53A27">
        <w:rPr>
          <w:color w:val="000000" w:themeColor="text1"/>
          <w:sz w:val="24"/>
          <w:szCs w:val="24"/>
        </w:rPr>
        <w:t>or bias does not</w:t>
      </w:r>
      <w:r>
        <w:rPr>
          <w:color w:val="000000" w:themeColor="text1"/>
          <w:sz w:val="24"/>
          <w:szCs w:val="24"/>
        </w:rPr>
        <w:t xml:space="preserve"> </w:t>
      </w:r>
      <w:r w:rsidRPr="00C53A27">
        <w:rPr>
          <w:color w:val="000000" w:themeColor="text1"/>
          <w:sz w:val="24"/>
          <w:szCs w:val="24"/>
        </w:rPr>
        <w:t xml:space="preserve">enter my social </w:t>
      </w:r>
      <w:r>
        <w:rPr>
          <w:sz w:val="24"/>
          <w:szCs w:val="24"/>
        </w:rPr>
        <w:t xml:space="preserve">work practice. Section1.4 </w:t>
      </w:r>
      <w:sdt>
        <w:sdtPr>
          <w:rPr>
            <w:sz w:val="24"/>
            <w:szCs w:val="24"/>
          </w:rPr>
          <w:id w:val="-457950702"/>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w:t>
      </w:r>
    </w:p>
    <w:p w:rsidR="00C37174" w:rsidRDefault="00C37174" w:rsidP="00C37174">
      <w:pPr>
        <w:jc w:val="both"/>
        <w:rPr>
          <w:sz w:val="24"/>
          <w:szCs w:val="24"/>
        </w:rPr>
      </w:pPr>
    </w:p>
    <w:p w:rsidR="00C37174" w:rsidRDefault="00C37174" w:rsidP="00C37174">
      <w:pPr>
        <w:jc w:val="both"/>
        <w:rPr>
          <w:sz w:val="24"/>
          <w:szCs w:val="24"/>
        </w:rPr>
      </w:pPr>
      <w:r>
        <w:rPr>
          <w:sz w:val="24"/>
          <w:szCs w:val="24"/>
        </w:rPr>
        <w:t xml:space="preserve">On greeting 6 I asked how he was. He was instantly guarded and was obviously aware I’d come out to see him as a result of the incident during the night. I decided to address and diffuse this barrier instantly. I told him that of course I had been made aware that there was an incident last night, but I was just there to see how he was, asked if there was anything he needed and how I might help him. I said I would like him to tell me what had been going on and happened last night, if he wanted to tell me. He initially responded “what’s the point? No-one is listening to me”. This is a response I’d anticipated and prepared for, so I was able to re-assure him that I had no thoughts on what had happened as I had not spoken to him. I reminded him that I always want to listen to what he says and take his account of any event seriously. He said “you do, it’s just the others are all saying we’re a bunch of druggies taking heroin and stuff and we haven’t”.  I asked him who “they” were and he said “the care home staff and the police and stuff”. I reminded him gently again that I was there for him and wanted to hear what he had to say about it. </w:t>
      </w:r>
    </w:p>
    <w:p w:rsidR="00C37174" w:rsidRDefault="00C37174" w:rsidP="00C37174">
      <w:pPr>
        <w:jc w:val="both"/>
        <w:rPr>
          <w:sz w:val="24"/>
          <w:szCs w:val="24"/>
        </w:rPr>
      </w:pPr>
    </w:p>
    <w:p w:rsidR="00C37174" w:rsidRDefault="00C37174" w:rsidP="00C37174">
      <w:pPr>
        <w:jc w:val="both"/>
        <w:rPr>
          <w:sz w:val="24"/>
          <w:szCs w:val="24"/>
        </w:rPr>
      </w:pPr>
      <w:r>
        <w:rPr>
          <w:sz w:val="24"/>
          <w:szCs w:val="24"/>
        </w:rPr>
        <w:t xml:space="preserve">6 then talked me through what had been happening. He said that they had nothing to do as all their privileges had been taken off them by the house staff because they had kicked off with staff about having to come in by 10pm. He said they were all getting bored and then acting up and kicking off more, which led to a continuation of no privileges. He said that is wasn’t fair and that he had not done half of what the others had done, but was being treated the same. I agreed that I would discuss this with staff to ensure that he was being treated fairly. He then explained that young person 1 had been given some weed initially, from a guy that lived across the road, and that he was a nice guy and YP 1‘s dad knew him. We talked about the risks of drugs but also that he needed to question why this person was giving them free drugs. We talked about how people start giving you them free and then it escalates to them having to pay them back by doing things for the dealer like selling drugs. </w:t>
      </w:r>
    </w:p>
    <w:p w:rsidR="00C37174" w:rsidRDefault="00C37174" w:rsidP="00C37174">
      <w:pPr>
        <w:jc w:val="both"/>
        <w:rPr>
          <w:sz w:val="24"/>
          <w:szCs w:val="24"/>
        </w:rPr>
      </w:pPr>
    </w:p>
    <w:p w:rsidR="00C37174" w:rsidRDefault="00C37174" w:rsidP="00C37174">
      <w:pPr>
        <w:jc w:val="both"/>
        <w:rPr>
          <w:sz w:val="24"/>
          <w:szCs w:val="24"/>
        </w:rPr>
      </w:pPr>
      <w:r>
        <w:rPr>
          <w:sz w:val="24"/>
          <w:szCs w:val="24"/>
        </w:rPr>
        <w:t>6 said that he wasn’t doing that and he had only had a bit of weed. He said that young person’s 2 and 3 had been taking Valium “and stuff”, and wouldn’t comment of what YP 1 had taken. I said that it was suspected he had been smoking heroin and crack, and that is why he had ended up in the hospital. 6 then said to me “well I’m not stupid, I wouldn’t do any of that stuff, you know me, I like a bit of weed but that’s stuff is just stupid”. I told him that I believed him and I thanked him for his openness and honesty. He told me “good, I’m glad you believe me because that’s not the sort of thing I do and can you go in there and tell them (care staff) that I’m not smoking no class A’s and to leave me alone”. At this point he signalled he didn’t want to talk anymore by making a tobacco roll and saying he was off for a smoke. I told him I would take everything he said on board and work with the staff and other professionals to ensure they knew the truth and get the right people in to support him, as I’m certain the other YP’s social workers would do. After gaining the staff’s perspectives and some additional conversations with 6 and the other YP’s, I returned to the office to requesting a multi-agency risky behaviours Meeting in line with the All Wales Child Protection Procedures</w:t>
      </w:r>
      <w:r w:rsidR="007C4C65">
        <w:rPr>
          <w:sz w:val="24"/>
          <w:szCs w:val="24"/>
        </w:rPr>
        <w:t xml:space="preserve"> </w:t>
      </w:r>
      <w:sdt>
        <w:sdtPr>
          <w:rPr>
            <w:sz w:val="24"/>
            <w:szCs w:val="24"/>
          </w:rPr>
          <w:id w:val="-148820358"/>
          <w:citation/>
        </w:sdtPr>
        <w:sdtEndPr/>
        <w:sdtContent>
          <w:r w:rsidR="007C4C65">
            <w:rPr>
              <w:sz w:val="24"/>
              <w:szCs w:val="24"/>
            </w:rPr>
            <w:fldChar w:fldCharType="begin"/>
          </w:r>
          <w:r w:rsidR="007C4C65">
            <w:rPr>
              <w:sz w:val="24"/>
              <w:szCs w:val="24"/>
            </w:rPr>
            <w:instrText xml:space="preserve"> CITATION Placeholder1 \l 2057 </w:instrText>
          </w:r>
          <w:r w:rsidR="007C4C65">
            <w:rPr>
              <w:sz w:val="24"/>
              <w:szCs w:val="24"/>
            </w:rPr>
            <w:fldChar w:fldCharType="separate"/>
          </w:r>
          <w:r w:rsidR="00380A32" w:rsidRPr="00380A32">
            <w:rPr>
              <w:noProof/>
              <w:sz w:val="24"/>
              <w:szCs w:val="24"/>
            </w:rPr>
            <w:t>(AWCPP, 2008)</w:t>
          </w:r>
          <w:r w:rsidR="007C4C65">
            <w:rPr>
              <w:sz w:val="24"/>
              <w:szCs w:val="24"/>
            </w:rPr>
            <w:fldChar w:fldCharType="end"/>
          </w:r>
        </w:sdtContent>
      </w:sdt>
      <w:r>
        <w:rPr>
          <w:sz w:val="24"/>
          <w:szCs w:val="24"/>
        </w:rPr>
        <w:t>.</w:t>
      </w:r>
    </w:p>
    <w:p w:rsidR="00C37174" w:rsidRDefault="00C37174" w:rsidP="00C37174">
      <w:pPr>
        <w:jc w:val="both"/>
        <w:rPr>
          <w:sz w:val="24"/>
          <w:szCs w:val="24"/>
        </w:rPr>
      </w:pPr>
    </w:p>
    <w:p w:rsidR="00C37174" w:rsidRDefault="00C37174" w:rsidP="00C37174">
      <w:pPr>
        <w:jc w:val="both"/>
        <w:rPr>
          <w:sz w:val="24"/>
          <w:szCs w:val="24"/>
        </w:rPr>
      </w:pPr>
      <w:r>
        <w:rPr>
          <w:sz w:val="24"/>
          <w:szCs w:val="24"/>
        </w:rPr>
        <w:t>On reflection, I feel that I prepared well for the meeting and that my approach had been the correct one. I gained useful information, maintained the trust of 6 as well as professionally supporting the care staff. I feel my reflective approach prior to the interaction prepared me appropriately and I was successful safeguarding 6 through the ongoing actions.</w:t>
      </w:r>
    </w:p>
    <w:p w:rsidR="00C37174" w:rsidRDefault="00C37174" w:rsidP="00C37174">
      <w:pPr>
        <w:jc w:val="both"/>
        <w:rPr>
          <w:sz w:val="24"/>
          <w:szCs w:val="24"/>
        </w:rPr>
      </w:pPr>
    </w:p>
    <w:p w:rsidR="00C37174" w:rsidRPr="00B11506" w:rsidRDefault="00991340" w:rsidP="00C37174">
      <w:pPr>
        <w:jc w:val="both"/>
        <w:rPr>
          <w:b/>
          <w:sz w:val="24"/>
          <w:szCs w:val="24"/>
        </w:rPr>
      </w:pPr>
      <w:r>
        <w:rPr>
          <w:b/>
          <w:sz w:val="24"/>
          <w:szCs w:val="24"/>
        </w:rPr>
        <w:t>(1424</w:t>
      </w:r>
      <w:r w:rsidR="00C37174">
        <w:rPr>
          <w:b/>
          <w:sz w:val="24"/>
          <w:szCs w:val="24"/>
        </w:rPr>
        <w:t xml:space="preserve"> words</w:t>
      </w:r>
      <w:r w:rsidR="00C37174" w:rsidRPr="00B11506">
        <w:rPr>
          <w:b/>
          <w:sz w:val="24"/>
          <w:szCs w:val="24"/>
        </w:rPr>
        <w:t>)</w:t>
      </w:r>
    </w:p>
    <w:p w:rsidR="00CA3593" w:rsidRPr="008B28E7" w:rsidRDefault="008C7770" w:rsidP="00FF7EBB">
      <w:pPr>
        <w:jc w:val="both"/>
        <w:rPr>
          <w:b/>
          <w:sz w:val="24"/>
          <w:szCs w:val="24"/>
        </w:rPr>
      </w:pPr>
      <w:r>
        <w:rPr>
          <w:b/>
          <w:sz w:val="24"/>
          <w:szCs w:val="24"/>
        </w:rPr>
        <w:br w:type="page"/>
      </w:r>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7E5F43" w:rsidRPr="008B28E7" w:rsidTr="00785E6D">
        <w:tc>
          <w:tcPr>
            <w:tcW w:w="2718" w:type="dxa"/>
            <w:shd w:val="clear" w:color="auto" w:fill="auto"/>
          </w:tcPr>
          <w:p w:rsidR="007E5F43" w:rsidRPr="00C7108B" w:rsidRDefault="007E5F43" w:rsidP="00785E6D">
            <w:pPr>
              <w:rPr>
                <w:sz w:val="22"/>
                <w:szCs w:val="22"/>
              </w:rPr>
            </w:pPr>
            <w:r w:rsidRPr="00C7108B">
              <w:rPr>
                <w:sz w:val="22"/>
                <w:szCs w:val="22"/>
              </w:rPr>
              <w:t>Was the social worker on time?  Or if de</w:t>
            </w:r>
            <w:r>
              <w:rPr>
                <w:sz w:val="22"/>
                <w:szCs w:val="22"/>
              </w:rPr>
              <w:t>layed did he or she contact you?</w:t>
            </w:r>
          </w:p>
          <w:p w:rsidR="007E5F43" w:rsidRPr="00C7108B" w:rsidRDefault="007E5F43" w:rsidP="00785E6D">
            <w:pPr>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He was on time or maybe a bit early</w:t>
            </w:r>
          </w:p>
        </w:tc>
      </w:tr>
      <w:tr w:rsidR="007E5F43" w:rsidRPr="008B28E7" w:rsidTr="00785E6D">
        <w:tc>
          <w:tcPr>
            <w:tcW w:w="2718" w:type="dxa"/>
            <w:shd w:val="clear" w:color="auto" w:fill="auto"/>
          </w:tcPr>
          <w:p w:rsidR="007E5F43" w:rsidRDefault="007E5F43" w:rsidP="00785E6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7E5F43" w:rsidRPr="00C7108B" w:rsidRDefault="007E5F43" w:rsidP="00785E6D">
            <w:pPr>
              <w:rPr>
                <w:sz w:val="22"/>
                <w:szCs w:val="22"/>
              </w:rPr>
            </w:pPr>
            <w:r>
              <w:rPr>
                <w:sz w:val="22"/>
                <w:szCs w:val="22"/>
              </w:rPr>
              <w:t>Did they explain why they were being observed?</w:t>
            </w:r>
          </w:p>
          <w:p w:rsidR="007E5F43" w:rsidRPr="00C7108B" w:rsidRDefault="007E5F43" w:rsidP="00785E6D">
            <w:pPr>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 xml:space="preserve">Yes he did. He said it was to do with his social worker qualification which is fine. </w:t>
            </w:r>
          </w:p>
        </w:tc>
      </w:tr>
      <w:tr w:rsidR="007E5F43" w:rsidRPr="008B28E7" w:rsidTr="00785E6D">
        <w:tc>
          <w:tcPr>
            <w:tcW w:w="2718" w:type="dxa"/>
            <w:shd w:val="clear" w:color="auto" w:fill="auto"/>
          </w:tcPr>
          <w:p w:rsidR="007E5F43" w:rsidRDefault="007E5F43" w:rsidP="00785E6D">
            <w:pPr>
              <w:rPr>
                <w:sz w:val="22"/>
                <w:szCs w:val="22"/>
              </w:rPr>
            </w:pPr>
            <w:r w:rsidRPr="00C7108B">
              <w:rPr>
                <w:sz w:val="22"/>
                <w:szCs w:val="22"/>
              </w:rPr>
              <w:t>Were you clear why the social worker met with you today?</w:t>
            </w:r>
          </w:p>
          <w:p w:rsidR="007E5F43" w:rsidRPr="00C7108B" w:rsidRDefault="007E5F43" w:rsidP="00785E6D">
            <w:pPr>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Yep, I know why he came.</w:t>
            </w:r>
          </w:p>
        </w:tc>
      </w:tr>
      <w:tr w:rsidR="007E5F43" w:rsidRPr="008B28E7" w:rsidTr="00785E6D">
        <w:tc>
          <w:tcPr>
            <w:tcW w:w="2718" w:type="dxa"/>
            <w:shd w:val="clear" w:color="auto" w:fill="auto"/>
          </w:tcPr>
          <w:p w:rsidR="007E5F43" w:rsidRPr="00C7108B" w:rsidRDefault="007E5F43" w:rsidP="00785E6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7E5F43" w:rsidRPr="00C7108B" w:rsidRDefault="007E5F43" w:rsidP="00785E6D">
            <w:pPr>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He knows me well and everything that is happening to me. Yes he was ready.</w:t>
            </w:r>
          </w:p>
        </w:tc>
      </w:tr>
      <w:tr w:rsidR="007E5F43" w:rsidRPr="008B28E7" w:rsidTr="00785E6D">
        <w:tc>
          <w:tcPr>
            <w:tcW w:w="2718" w:type="dxa"/>
            <w:shd w:val="clear" w:color="auto" w:fill="auto"/>
          </w:tcPr>
          <w:p w:rsidR="007E5F43" w:rsidRDefault="007E5F43" w:rsidP="00785E6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7E5F43" w:rsidRPr="00C7108B" w:rsidRDefault="007E5F43" w:rsidP="00785E6D">
            <w:pPr>
              <w:tabs>
                <w:tab w:val="left" w:pos="851"/>
              </w:tabs>
              <w:overflowPunct/>
              <w:autoSpaceDE/>
              <w:autoSpaceDN/>
              <w:adjustRightInd/>
              <w:ind w:hanging="142"/>
              <w:textAlignment w:val="auto"/>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Yes, he always has my back.</w:t>
            </w:r>
          </w:p>
        </w:tc>
      </w:tr>
      <w:tr w:rsidR="007E5F43" w:rsidRPr="008B28E7" w:rsidTr="00785E6D">
        <w:tc>
          <w:tcPr>
            <w:tcW w:w="2718" w:type="dxa"/>
            <w:shd w:val="clear" w:color="auto" w:fill="auto"/>
          </w:tcPr>
          <w:p w:rsidR="007E5F43" w:rsidRDefault="007E5F43" w:rsidP="00785E6D">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7E5F43" w:rsidRDefault="007E5F43" w:rsidP="00785E6D">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7E5F43" w:rsidRPr="00C7108B" w:rsidRDefault="007E5F43" w:rsidP="00785E6D">
            <w:pPr>
              <w:tabs>
                <w:tab w:val="left" w:pos="-142"/>
                <w:tab w:val="left" w:pos="851"/>
              </w:tabs>
              <w:overflowPunct/>
              <w:autoSpaceDE/>
              <w:autoSpaceDN/>
              <w:adjustRightInd/>
              <w:textAlignment w:val="auto"/>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Yes</w:t>
            </w:r>
          </w:p>
        </w:tc>
      </w:tr>
    </w:tbl>
    <w:p w:rsidR="007E5F43" w:rsidRDefault="007E5F43" w:rsidP="007E5F4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7E5F43" w:rsidRPr="008B28E7" w:rsidTr="00785E6D">
        <w:tc>
          <w:tcPr>
            <w:tcW w:w="2718" w:type="dxa"/>
            <w:shd w:val="clear" w:color="auto" w:fill="auto"/>
          </w:tcPr>
          <w:p w:rsidR="007E5F43" w:rsidRDefault="007E5F43" w:rsidP="00785E6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7E5F43" w:rsidRPr="00C7108B" w:rsidRDefault="007E5F43" w:rsidP="00785E6D">
            <w:pPr>
              <w:tabs>
                <w:tab w:val="left" w:pos="-142"/>
                <w:tab w:val="left" w:pos="851"/>
              </w:tabs>
              <w:overflowPunct/>
              <w:autoSpaceDE/>
              <w:autoSpaceDN/>
              <w:adjustRightInd/>
              <w:textAlignment w:val="auto"/>
              <w:rPr>
                <w:sz w:val="22"/>
                <w:szCs w:val="22"/>
              </w:rPr>
            </w:pPr>
          </w:p>
        </w:tc>
        <w:tc>
          <w:tcPr>
            <w:tcW w:w="7470" w:type="dxa"/>
            <w:shd w:val="clear" w:color="auto" w:fill="auto"/>
          </w:tcPr>
          <w:p w:rsidR="007E5F43" w:rsidRPr="008B28E7" w:rsidRDefault="007E5F43" w:rsidP="00785E6D">
            <w:pPr>
              <w:jc w:val="both"/>
              <w:rPr>
                <w:sz w:val="24"/>
                <w:szCs w:val="24"/>
              </w:rPr>
            </w:pPr>
            <w:r>
              <w:rPr>
                <w:sz w:val="24"/>
                <w:szCs w:val="24"/>
              </w:rPr>
              <w:t>He always tells me the truth and does what he says.</w:t>
            </w:r>
          </w:p>
        </w:tc>
      </w:tr>
      <w:tr w:rsidR="007E5F43" w:rsidRPr="008B28E7" w:rsidTr="00785E6D">
        <w:tc>
          <w:tcPr>
            <w:tcW w:w="2718" w:type="dxa"/>
            <w:shd w:val="clear" w:color="auto" w:fill="auto"/>
          </w:tcPr>
          <w:p w:rsidR="007E5F43" w:rsidRPr="00C7108B" w:rsidRDefault="007E5F43" w:rsidP="00785E6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7E5F43" w:rsidRPr="008B28E7" w:rsidRDefault="007E5F43" w:rsidP="00785E6D">
            <w:pPr>
              <w:jc w:val="both"/>
              <w:rPr>
                <w:sz w:val="24"/>
                <w:szCs w:val="24"/>
              </w:rPr>
            </w:pPr>
            <w:r>
              <w:rPr>
                <w:sz w:val="24"/>
                <w:szCs w:val="24"/>
              </w:rPr>
              <w:t>He’s sound, he’s always there for me and has my back.</w:t>
            </w:r>
          </w:p>
        </w:tc>
      </w:tr>
    </w:tbl>
    <w:p w:rsidR="00F546D1" w:rsidRDefault="00E9479B" w:rsidP="00A12F22">
      <w:pPr>
        <w:ind w:left="720"/>
        <w:jc w:val="center"/>
        <w:rPr>
          <w:b/>
          <w:sz w:val="24"/>
          <w:szCs w:val="24"/>
        </w:rPr>
      </w:pPr>
      <w:r>
        <w:rPr>
          <w:b/>
          <w:sz w:val="24"/>
          <w:szCs w:val="24"/>
        </w:rPr>
        <w:br w:type="page"/>
      </w:r>
      <w:r w:rsidR="00A12F22">
        <w:rPr>
          <w:b/>
          <w:sz w:val="24"/>
          <w:szCs w:val="24"/>
        </w:rPr>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6562F9" w:rsidRDefault="006562F9" w:rsidP="006562F9">
      <w:pPr>
        <w:jc w:val="both"/>
        <w:rPr>
          <w:sz w:val="24"/>
          <w:szCs w:val="24"/>
        </w:rPr>
      </w:pPr>
      <w:r w:rsidRPr="00B5417E">
        <w:rPr>
          <w:sz w:val="24"/>
          <w:szCs w:val="24"/>
        </w:rPr>
        <w:t xml:space="preserve">The following critical reflection is based on a safeguarding assessment </w:t>
      </w:r>
      <w:r>
        <w:rPr>
          <w:sz w:val="24"/>
          <w:szCs w:val="24"/>
        </w:rPr>
        <w:t xml:space="preserve">process </w:t>
      </w:r>
      <w:r w:rsidRPr="00B5417E">
        <w:rPr>
          <w:sz w:val="24"/>
          <w:szCs w:val="24"/>
        </w:rPr>
        <w:t xml:space="preserve">undertaken as part of my role in a </w:t>
      </w:r>
      <w:r>
        <w:rPr>
          <w:sz w:val="24"/>
          <w:szCs w:val="24"/>
        </w:rPr>
        <w:t>l</w:t>
      </w:r>
      <w:r w:rsidRPr="00B5417E">
        <w:rPr>
          <w:sz w:val="24"/>
          <w:szCs w:val="24"/>
        </w:rPr>
        <w:t>ooked</w:t>
      </w:r>
      <w:r>
        <w:rPr>
          <w:sz w:val="24"/>
          <w:szCs w:val="24"/>
        </w:rPr>
        <w:t>-</w:t>
      </w:r>
      <w:r w:rsidRPr="00B5417E">
        <w:rPr>
          <w:sz w:val="24"/>
          <w:szCs w:val="24"/>
        </w:rPr>
        <w:t xml:space="preserve">after children’s team working for a local authority in Wales.  </w:t>
      </w:r>
      <w:r>
        <w:rPr>
          <w:sz w:val="24"/>
          <w:szCs w:val="24"/>
        </w:rPr>
        <w:t xml:space="preserve">This was a result of direct work I have done with the young person prior to and during the assessment process. </w:t>
      </w:r>
      <w:r w:rsidRPr="00B5417E">
        <w:rPr>
          <w:sz w:val="24"/>
          <w:szCs w:val="24"/>
        </w:rPr>
        <w:t>It focuses on a young man I shall refer to as 6 or YP</w:t>
      </w:r>
      <w:r>
        <w:rPr>
          <w:sz w:val="24"/>
          <w:szCs w:val="24"/>
        </w:rPr>
        <w:t>6</w:t>
      </w:r>
      <w:r w:rsidRPr="00B5417E">
        <w:rPr>
          <w:sz w:val="24"/>
          <w:szCs w:val="24"/>
        </w:rPr>
        <w:t xml:space="preserve"> and is </w:t>
      </w:r>
      <w:r>
        <w:rPr>
          <w:sz w:val="24"/>
          <w:szCs w:val="24"/>
        </w:rPr>
        <w:t xml:space="preserve">in </w:t>
      </w:r>
      <w:r w:rsidRPr="00B5417E">
        <w:rPr>
          <w:sz w:val="24"/>
          <w:szCs w:val="24"/>
        </w:rPr>
        <w:t xml:space="preserve">relation to the use of drugs, repeated absconding and the risk of exploitation in order to gain drugs, tobacco or repay a debt for previously freely given illegal substances. The concern </w:t>
      </w:r>
      <w:r>
        <w:rPr>
          <w:sz w:val="24"/>
          <w:szCs w:val="24"/>
        </w:rPr>
        <w:t xml:space="preserve">is </w:t>
      </w:r>
      <w:r w:rsidRPr="00B5417E">
        <w:rPr>
          <w:sz w:val="24"/>
          <w:szCs w:val="24"/>
        </w:rPr>
        <w:t>that this young person</w:t>
      </w:r>
      <w:r>
        <w:rPr>
          <w:sz w:val="24"/>
          <w:szCs w:val="24"/>
        </w:rPr>
        <w:t>,</w:t>
      </w:r>
      <w:r w:rsidRPr="00B5417E">
        <w:rPr>
          <w:sz w:val="24"/>
          <w:szCs w:val="24"/>
        </w:rPr>
        <w:t xml:space="preserve"> 6</w:t>
      </w:r>
      <w:r>
        <w:rPr>
          <w:sz w:val="24"/>
          <w:szCs w:val="24"/>
        </w:rPr>
        <w:t>,</w:t>
      </w:r>
      <w:r w:rsidRPr="00B5417E">
        <w:rPr>
          <w:sz w:val="24"/>
          <w:szCs w:val="24"/>
        </w:rPr>
        <w:t xml:space="preserve"> as well as the three additional young persons living at the same residential home</w:t>
      </w:r>
      <w:r>
        <w:rPr>
          <w:sz w:val="24"/>
          <w:szCs w:val="24"/>
        </w:rPr>
        <w:t>,</w:t>
      </w:r>
      <w:r w:rsidRPr="00B5417E">
        <w:rPr>
          <w:sz w:val="24"/>
          <w:szCs w:val="24"/>
        </w:rPr>
        <w:t xml:space="preserve"> have fallen to County Lines and are being exploited to deliver drugs.  6 and the other younger persons wh</w:t>
      </w:r>
      <w:r>
        <w:rPr>
          <w:sz w:val="24"/>
          <w:szCs w:val="24"/>
        </w:rPr>
        <w:t>o</w:t>
      </w:r>
      <w:r w:rsidRPr="00B5417E">
        <w:rPr>
          <w:sz w:val="24"/>
          <w:szCs w:val="24"/>
        </w:rPr>
        <w:t xml:space="preserve"> shall be referred to as yp1, yp2 and yp3</w:t>
      </w:r>
      <w:r>
        <w:rPr>
          <w:sz w:val="24"/>
          <w:szCs w:val="24"/>
        </w:rPr>
        <w:t>,</w:t>
      </w:r>
      <w:r w:rsidRPr="00B5417E">
        <w:rPr>
          <w:sz w:val="24"/>
          <w:szCs w:val="24"/>
        </w:rPr>
        <w:t xml:space="preserve"> are all considered to be vulnerable. 6 </w:t>
      </w:r>
      <w:r>
        <w:rPr>
          <w:sz w:val="24"/>
          <w:szCs w:val="24"/>
        </w:rPr>
        <w:t>has</w:t>
      </w:r>
      <w:r w:rsidRPr="00B5417E">
        <w:rPr>
          <w:sz w:val="24"/>
          <w:szCs w:val="24"/>
        </w:rPr>
        <w:t xml:space="preserve"> a history of wanting to belong to a group of any sort and </w:t>
      </w:r>
      <w:r>
        <w:rPr>
          <w:sz w:val="24"/>
          <w:szCs w:val="24"/>
        </w:rPr>
        <w:t xml:space="preserve">is </w:t>
      </w:r>
      <w:r w:rsidRPr="00B5417E">
        <w:rPr>
          <w:sz w:val="24"/>
          <w:szCs w:val="24"/>
        </w:rPr>
        <w:t xml:space="preserve">easily coaxed into illegal actions to impress or attempt to </w:t>
      </w:r>
      <w:r>
        <w:rPr>
          <w:sz w:val="24"/>
          <w:szCs w:val="24"/>
        </w:rPr>
        <w:t xml:space="preserve">earn a status within a group.  YP 6, as well as the other YP’s, are all subject to a section31 full care order </w:t>
      </w:r>
      <w:sdt>
        <w:sdtPr>
          <w:rPr>
            <w:sz w:val="24"/>
            <w:szCs w:val="24"/>
          </w:rPr>
          <w:id w:val="906419402"/>
          <w:citation/>
        </w:sdtPr>
        <w:sdtEndPr/>
        <w:sdtContent>
          <w:r>
            <w:rPr>
              <w:sz w:val="24"/>
              <w:szCs w:val="24"/>
            </w:rPr>
            <w:fldChar w:fldCharType="begin"/>
          </w:r>
          <w:r>
            <w:rPr>
              <w:sz w:val="24"/>
              <w:szCs w:val="24"/>
            </w:rPr>
            <w:instrText xml:space="preserve">CITATION Chi89 \l 2057 </w:instrText>
          </w:r>
          <w:r>
            <w:rPr>
              <w:sz w:val="24"/>
              <w:szCs w:val="24"/>
            </w:rPr>
            <w:fldChar w:fldCharType="separate"/>
          </w:r>
          <w:r w:rsidR="00380A32" w:rsidRPr="00380A32">
            <w:rPr>
              <w:noProof/>
              <w:sz w:val="24"/>
              <w:szCs w:val="24"/>
            </w:rPr>
            <w:t>(Childrens Act, 1989)</w:t>
          </w:r>
          <w:r>
            <w:rPr>
              <w:sz w:val="24"/>
              <w:szCs w:val="24"/>
            </w:rPr>
            <w:fldChar w:fldCharType="end"/>
          </w:r>
        </w:sdtContent>
      </w:sdt>
      <w:r>
        <w:rPr>
          <w:sz w:val="24"/>
          <w:szCs w:val="24"/>
        </w:rPr>
        <w:t xml:space="preserve">, which means that the parental responsibility is with Local Authority </w:t>
      </w:r>
      <w:r w:rsidRPr="0082280B">
        <w:rPr>
          <w:color w:val="000000" w:themeColor="text1"/>
          <w:sz w:val="24"/>
          <w:szCs w:val="24"/>
        </w:rPr>
        <w:t>and shared with the birth parents</w:t>
      </w:r>
      <w:r>
        <w:rPr>
          <w:sz w:val="24"/>
          <w:szCs w:val="24"/>
        </w:rPr>
        <w:t xml:space="preserve">.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The main legislation which helps provide the framework for ensuring a child is safeguarded from harm is 1989 Children’s Act and the process, procedures and policies are set out in the All Wales Child Protection Procedures </w:t>
      </w:r>
      <w:sdt>
        <w:sdtPr>
          <w:rPr>
            <w:sz w:val="24"/>
            <w:szCs w:val="24"/>
          </w:rPr>
          <w:id w:val="964314839"/>
          <w:citation/>
        </w:sdtPr>
        <w:sdtEndPr/>
        <w:sdtContent>
          <w:r>
            <w:rPr>
              <w:sz w:val="24"/>
              <w:szCs w:val="24"/>
            </w:rPr>
            <w:fldChar w:fldCharType="begin"/>
          </w:r>
          <w:r>
            <w:rPr>
              <w:sz w:val="24"/>
              <w:szCs w:val="24"/>
            </w:rPr>
            <w:instrText xml:space="preserve">CITATION Placeholder1 \l 2057 </w:instrText>
          </w:r>
          <w:r>
            <w:rPr>
              <w:sz w:val="24"/>
              <w:szCs w:val="24"/>
            </w:rPr>
            <w:fldChar w:fldCharType="separate"/>
          </w:r>
          <w:r w:rsidR="00380A32" w:rsidRPr="00380A32">
            <w:rPr>
              <w:noProof/>
              <w:sz w:val="24"/>
              <w:szCs w:val="24"/>
            </w:rPr>
            <w:t>(AWCPP, 2008)</w:t>
          </w:r>
          <w:r>
            <w:rPr>
              <w:sz w:val="24"/>
              <w:szCs w:val="24"/>
            </w:rPr>
            <w:fldChar w:fldCharType="end"/>
          </w:r>
        </w:sdtContent>
      </w:sdt>
      <w:r>
        <w:rPr>
          <w:sz w:val="24"/>
          <w:szCs w:val="24"/>
        </w:rPr>
        <w:t xml:space="preserve">. These procedures take into account many protective acts which include the Human Rights Act </w:t>
      </w:r>
      <w:sdt>
        <w:sdtPr>
          <w:rPr>
            <w:sz w:val="24"/>
            <w:szCs w:val="24"/>
          </w:rPr>
          <w:id w:val="469021189"/>
          <w:citation/>
        </w:sdtPr>
        <w:sdtEndPr/>
        <w:sdtContent>
          <w:r>
            <w:rPr>
              <w:sz w:val="24"/>
              <w:szCs w:val="24"/>
            </w:rPr>
            <w:fldChar w:fldCharType="begin"/>
          </w:r>
          <w:r>
            <w:rPr>
              <w:sz w:val="24"/>
              <w:szCs w:val="24"/>
            </w:rPr>
            <w:instrText xml:space="preserve"> CITATION The98 \l 2057 </w:instrText>
          </w:r>
          <w:r>
            <w:rPr>
              <w:sz w:val="24"/>
              <w:szCs w:val="24"/>
            </w:rPr>
            <w:fldChar w:fldCharType="separate"/>
          </w:r>
          <w:r w:rsidR="00380A32" w:rsidRPr="00380A32">
            <w:rPr>
              <w:noProof/>
              <w:sz w:val="24"/>
              <w:szCs w:val="24"/>
            </w:rPr>
            <w:t>(HRA, 1998)</w:t>
          </w:r>
          <w:r>
            <w:rPr>
              <w:sz w:val="24"/>
              <w:szCs w:val="24"/>
            </w:rPr>
            <w:fldChar w:fldCharType="end"/>
          </w:r>
        </w:sdtContent>
      </w:sdt>
      <w:r>
        <w:rPr>
          <w:sz w:val="24"/>
          <w:szCs w:val="24"/>
        </w:rPr>
        <w:t xml:space="preserve">, the Children’s Act 2004 </w:t>
      </w:r>
      <w:sdt>
        <w:sdtPr>
          <w:rPr>
            <w:sz w:val="24"/>
            <w:szCs w:val="24"/>
          </w:rPr>
          <w:id w:val="1710680479"/>
          <w:citation/>
        </w:sdtPr>
        <w:sdtEndPr/>
        <w:sdtContent>
          <w:r>
            <w:rPr>
              <w:sz w:val="24"/>
              <w:szCs w:val="24"/>
            </w:rPr>
            <w:fldChar w:fldCharType="begin"/>
          </w:r>
          <w:r>
            <w:rPr>
              <w:sz w:val="24"/>
              <w:szCs w:val="24"/>
            </w:rPr>
            <w:instrText xml:space="preserve"> CITATION CA04 \l 2057 </w:instrText>
          </w:r>
          <w:r>
            <w:rPr>
              <w:sz w:val="24"/>
              <w:szCs w:val="24"/>
            </w:rPr>
            <w:fldChar w:fldCharType="separate"/>
          </w:r>
          <w:r w:rsidR="00380A32" w:rsidRPr="00380A32">
            <w:rPr>
              <w:noProof/>
              <w:sz w:val="24"/>
              <w:szCs w:val="24"/>
            </w:rPr>
            <w:t>(CA, 2004)</w:t>
          </w:r>
          <w:r>
            <w:rPr>
              <w:sz w:val="24"/>
              <w:szCs w:val="24"/>
            </w:rPr>
            <w:fldChar w:fldCharType="end"/>
          </w:r>
        </w:sdtContent>
      </w:sdt>
      <w:r>
        <w:rPr>
          <w:sz w:val="24"/>
          <w:szCs w:val="24"/>
        </w:rPr>
        <w:t xml:space="preserve"> the Mental Capacity Act, to list a few. As well as these we must always consider the Social Services and Wellbeing Act </w:t>
      </w:r>
      <w:sdt>
        <w:sdtPr>
          <w:rPr>
            <w:sz w:val="24"/>
            <w:szCs w:val="24"/>
          </w:rPr>
          <w:id w:val="-1425493779"/>
          <w:citation/>
        </w:sdtPr>
        <w:sdtEndPr/>
        <w:sdtContent>
          <w:r>
            <w:rPr>
              <w:sz w:val="24"/>
              <w:szCs w:val="24"/>
            </w:rPr>
            <w:fldChar w:fldCharType="begin"/>
          </w:r>
          <w:r>
            <w:rPr>
              <w:sz w:val="24"/>
              <w:szCs w:val="24"/>
            </w:rPr>
            <w:instrText xml:space="preserve"> CITATION Wel14 \l 2057 </w:instrText>
          </w:r>
          <w:r>
            <w:rPr>
              <w:sz w:val="24"/>
              <w:szCs w:val="24"/>
            </w:rPr>
            <w:fldChar w:fldCharType="separate"/>
          </w:r>
          <w:r w:rsidR="00380A32" w:rsidRPr="00380A32">
            <w:rPr>
              <w:noProof/>
              <w:sz w:val="24"/>
              <w:szCs w:val="24"/>
            </w:rPr>
            <w:t>(Welsh Government, 2014)</w:t>
          </w:r>
          <w:r>
            <w:rPr>
              <w:sz w:val="24"/>
              <w:szCs w:val="24"/>
            </w:rPr>
            <w:fldChar w:fldCharType="end"/>
          </w:r>
        </w:sdtContent>
      </w:sdt>
      <w:r>
        <w:rPr>
          <w:sz w:val="24"/>
          <w:szCs w:val="24"/>
        </w:rPr>
        <w:t xml:space="preserve">, United Nations </w:t>
      </w:r>
      <w:r w:rsidRPr="00E011E0">
        <w:rPr>
          <w:sz w:val="24"/>
          <w:szCs w:val="24"/>
        </w:rPr>
        <w:t>Convention on the Rights of the Child</w:t>
      </w:r>
      <w:r>
        <w:rPr>
          <w:sz w:val="24"/>
          <w:szCs w:val="24"/>
        </w:rPr>
        <w:t xml:space="preserve"> </w:t>
      </w:r>
      <w:sdt>
        <w:sdtPr>
          <w:rPr>
            <w:sz w:val="24"/>
            <w:szCs w:val="24"/>
          </w:rPr>
          <w:id w:val="-1707868351"/>
          <w:citation/>
        </w:sdtPr>
        <w:sdtEndPr/>
        <w:sdtContent>
          <w:r>
            <w:rPr>
              <w:sz w:val="24"/>
              <w:szCs w:val="24"/>
            </w:rPr>
            <w:fldChar w:fldCharType="begin"/>
          </w:r>
          <w:r>
            <w:rPr>
              <w:sz w:val="24"/>
              <w:szCs w:val="24"/>
            </w:rPr>
            <w:instrText xml:space="preserve">CITATION UNC90 \l 2057 </w:instrText>
          </w:r>
          <w:r>
            <w:rPr>
              <w:sz w:val="24"/>
              <w:szCs w:val="24"/>
            </w:rPr>
            <w:fldChar w:fldCharType="separate"/>
          </w:r>
          <w:r w:rsidR="00380A32" w:rsidRPr="00380A32">
            <w:rPr>
              <w:noProof/>
              <w:sz w:val="24"/>
              <w:szCs w:val="24"/>
            </w:rPr>
            <w:t>(UNCRC;, 1989)</w:t>
          </w:r>
          <w:r>
            <w:rPr>
              <w:sz w:val="24"/>
              <w:szCs w:val="24"/>
            </w:rPr>
            <w:fldChar w:fldCharType="end"/>
          </w:r>
        </w:sdtContent>
      </w:sdt>
      <w:r>
        <w:rPr>
          <w:sz w:val="24"/>
          <w:szCs w:val="24"/>
        </w:rPr>
        <w:t xml:space="preserve">, Equality Act </w:t>
      </w:r>
      <w:sdt>
        <w:sdtPr>
          <w:rPr>
            <w:sz w:val="24"/>
            <w:szCs w:val="24"/>
          </w:rPr>
          <w:id w:val="108479014"/>
          <w:citation/>
        </w:sdtPr>
        <w:sdtEndPr/>
        <w:sdtContent>
          <w:r>
            <w:rPr>
              <w:sz w:val="24"/>
              <w:szCs w:val="24"/>
            </w:rPr>
            <w:fldChar w:fldCharType="begin"/>
          </w:r>
          <w:r>
            <w:rPr>
              <w:sz w:val="24"/>
              <w:szCs w:val="24"/>
            </w:rPr>
            <w:instrText xml:space="preserve"> CITATION EHR10 \l 2057 </w:instrText>
          </w:r>
          <w:r>
            <w:rPr>
              <w:sz w:val="24"/>
              <w:szCs w:val="24"/>
            </w:rPr>
            <w:fldChar w:fldCharType="separate"/>
          </w:r>
          <w:r w:rsidR="00380A32" w:rsidRPr="00380A32">
            <w:rPr>
              <w:noProof/>
              <w:sz w:val="24"/>
              <w:szCs w:val="24"/>
            </w:rPr>
            <w:t>(EHRC, 2010)</w:t>
          </w:r>
          <w:r>
            <w:rPr>
              <w:sz w:val="24"/>
              <w:szCs w:val="24"/>
            </w:rPr>
            <w:fldChar w:fldCharType="end"/>
          </w:r>
        </w:sdtContent>
      </w:sdt>
      <w:r>
        <w:rPr>
          <w:sz w:val="24"/>
          <w:szCs w:val="24"/>
        </w:rPr>
        <w:t xml:space="preserve">and the </w:t>
      </w:r>
      <w:r w:rsidRPr="00234F3D">
        <w:rPr>
          <w:sz w:val="24"/>
          <w:szCs w:val="24"/>
        </w:rPr>
        <w:t>Well-being of Future Generations (Wales) Act 2015</w:t>
      </w:r>
      <w:r>
        <w:rPr>
          <w:sz w:val="24"/>
          <w:szCs w:val="24"/>
        </w:rPr>
        <w:t xml:space="preserve"> </w:t>
      </w:r>
      <w:sdt>
        <w:sdtPr>
          <w:rPr>
            <w:sz w:val="24"/>
            <w:szCs w:val="24"/>
          </w:rPr>
          <w:id w:val="-359431574"/>
          <w:citation/>
        </w:sdtPr>
        <w:sdtEndPr/>
        <w:sdtContent>
          <w:r>
            <w:rPr>
              <w:sz w:val="24"/>
              <w:szCs w:val="24"/>
            </w:rPr>
            <w:fldChar w:fldCharType="begin"/>
          </w:r>
          <w:r>
            <w:rPr>
              <w:sz w:val="24"/>
              <w:szCs w:val="24"/>
            </w:rPr>
            <w:instrText xml:space="preserve"> CITATION Wel151 \l 2057 </w:instrText>
          </w:r>
          <w:r>
            <w:rPr>
              <w:sz w:val="24"/>
              <w:szCs w:val="24"/>
            </w:rPr>
            <w:fldChar w:fldCharType="separate"/>
          </w:r>
          <w:r w:rsidR="00380A32" w:rsidRPr="00380A32">
            <w:rPr>
              <w:noProof/>
              <w:sz w:val="24"/>
              <w:szCs w:val="24"/>
            </w:rPr>
            <w:t>(Welsh Government, 2015)</w:t>
          </w:r>
          <w:r>
            <w:rPr>
              <w:sz w:val="24"/>
              <w:szCs w:val="24"/>
            </w:rPr>
            <w:fldChar w:fldCharType="end"/>
          </w:r>
        </w:sdtContent>
      </w:sdt>
      <w:r>
        <w:rPr>
          <w:sz w:val="24"/>
          <w:szCs w:val="24"/>
        </w:rPr>
        <w:t xml:space="preserve">. I will reflect upon the national occupational standards and legislation, relevant theories and any specific dimensions of working in Wales. </w:t>
      </w:r>
    </w:p>
    <w:p w:rsidR="006562F9" w:rsidRDefault="006562F9" w:rsidP="006562F9">
      <w:pPr>
        <w:jc w:val="both"/>
        <w:rPr>
          <w:sz w:val="24"/>
          <w:szCs w:val="24"/>
        </w:rPr>
      </w:pPr>
    </w:p>
    <w:p w:rsidR="006562F9" w:rsidRDefault="006562F9" w:rsidP="006562F9">
      <w:pPr>
        <w:jc w:val="both"/>
        <w:rPr>
          <w:sz w:val="24"/>
          <w:szCs w:val="24"/>
        </w:rPr>
      </w:pPr>
      <w:r>
        <w:rPr>
          <w:sz w:val="24"/>
          <w:szCs w:val="24"/>
        </w:rPr>
        <w:t>An overview of YP6’s back ground; He is a 15-year-old white welsh male from an economically and socially disadvantaged area. This area, as with many in Wales, is a mixture of urban and rural, where a housing estate lay right next to a farm or naturally wild habitats. In these environments within Wales, you may find animals such as horses and other farm animals being kept on housing estates. This can sometimes be a reflection of the decline of farming jobs within Wales, due to the increasing ease of transporting cheaper farm products from other countries and advanced mechanisation leading to fewer jobs. This can result in a 2</w:t>
      </w:r>
      <w:r w:rsidRPr="006A2C6D">
        <w:rPr>
          <w:sz w:val="24"/>
          <w:szCs w:val="24"/>
          <w:vertAlign w:val="superscript"/>
        </w:rPr>
        <w:t>nd</w:t>
      </w:r>
      <w:r>
        <w:rPr>
          <w:sz w:val="24"/>
          <w:szCs w:val="24"/>
        </w:rPr>
        <w:t xml:space="preserve"> or </w:t>
      </w:r>
      <w:proofErr w:type="gramStart"/>
      <w:r>
        <w:rPr>
          <w:sz w:val="24"/>
          <w:szCs w:val="24"/>
        </w:rPr>
        <w:t>3</w:t>
      </w:r>
      <w:r w:rsidRPr="00B179D9">
        <w:rPr>
          <w:sz w:val="24"/>
          <w:szCs w:val="24"/>
          <w:vertAlign w:val="superscript"/>
        </w:rPr>
        <w:t>rd</w:t>
      </w:r>
      <w:r w:rsidR="00B179D9">
        <w:rPr>
          <w:sz w:val="24"/>
          <w:szCs w:val="24"/>
        </w:rPr>
        <w:t xml:space="preserve"> </w:t>
      </w:r>
      <w:r>
        <w:rPr>
          <w:sz w:val="24"/>
          <w:szCs w:val="24"/>
        </w:rPr>
        <w:t xml:space="preserve"> generation</w:t>
      </w:r>
      <w:proofErr w:type="gramEnd"/>
      <w:r>
        <w:rPr>
          <w:sz w:val="24"/>
          <w:szCs w:val="24"/>
        </w:rPr>
        <w:t xml:space="preserve"> ex-farm working families seeking to maintain ties to their former ways.  YP6 and his 5 siblings grew up in such a home. Despite there being no income or money coming into the house, there were always animals present.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Sadly YP 6 and his siblings were brought up in an environment of poverty, neglect and physical abuse by their parents initially, and then later by their mother’s new partner.  There was a history or alcohol and substances abuse by their father and mother’s boyfriend. They also witnessed acts of cruelty and neglect against the animals in the house, including the dog being kicked down the stairs and beaten so severely that it had to be put down when it was discovered. After all 6 children were removed and a Section 47 investigation </w:t>
      </w:r>
      <w:sdt>
        <w:sdtPr>
          <w:rPr>
            <w:sz w:val="24"/>
            <w:szCs w:val="24"/>
          </w:rPr>
          <w:id w:val="1439572439"/>
          <w:citation/>
        </w:sdtPr>
        <w:sdtEndPr/>
        <w:sdtContent>
          <w:r>
            <w:rPr>
              <w:sz w:val="24"/>
              <w:szCs w:val="24"/>
            </w:rPr>
            <w:fldChar w:fldCharType="begin"/>
          </w:r>
          <w:r>
            <w:rPr>
              <w:sz w:val="24"/>
              <w:szCs w:val="24"/>
            </w:rPr>
            <w:instrText xml:space="preserve"> CITATION Chi89 \l 2057 </w:instrText>
          </w:r>
          <w:r>
            <w:rPr>
              <w:sz w:val="24"/>
              <w:szCs w:val="24"/>
            </w:rPr>
            <w:fldChar w:fldCharType="separate"/>
          </w:r>
          <w:r w:rsidR="00380A32" w:rsidRPr="00380A32">
            <w:rPr>
              <w:noProof/>
              <w:sz w:val="24"/>
              <w:szCs w:val="24"/>
            </w:rPr>
            <w:t>(Childrens Act, 1989)</w:t>
          </w:r>
          <w:r>
            <w:rPr>
              <w:sz w:val="24"/>
              <w:szCs w:val="24"/>
            </w:rPr>
            <w:fldChar w:fldCharType="end"/>
          </w:r>
        </w:sdtContent>
      </w:sdt>
      <w:r>
        <w:rPr>
          <w:sz w:val="24"/>
          <w:szCs w:val="24"/>
        </w:rPr>
        <w:t xml:space="preserve"> was conducted, the 2 youngest siblings were placed for and subsequently adopted. Of the four remaining siblings, the two girls were placed under an SGO (Special Guardianship Order) </w:t>
      </w:r>
      <w:sdt>
        <w:sdtPr>
          <w:rPr>
            <w:sz w:val="24"/>
            <w:szCs w:val="24"/>
          </w:rPr>
          <w:id w:val="1149012543"/>
          <w:citation/>
        </w:sdtPr>
        <w:sdtEndPr/>
        <w:sdtContent>
          <w:r>
            <w:rPr>
              <w:sz w:val="24"/>
              <w:szCs w:val="24"/>
            </w:rPr>
            <w:fldChar w:fldCharType="begin"/>
          </w:r>
          <w:r>
            <w:rPr>
              <w:sz w:val="24"/>
              <w:szCs w:val="24"/>
            </w:rPr>
            <w:instrText xml:space="preserve"> CITATION UKG05 \l 2057 </w:instrText>
          </w:r>
          <w:r>
            <w:rPr>
              <w:sz w:val="24"/>
              <w:szCs w:val="24"/>
            </w:rPr>
            <w:fldChar w:fldCharType="separate"/>
          </w:r>
          <w:r w:rsidR="00380A32" w:rsidRPr="00380A32">
            <w:rPr>
              <w:noProof/>
              <w:sz w:val="24"/>
              <w:szCs w:val="24"/>
            </w:rPr>
            <w:t>(UK Gov, 2005)</w:t>
          </w:r>
          <w:r>
            <w:rPr>
              <w:sz w:val="24"/>
              <w:szCs w:val="24"/>
            </w:rPr>
            <w:fldChar w:fldCharType="end"/>
          </w:r>
        </w:sdtContent>
      </w:sdt>
      <w:r>
        <w:rPr>
          <w:sz w:val="24"/>
          <w:szCs w:val="24"/>
        </w:rPr>
        <w:t xml:space="preserve"> and the two boys, which included YP6, where placed with Section 31 Full Care Orders </w:t>
      </w:r>
      <w:sdt>
        <w:sdtPr>
          <w:rPr>
            <w:sz w:val="24"/>
            <w:szCs w:val="24"/>
          </w:rPr>
          <w:id w:val="-7149285"/>
          <w:citation/>
        </w:sdtPr>
        <w:sdtEndPr/>
        <w:sdtContent>
          <w:r>
            <w:rPr>
              <w:sz w:val="24"/>
              <w:szCs w:val="24"/>
            </w:rPr>
            <w:fldChar w:fldCharType="begin"/>
          </w:r>
          <w:r>
            <w:rPr>
              <w:sz w:val="24"/>
              <w:szCs w:val="24"/>
            </w:rPr>
            <w:instrText xml:space="preserve"> CITATION Chi89 \l 2057 </w:instrText>
          </w:r>
          <w:r>
            <w:rPr>
              <w:sz w:val="24"/>
              <w:szCs w:val="24"/>
            </w:rPr>
            <w:fldChar w:fldCharType="separate"/>
          </w:r>
          <w:r w:rsidR="00380A32" w:rsidRPr="00380A32">
            <w:rPr>
              <w:noProof/>
              <w:sz w:val="24"/>
              <w:szCs w:val="24"/>
            </w:rPr>
            <w:t>(Childrens Act, 1989)</w:t>
          </w:r>
          <w:r>
            <w:rPr>
              <w:sz w:val="24"/>
              <w:szCs w:val="24"/>
            </w:rPr>
            <w:fldChar w:fldCharType="end"/>
          </w:r>
        </w:sdtContent>
      </w:sdt>
      <w:r>
        <w:rPr>
          <w:sz w:val="24"/>
          <w:szCs w:val="24"/>
        </w:rPr>
        <w:t xml:space="preserve"> in long term foster care. The plan was for them to remain in foster care until they reached the age of independence at 18. Although </w:t>
      </w:r>
      <w:proofErr w:type="spellStart"/>
      <w:r>
        <w:rPr>
          <w:sz w:val="24"/>
          <w:szCs w:val="24"/>
        </w:rPr>
        <w:t>Yp</w:t>
      </w:r>
      <w:proofErr w:type="spellEnd"/>
      <w:r>
        <w:rPr>
          <w:sz w:val="24"/>
          <w:szCs w:val="24"/>
        </w:rPr>
        <w:t xml:space="preserve"> 6’s siblings remained in stable long term placements, due to the trauma of his life and some poor matching of placements, YP6 has had an endless cycle of placement breakdowns and chaotic behaviour. It is believed by all professionals involved with YP6 that he has been sexually abused, as he has displayed all the traits consistent with a child that has experienced that trauma. The oldest female sibling made an allegation that both YP6 and his brother had been sexually abused when they first came into care, however there was no evidence at that time to corroborate this. Both the brothers have been unwilling to discuss their past experiences, but have shared that there are things that they cannot share and do not know if they ever will be able to. YP6 was provided with therapeutic support but was unwilling to engage and is not willing to engage in any form of work that requires him to explore or talk about his past. </w:t>
      </w:r>
    </w:p>
    <w:p w:rsidR="00B179D9" w:rsidRDefault="00B179D9" w:rsidP="006562F9">
      <w:pPr>
        <w:jc w:val="both"/>
        <w:rPr>
          <w:sz w:val="24"/>
          <w:szCs w:val="24"/>
        </w:rPr>
      </w:pPr>
    </w:p>
    <w:p w:rsidR="00B179D9" w:rsidRDefault="00B179D9" w:rsidP="006562F9">
      <w:pPr>
        <w:jc w:val="both"/>
        <w:rPr>
          <w:sz w:val="24"/>
          <w:szCs w:val="24"/>
        </w:rPr>
      </w:pPr>
      <w:r>
        <w:rPr>
          <w:sz w:val="24"/>
          <w:szCs w:val="24"/>
        </w:rPr>
        <w:t xml:space="preserve">Reflecting upon the YP’s rural background I ensured I considered the ‘active offer’ principle so if needed to make my colleague, who is a Welsh speaker to support, they would be made available to attend with me. The Welsh language Act </w:t>
      </w:r>
      <w:sdt>
        <w:sdtPr>
          <w:rPr>
            <w:sz w:val="24"/>
            <w:szCs w:val="24"/>
          </w:rPr>
          <w:id w:val="-1104807318"/>
          <w:citation/>
        </w:sdtPr>
        <w:sdtEndPr/>
        <w:sdtContent>
          <w:r>
            <w:rPr>
              <w:sz w:val="24"/>
              <w:szCs w:val="24"/>
            </w:rPr>
            <w:fldChar w:fldCharType="begin"/>
          </w:r>
          <w:r>
            <w:rPr>
              <w:sz w:val="24"/>
              <w:szCs w:val="24"/>
            </w:rPr>
            <w:instrText xml:space="preserve"> CITATION WLA93 \l 2057 </w:instrText>
          </w:r>
          <w:r>
            <w:rPr>
              <w:sz w:val="24"/>
              <w:szCs w:val="24"/>
            </w:rPr>
            <w:fldChar w:fldCharType="separate"/>
          </w:r>
          <w:r w:rsidRPr="00380A32">
            <w:rPr>
              <w:noProof/>
              <w:sz w:val="24"/>
              <w:szCs w:val="24"/>
            </w:rPr>
            <w:t>(WLA, 1993)</w:t>
          </w:r>
          <w:r>
            <w:rPr>
              <w:sz w:val="24"/>
              <w:szCs w:val="24"/>
            </w:rPr>
            <w:fldChar w:fldCharType="end"/>
          </w:r>
        </w:sdtContent>
      </w:sdt>
      <w:r>
        <w:rPr>
          <w:sz w:val="24"/>
          <w:szCs w:val="24"/>
        </w:rPr>
        <w:t xml:space="preserve"> provides Welsh language speakers with the right to be assessed in the Welsh language if they want.  I </w:t>
      </w:r>
      <w:r w:rsidR="009C05F7">
        <w:rPr>
          <w:sz w:val="24"/>
          <w:szCs w:val="24"/>
        </w:rPr>
        <w:t>ensured to reaffirmed</w:t>
      </w:r>
      <w:r>
        <w:rPr>
          <w:sz w:val="24"/>
          <w:szCs w:val="24"/>
        </w:rPr>
        <w:t xml:space="preserve"> </w:t>
      </w:r>
      <w:r w:rsidR="009C05F7">
        <w:rPr>
          <w:sz w:val="24"/>
          <w:szCs w:val="24"/>
        </w:rPr>
        <w:t xml:space="preserve">before our interactions that </w:t>
      </w:r>
      <w:r>
        <w:rPr>
          <w:sz w:val="24"/>
          <w:szCs w:val="24"/>
        </w:rPr>
        <w:t xml:space="preserve">neither </w:t>
      </w:r>
      <w:r w:rsidR="009C05F7">
        <w:rPr>
          <w:sz w:val="24"/>
          <w:szCs w:val="24"/>
        </w:rPr>
        <w:t>YP</w:t>
      </w:r>
      <w:r>
        <w:rPr>
          <w:sz w:val="24"/>
          <w:szCs w:val="24"/>
        </w:rPr>
        <w:t xml:space="preserve">6 nor </w:t>
      </w:r>
      <w:r w:rsidR="009C05F7">
        <w:rPr>
          <w:sz w:val="24"/>
          <w:szCs w:val="24"/>
        </w:rPr>
        <w:t>anyone in relation to this case</w:t>
      </w:r>
      <w:r>
        <w:rPr>
          <w:sz w:val="24"/>
          <w:szCs w:val="24"/>
        </w:rPr>
        <w:t xml:space="preserve"> wanted to converse in Welsh. I </w:t>
      </w:r>
      <w:r w:rsidR="009C05F7">
        <w:rPr>
          <w:sz w:val="24"/>
          <w:szCs w:val="24"/>
        </w:rPr>
        <w:t>have continued to show</w:t>
      </w:r>
      <w:r>
        <w:rPr>
          <w:sz w:val="24"/>
          <w:szCs w:val="24"/>
        </w:rPr>
        <w:t xml:space="preserve"> that I a</w:t>
      </w:r>
      <w:r w:rsidRPr="00DC2F7B">
        <w:rPr>
          <w:sz w:val="24"/>
          <w:szCs w:val="24"/>
        </w:rPr>
        <w:t>ctively support</w:t>
      </w:r>
      <w:r>
        <w:rPr>
          <w:sz w:val="24"/>
          <w:szCs w:val="24"/>
        </w:rPr>
        <w:t>ed</w:t>
      </w:r>
      <w:r w:rsidRPr="00DC2F7B">
        <w:rPr>
          <w:sz w:val="24"/>
          <w:szCs w:val="24"/>
        </w:rPr>
        <w:t xml:space="preserve"> individuals and</w:t>
      </w:r>
      <w:r>
        <w:rPr>
          <w:sz w:val="24"/>
          <w:szCs w:val="24"/>
        </w:rPr>
        <w:t xml:space="preserve"> </w:t>
      </w:r>
      <w:r w:rsidRPr="00DC2F7B">
        <w:rPr>
          <w:sz w:val="24"/>
          <w:szCs w:val="24"/>
        </w:rPr>
        <w:t>carers to communicate their views</w:t>
      </w:r>
      <w:r>
        <w:rPr>
          <w:sz w:val="24"/>
          <w:szCs w:val="24"/>
        </w:rPr>
        <w:t xml:space="preserve"> </w:t>
      </w:r>
      <w:r w:rsidRPr="00DC2F7B">
        <w:rPr>
          <w:sz w:val="24"/>
          <w:szCs w:val="24"/>
        </w:rPr>
        <w:t>and preferences using their preferred</w:t>
      </w:r>
      <w:r>
        <w:rPr>
          <w:sz w:val="24"/>
          <w:szCs w:val="24"/>
        </w:rPr>
        <w:t xml:space="preserve"> </w:t>
      </w:r>
      <w:r w:rsidRPr="00DC2F7B">
        <w:rPr>
          <w:sz w:val="24"/>
          <w:szCs w:val="24"/>
        </w:rPr>
        <w:t>method and language</w:t>
      </w:r>
      <w:r>
        <w:rPr>
          <w:sz w:val="24"/>
          <w:szCs w:val="24"/>
        </w:rPr>
        <w:t xml:space="preserve"> section 2.3 </w:t>
      </w:r>
      <w:sdt>
        <w:sdtPr>
          <w:rPr>
            <w:sz w:val="24"/>
            <w:szCs w:val="24"/>
          </w:rPr>
          <w:id w:val="557596548"/>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Pr="00380A32">
            <w:rPr>
              <w:noProof/>
              <w:sz w:val="24"/>
              <w:szCs w:val="24"/>
            </w:rPr>
            <w:t>(Social Care Wales, 2019)</w:t>
          </w:r>
          <w:r>
            <w:rPr>
              <w:sz w:val="24"/>
              <w:szCs w:val="24"/>
            </w:rPr>
            <w:fldChar w:fldCharType="end"/>
          </w:r>
        </w:sdtContent>
      </w:sdt>
      <w:r>
        <w:rPr>
          <w:sz w:val="24"/>
          <w:szCs w:val="24"/>
        </w:rPr>
        <w:t>.</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I have reflected upon YP6’s past experiences and the link to present behaviours many times. The fact is we all believe that YP6 has been subjected to terrible trauma in his life that has yet been unexplored, so we cannot fully understand the impact. That morally, legally and professionally we are required to support and investigate. Under the national occupational standards we should always investigate harm or abuse and access resources to support person centred solutions </w:t>
      </w:r>
      <w:sdt>
        <w:sdtPr>
          <w:rPr>
            <w:sz w:val="24"/>
            <w:szCs w:val="24"/>
          </w:rPr>
          <w:id w:val="-64417223"/>
          <w:citation/>
        </w:sdtPr>
        <w:sdtEndPr/>
        <w:sdtContent>
          <w:r>
            <w:rPr>
              <w:sz w:val="24"/>
              <w:szCs w:val="24"/>
            </w:rPr>
            <w:fldChar w:fldCharType="begin"/>
          </w:r>
          <w:r>
            <w:rPr>
              <w:sz w:val="24"/>
              <w:szCs w:val="24"/>
            </w:rPr>
            <w:instrText xml:space="preserve">CITATION Wel03 \l 2057 </w:instrText>
          </w:r>
          <w:r>
            <w:rPr>
              <w:sz w:val="24"/>
              <w:szCs w:val="24"/>
            </w:rPr>
            <w:fldChar w:fldCharType="separate"/>
          </w:r>
          <w:r w:rsidR="00380A32" w:rsidRPr="00380A32">
            <w:rPr>
              <w:noProof/>
              <w:sz w:val="24"/>
              <w:szCs w:val="24"/>
            </w:rPr>
            <w:t>(NOS, 2011)</w:t>
          </w:r>
          <w:r>
            <w:rPr>
              <w:sz w:val="24"/>
              <w:szCs w:val="24"/>
            </w:rPr>
            <w:fldChar w:fldCharType="end"/>
          </w:r>
        </w:sdtContent>
      </w:sdt>
      <w:r>
        <w:rPr>
          <w:sz w:val="24"/>
          <w:szCs w:val="24"/>
        </w:rPr>
        <w:t xml:space="preserve">. This would be conducted under the All Wales Child protection Procedures </w:t>
      </w:r>
      <w:sdt>
        <w:sdtPr>
          <w:rPr>
            <w:sz w:val="24"/>
            <w:szCs w:val="24"/>
          </w:rPr>
          <w:id w:val="-223221668"/>
          <w:citation/>
        </w:sdtPr>
        <w:sdtEndPr/>
        <w:sdtContent>
          <w:r>
            <w:rPr>
              <w:sz w:val="24"/>
              <w:szCs w:val="24"/>
            </w:rPr>
            <w:fldChar w:fldCharType="begin"/>
          </w:r>
          <w:r>
            <w:rPr>
              <w:sz w:val="24"/>
              <w:szCs w:val="24"/>
            </w:rPr>
            <w:instrText xml:space="preserve">CITATION Placeholder1 \l 2057 </w:instrText>
          </w:r>
          <w:r>
            <w:rPr>
              <w:sz w:val="24"/>
              <w:szCs w:val="24"/>
            </w:rPr>
            <w:fldChar w:fldCharType="separate"/>
          </w:r>
          <w:r w:rsidR="00380A32" w:rsidRPr="00380A32">
            <w:rPr>
              <w:noProof/>
              <w:sz w:val="24"/>
              <w:szCs w:val="24"/>
            </w:rPr>
            <w:t>(AWCPP, 2008)</w:t>
          </w:r>
          <w:r>
            <w:rPr>
              <w:sz w:val="24"/>
              <w:szCs w:val="24"/>
            </w:rPr>
            <w:fldChar w:fldCharType="end"/>
          </w:r>
        </w:sdtContent>
      </w:sdt>
      <w:r>
        <w:rPr>
          <w:sz w:val="24"/>
          <w:szCs w:val="24"/>
        </w:rPr>
        <w:t xml:space="preserve">. Under the United Nations convention of the Rights of the Child </w:t>
      </w:r>
      <w:sdt>
        <w:sdtPr>
          <w:rPr>
            <w:sz w:val="24"/>
            <w:szCs w:val="24"/>
          </w:rPr>
          <w:id w:val="-1673100756"/>
          <w:citation/>
        </w:sdtPr>
        <w:sdtEndPr/>
        <w:sdtContent>
          <w:r>
            <w:rPr>
              <w:sz w:val="24"/>
              <w:szCs w:val="24"/>
            </w:rPr>
            <w:fldChar w:fldCharType="begin"/>
          </w:r>
          <w:r>
            <w:rPr>
              <w:sz w:val="24"/>
              <w:szCs w:val="24"/>
            </w:rPr>
            <w:instrText xml:space="preserve">CITATION UNC90 \l 2057 </w:instrText>
          </w:r>
          <w:r>
            <w:rPr>
              <w:sz w:val="24"/>
              <w:szCs w:val="24"/>
            </w:rPr>
            <w:fldChar w:fldCharType="separate"/>
          </w:r>
          <w:r w:rsidR="00380A32" w:rsidRPr="00380A32">
            <w:rPr>
              <w:noProof/>
              <w:sz w:val="24"/>
              <w:szCs w:val="24"/>
            </w:rPr>
            <w:t>(UNCRC;, 1989)</w:t>
          </w:r>
          <w:r>
            <w:rPr>
              <w:sz w:val="24"/>
              <w:szCs w:val="24"/>
            </w:rPr>
            <w:fldChar w:fldCharType="end"/>
          </w:r>
        </w:sdtContent>
      </w:sdt>
      <w:r>
        <w:rPr>
          <w:sz w:val="24"/>
          <w:szCs w:val="24"/>
        </w:rPr>
        <w:t xml:space="preserve"> there is the right to be heard, the right to life, survival and development and the right to be protected. Under the Human Rights Act </w:t>
      </w:r>
      <w:sdt>
        <w:sdtPr>
          <w:rPr>
            <w:sz w:val="24"/>
            <w:szCs w:val="24"/>
          </w:rPr>
          <w:id w:val="-1043660333"/>
          <w:citation/>
        </w:sdtPr>
        <w:sdtEndPr/>
        <w:sdtContent>
          <w:r>
            <w:rPr>
              <w:sz w:val="24"/>
              <w:szCs w:val="24"/>
            </w:rPr>
            <w:fldChar w:fldCharType="begin"/>
          </w:r>
          <w:r>
            <w:rPr>
              <w:sz w:val="24"/>
              <w:szCs w:val="24"/>
            </w:rPr>
            <w:instrText xml:space="preserve"> CITATION The98 \l 2057 </w:instrText>
          </w:r>
          <w:r>
            <w:rPr>
              <w:sz w:val="24"/>
              <w:szCs w:val="24"/>
            </w:rPr>
            <w:fldChar w:fldCharType="separate"/>
          </w:r>
          <w:r w:rsidR="00380A32" w:rsidRPr="00380A32">
            <w:rPr>
              <w:noProof/>
              <w:sz w:val="24"/>
              <w:szCs w:val="24"/>
            </w:rPr>
            <w:t>(HRA, 1998)</w:t>
          </w:r>
          <w:r>
            <w:rPr>
              <w:sz w:val="24"/>
              <w:szCs w:val="24"/>
            </w:rPr>
            <w:fldChar w:fldCharType="end"/>
          </w:r>
        </w:sdtContent>
      </w:sdt>
      <w:r>
        <w:rPr>
          <w:sz w:val="24"/>
          <w:szCs w:val="24"/>
        </w:rPr>
        <w:t xml:space="preserve"> </w:t>
      </w:r>
      <w:r w:rsidRPr="00E42D1A">
        <w:rPr>
          <w:sz w:val="24"/>
          <w:szCs w:val="24"/>
        </w:rPr>
        <w:t>the right not to be tortured or treated in an inhuman or degrading way</w:t>
      </w:r>
      <w:r>
        <w:rPr>
          <w:sz w:val="24"/>
          <w:szCs w:val="24"/>
        </w:rPr>
        <w:t xml:space="preserve"> and </w:t>
      </w:r>
      <w:r w:rsidRPr="00E42D1A">
        <w:rPr>
          <w:sz w:val="24"/>
          <w:szCs w:val="24"/>
        </w:rPr>
        <w:t>the right to a fair hearing</w:t>
      </w:r>
      <w:r>
        <w:rPr>
          <w:sz w:val="24"/>
          <w:szCs w:val="24"/>
        </w:rPr>
        <w:t xml:space="preserve">. Also, under Social Services and Well-being (Wales) </w:t>
      </w:r>
      <w:sdt>
        <w:sdtPr>
          <w:rPr>
            <w:sz w:val="24"/>
            <w:szCs w:val="24"/>
          </w:rPr>
          <w:id w:val="1931086540"/>
          <w:citation/>
        </w:sdtPr>
        <w:sdtEndPr/>
        <w:sdtContent>
          <w:r>
            <w:rPr>
              <w:sz w:val="24"/>
              <w:szCs w:val="24"/>
            </w:rPr>
            <w:fldChar w:fldCharType="begin"/>
          </w:r>
          <w:r>
            <w:rPr>
              <w:sz w:val="24"/>
              <w:szCs w:val="24"/>
            </w:rPr>
            <w:instrText xml:space="preserve"> CITATION Wel14 \l 2057 </w:instrText>
          </w:r>
          <w:r>
            <w:rPr>
              <w:sz w:val="24"/>
              <w:szCs w:val="24"/>
            </w:rPr>
            <w:fldChar w:fldCharType="separate"/>
          </w:r>
          <w:r w:rsidR="00380A32" w:rsidRPr="00380A32">
            <w:rPr>
              <w:noProof/>
              <w:sz w:val="24"/>
              <w:szCs w:val="24"/>
            </w:rPr>
            <w:t>(Welsh Government, 2014)</w:t>
          </w:r>
          <w:r>
            <w:rPr>
              <w:sz w:val="24"/>
              <w:szCs w:val="24"/>
            </w:rPr>
            <w:fldChar w:fldCharType="end"/>
          </w:r>
        </w:sdtContent>
      </w:sdt>
      <w:r>
        <w:rPr>
          <w:sz w:val="24"/>
          <w:szCs w:val="24"/>
        </w:rPr>
        <w:t xml:space="preserve"> there is a duty for the local authority to investigate and take action to protect a child. However, despite all of the regional, national and international legislation, as well as professional standards and codes of conduct, if the young person involved is the only person who is able to provide any evidence but is not willing to engage or share that information, we are effectively powerless in this instance. We are left only with the ability to support and effect change as much as the young person will permit.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When I reflect upon this, I feel saddened that we have a young person with such a need to have therapeutic support and intervention, we have the ability and resources to do so, but without the young person’s engagement, very little can be done. This is of course YP6’s right under the above acts to choose not to engage, discuss or provide evidence.  We should under the national occupational standards support and advocate for the service user and manage the ethical dilemmas and conflicts that are presented. We should also consider the service user’s ability to make these decisions and capacity certainly comes under the mental capacity act </w:t>
      </w:r>
      <w:sdt>
        <w:sdtPr>
          <w:rPr>
            <w:sz w:val="24"/>
            <w:szCs w:val="24"/>
          </w:rPr>
          <w:id w:val="-1105887614"/>
          <w:citation/>
        </w:sdtPr>
        <w:sdtEndPr/>
        <w:sdtContent>
          <w:r>
            <w:rPr>
              <w:sz w:val="24"/>
              <w:szCs w:val="24"/>
            </w:rPr>
            <w:fldChar w:fldCharType="begin"/>
          </w:r>
          <w:r>
            <w:rPr>
              <w:sz w:val="24"/>
              <w:szCs w:val="24"/>
            </w:rPr>
            <w:instrText xml:space="preserve"> CITATION MCA05 \l 2057 </w:instrText>
          </w:r>
          <w:r>
            <w:rPr>
              <w:sz w:val="24"/>
              <w:szCs w:val="24"/>
            </w:rPr>
            <w:fldChar w:fldCharType="separate"/>
          </w:r>
          <w:r w:rsidR="00380A32" w:rsidRPr="00380A32">
            <w:rPr>
              <w:noProof/>
              <w:sz w:val="24"/>
              <w:szCs w:val="24"/>
            </w:rPr>
            <w:t>(MCA, 2005)</w:t>
          </w:r>
          <w:r>
            <w:rPr>
              <w:sz w:val="24"/>
              <w:szCs w:val="24"/>
            </w:rPr>
            <w:fldChar w:fldCharType="end"/>
          </w:r>
        </w:sdtContent>
      </w:sdt>
      <w:r>
        <w:rPr>
          <w:sz w:val="24"/>
          <w:szCs w:val="24"/>
        </w:rPr>
        <w:t xml:space="preserve">. However even if we should decide that YP6 does not have the capacity to make these decisions, there is no way in which to force his engagement, and even if there were a way to do so, this would be in contradiction of his rights. I am left feeling frustrated and concerned, but have learnt professionally that we have our limitations and that, although with all the will and resources in the world, a service </w:t>
      </w:r>
      <w:proofErr w:type="gramStart"/>
      <w:r>
        <w:rPr>
          <w:sz w:val="24"/>
          <w:szCs w:val="24"/>
        </w:rPr>
        <w:t>users</w:t>
      </w:r>
      <w:proofErr w:type="gramEnd"/>
      <w:r>
        <w:rPr>
          <w:sz w:val="24"/>
          <w:szCs w:val="24"/>
        </w:rPr>
        <w:t xml:space="preserve"> ability and right to choose is more often than not the most powerful. </w:t>
      </w:r>
    </w:p>
    <w:p w:rsidR="006562F9" w:rsidRDefault="006562F9" w:rsidP="006562F9">
      <w:pPr>
        <w:jc w:val="both"/>
        <w:rPr>
          <w:sz w:val="24"/>
          <w:szCs w:val="24"/>
        </w:rPr>
      </w:pPr>
    </w:p>
    <w:p w:rsidR="006562F9" w:rsidRDefault="006562F9" w:rsidP="006562F9">
      <w:pPr>
        <w:jc w:val="both"/>
        <w:rPr>
          <w:sz w:val="24"/>
          <w:szCs w:val="24"/>
        </w:rPr>
      </w:pPr>
      <w:r>
        <w:rPr>
          <w:sz w:val="24"/>
          <w:szCs w:val="24"/>
        </w:rPr>
        <w:t>As mentioned at the beginning, the decision was made to hold a Risky Behaviours meeting and follow the All Wales Child Protection Procedures</w:t>
      </w:r>
      <w:sdt>
        <w:sdtPr>
          <w:rPr>
            <w:sz w:val="24"/>
            <w:szCs w:val="24"/>
          </w:rPr>
          <w:id w:val="-1078288280"/>
          <w:citation/>
        </w:sdtPr>
        <w:sdtEndPr/>
        <w:sdtContent>
          <w:r>
            <w:rPr>
              <w:sz w:val="24"/>
              <w:szCs w:val="24"/>
            </w:rPr>
            <w:fldChar w:fldCharType="begin"/>
          </w:r>
          <w:r>
            <w:rPr>
              <w:sz w:val="24"/>
              <w:szCs w:val="24"/>
            </w:rPr>
            <w:instrText xml:space="preserve">CITATION Placeholder1 \l 2057 </w:instrText>
          </w:r>
          <w:r>
            <w:rPr>
              <w:sz w:val="24"/>
              <w:szCs w:val="24"/>
            </w:rPr>
            <w:fldChar w:fldCharType="separate"/>
          </w:r>
          <w:r w:rsidR="00380A32">
            <w:rPr>
              <w:noProof/>
              <w:sz w:val="24"/>
              <w:szCs w:val="24"/>
            </w:rPr>
            <w:t xml:space="preserve"> </w:t>
          </w:r>
          <w:r w:rsidR="00380A32" w:rsidRPr="00380A32">
            <w:rPr>
              <w:noProof/>
              <w:sz w:val="24"/>
              <w:szCs w:val="24"/>
            </w:rPr>
            <w:t>(AWCPP, 2008)</w:t>
          </w:r>
          <w:r>
            <w:rPr>
              <w:sz w:val="24"/>
              <w:szCs w:val="24"/>
            </w:rPr>
            <w:fldChar w:fldCharType="end"/>
          </w:r>
        </w:sdtContent>
      </w:sdt>
      <w:r>
        <w:rPr>
          <w:sz w:val="24"/>
          <w:szCs w:val="24"/>
        </w:rPr>
        <w:t xml:space="preserve">.The initial meeting was called in relation to all 4 young persons living together in the residential home. Attending were the 4 young person’s social workers, staff and management from the residential home, </w:t>
      </w:r>
      <w:r w:rsidRPr="005C077C">
        <w:rPr>
          <w:sz w:val="24"/>
          <w:szCs w:val="24"/>
        </w:rPr>
        <w:t>the Principal Officer for Safeguarding, Quality &amp; Performance</w:t>
      </w:r>
      <w:r>
        <w:rPr>
          <w:sz w:val="24"/>
          <w:szCs w:val="24"/>
        </w:rPr>
        <w:t xml:space="preserve">, </w:t>
      </w:r>
      <w:r w:rsidRPr="005C077C">
        <w:rPr>
          <w:sz w:val="24"/>
          <w:szCs w:val="24"/>
        </w:rPr>
        <w:t>Panel Support Officer</w:t>
      </w:r>
      <w:r>
        <w:rPr>
          <w:sz w:val="24"/>
          <w:szCs w:val="24"/>
        </w:rPr>
        <w:t xml:space="preserve">, </w:t>
      </w:r>
      <w:r w:rsidRPr="005C077C">
        <w:rPr>
          <w:sz w:val="24"/>
          <w:szCs w:val="24"/>
        </w:rPr>
        <w:t xml:space="preserve">CAIU, </w:t>
      </w:r>
      <w:r>
        <w:rPr>
          <w:sz w:val="24"/>
          <w:szCs w:val="24"/>
        </w:rPr>
        <w:t xml:space="preserve">Police, </w:t>
      </w:r>
      <w:r w:rsidRPr="005C077C">
        <w:rPr>
          <w:sz w:val="24"/>
          <w:szCs w:val="24"/>
        </w:rPr>
        <w:t>LAC Health</w:t>
      </w:r>
      <w:r>
        <w:rPr>
          <w:sz w:val="24"/>
          <w:szCs w:val="24"/>
        </w:rPr>
        <w:t xml:space="preserve">, </w:t>
      </w:r>
      <w:r w:rsidRPr="005C077C">
        <w:rPr>
          <w:sz w:val="24"/>
          <w:szCs w:val="24"/>
        </w:rPr>
        <w:t>PRU</w:t>
      </w:r>
      <w:r>
        <w:rPr>
          <w:sz w:val="24"/>
          <w:szCs w:val="24"/>
        </w:rPr>
        <w:t xml:space="preserve">, </w:t>
      </w:r>
      <w:r w:rsidRPr="005C077C">
        <w:rPr>
          <w:sz w:val="24"/>
          <w:szCs w:val="24"/>
        </w:rPr>
        <w:t>Youth Justice Team</w:t>
      </w:r>
      <w:r w:rsidRPr="005C077C">
        <w:rPr>
          <w:sz w:val="24"/>
          <w:szCs w:val="24"/>
        </w:rPr>
        <w:tab/>
      </w:r>
      <w:r>
        <w:rPr>
          <w:sz w:val="24"/>
          <w:szCs w:val="24"/>
        </w:rPr>
        <w:t xml:space="preserve">, </w:t>
      </w:r>
      <w:r w:rsidRPr="005C077C">
        <w:rPr>
          <w:sz w:val="24"/>
          <w:szCs w:val="24"/>
        </w:rPr>
        <w:t>LAC Education</w:t>
      </w:r>
      <w:r>
        <w:rPr>
          <w:sz w:val="24"/>
          <w:szCs w:val="24"/>
        </w:rPr>
        <w:t xml:space="preserve"> and </w:t>
      </w:r>
      <w:r w:rsidRPr="005C077C">
        <w:rPr>
          <w:sz w:val="24"/>
          <w:szCs w:val="24"/>
        </w:rPr>
        <w:t>Contract Monitoring</w:t>
      </w:r>
      <w:r>
        <w:rPr>
          <w:sz w:val="24"/>
          <w:szCs w:val="24"/>
        </w:rPr>
        <w:t xml:space="preserve">. The initial concerns were an </w:t>
      </w:r>
      <w:r w:rsidRPr="005C077C">
        <w:rPr>
          <w:sz w:val="24"/>
          <w:szCs w:val="24"/>
        </w:rPr>
        <w:t>increased level of violence</w:t>
      </w:r>
      <w:r>
        <w:rPr>
          <w:sz w:val="24"/>
          <w:szCs w:val="24"/>
        </w:rPr>
        <w:t xml:space="preserve"> in the home</w:t>
      </w:r>
      <w:r w:rsidRPr="005C077C">
        <w:rPr>
          <w:sz w:val="24"/>
          <w:szCs w:val="24"/>
        </w:rPr>
        <w:t xml:space="preserve">, involvement in sale and distribution of substances, </w:t>
      </w:r>
      <w:r>
        <w:rPr>
          <w:sz w:val="24"/>
          <w:szCs w:val="24"/>
        </w:rPr>
        <w:t xml:space="preserve">in </w:t>
      </w:r>
      <w:r w:rsidRPr="005C077C">
        <w:rPr>
          <w:sz w:val="24"/>
          <w:szCs w:val="24"/>
        </w:rPr>
        <w:t xml:space="preserve">association with </w:t>
      </w:r>
      <w:r>
        <w:rPr>
          <w:sz w:val="24"/>
          <w:szCs w:val="24"/>
        </w:rPr>
        <w:t>a local dealer</w:t>
      </w:r>
      <w:r w:rsidRPr="005C077C">
        <w:rPr>
          <w:sz w:val="24"/>
          <w:szCs w:val="24"/>
        </w:rPr>
        <w:t xml:space="preserve">. </w:t>
      </w:r>
      <w:r>
        <w:rPr>
          <w:sz w:val="24"/>
          <w:szCs w:val="24"/>
        </w:rPr>
        <w:t>There had been d</w:t>
      </w:r>
      <w:r w:rsidRPr="005C077C">
        <w:rPr>
          <w:sz w:val="24"/>
          <w:szCs w:val="24"/>
        </w:rPr>
        <w:t xml:space="preserve">isclosures about Valium, ketamine, heroin and crack. </w:t>
      </w:r>
      <w:r>
        <w:rPr>
          <w:sz w:val="24"/>
          <w:szCs w:val="24"/>
        </w:rPr>
        <w:t>Young persons had been seen going to conduct suspected</w:t>
      </w:r>
      <w:r w:rsidRPr="005C077C">
        <w:rPr>
          <w:sz w:val="24"/>
          <w:szCs w:val="24"/>
        </w:rPr>
        <w:t xml:space="preserve"> drug deals, selling their personal items, </w:t>
      </w:r>
      <w:r>
        <w:rPr>
          <w:sz w:val="24"/>
          <w:szCs w:val="24"/>
        </w:rPr>
        <w:t>p</w:t>
      </w:r>
      <w:r w:rsidRPr="005C077C">
        <w:rPr>
          <w:sz w:val="24"/>
          <w:szCs w:val="24"/>
        </w:rPr>
        <w:t xml:space="preserve">olice </w:t>
      </w:r>
      <w:r>
        <w:rPr>
          <w:sz w:val="24"/>
          <w:szCs w:val="24"/>
        </w:rPr>
        <w:t xml:space="preserve">being </w:t>
      </w:r>
      <w:r w:rsidRPr="005C077C">
        <w:rPr>
          <w:sz w:val="24"/>
          <w:szCs w:val="24"/>
        </w:rPr>
        <w:t xml:space="preserve">called regularly, </w:t>
      </w:r>
      <w:r>
        <w:rPr>
          <w:sz w:val="24"/>
          <w:szCs w:val="24"/>
        </w:rPr>
        <w:t xml:space="preserve">and even </w:t>
      </w:r>
      <w:r w:rsidRPr="005C077C">
        <w:rPr>
          <w:sz w:val="24"/>
          <w:szCs w:val="24"/>
        </w:rPr>
        <w:t xml:space="preserve">selling coffee in exchange for drugs. </w:t>
      </w:r>
      <w:r>
        <w:rPr>
          <w:sz w:val="24"/>
          <w:szCs w:val="24"/>
        </w:rPr>
        <w:t>There were s</w:t>
      </w:r>
      <w:r w:rsidRPr="005C077C">
        <w:rPr>
          <w:sz w:val="24"/>
          <w:szCs w:val="24"/>
        </w:rPr>
        <w:t xml:space="preserve">uspicions that drug use had escalated to class </w:t>
      </w:r>
      <w:proofErr w:type="gramStart"/>
      <w:r w:rsidRPr="005C077C">
        <w:rPr>
          <w:sz w:val="24"/>
          <w:szCs w:val="24"/>
        </w:rPr>
        <w:t>A</w:t>
      </w:r>
      <w:r>
        <w:rPr>
          <w:sz w:val="24"/>
          <w:szCs w:val="24"/>
        </w:rPr>
        <w:t xml:space="preserve"> and</w:t>
      </w:r>
      <w:proofErr w:type="gramEnd"/>
      <w:r>
        <w:rPr>
          <w:sz w:val="24"/>
          <w:szCs w:val="24"/>
        </w:rPr>
        <w:t xml:space="preserve"> that they had</w:t>
      </w:r>
      <w:r w:rsidRPr="005C077C">
        <w:rPr>
          <w:sz w:val="24"/>
          <w:szCs w:val="24"/>
        </w:rPr>
        <w:t xml:space="preserve"> formed other contacts in the community. </w:t>
      </w:r>
      <w:r>
        <w:rPr>
          <w:sz w:val="24"/>
          <w:szCs w:val="24"/>
        </w:rPr>
        <w:t xml:space="preserve">A </w:t>
      </w:r>
      <w:r w:rsidRPr="005C077C">
        <w:rPr>
          <w:sz w:val="24"/>
          <w:szCs w:val="24"/>
        </w:rPr>
        <w:t>CAWN</w:t>
      </w:r>
      <w:r>
        <w:rPr>
          <w:sz w:val="24"/>
          <w:szCs w:val="24"/>
        </w:rPr>
        <w:t xml:space="preserve"> </w:t>
      </w:r>
      <w:sdt>
        <w:sdtPr>
          <w:rPr>
            <w:sz w:val="24"/>
            <w:szCs w:val="24"/>
          </w:rPr>
          <w:id w:val="1678772517"/>
          <w:citation/>
        </w:sdtPr>
        <w:sdtEndPr/>
        <w:sdtContent>
          <w:r>
            <w:rPr>
              <w:sz w:val="24"/>
              <w:szCs w:val="24"/>
            </w:rPr>
            <w:fldChar w:fldCharType="begin"/>
          </w:r>
          <w:r>
            <w:rPr>
              <w:sz w:val="24"/>
              <w:szCs w:val="24"/>
            </w:rPr>
            <w:instrText xml:space="preserve"> CITATION UKG151 \l 2057 </w:instrText>
          </w:r>
          <w:r>
            <w:rPr>
              <w:sz w:val="24"/>
              <w:szCs w:val="24"/>
            </w:rPr>
            <w:fldChar w:fldCharType="separate"/>
          </w:r>
          <w:r w:rsidR="00380A32" w:rsidRPr="00380A32">
            <w:rPr>
              <w:noProof/>
              <w:sz w:val="24"/>
              <w:szCs w:val="24"/>
            </w:rPr>
            <w:t>(UK Gov, 2015)</w:t>
          </w:r>
          <w:r>
            <w:rPr>
              <w:sz w:val="24"/>
              <w:szCs w:val="24"/>
            </w:rPr>
            <w:fldChar w:fldCharType="end"/>
          </w:r>
        </w:sdtContent>
      </w:sdt>
      <w:r w:rsidRPr="005C077C">
        <w:rPr>
          <w:sz w:val="24"/>
          <w:szCs w:val="24"/>
        </w:rPr>
        <w:t xml:space="preserve"> </w:t>
      </w:r>
      <w:r>
        <w:rPr>
          <w:sz w:val="24"/>
          <w:szCs w:val="24"/>
        </w:rPr>
        <w:t xml:space="preserve">had been </w:t>
      </w:r>
      <w:r w:rsidRPr="005C077C">
        <w:rPr>
          <w:sz w:val="24"/>
          <w:szCs w:val="24"/>
        </w:rPr>
        <w:t xml:space="preserve">issued against </w:t>
      </w:r>
      <w:r>
        <w:rPr>
          <w:sz w:val="24"/>
          <w:szCs w:val="24"/>
        </w:rPr>
        <w:t>the Dealer</w:t>
      </w:r>
      <w:r w:rsidRPr="005C077C">
        <w:rPr>
          <w:sz w:val="24"/>
          <w:szCs w:val="24"/>
        </w:rPr>
        <w:t xml:space="preserve"> re </w:t>
      </w:r>
      <w:r>
        <w:rPr>
          <w:sz w:val="24"/>
          <w:szCs w:val="24"/>
        </w:rPr>
        <w:t>YP1</w:t>
      </w:r>
      <w:r w:rsidRPr="005C077C">
        <w:rPr>
          <w:sz w:val="24"/>
          <w:szCs w:val="24"/>
        </w:rPr>
        <w:t xml:space="preserve"> however, not served as he has not been present.  Police have significant intelligence, but no proof of the boys going to the flat. </w:t>
      </w:r>
      <w:r>
        <w:rPr>
          <w:sz w:val="24"/>
          <w:szCs w:val="24"/>
        </w:rPr>
        <w:t>The b</w:t>
      </w:r>
      <w:r w:rsidRPr="005C077C">
        <w:rPr>
          <w:sz w:val="24"/>
          <w:szCs w:val="24"/>
        </w:rPr>
        <w:t xml:space="preserve">oys </w:t>
      </w:r>
      <w:r>
        <w:rPr>
          <w:sz w:val="24"/>
          <w:szCs w:val="24"/>
        </w:rPr>
        <w:t xml:space="preserve">appeared to be </w:t>
      </w:r>
      <w:r w:rsidRPr="005C077C">
        <w:rPr>
          <w:sz w:val="24"/>
          <w:szCs w:val="24"/>
        </w:rPr>
        <w:t xml:space="preserve">coming down off drugs and </w:t>
      </w:r>
      <w:r>
        <w:rPr>
          <w:sz w:val="24"/>
          <w:szCs w:val="24"/>
        </w:rPr>
        <w:t xml:space="preserve">there was a continued </w:t>
      </w:r>
      <w:r w:rsidRPr="005C077C">
        <w:rPr>
          <w:sz w:val="24"/>
          <w:szCs w:val="24"/>
        </w:rPr>
        <w:t>escalation of violence</w:t>
      </w:r>
      <w:r>
        <w:rPr>
          <w:sz w:val="24"/>
          <w:szCs w:val="24"/>
        </w:rPr>
        <w:t xml:space="preserve"> in the home</w:t>
      </w:r>
      <w:r w:rsidRPr="005C077C">
        <w:rPr>
          <w:sz w:val="24"/>
          <w:szCs w:val="24"/>
        </w:rPr>
        <w:t xml:space="preserve">.  </w:t>
      </w:r>
      <w:r>
        <w:rPr>
          <w:sz w:val="24"/>
          <w:szCs w:val="24"/>
        </w:rPr>
        <w:t xml:space="preserve">The residential home was </w:t>
      </w:r>
      <w:r w:rsidRPr="005C077C">
        <w:rPr>
          <w:sz w:val="24"/>
          <w:szCs w:val="24"/>
        </w:rPr>
        <w:t>unable to manage their behaviours as a group.  It is difficult to get them to engage on an individual basis.  The boys ha</w:t>
      </w:r>
      <w:r>
        <w:rPr>
          <w:sz w:val="24"/>
          <w:szCs w:val="24"/>
        </w:rPr>
        <w:t>d</w:t>
      </w:r>
      <w:r w:rsidRPr="005C077C">
        <w:rPr>
          <w:sz w:val="24"/>
          <w:szCs w:val="24"/>
        </w:rPr>
        <w:t xml:space="preserve"> been open about being involved in selling drugs on behalf of another person.</w:t>
      </w:r>
      <w:r w:rsidRPr="005C077C">
        <w:rPr>
          <w:sz w:val="24"/>
          <w:szCs w:val="24"/>
        </w:rPr>
        <w:tab/>
      </w:r>
    </w:p>
    <w:p w:rsidR="006562F9" w:rsidRPr="005C077C" w:rsidRDefault="006562F9" w:rsidP="006562F9">
      <w:pPr>
        <w:jc w:val="both"/>
        <w:rPr>
          <w:sz w:val="24"/>
          <w:szCs w:val="24"/>
        </w:rPr>
      </w:pPr>
      <w:r w:rsidRPr="005C077C">
        <w:rPr>
          <w:sz w:val="24"/>
          <w:szCs w:val="24"/>
        </w:rPr>
        <w:tab/>
      </w:r>
      <w:r w:rsidRPr="005C077C">
        <w:rPr>
          <w:sz w:val="24"/>
          <w:szCs w:val="24"/>
        </w:rPr>
        <w:tab/>
      </w:r>
    </w:p>
    <w:p w:rsidR="006562F9" w:rsidRDefault="006562F9" w:rsidP="006562F9">
      <w:pPr>
        <w:jc w:val="both"/>
        <w:rPr>
          <w:sz w:val="24"/>
          <w:szCs w:val="24"/>
        </w:rPr>
      </w:pPr>
      <w:r>
        <w:rPr>
          <w:sz w:val="24"/>
          <w:szCs w:val="24"/>
        </w:rPr>
        <w:t>A CAWN had been served in relation to YP1 but not YP2</w:t>
      </w:r>
      <w:proofErr w:type="gramStart"/>
      <w:r>
        <w:rPr>
          <w:sz w:val="24"/>
          <w:szCs w:val="24"/>
        </w:rPr>
        <w:t>,3</w:t>
      </w:r>
      <w:proofErr w:type="gramEnd"/>
      <w:r>
        <w:rPr>
          <w:sz w:val="24"/>
          <w:szCs w:val="24"/>
        </w:rPr>
        <w:t xml:space="preserve"> or 6. </w:t>
      </w:r>
      <w:r w:rsidRPr="006F403A">
        <w:rPr>
          <w:sz w:val="24"/>
          <w:szCs w:val="24"/>
        </w:rPr>
        <w:t>A Child Abduction Warning Notice (CAWN) is a tool used by the Police and Social Care to protect a child from an adult that may place them at risk. CAWNs aim to tackle situations where children are placed in potentially exploitative environments, and thus they are a valuable safeguarding measure. A CAWN is essentially a warning letter issued to an adult suspected of involvement in harbouring a child; for example, an adult who allows a child to stay at their home without informing the child’s parent or carer. A police officer is responsible for serving the CAWN, and the existence of the CAWN will be shared with social care to ensure they are aware of the safeguarding risks surrounding the child.</w:t>
      </w:r>
    </w:p>
    <w:p w:rsidR="006562F9" w:rsidRPr="006F403A" w:rsidRDefault="006562F9" w:rsidP="006562F9">
      <w:pPr>
        <w:jc w:val="both"/>
        <w:rPr>
          <w:sz w:val="24"/>
          <w:szCs w:val="24"/>
        </w:rPr>
      </w:pPr>
    </w:p>
    <w:p w:rsidR="006562F9" w:rsidRDefault="006562F9" w:rsidP="006562F9">
      <w:pPr>
        <w:jc w:val="both"/>
        <w:rPr>
          <w:sz w:val="24"/>
          <w:szCs w:val="24"/>
        </w:rPr>
      </w:pPr>
      <w:r w:rsidRPr="006F403A">
        <w:rPr>
          <w:sz w:val="24"/>
          <w:szCs w:val="24"/>
        </w:rPr>
        <w:t>The letter explains to the adult that they are banned from associating, contacting and communicating with the child. The CAWN usually provides a general, non-exhaustive list of what actions would lead to a breach of the CAWN. Such a breach of the CAWN may lead to the adult being arrested and prosecuted.</w:t>
      </w:r>
      <w:r>
        <w:rPr>
          <w:sz w:val="24"/>
          <w:szCs w:val="24"/>
        </w:rPr>
        <w:t xml:space="preserve"> </w:t>
      </w:r>
      <w:r w:rsidRPr="006F403A">
        <w:rPr>
          <w:sz w:val="24"/>
          <w:szCs w:val="24"/>
        </w:rPr>
        <w:t>CAWNs are applicable to children under the age of 16, and to children over the age of 16 who are subject to a Full Care Order or emergency protection (such as an Emergency Protection Order or police protection).</w:t>
      </w:r>
      <w:r>
        <w:rPr>
          <w:sz w:val="24"/>
          <w:szCs w:val="24"/>
        </w:rPr>
        <w:t xml:space="preserve"> </w:t>
      </w:r>
      <w:r w:rsidRPr="006F403A">
        <w:rPr>
          <w:sz w:val="24"/>
          <w:szCs w:val="24"/>
        </w:rPr>
        <w:t>CAWNs are particularly relevant to children who are vulnerable and are at risk of exploitation, and are often seen as the first step in potential prosecutions under Section 2 Child Abduction Act 1984 or Section 49 Children Act 1989.</w:t>
      </w:r>
      <w:r>
        <w:rPr>
          <w:sz w:val="24"/>
          <w:szCs w:val="24"/>
        </w:rPr>
        <w:t xml:space="preserve"> </w:t>
      </w:r>
      <w:sdt>
        <w:sdtPr>
          <w:rPr>
            <w:sz w:val="24"/>
            <w:szCs w:val="24"/>
          </w:rPr>
          <w:id w:val="-1998175634"/>
          <w:citation/>
        </w:sdtPr>
        <w:sdtEndPr/>
        <w:sdtContent>
          <w:r>
            <w:rPr>
              <w:sz w:val="24"/>
              <w:szCs w:val="24"/>
            </w:rPr>
            <w:fldChar w:fldCharType="begin"/>
          </w:r>
          <w:r>
            <w:rPr>
              <w:sz w:val="24"/>
              <w:szCs w:val="24"/>
            </w:rPr>
            <w:instrText xml:space="preserve"> CITATION Gar19 \l 2057 </w:instrText>
          </w:r>
          <w:r>
            <w:rPr>
              <w:sz w:val="24"/>
              <w:szCs w:val="24"/>
            </w:rPr>
            <w:fldChar w:fldCharType="separate"/>
          </w:r>
          <w:r w:rsidR="00380A32" w:rsidRPr="00380A32">
            <w:rPr>
              <w:noProof/>
              <w:sz w:val="24"/>
              <w:szCs w:val="24"/>
            </w:rPr>
            <w:t>(Gardiner, 2019)</w:t>
          </w:r>
          <w:r>
            <w:rPr>
              <w:sz w:val="24"/>
              <w:szCs w:val="24"/>
            </w:rPr>
            <w:fldChar w:fldCharType="end"/>
          </w:r>
        </w:sdtContent>
      </w:sdt>
    </w:p>
    <w:p w:rsidR="006562F9" w:rsidRPr="006F403A" w:rsidRDefault="006562F9" w:rsidP="006562F9">
      <w:pPr>
        <w:jc w:val="both"/>
        <w:rPr>
          <w:sz w:val="24"/>
          <w:szCs w:val="24"/>
        </w:rPr>
      </w:pPr>
    </w:p>
    <w:p w:rsidR="006562F9" w:rsidRDefault="006562F9" w:rsidP="006562F9">
      <w:pPr>
        <w:jc w:val="both"/>
        <w:rPr>
          <w:sz w:val="24"/>
          <w:szCs w:val="24"/>
        </w:rPr>
      </w:pPr>
      <w:r>
        <w:rPr>
          <w:sz w:val="24"/>
          <w:szCs w:val="24"/>
        </w:rPr>
        <w:t xml:space="preserve">It was agreed that CAWN’s would be served for the other 3 YP’s including my YP, 6. I had hoped that having done so, this would provide the police with more power to protect the Young persons. On reflection, in practice this was not as effective as first anticipated. The first hurdle was for the police to actually serve the CAWN. As the Dealer never answered the door to the police and had not been seen by them for some time, they were unable to actually serve the CAWN. Secondly, once done, the reality was that once the residential home was able to ascertain that the young persons were in the house, by the time the Police had the resources available to attend, the YP’s had left the house and gone off with the drugs or returned back to the residential home. Once again, this particular case has provided us with the legislations and guidance, but the realities of the situations have made them ineffective.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In order to help protect all of the young persons in the home and their </w:t>
      </w:r>
      <w:proofErr w:type="spellStart"/>
      <w:r>
        <w:rPr>
          <w:sz w:val="24"/>
          <w:szCs w:val="24"/>
        </w:rPr>
        <w:t>carers</w:t>
      </w:r>
      <w:proofErr w:type="spellEnd"/>
      <w:r>
        <w:rPr>
          <w:sz w:val="24"/>
          <w:szCs w:val="24"/>
        </w:rPr>
        <w:t xml:space="preserve">, it was agreed by each authority that each of the young persons would get 1:1 staffing support 24 hours per day, with commissioning agreeing to fund the resource and the residential home providing the staff.  In addition to this, we agreed referrals to a drugs support agency who provided staff to go and speak with each of the young persons to educate them on the risks they were placing themselves at. The agency provided training to the young persons and the care home staff in what to do in the event of a drugs overdose and also in the use of Naloxone pens. This is a drug that instantly blocks the effect of the drug taken and can be a vital initial treatment for an expected overdose. The young persons in the house were issued with Naloxone pens individually and the drugs agency continued to visit and support the young </w:t>
      </w:r>
      <w:r w:rsidR="001132F2">
        <w:rPr>
          <w:sz w:val="24"/>
          <w:szCs w:val="24"/>
        </w:rPr>
        <w:t>person’s</w:t>
      </w:r>
      <w:r>
        <w:rPr>
          <w:sz w:val="24"/>
          <w:szCs w:val="24"/>
        </w:rPr>
        <w:t xml:space="preserve"> weekly. A safety plan was put into place for the house following the event of the boys coming back under the influence. This included the 1:1’s checking on them regularly as they slept and police notification if they left the home without their 1:1 support. A follow up Risky behaviours meeting was agreed for 2 weeks’ time. </w:t>
      </w:r>
    </w:p>
    <w:p w:rsidR="006562F9" w:rsidRDefault="006562F9" w:rsidP="006562F9">
      <w:pPr>
        <w:jc w:val="both"/>
        <w:rPr>
          <w:sz w:val="24"/>
          <w:szCs w:val="24"/>
        </w:rPr>
      </w:pPr>
    </w:p>
    <w:p w:rsidR="006562F9" w:rsidRDefault="006562F9" w:rsidP="006562F9">
      <w:pPr>
        <w:jc w:val="both"/>
        <w:rPr>
          <w:sz w:val="24"/>
          <w:szCs w:val="24"/>
        </w:rPr>
      </w:pPr>
      <w:r>
        <w:rPr>
          <w:sz w:val="24"/>
          <w:szCs w:val="24"/>
        </w:rPr>
        <w:t>In the second risky behaviours meeting, progress was reflected upon and new information shared.  YP1 had admitted to his social worker that he had messed himself up and that he was twitching, sweating and unable to regulate his own body temperature. He said that he had been spending £50 a day on crack, heroin, Valium and cannabis. As a result YP1 had been removed from the placement and placed solo with 2:1 staffing. A Depravation of Liberty safeguards (</w:t>
      </w:r>
      <w:proofErr w:type="spellStart"/>
      <w:r>
        <w:rPr>
          <w:sz w:val="24"/>
          <w:szCs w:val="24"/>
        </w:rPr>
        <w:t>DoLs</w:t>
      </w:r>
      <w:proofErr w:type="spellEnd"/>
      <w:r>
        <w:rPr>
          <w:sz w:val="24"/>
          <w:szCs w:val="24"/>
        </w:rPr>
        <w:t xml:space="preserve">) as part of the Mental Capacity Act </w:t>
      </w:r>
      <w:sdt>
        <w:sdtPr>
          <w:rPr>
            <w:sz w:val="24"/>
            <w:szCs w:val="24"/>
          </w:rPr>
          <w:id w:val="2096739830"/>
          <w:citation/>
        </w:sdtPr>
        <w:sdtEndPr/>
        <w:sdtContent>
          <w:r>
            <w:rPr>
              <w:sz w:val="24"/>
              <w:szCs w:val="24"/>
            </w:rPr>
            <w:fldChar w:fldCharType="begin"/>
          </w:r>
          <w:r>
            <w:rPr>
              <w:sz w:val="24"/>
              <w:szCs w:val="24"/>
            </w:rPr>
            <w:instrText xml:space="preserve"> CITATION MCA05 \l 2057 </w:instrText>
          </w:r>
          <w:r>
            <w:rPr>
              <w:sz w:val="24"/>
              <w:szCs w:val="24"/>
            </w:rPr>
            <w:fldChar w:fldCharType="separate"/>
          </w:r>
          <w:r w:rsidR="00380A32" w:rsidRPr="00380A32">
            <w:rPr>
              <w:noProof/>
              <w:sz w:val="24"/>
              <w:szCs w:val="24"/>
            </w:rPr>
            <w:t>(MCA, 2005)</w:t>
          </w:r>
          <w:r>
            <w:rPr>
              <w:sz w:val="24"/>
              <w:szCs w:val="24"/>
            </w:rPr>
            <w:fldChar w:fldCharType="end"/>
          </w:r>
        </w:sdtContent>
      </w:sdt>
      <w:r>
        <w:rPr>
          <w:sz w:val="24"/>
          <w:szCs w:val="24"/>
        </w:rPr>
        <w:t xml:space="preserve"> was now being sought, with hope YP1 could be placed in a secure home for his own protection, and to gain the support he needs. The removal of YP1 from the home had initially resulted in a calming, however within a day YP6 had taken up the role of YP1 as ring leader. Although YP6 was not using class </w:t>
      </w:r>
      <w:proofErr w:type="gramStart"/>
      <w:r>
        <w:rPr>
          <w:sz w:val="24"/>
          <w:szCs w:val="24"/>
        </w:rPr>
        <w:t>A</w:t>
      </w:r>
      <w:proofErr w:type="gramEnd"/>
      <w:r>
        <w:rPr>
          <w:sz w:val="24"/>
          <w:szCs w:val="24"/>
        </w:rPr>
        <w:t xml:space="preserve"> substances, which he maintained, the drug agency workers also concluded that his behaviours reflected that of someone using cannabis. He offered Drugs testing to confirm that he was telling the truth. It was disclosed however that the YP2 and YP3 had been taking dog Valium and ketamine as well as smoking cannabis.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The residential home had also given notice on all the young persons in their care, which supported the discussed belief that the young persons needed to be separated for their own safety. The decision to remove all was taken in order to avoid new young </w:t>
      </w:r>
      <w:proofErr w:type="spellStart"/>
      <w:r>
        <w:rPr>
          <w:sz w:val="24"/>
          <w:szCs w:val="24"/>
        </w:rPr>
        <w:t>persons</w:t>
      </w:r>
      <w:proofErr w:type="spellEnd"/>
      <w:r>
        <w:rPr>
          <w:sz w:val="24"/>
          <w:szCs w:val="24"/>
        </w:rPr>
        <w:t xml:space="preserve"> coming into the home and learning from any remaining YP’s where the drugs were and perpetuating the cycle. YP6 and YP2 had also been charged with criminal damage and assaults on staff which meant they were now also under YOS with referral orders. This included compulsory anger management therapy and reparative work to be carried out, alongside weekly engagement with Drugs workers.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With the 4 young persons separated and placed in locations far removed from each other and the dealers, there was no longer a need to for the multi-agency risky behaviours meeting in my authority and no further action was taken as a result in that forum. Individually, going forward, each of the authorities then requested Risky Behaviours Meetings to assess the young </w:t>
      </w:r>
      <w:r w:rsidR="001132F2">
        <w:rPr>
          <w:sz w:val="24"/>
          <w:szCs w:val="24"/>
        </w:rPr>
        <w:t>person’s</w:t>
      </w:r>
      <w:r>
        <w:rPr>
          <w:sz w:val="24"/>
          <w:szCs w:val="24"/>
        </w:rPr>
        <w:t xml:space="preserve"> individually in their own authorities.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When reflecting upon the actions from the Risky Behaviours meetings, there was once again the reprisal of the young </w:t>
      </w:r>
      <w:r w:rsidR="001132F2">
        <w:rPr>
          <w:sz w:val="24"/>
          <w:szCs w:val="24"/>
        </w:rPr>
        <w:t>person’s</w:t>
      </w:r>
      <w:r>
        <w:rPr>
          <w:sz w:val="24"/>
          <w:szCs w:val="24"/>
        </w:rPr>
        <w:t xml:space="preserve"> ability to engage or not with the plans and safeguards put into place. After the 1:1’s were put into place we found that initially all four young persons would just run off and leave staff chasing them around but able to keep tabs on them. They then planned distractions as a group and one person would run off to get drugs and then return them to the others. So the 1:1 care was relatively ineffective in preventing the young </w:t>
      </w:r>
      <w:r w:rsidR="001132F2">
        <w:rPr>
          <w:sz w:val="24"/>
          <w:szCs w:val="24"/>
        </w:rPr>
        <w:t>person’s</w:t>
      </w:r>
      <w:r>
        <w:rPr>
          <w:sz w:val="24"/>
          <w:szCs w:val="24"/>
        </w:rPr>
        <w:t xml:space="preserve"> accessing drugs. However, as it provided staff with additional numbers, it resulted in a reduction of assaults on staff and the resource to watch and safeguard the YP’s after having taken whatever drugs they had sourced.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I feel that, to an on looker, this might seem like a ludicrous situation and they might suggest that the solution would be to stop them from going out, as one might with their own child. However, they may not fully understand the rights of the young person or the position as legal guardians and protectors that we are in. We cannot physically restrain, search or lock the young persons in. Physically restraining someone can be seen as an assault and locking someone in as a breach of their human rights. This exists in criminal law, Human Rights Act </w:t>
      </w:r>
      <w:sdt>
        <w:sdtPr>
          <w:rPr>
            <w:sz w:val="24"/>
            <w:szCs w:val="24"/>
          </w:rPr>
          <w:id w:val="1951653027"/>
          <w:citation/>
        </w:sdtPr>
        <w:sdtEndPr/>
        <w:sdtContent>
          <w:r>
            <w:rPr>
              <w:sz w:val="24"/>
              <w:szCs w:val="24"/>
            </w:rPr>
            <w:fldChar w:fldCharType="begin"/>
          </w:r>
          <w:r>
            <w:rPr>
              <w:sz w:val="24"/>
              <w:szCs w:val="24"/>
            </w:rPr>
            <w:instrText xml:space="preserve"> CITATION The98 \l 2057 </w:instrText>
          </w:r>
          <w:r>
            <w:rPr>
              <w:sz w:val="24"/>
              <w:szCs w:val="24"/>
            </w:rPr>
            <w:fldChar w:fldCharType="separate"/>
          </w:r>
          <w:r w:rsidR="00380A32" w:rsidRPr="00380A32">
            <w:rPr>
              <w:noProof/>
              <w:sz w:val="24"/>
              <w:szCs w:val="24"/>
            </w:rPr>
            <w:t>(HRA, 1998)</w:t>
          </w:r>
          <w:r>
            <w:rPr>
              <w:sz w:val="24"/>
              <w:szCs w:val="24"/>
            </w:rPr>
            <w:fldChar w:fldCharType="end"/>
          </w:r>
        </w:sdtContent>
      </w:sdt>
      <w:r>
        <w:rPr>
          <w:sz w:val="24"/>
          <w:szCs w:val="24"/>
        </w:rPr>
        <w:t xml:space="preserve"> and United Nations Convention of the Rights of the </w:t>
      </w:r>
      <w:proofErr w:type="gramStart"/>
      <w:r>
        <w:rPr>
          <w:sz w:val="24"/>
          <w:szCs w:val="24"/>
        </w:rPr>
        <w:t xml:space="preserve">Child  </w:t>
      </w:r>
      <w:proofErr w:type="gramEnd"/>
      <w:sdt>
        <w:sdtPr>
          <w:rPr>
            <w:sz w:val="24"/>
            <w:szCs w:val="24"/>
          </w:rPr>
          <w:id w:val="-1788344221"/>
          <w:citation/>
        </w:sdtPr>
        <w:sdtEndPr/>
        <w:sdtContent>
          <w:r>
            <w:rPr>
              <w:sz w:val="24"/>
              <w:szCs w:val="24"/>
            </w:rPr>
            <w:fldChar w:fldCharType="begin"/>
          </w:r>
          <w:r>
            <w:rPr>
              <w:sz w:val="24"/>
              <w:szCs w:val="24"/>
            </w:rPr>
            <w:instrText xml:space="preserve"> CITATION UNC90 \l 2057 </w:instrText>
          </w:r>
          <w:r>
            <w:rPr>
              <w:sz w:val="24"/>
              <w:szCs w:val="24"/>
            </w:rPr>
            <w:fldChar w:fldCharType="separate"/>
          </w:r>
          <w:r w:rsidR="00380A32" w:rsidRPr="00380A32">
            <w:rPr>
              <w:noProof/>
              <w:sz w:val="24"/>
              <w:szCs w:val="24"/>
            </w:rPr>
            <w:t>(UNCRC;, 1989)</w:t>
          </w:r>
          <w:r>
            <w:rPr>
              <w:sz w:val="24"/>
              <w:szCs w:val="24"/>
            </w:rPr>
            <w:fldChar w:fldCharType="end"/>
          </w:r>
        </w:sdtContent>
      </w:sdt>
      <w:r>
        <w:rPr>
          <w:sz w:val="24"/>
          <w:szCs w:val="24"/>
        </w:rPr>
        <w:t xml:space="preserve">. In the codes of practice for Social Care Wales </w:t>
      </w:r>
      <w:sdt>
        <w:sdtPr>
          <w:rPr>
            <w:sz w:val="24"/>
            <w:szCs w:val="24"/>
          </w:rPr>
          <w:id w:val="-1372680621"/>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 xml:space="preserve"> 5.1 says in particular that you must not </w:t>
      </w:r>
      <w:r w:rsidRPr="004E2A67">
        <w:rPr>
          <w:sz w:val="24"/>
          <w:szCs w:val="24"/>
        </w:rPr>
        <w:t>directly or indirectly abuse, neglect or</w:t>
      </w:r>
      <w:r>
        <w:rPr>
          <w:sz w:val="24"/>
          <w:szCs w:val="24"/>
        </w:rPr>
        <w:t xml:space="preserve"> </w:t>
      </w:r>
      <w:r w:rsidRPr="004E2A67">
        <w:rPr>
          <w:sz w:val="24"/>
          <w:szCs w:val="24"/>
        </w:rPr>
        <w:t>harm individuals, carers or colleagues</w:t>
      </w:r>
      <w:r>
        <w:rPr>
          <w:sz w:val="24"/>
          <w:szCs w:val="24"/>
        </w:rPr>
        <w:t xml:space="preserve">. So, the ability to restrain or detain must be as a result of a court order e.g. after a </w:t>
      </w:r>
      <w:proofErr w:type="spellStart"/>
      <w:r>
        <w:rPr>
          <w:sz w:val="24"/>
          <w:szCs w:val="24"/>
        </w:rPr>
        <w:t>DoLs</w:t>
      </w:r>
      <w:proofErr w:type="spellEnd"/>
      <w:r>
        <w:rPr>
          <w:sz w:val="24"/>
          <w:szCs w:val="24"/>
        </w:rPr>
        <w:t xml:space="preserve"> assessment has been conducted or if someone had committed a crime and placed in prison or secure unit. At such time the restraining or detaining may be warranted in order to protect the service user, carer or general public. Such actions are not taken lightly and, in order to protect human rights, they are evidence based and scrutinised. </w:t>
      </w:r>
    </w:p>
    <w:p w:rsidR="006562F9" w:rsidRDefault="006562F9" w:rsidP="006562F9">
      <w:pPr>
        <w:jc w:val="both"/>
        <w:rPr>
          <w:sz w:val="24"/>
          <w:szCs w:val="24"/>
        </w:rPr>
      </w:pPr>
    </w:p>
    <w:p w:rsidR="006562F9" w:rsidRDefault="006562F9" w:rsidP="006562F9">
      <w:pPr>
        <w:jc w:val="both"/>
        <w:rPr>
          <w:sz w:val="24"/>
          <w:szCs w:val="24"/>
        </w:rPr>
      </w:pPr>
      <w:r>
        <w:rPr>
          <w:sz w:val="24"/>
          <w:szCs w:val="24"/>
        </w:rPr>
        <w:t>In Wales, the Welsh government is committed to the UNCRC and has set out 7 core aims to help every child in Wales realise their rights as set out in the UNCRC. As a result, the convention was enshrined in the Rights of children and young Persons (Wales) Measure 2011</w:t>
      </w:r>
      <w:sdt>
        <w:sdtPr>
          <w:rPr>
            <w:sz w:val="24"/>
            <w:szCs w:val="24"/>
          </w:rPr>
          <w:id w:val="687800705"/>
          <w:citation/>
        </w:sdtPr>
        <w:sdtEndPr/>
        <w:sdtContent>
          <w:r>
            <w:rPr>
              <w:sz w:val="24"/>
              <w:szCs w:val="24"/>
            </w:rPr>
            <w:fldChar w:fldCharType="begin"/>
          </w:r>
          <w:r>
            <w:rPr>
              <w:sz w:val="24"/>
              <w:szCs w:val="24"/>
            </w:rPr>
            <w:instrText xml:space="preserve"> CITATION Wel11 \l 2057 </w:instrText>
          </w:r>
          <w:r>
            <w:rPr>
              <w:sz w:val="24"/>
              <w:szCs w:val="24"/>
            </w:rPr>
            <w:fldChar w:fldCharType="separate"/>
          </w:r>
          <w:r w:rsidR="00380A32">
            <w:rPr>
              <w:noProof/>
              <w:sz w:val="24"/>
              <w:szCs w:val="24"/>
            </w:rPr>
            <w:t xml:space="preserve"> </w:t>
          </w:r>
          <w:r w:rsidR="00380A32" w:rsidRPr="00380A32">
            <w:rPr>
              <w:noProof/>
              <w:sz w:val="24"/>
              <w:szCs w:val="24"/>
            </w:rPr>
            <w:t>(Welsh Gov, 2011)</w:t>
          </w:r>
          <w:r>
            <w:rPr>
              <w:sz w:val="24"/>
              <w:szCs w:val="24"/>
            </w:rPr>
            <w:fldChar w:fldCharType="end"/>
          </w:r>
        </w:sdtContent>
      </w:sdt>
      <w:r>
        <w:rPr>
          <w:sz w:val="24"/>
          <w:szCs w:val="24"/>
        </w:rPr>
        <w:t xml:space="preserve">, which helps ensure the child is protected. This can, as in the case above, appear to be counter intuitive to the protection of the child. However, I feel that as you reflect upon that through the Gibbs reflective Cycle </w:t>
      </w:r>
      <w:sdt>
        <w:sdtPr>
          <w:rPr>
            <w:sz w:val="24"/>
            <w:szCs w:val="24"/>
          </w:rPr>
          <w:id w:val="1835790809"/>
          <w:citation/>
        </w:sdtPr>
        <w:sdtEndPr/>
        <w:sdtContent>
          <w:r>
            <w:rPr>
              <w:sz w:val="24"/>
              <w:szCs w:val="24"/>
            </w:rPr>
            <w:fldChar w:fldCharType="begin"/>
          </w:r>
          <w:r>
            <w:rPr>
              <w:sz w:val="24"/>
              <w:szCs w:val="24"/>
            </w:rPr>
            <w:instrText xml:space="preserve"> CITATION Gib98 \l 2057 </w:instrText>
          </w:r>
          <w:r>
            <w:rPr>
              <w:sz w:val="24"/>
              <w:szCs w:val="24"/>
            </w:rPr>
            <w:fldChar w:fldCharType="separate"/>
          </w:r>
          <w:r w:rsidR="00380A32" w:rsidRPr="00380A32">
            <w:rPr>
              <w:noProof/>
              <w:sz w:val="24"/>
              <w:szCs w:val="24"/>
            </w:rPr>
            <w:t>(Gibbs, 1998)</w:t>
          </w:r>
          <w:r>
            <w:rPr>
              <w:sz w:val="24"/>
              <w:szCs w:val="24"/>
            </w:rPr>
            <w:fldChar w:fldCharType="end"/>
          </w:r>
        </w:sdtContent>
      </w:sdt>
      <w:r>
        <w:rPr>
          <w:sz w:val="24"/>
          <w:szCs w:val="24"/>
        </w:rPr>
        <w:t>, I have found that I reach the conclusion that the risks of abuse without the rights in place are generally a far greater risk than with them in place. We do have the framework in place to make the necessary changes in order to protect individuals. However, due to the processes in place to do so, and the criteria required, we do sometimes leave a service user wide open to the risks of harm should they choose to pursue them through the course of their own actions or inaction.</w:t>
      </w:r>
    </w:p>
    <w:p w:rsidR="006562F9" w:rsidRDefault="006562F9" w:rsidP="006562F9">
      <w:pPr>
        <w:jc w:val="both"/>
        <w:rPr>
          <w:sz w:val="24"/>
          <w:szCs w:val="24"/>
        </w:rPr>
      </w:pPr>
    </w:p>
    <w:p w:rsidR="006562F9" w:rsidRDefault="006562F9" w:rsidP="006562F9">
      <w:pPr>
        <w:jc w:val="both"/>
        <w:rPr>
          <w:sz w:val="24"/>
          <w:szCs w:val="24"/>
        </w:rPr>
      </w:pPr>
      <w:r>
        <w:rPr>
          <w:sz w:val="24"/>
          <w:szCs w:val="24"/>
        </w:rPr>
        <w:t>I have also reflected upon the approaches used by the professionals and carers involved. A person centred approach is used for any</w:t>
      </w:r>
      <w:r w:rsidRPr="003900A4">
        <w:rPr>
          <w:sz w:val="24"/>
          <w:szCs w:val="24"/>
        </w:rPr>
        <w:t>one who would be better off gaining more self-confidence, a stronger sense of identity, and the ability to build healthy interpersonal relationships and to trust his or her own decisions could benefit from person-centred therapy. This approach, alone or in combination with other types of therapy, can also be helpful for those who suffer from grief, depression, anxiety, stress, abuse, or other mental health conditions</w:t>
      </w:r>
      <w:r>
        <w:rPr>
          <w:sz w:val="24"/>
          <w:szCs w:val="24"/>
        </w:rPr>
        <w:t xml:space="preserve"> </w:t>
      </w:r>
      <w:sdt>
        <w:sdtPr>
          <w:rPr>
            <w:sz w:val="24"/>
            <w:szCs w:val="24"/>
          </w:rPr>
          <w:id w:val="-114378322"/>
          <w:citation/>
        </w:sdtPr>
        <w:sdtEndPr/>
        <w:sdtContent>
          <w:r>
            <w:rPr>
              <w:sz w:val="24"/>
              <w:szCs w:val="24"/>
            </w:rPr>
            <w:fldChar w:fldCharType="begin"/>
          </w:r>
          <w:r>
            <w:rPr>
              <w:sz w:val="24"/>
              <w:szCs w:val="24"/>
            </w:rPr>
            <w:instrText xml:space="preserve"> CITATION Rog51 \l 2057 </w:instrText>
          </w:r>
          <w:r>
            <w:rPr>
              <w:sz w:val="24"/>
              <w:szCs w:val="24"/>
            </w:rPr>
            <w:fldChar w:fldCharType="separate"/>
          </w:r>
          <w:r w:rsidR="00380A32" w:rsidRPr="00380A32">
            <w:rPr>
              <w:noProof/>
              <w:sz w:val="24"/>
              <w:szCs w:val="24"/>
            </w:rPr>
            <w:t>(Rogers, 1951)</w:t>
          </w:r>
          <w:r>
            <w:rPr>
              <w:sz w:val="24"/>
              <w:szCs w:val="24"/>
            </w:rPr>
            <w:fldChar w:fldCharType="end"/>
          </w:r>
        </w:sdtContent>
      </w:sdt>
      <w:r w:rsidRPr="003900A4">
        <w:rPr>
          <w:sz w:val="24"/>
          <w:szCs w:val="24"/>
        </w:rPr>
        <w:t>.</w:t>
      </w:r>
      <w:r>
        <w:rPr>
          <w:sz w:val="24"/>
          <w:szCs w:val="24"/>
        </w:rPr>
        <w:t xml:space="preserve"> So, as a social worker, I have found this approach worked very well with YP6 who most certainly fits within the appropriate category. The neglect and resulting removal into the care system would have resulted in a feeling of loss and grief, with the trauma creating stress and anxiety directly and indirectly as a result of the abuse.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By using this approach and building YP6’s confidence and identity, I hoped that we could empower him to make more informed decisions and move away from drugs and anti-social behaviour just because the others are doing it. I found that to maintain the person-centred approach, I needed to maintain my empathy and always be non-judgemental in order to encourage YP6 to feel confident enough to talk about his thoughts and experiences openly. This would then enable me to offer advice and help YP6 to reach positive steps and conclusion on his own. YP6 has had a history of no engagement and resists being ordered or told to do something. So, talking with him and expanding the positives, allowing information to seep in, then helping him make the right decision has been the only approach I have seen work with him so far.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On reflecting upon the care home staff’s handling of the situation they faced with the 4 young persons, I felt that certain situations could have been handled differently and may have greatly reduced the amount of tension and aggression in the residential home. For example, when the four young persons were acting up, they would be told that a sanction would be put in place and then if they are good it would be removed. A transport ban stopping them from going to certain activities would be an example of this. YP6 would then calm down and work with the staff. The next day the new staff member would arrive and go back on what had been agreed by the previous staff member. YP6 would feel aggrieved and lied to, so his behaviour would escalate, which would lead to confrontation. This more often than not triggered the other young persons in the house to escalate their behaviour. Property was then destroyed and staff may be assaulted in trying to stop that destruction. This cycle could have been avoided on a number of occasions if the staff had been consistent and communicated effectively. Although this was not assessed as part of the Risky behaviours meeting, it was a root cause of some of the negative behaviours resulting in Police being called, and may have been influential in forging the four young persons into a group or gang. I have always believed that there is nothing like a shared sense of injustice to bring people together. </w:t>
      </w:r>
    </w:p>
    <w:p w:rsidR="006562F9" w:rsidRDefault="006562F9" w:rsidP="006562F9">
      <w:pPr>
        <w:jc w:val="both"/>
        <w:rPr>
          <w:sz w:val="24"/>
          <w:szCs w:val="24"/>
        </w:rPr>
      </w:pPr>
    </w:p>
    <w:p w:rsidR="006562F9" w:rsidRDefault="006562F9" w:rsidP="006562F9">
      <w:pPr>
        <w:jc w:val="both"/>
        <w:rPr>
          <w:sz w:val="24"/>
          <w:szCs w:val="24"/>
        </w:rPr>
      </w:pPr>
      <w:r>
        <w:rPr>
          <w:sz w:val="24"/>
          <w:szCs w:val="24"/>
        </w:rPr>
        <w:t xml:space="preserve">In conclusion, I found that the reflective model and process was not only useful in further developing my understanding and learning, but also as a tool to help prepare myself for the next interaction. This is something I will continue to use in my practice. By using the critically reflective cycle on each part of the process, we are able to develop and modify our approaches, learning from mistakes or ineffective approaches as we go and not just after the event through a supervision or conclusive report. I have identified areas in which, despite all the right legislation and appropriate professional practice of social work teams, sometimes you have to concede that a service user can hold the power through choice of engagement or lack thereof. Although this may have a negative effect on the service user that sometimes we are powerless to prevent, it is also part of our professional standard to empower service users to make decisions. In light of this, although the processes may have failed, on following through with them and recognising the individual’s right to make a decision you have not failed them, but merely the systems we have in place have. </w:t>
      </w:r>
    </w:p>
    <w:p w:rsidR="006562F9" w:rsidRDefault="006562F9" w:rsidP="006562F9">
      <w:pPr>
        <w:jc w:val="both"/>
        <w:rPr>
          <w:sz w:val="24"/>
          <w:szCs w:val="24"/>
        </w:rPr>
      </w:pPr>
    </w:p>
    <w:p w:rsidR="006562F9" w:rsidRPr="003B1808" w:rsidRDefault="006562F9" w:rsidP="006562F9">
      <w:pPr>
        <w:rPr>
          <w:b/>
          <w:sz w:val="24"/>
          <w:szCs w:val="24"/>
        </w:rPr>
      </w:pPr>
      <w:r w:rsidRPr="003B1808">
        <w:rPr>
          <w:b/>
          <w:sz w:val="24"/>
          <w:szCs w:val="24"/>
        </w:rPr>
        <w:t>(Words 3</w:t>
      </w:r>
      <w:r w:rsidR="009C05F7">
        <w:rPr>
          <w:b/>
          <w:sz w:val="24"/>
          <w:szCs w:val="24"/>
        </w:rPr>
        <w:t>970</w:t>
      </w:r>
      <w:r w:rsidRPr="003B1808">
        <w:rPr>
          <w:b/>
          <w:sz w:val="24"/>
          <w:szCs w:val="24"/>
        </w:rPr>
        <w:t>)</w:t>
      </w:r>
      <w:r w:rsidRPr="003B1808">
        <w:rPr>
          <w:b/>
          <w:sz w:val="24"/>
          <w:szCs w:val="24"/>
        </w:rPr>
        <w:br w:type="page"/>
      </w:r>
    </w:p>
    <w:p w:rsidR="000D0BB6" w:rsidRDefault="008B28E7" w:rsidP="0093018C">
      <w:pPr>
        <w:jc w:val="center"/>
        <w:rPr>
          <w:b/>
          <w:sz w:val="24"/>
          <w:szCs w:val="24"/>
        </w:rPr>
      </w:pPr>
      <w:proofErr w:type="gramStart"/>
      <w:r>
        <w:rPr>
          <w:b/>
          <w:sz w:val="24"/>
          <w:szCs w:val="24"/>
        </w:rPr>
        <w:t xml:space="preserve">Section </w:t>
      </w:r>
      <w:r w:rsidR="00002C7A">
        <w:rPr>
          <w:b/>
          <w:sz w:val="24"/>
          <w:szCs w:val="24"/>
        </w:rPr>
        <w:t xml:space="preserve"> 5</w:t>
      </w:r>
      <w:proofErr w:type="gramEnd"/>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7C4C65" w:rsidRDefault="007C4C65" w:rsidP="007C4C65">
      <w:pPr>
        <w:jc w:val="both"/>
        <w:rPr>
          <w:sz w:val="24"/>
          <w:szCs w:val="24"/>
        </w:rPr>
      </w:pPr>
      <w:r w:rsidRPr="00917194">
        <w:rPr>
          <w:sz w:val="24"/>
          <w:szCs w:val="24"/>
        </w:rPr>
        <w:t>My primary are</w:t>
      </w:r>
      <w:r>
        <w:rPr>
          <w:sz w:val="24"/>
          <w:szCs w:val="24"/>
        </w:rPr>
        <w:t>a</w:t>
      </w:r>
      <w:r w:rsidRPr="00917194">
        <w:rPr>
          <w:sz w:val="24"/>
          <w:szCs w:val="24"/>
        </w:rPr>
        <w:t xml:space="preserve"> of work is with children and young people, although I have been able to develop an understanding of the local, national and organisational policies and procedures used for adult safeguarding.</w:t>
      </w:r>
    </w:p>
    <w:p w:rsidR="007C4C65" w:rsidRPr="00917194" w:rsidRDefault="007C4C65" w:rsidP="007C4C65">
      <w:pPr>
        <w:jc w:val="both"/>
        <w:rPr>
          <w:sz w:val="24"/>
          <w:szCs w:val="24"/>
        </w:rPr>
      </w:pPr>
    </w:p>
    <w:p w:rsidR="007C4C65" w:rsidRDefault="007C4C65" w:rsidP="007C4C65">
      <w:pPr>
        <w:jc w:val="both"/>
        <w:rPr>
          <w:sz w:val="24"/>
          <w:szCs w:val="24"/>
        </w:rPr>
      </w:pPr>
      <w:r w:rsidRPr="00917194">
        <w:rPr>
          <w:sz w:val="24"/>
          <w:szCs w:val="24"/>
        </w:rPr>
        <w:t xml:space="preserve">The safeguarding of Adults at Risk (formerly vulnerable adults) has become a much larger priority. The Social Services and Well-being (Wales) Act 2014 </w:t>
      </w:r>
      <w:sdt>
        <w:sdtPr>
          <w:rPr>
            <w:sz w:val="24"/>
            <w:szCs w:val="24"/>
          </w:rPr>
          <w:id w:val="-1015307134"/>
          <w:citation/>
        </w:sdtPr>
        <w:sdtEndPr/>
        <w:sdtContent>
          <w:r w:rsidRPr="00917194">
            <w:rPr>
              <w:sz w:val="24"/>
              <w:szCs w:val="24"/>
            </w:rPr>
            <w:fldChar w:fldCharType="begin"/>
          </w:r>
          <w:r w:rsidRPr="00917194">
            <w:rPr>
              <w:sz w:val="24"/>
              <w:szCs w:val="24"/>
            </w:rPr>
            <w:instrText xml:space="preserve"> CITATION Wel14 \l 2057 </w:instrText>
          </w:r>
          <w:r w:rsidRPr="00917194">
            <w:rPr>
              <w:sz w:val="24"/>
              <w:szCs w:val="24"/>
            </w:rPr>
            <w:fldChar w:fldCharType="separate"/>
          </w:r>
          <w:r w:rsidR="00380A32" w:rsidRPr="00380A32">
            <w:rPr>
              <w:noProof/>
              <w:sz w:val="24"/>
              <w:szCs w:val="24"/>
            </w:rPr>
            <w:t>(Welsh Government, 2014)</w:t>
          </w:r>
          <w:r w:rsidRPr="00917194">
            <w:rPr>
              <w:sz w:val="24"/>
              <w:szCs w:val="24"/>
            </w:rPr>
            <w:fldChar w:fldCharType="end"/>
          </w:r>
        </w:sdtContent>
      </w:sdt>
      <w:r w:rsidRPr="00917194">
        <w:rPr>
          <w:sz w:val="24"/>
          <w:szCs w:val="24"/>
        </w:rPr>
        <w:t xml:space="preserve"> has made it a duty to report all adults at risk, as well as children, to the relevant local authority department. This new duty to report Adults at Risk (Section 128) is a duty for relevant partners of a local authority including health, probation and the police. If a partner has reasonable cause to suspect that a person is an adult at risk it must inform the local authority of that fact. The decision to act does not require actual abuse or neglect to have taken place. The aim is to protect people who need it and to help them to prevent abuse or neglect.</w:t>
      </w:r>
      <w:sdt>
        <w:sdtPr>
          <w:rPr>
            <w:sz w:val="24"/>
            <w:szCs w:val="24"/>
          </w:rPr>
          <w:id w:val="-1744942013"/>
          <w:citation/>
        </w:sdtPr>
        <w:sdtEndPr/>
        <w:sdtContent>
          <w:r w:rsidRPr="00917194">
            <w:rPr>
              <w:sz w:val="24"/>
              <w:szCs w:val="24"/>
            </w:rPr>
            <w:fldChar w:fldCharType="begin"/>
          </w:r>
          <w:r w:rsidRPr="00917194">
            <w:rPr>
              <w:sz w:val="24"/>
              <w:szCs w:val="24"/>
            </w:rPr>
            <w:instrText xml:space="preserve"> CITATION Nat16 \l 2057 </w:instrText>
          </w:r>
          <w:r w:rsidRPr="00917194">
            <w:rPr>
              <w:sz w:val="24"/>
              <w:szCs w:val="24"/>
            </w:rPr>
            <w:fldChar w:fldCharType="separate"/>
          </w:r>
          <w:r w:rsidR="00380A32">
            <w:rPr>
              <w:noProof/>
              <w:sz w:val="24"/>
              <w:szCs w:val="24"/>
            </w:rPr>
            <w:t xml:space="preserve"> </w:t>
          </w:r>
          <w:r w:rsidR="00380A32" w:rsidRPr="00380A32">
            <w:rPr>
              <w:noProof/>
              <w:sz w:val="24"/>
              <w:szCs w:val="24"/>
            </w:rPr>
            <w:t>(National Safeguarding Team, 2016)</w:t>
          </w:r>
          <w:r w:rsidRPr="00917194">
            <w:rPr>
              <w:sz w:val="24"/>
              <w:szCs w:val="24"/>
            </w:rPr>
            <w:fldChar w:fldCharType="end"/>
          </w:r>
        </w:sdtContent>
      </w:sdt>
      <w:r w:rsidRPr="00917194">
        <w:rPr>
          <w:sz w:val="24"/>
          <w:szCs w:val="24"/>
        </w:rPr>
        <w:t xml:space="preserve"> So</w:t>
      </w:r>
      <w:r>
        <w:rPr>
          <w:sz w:val="24"/>
          <w:szCs w:val="24"/>
        </w:rPr>
        <w:t>,</w:t>
      </w:r>
      <w:r w:rsidRPr="00917194">
        <w:rPr>
          <w:sz w:val="24"/>
          <w:szCs w:val="24"/>
        </w:rPr>
        <w:t xml:space="preserve"> with the national and regional focus from our support services</w:t>
      </w:r>
      <w:r>
        <w:rPr>
          <w:sz w:val="24"/>
          <w:szCs w:val="24"/>
        </w:rPr>
        <w:t>,</w:t>
      </w:r>
      <w:r w:rsidRPr="00917194">
        <w:rPr>
          <w:sz w:val="24"/>
          <w:szCs w:val="24"/>
        </w:rPr>
        <w:t xml:space="preserve"> as well as the authorities themselves</w:t>
      </w:r>
      <w:r>
        <w:rPr>
          <w:sz w:val="24"/>
          <w:szCs w:val="24"/>
        </w:rPr>
        <w:t>,</w:t>
      </w:r>
      <w:r w:rsidRPr="00917194">
        <w:rPr>
          <w:sz w:val="24"/>
          <w:szCs w:val="24"/>
        </w:rPr>
        <w:t xml:space="preserve"> the Welsh government believe</w:t>
      </w:r>
      <w:r>
        <w:rPr>
          <w:sz w:val="24"/>
          <w:szCs w:val="24"/>
        </w:rPr>
        <w:t xml:space="preserve"> that</w:t>
      </w:r>
      <w:r w:rsidRPr="00917194">
        <w:rPr>
          <w:sz w:val="24"/>
          <w:szCs w:val="24"/>
        </w:rPr>
        <w:t xml:space="preserve"> they are greater able to safeguard Adults at risk in the community. </w:t>
      </w:r>
    </w:p>
    <w:p w:rsidR="007C4C65" w:rsidRPr="00917194" w:rsidRDefault="007C4C65" w:rsidP="007C4C65">
      <w:pPr>
        <w:jc w:val="both"/>
        <w:rPr>
          <w:sz w:val="24"/>
          <w:szCs w:val="24"/>
        </w:rPr>
      </w:pPr>
    </w:p>
    <w:p w:rsidR="007C4C65" w:rsidRDefault="007C4C65" w:rsidP="007C4C65">
      <w:pPr>
        <w:jc w:val="both"/>
        <w:rPr>
          <w:sz w:val="24"/>
          <w:szCs w:val="24"/>
        </w:rPr>
      </w:pPr>
      <w:r w:rsidRPr="00917194">
        <w:rPr>
          <w:sz w:val="24"/>
          <w:szCs w:val="24"/>
        </w:rPr>
        <w:t>On a local</w:t>
      </w:r>
      <w:r>
        <w:rPr>
          <w:sz w:val="24"/>
          <w:szCs w:val="24"/>
        </w:rPr>
        <w:t>/regional</w:t>
      </w:r>
      <w:r w:rsidRPr="00917194">
        <w:rPr>
          <w:sz w:val="24"/>
          <w:szCs w:val="24"/>
        </w:rPr>
        <w:t xml:space="preserve"> level, the Western Bay Safeguarding Adults Board (WBSAB) members and the organisations they represent are committed through partnership working to protecting vulnerable adults from abuse. The WBSAB meets on a quarterly basis. The WBSAB works in partnership with statutory, voluntary and independent agencies in Swansea to implement the Wales Interim Policy and Procedures for the Protection of Vulnerable Adults from Abuse, neglect and inappropriate care </w:t>
      </w:r>
      <w:sdt>
        <w:sdtPr>
          <w:rPr>
            <w:sz w:val="24"/>
            <w:szCs w:val="24"/>
          </w:rPr>
          <w:id w:val="990442015"/>
          <w:citation/>
        </w:sdtPr>
        <w:sdtEndPr/>
        <w:sdtContent>
          <w:r w:rsidRPr="00917194">
            <w:rPr>
              <w:sz w:val="24"/>
              <w:szCs w:val="24"/>
            </w:rPr>
            <w:fldChar w:fldCharType="begin"/>
          </w:r>
          <w:r w:rsidRPr="00917194">
            <w:rPr>
              <w:sz w:val="24"/>
              <w:szCs w:val="24"/>
            </w:rPr>
            <w:instrText xml:space="preserve"> CITATION SCW13 \l 2057 </w:instrText>
          </w:r>
          <w:r w:rsidRPr="00917194">
            <w:rPr>
              <w:sz w:val="24"/>
              <w:szCs w:val="24"/>
            </w:rPr>
            <w:fldChar w:fldCharType="separate"/>
          </w:r>
          <w:r w:rsidR="00380A32" w:rsidRPr="00380A32">
            <w:rPr>
              <w:noProof/>
              <w:sz w:val="24"/>
              <w:szCs w:val="24"/>
            </w:rPr>
            <w:t>(SCW, 2013)</w:t>
          </w:r>
          <w:r w:rsidRPr="00917194">
            <w:rPr>
              <w:sz w:val="24"/>
              <w:szCs w:val="24"/>
            </w:rPr>
            <w:fldChar w:fldCharType="end"/>
          </w:r>
        </w:sdtContent>
      </w:sdt>
      <w:r w:rsidRPr="00917194">
        <w:rPr>
          <w:sz w:val="24"/>
          <w:szCs w:val="24"/>
        </w:rPr>
        <w:t>. This policy guides the safeguarding work of all those concerned with the welfare of vulnerable adults employed in the statutory, third (voluntary) and private sectors, in health, social care, the police and other services. The original policy was developed as a result of Welsh Government (WG) guidance, 'In Safe Hands' (2000). The interagency policy was revised and re-launched in March 2005. In November 2010, this changed to the Wales Interim Policy and Procedures for the Protection of Vulnerable Adults from Abuse, which was updated in January 2013.</w:t>
      </w:r>
      <w:r>
        <w:rPr>
          <w:sz w:val="24"/>
          <w:szCs w:val="24"/>
        </w:rPr>
        <w:t xml:space="preserve"> </w:t>
      </w:r>
      <w:sdt>
        <w:sdtPr>
          <w:rPr>
            <w:sz w:val="24"/>
            <w:szCs w:val="24"/>
          </w:rPr>
          <w:id w:val="1789156898"/>
          <w:citation/>
        </w:sdtPr>
        <w:sdtEndPr/>
        <w:sdtContent>
          <w:r>
            <w:rPr>
              <w:sz w:val="24"/>
              <w:szCs w:val="24"/>
            </w:rPr>
            <w:fldChar w:fldCharType="begin"/>
          </w:r>
          <w:r>
            <w:rPr>
              <w:sz w:val="24"/>
              <w:szCs w:val="24"/>
            </w:rPr>
            <w:instrText xml:space="preserve"> CITATION WBS201 \l 2057 </w:instrText>
          </w:r>
          <w:r>
            <w:rPr>
              <w:sz w:val="24"/>
              <w:szCs w:val="24"/>
            </w:rPr>
            <w:fldChar w:fldCharType="separate"/>
          </w:r>
          <w:r w:rsidR="00380A32" w:rsidRPr="00380A32">
            <w:rPr>
              <w:noProof/>
              <w:sz w:val="24"/>
              <w:szCs w:val="24"/>
            </w:rPr>
            <w:t>(WBSA, 2018)</w:t>
          </w:r>
          <w:r>
            <w:rPr>
              <w:sz w:val="24"/>
              <w:szCs w:val="24"/>
            </w:rPr>
            <w:fldChar w:fldCharType="end"/>
          </w:r>
        </w:sdtContent>
      </w:sdt>
    </w:p>
    <w:p w:rsidR="007C4C65" w:rsidRPr="00917194" w:rsidRDefault="007C4C65" w:rsidP="007C4C65">
      <w:pPr>
        <w:jc w:val="both"/>
        <w:rPr>
          <w:sz w:val="24"/>
          <w:szCs w:val="24"/>
        </w:rPr>
      </w:pPr>
    </w:p>
    <w:p w:rsidR="007C4C65" w:rsidRDefault="007C4C65" w:rsidP="007C4C65">
      <w:pPr>
        <w:jc w:val="both"/>
        <w:rPr>
          <w:sz w:val="24"/>
          <w:szCs w:val="24"/>
        </w:rPr>
      </w:pPr>
      <w:r w:rsidRPr="00917194">
        <w:rPr>
          <w:sz w:val="24"/>
          <w:szCs w:val="24"/>
        </w:rPr>
        <w:t xml:space="preserve">Proposals outlined in the Social Services (Wales) Act make provisions for a statutory basis for adult protection, for stronger national direction and to establish clearer links between child and adult protection. The Western Bay Adult Safeguarding Board works closely with the Western Bay Children Safeguarding Board on safeguarding arrangements. Some of the other primary acts are the Mental Health Act </w:t>
      </w:r>
      <w:sdt>
        <w:sdtPr>
          <w:rPr>
            <w:sz w:val="24"/>
            <w:szCs w:val="24"/>
          </w:rPr>
          <w:id w:val="1333566806"/>
          <w:citation/>
        </w:sdtPr>
        <w:sdtEndPr/>
        <w:sdtContent>
          <w:r w:rsidRPr="00917194">
            <w:rPr>
              <w:sz w:val="24"/>
              <w:szCs w:val="24"/>
            </w:rPr>
            <w:fldChar w:fldCharType="begin"/>
          </w:r>
          <w:r w:rsidRPr="00917194">
            <w:rPr>
              <w:sz w:val="24"/>
              <w:szCs w:val="24"/>
            </w:rPr>
            <w:instrText xml:space="preserve">CITATION Men83 \l 2057 </w:instrText>
          </w:r>
          <w:r w:rsidRPr="00917194">
            <w:rPr>
              <w:sz w:val="24"/>
              <w:szCs w:val="24"/>
            </w:rPr>
            <w:fldChar w:fldCharType="separate"/>
          </w:r>
          <w:r w:rsidR="00380A32" w:rsidRPr="00380A32">
            <w:rPr>
              <w:noProof/>
              <w:sz w:val="24"/>
              <w:szCs w:val="24"/>
            </w:rPr>
            <w:t>(MHC, 1983)</w:t>
          </w:r>
          <w:r w:rsidRPr="00917194">
            <w:rPr>
              <w:sz w:val="24"/>
              <w:szCs w:val="24"/>
            </w:rPr>
            <w:fldChar w:fldCharType="end"/>
          </w:r>
        </w:sdtContent>
      </w:sdt>
      <w:r w:rsidRPr="00917194">
        <w:rPr>
          <w:sz w:val="24"/>
          <w:szCs w:val="24"/>
        </w:rPr>
        <w:t xml:space="preserve">   Mental Capacity Act </w:t>
      </w:r>
      <w:sdt>
        <w:sdtPr>
          <w:rPr>
            <w:sz w:val="24"/>
            <w:szCs w:val="24"/>
          </w:rPr>
          <w:id w:val="-1787025689"/>
          <w:citation/>
        </w:sdtPr>
        <w:sdtEndPr/>
        <w:sdtContent>
          <w:r w:rsidRPr="00917194">
            <w:rPr>
              <w:sz w:val="24"/>
              <w:szCs w:val="24"/>
            </w:rPr>
            <w:fldChar w:fldCharType="begin"/>
          </w:r>
          <w:r w:rsidRPr="00917194">
            <w:rPr>
              <w:sz w:val="24"/>
              <w:szCs w:val="24"/>
            </w:rPr>
            <w:instrText xml:space="preserve"> CITATION MCA05 \l 2057 </w:instrText>
          </w:r>
          <w:r w:rsidRPr="00917194">
            <w:rPr>
              <w:sz w:val="24"/>
              <w:szCs w:val="24"/>
            </w:rPr>
            <w:fldChar w:fldCharType="separate"/>
          </w:r>
          <w:r w:rsidR="00380A32" w:rsidRPr="00380A32">
            <w:rPr>
              <w:noProof/>
              <w:sz w:val="24"/>
              <w:szCs w:val="24"/>
            </w:rPr>
            <w:t>(MCA, 2005)</w:t>
          </w:r>
          <w:r w:rsidRPr="00917194">
            <w:rPr>
              <w:sz w:val="24"/>
              <w:szCs w:val="24"/>
            </w:rPr>
            <w:fldChar w:fldCharType="end"/>
          </w:r>
        </w:sdtContent>
      </w:sdt>
      <w:r w:rsidRPr="00917194">
        <w:rPr>
          <w:sz w:val="24"/>
          <w:szCs w:val="24"/>
        </w:rPr>
        <w:t xml:space="preserve">, the Mental Health (Wales) Measure </w:t>
      </w:r>
      <w:sdt>
        <w:sdtPr>
          <w:rPr>
            <w:sz w:val="24"/>
            <w:szCs w:val="24"/>
          </w:rPr>
          <w:id w:val="606166821"/>
          <w:citation/>
        </w:sdtPr>
        <w:sdtEndPr/>
        <w:sdtContent>
          <w:r w:rsidRPr="00917194">
            <w:rPr>
              <w:sz w:val="24"/>
              <w:szCs w:val="24"/>
            </w:rPr>
            <w:fldChar w:fldCharType="begin"/>
          </w:r>
          <w:r w:rsidRPr="00917194">
            <w:rPr>
              <w:sz w:val="24"/>
              <w:szCs w:val="24"/>
            </w:rPr>
            <w:instrText xml:space="preserve"> CITATION Wel10 \l 2057 </w:instrText>
          </w:r>
          <w:r w:rsidRPr="00917194">
            <w:rPr>
              <w:sz w:val="24"/>
              <w:szCs w:val="24"/>
            </w:rPr>
            <w:fldChar w:fldCharType="separate"/>
          </w:r>
          <w:r w:rsidR="00380A32" w:rsidRPr="00380A32">
            <w:rPr>
              <w:noProof/>
              <w:sz w:val="24"/>
              <w:szCs w:val="24"/>
            </w:rPr>
            <w:t>(Welsh Goverment, 2010)</w:t>
          </w:r>
          <w:r w:rsidRPr="00917194">
            <w:rPr>
              <w:sz w:val="24"/>
              <w:szCs w:val="24"/>
            </w:rPr>
            <w:fldChar w:fldCharType="end"/>
          </w:r>
        </w:sdtContent>
      </w:sdt>
      <w:r w:rsidRPr="00917194">
        <w:rPr>
          <w:sz w:val="24"/>
          <w:szCs w:val="24"/>
        </w:rPr>
        <w:t>. The Deprivation of Liberty Safeguards (</w:t>
      </w:r>
      <w:proofErr w:type="spellStart"/>
      <w:r w:rsidRPr="00917194">
        <w:rPr>
          <w:sz w:val="24"/>
          <w:szCs w:val="24"/>
        </w:rPr>
        <w:t>DoLS</w:t>
      </w:r>
      <w:proofErr w:type="spellEnd"/>
      <w:r w:rsidRPr="00917194">
        <w:rPr>
          <w:sz w:val="24"/>
          <w:szCs w:val="24"/>
        </w:rPr>
        <w:t>) is part of the Mental Capacity Act 2005.  They apply to adults who are in hospital or who live in a care home or in supported living and who lack the mental capacity to consent to treatment or care.  People need to be cared for in a way that ensures they are safe, but as far as is possible they should also be free to do the things they want to do.</w:t>
      </w:r>
      <w:sdt>
        <w:sdtPr>
          <w:rPr>
            <w:sz w:val="24"/>
            <w:szCs w:val="24"/>
          </w:rPr>
          <w:id w:val="-1760060168"/>
          <w:citation/>
        </w:sdtPr>
        <w:sdtEndPr/>
        <w:sdtContent>
          <w:r>
            <w:rPr>
              <w:sz w:val="24"/>
              <w:szCs w:val="24"/>
            </w:rPr>
            <w:fldChar w:fldCharType="begin"/>
          </w:r>
          <w:r>
            <w:rPr>
              <w:sz w:val="24"/>
              <w:szCs w:val="24"/>
            </w:rPr>
            <w:instrText xml:space="preserve">CITATION WBS20 \l 2057 </w:instrText>
          </w:r>
          <w:r>
            <w:rPr>
              <w:sz w:val="24"/>
              <w:szCs w:val="24"/>
            </w:rPr>
            <w:fldChar w:fldCharType="separate"/>
          </w:r>
          <w:r w:rsidR="00380A32">
            <w:rPr>
              <w:noProof/>
              <w:sz w:val="24"/>
              <w:szCs w:val="24"/>
            </w:rPr>
            <w:t xml:space="preserve"> </w:t>
          </w:r>
          <w:r w:rsidR="00380A32" w:rsidRPr="00380A32">
            <w:rPr>
              <w:noProof/>
              <w:sz w:val="24"/>
              <w:szCs w:val="24"/>
            </w:rPr>
            <w:t>(WBSA, 2017)</w:t>
          </w:r>
          <w:r>
            <w:rPr>
              <w:sz w:val="24"/>
              <w:szCs w:val="24"/>
            </w:rPr>
            <w:fldChar w:fldCharType="end"/>
          </w:r>
        </w:sdtContent>
      </w:sdt>
    </w:p>
    <w:p w:rsidR="007C4C65" w:rsidRDefault="007C4C65" w:rsidP="007C4C65">
      <w:pPr>
        <w:jc w:val="both"/>
        <w:rPr>
          <w:sz w:val="24"/>
          <w:szCs w:val="24"/>
        </w:rPr>
      </w:pPr>
    </w:p>
    <w:p w:rsidR="007C4C65" w:rsidRPr="000D0C6C" w:rsidRDefault="007C4C65" w:rsidP="007C4C65">
      <w:pPr>
        <w:jc w:val="both"/>
        <w:rPr>
          <w:b/>
          <w:sz w:val="24"/>
          <w:szCs w:val="24"/>
        </w:rPr>
      </w:pPr>
      <w:r w:rsidRPr="000D0C6C">
        <w:rPr>
          <w:b/>
          <w:sz w:val="24"/>
          <w:szCs w:val="24"/>
        </w:rPr>
        <w:t xml:space="preserve">(Words </w:t>
      </w:r>
      <w:r w:rsidR="008E54FE">
        <w:rPr>
          <w:b/>
          <w:sz w:val="24"/>
          <w:szCs w:val="24"/>
        </w:rPr>
        <w:t>483</w:t>
      </w:r>
      <w:r w:rsidRPr="000D0C6C">
        <w:rPr>
          <w:b/>
          <w:sz w:val="24"/>
          <w:szCs w:val="24"/>
        </w:rPr>
        <w:t>)</w:t>
      </w:r>
    </w:p>
    <w:p w:rsidR="00AA666E" w:rsidRDefault="00AA666E"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6108C9" w:rsidRDefault="006108C9"/>
    <w:p w:rsidR="00AA666E" w:rsidRPr="0002440E" w:rsidRDefault="00AA666E" w:rsidP="0002440E"/>
    <w:p w:rsidR="00AA666E" w:rsidRPr="008B28E7" w:rsidRDefault="00AA666E" w:rsidP="00FF7EBB">
      <w:pPr>
        <w:jc w:val="both"/>
        <w:rPr>
          <w:sz w:val="24"/>
          <w:szCs w:val="24"/>
        </w:rPr>
      </w:pPr>
    </w:p>
    <w:p w:rsidR="006108C9" w:rsidRDefault="006108C9" w:rsidP="00FF7EBB">
      <w:pPr>
        <w:jc w:val="both"/>
        <w:rPr>
          <w:sz w:val="24"/>
          <w:szCs w:val="24"/>
        </w:rPr>
      </w:pPr>
    </w:p>
    <w:p w:rsidR="00772668" w:rsidRDefault="00772668" w:rsidP="00FF7EBB">
      <w:pPr>
        <w:jc w:val="both"/>
        <w:rPr>
          <w:sz w:val="24"/>
          <w:szCs w:val="24"/>
        </w:rPr>
      </w:pPr>
    </w:p>
    <w:p w:rsidR="006108C9" w:rsidRDefault="006108C9" w:rsidP="00FF7EBB">
      <w:pPr>
        <w:jc w:val="both"/>
        <w:rPr>
          <w:sz w:val="24"/>
          <w:szCs w:val="24"/>
        </w:rPr>
      </w:pPr>
    </w:p>
    <w:p w:rsidR="00CA5C7F" w:rsidRDefault="00CA5C7F" w:rsidP="00FF7EBB">
      <w:pPr>
        <w:jc w:val="both"/>
        <w:rPr>
          <w:sz w:val="24"/>
          <w:szCs w:val="24"/>
        </w:rPr>
      </w:pPr>
    </w:p>
    <w:p w:rsidR="00CA5C7F" w:rsidRDefault="00CA5C7F" w:rsidP="00FF7EBB">
      <w:pPr>
        <w:jc w:val="both"/>
        <w:rPr>
          <w:sz w:val="24"/>
          <w:szCs w:val="24"/>
        </w:rPr>
      </w:pPr>
    </w:p>
    <w:p w:rsidR="00CA5C7F" w:rsidRDefault="00CA5C7F" w:rsidP="00FF7EBB">
      <w:pPr>
        <w:jc w:val="both"/>
        <w:rPr>
          <w:sz w:val="24"/>
          <w:szCs w:val="24"/>
        </w:rPr>
      </w:pPr>
    </w:p>
    <w:p w:rsidR="00CA5C7F" w:rsidRDefault="00CA5C7F" w:rsidP="00FF7EBB">
      <w:pPr>
        <w:jc w:val="both"/>
        <w:rPr>
          <w:sz w:val="24"/>
          <w:szCs w:val="24"/>
        </w:rPr>
      </w:pPr>
    </w:p>
    <w:p w:rsidR="00CA5C7F" w:rsidRDefault="00CA5C7F" w:rsidP="00FF7EBB">
      <w:pPr>
        <w:jc w:val="both"/>
        <w:rPr>
          <w:sz w:val="24"/>
          <w:szCs w:val="24"/>
        </w:rPr>
      </w:pPr>
    </w:p>
    <w:p w:rsidR="006108C9" w:rsidRDefault="006108C9" w:rsidP="00FF7EBB">
      <w:pPr>
        <w:jc w:val="both"/>
        <w:rPr>
          <w:sz w:val="24"/>
          <w:szCs w:val="24"/>
        </w:rPr>
      </w:pPr>
    </w:p>
    <w:p w:rsidR="0002440E" w:rsidRDefault="0002440E" w:rsidP="00FF7EBB">
      <w:pPr>
        <w:jc w:val="both"/>
        <w:rPr>
          <w:sz w:val="24"/>
          <w:szCs w:val="24"/>
        </w:rPr>
      </w:pPr>
    </w:p>
    <w:p w:rsidR="008B28E7" w:rsidRDefault="008B28E7"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CA5C7F" w:rsidRDefault="00CA5C7F" w:rsidP="00CA5C7F">
      <w:pPr>
        <w:jc w:val="both"/>
        <w:rPr>
          <w:sz w:val="24"/>
          <w:szCs w:val="24"/>
        </w:rPr>
      </w:pPr>
      <w:r>
        <w:rPr>
          <w:sz w:val="24"/>
          <w:szCs w:val="24"/>
        </w:rPr>
        <w:t xml:space="preserve">The main stand-out difference between Safeguarding in Adults and Safeguarding with Children is the right of self-determination of an adult and capacity. With adults, they have the right to self-determination with the Social Care and Well Being Act </w:t>
      </w:r>
      <w:sdt>
        <w:sdtPr>
          <w:rPr>
            <w:sz w:val="24"/>
            <w:szCs w:val="24"/>
          </w:rPr>
          <w:id w:val="-1208637630"/>
          <w:citation/>
        </w:sdtPr>
        <w:sdtEndPr/>
        <w:sdtContent>
          <w:r>
            <w:rPr>
              <w:sz w:val="24"/>
              <w:szCs w:val="24"/>
            </w:rPr>
            <w:fldChar w:fldCharType="begin"/>
          </w:r>
          <w:r>
            <w:rPr>
              <w:sz w:val="24"/>
              <w:szCs w:val="24"/>
            </w:rPr>
            <w:instrText xml:space="preserve"> CITATION Wel14 \l 2057 </w:instrText>
          </w:r>
          <w:r>
            <w:rPr>
              <w:sz w:val="24"/>
              <w:szCs w:val="24"/>
            </w:rPr>
            <w:fldChar w:fldCharType="separate"/>
          </w:r>
          <w:r w:rsidR="00380A32" w:rsidRPr="00380A32">
            <w:rPr>
              <w:noProof/>
              <w:sz w:val="24"/>
              <w:szCs w:val="24"/>
            </w:rPr>
            <w:t>(Welsh Government, 2014)</w:t>
          </w:r>
          <w:r>
            <w:rPr>
              <w:sz w:val="24"/>
              <w:szCs w:val="24"/>
            </w:rPr>
            <w:fldChar w:fldCharType="end"/>
          </w:r>
        </w:sdtContent>
      </w:sdt>
      <w:r>
        <w:rPr>
          <w:sz w:val="24"/>
          <w:szCs w:val="24"/>
        </w:rPr>
        <w:t xml:space="preserve"> and the Social Care Wales Practitioners guidance </w:t>
      </w:r>
      <w:sdt>
        <w:sdtPr>
          <w:rPr>
            <w:sz w:val="24"/>
            <w:szCs w:val="24"/>
          </w:rPr>
          <w:id w:val="-1856951292"/>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 xml:space="preserve"> and ultimately derive from the Human Rights Act </w:t>
      </w:r>
      <w:sdt>
        <w:sdtPr>
          <w:rPr>
            <w:sz w:val="24"/>
            <w:szCs w:val="24"/>
          </w:rPr>
          <w:id w:val="1868175392"/>
          <w:citation/>
        </w:sdtPr>
        <w:sdtEndPr/>
        <w:sdtContent>
          <w:r>
            <w:rPr>
              <w:sz w:val="24"/>
              <w:szCs w:val="24"/>
            </w:rPr>
            <w:fldChar w:fldCharType="begin"/>
          </w:r>
          <w:r>
            <w:rPr>
              <w:sz w:val="24"/>
              <w:szCs w:val="24"/>
            </w:rPr>
            <w:instrText xml:space="preserve"> CITATION The98 \l 2057 </w:instrText>
          </w:r>
          <w:r>
            <w:rPr>
              <w:sz w:val="24"/>
              <w:szCs w:val="24"/>
            </w:rPr>
            <w:fldChar w:fldCharType="separate"/>
          </w:r>
          <w:r w:rsidR="00380A32" w:rsidRPr="00380A32">
            <w:rPr>
              <w:noProof/>
              <w:sz w:val="24"/>
              <w:szCs w:val="24"/>
            </w:rPr>
            <w:t>(HRA, 1998)</w:t>
          </w:r>
          <w:r>
            <w:rPr>
              <w:sz w:val="24"/>
              <w:szCs w:val="24"/>
            </w:rPr>
            <w:fldChar w:fldCharType="end"/>
          </w:r>
        </w:sdtContent>
      </w:sdt>
      <w:r>
        <w:rPr>
          <w:sz w:val="24"/>
          <w:szCs w:val="24"/>
        </w:rPr>
        <w:t xml:space="preserve">. As an adult, you can choose to be assessed and have support provided for you. The right to choice for an adult is well protected in Law and legislations. If, however, there is a question about an adult’s ability to know what is right for them, then you are faced with the question of Capacity. If there is a question about the adult’s decision making or refusal to receive assessment, support or services, then an assessment can be requested to assess the </w:t>
      </w:r>
      <w:proofErr w:type="gramStart"/>
      <w:r>
        <w:rPr>
          <w:sz w:val="24"/>
          <w:szCs w:val="24"/>
        </w:rPr>
        <w:t>adults</w:t>
      </w:r>
      <w:proofErr w:type="gramEnd"/>
      <w:r>
        <w:rPr>
          <w:sz w:val="24"/>
          <w:szCs w:val="24"/>
        </w:rPr>
        <w:t xml:space="preserve"> capacity to make the right decision in regards to their care and life. In this instance, a Deprivation of Liberty Safeguards (</w:t>
      </w:r>
      <w:proofErr w:type="spellStart"/>
      <w:r>
        <w:rPr>
          <w:sz w:val="24"/>
          <w:szCs w:val="24"/>
        </w:rPr>
        <w:t>DoLs</w:t>
      </w:r>
      <w:proofErr w:type="spellEnd"/>
      <w:r>
        <w:rPr>
          <w:sz w:val="24"/>
          <w:szCs w:val="24"/>
        </w:rPr>
        <w:t xml:space="preserve">)  </w:t>
      </w:r>
      <w:sdt>
        <w:sdtPr>
          <w:rPr>
            <w:sz w:val="24"/>
            <w:szCs w:val="24"/>
          </w:rPr>
          <w:id w:val="-1892645806"/>
          <w:citation/>
        </w:sdtPr>
        <w:sdtEndPr/>
        <w:sdtContent>
          <w:r>
            <w:rPr>
              <w:sz w:val="24"/>
              <w:szCs w:val="24"/>
            </w:rPr>
            <w:fldChar w:fldCharType="begin"/>
          </w:r>
          <w:r>
            <w:rPr>
              <w:sz w:val="24"/>
              <w:szCs w:val="24"/>
            </w:rPr>
            <w:instrText xml:space="preserve"> CITATION WBS20 \l 2057 </w:instrText>
          </w:r>
          <w:r>
            <w:rPr>
              <w:sz w:val="24"/>
              <w:szCs w:val="24"/>
            </w:rPr>
            <w:fldChar w:fldCharType="separate"/>
          </w:r>
          <w:r w:rsidR="00380A32" w:rsidRPr="00380A32">
            <w:rPr>
              <w:noProof/>
              <w:sz w:val="24"/>
              <w:szCs w:val="24"/>
            </w:rPr>
            <w:t>(WBSA, 2017)</w:t>
          </w:r>
          <w:r>
            <w:rPr>
              <w:sz w:val="24"/>
              <w:szCs w:val="24"/>
            </w:rPr>
            <w:fldChar w:fldCharType="end"/>
          </w:r>
        </w:sdtContent>
      </w:sdt>
      <w:r>
        <w:rPr>
          <w:sz w:val="24"/>
          <w:szCs w:val="24"/>
        </w:rPr>
        <w:t xml:space="preserve"> assessment is conducted, and should the person be found to be unable to make those decisions for themselves then a ruling can be made through the court and those decisions made for them. </w:t>
      </w:r>
    </w:p>
    <w:p w:rsidR="00CA5C7F" w:rsidRDefault="00CA5C7F" w:rsidP="00CA5C7F">
      <w:pPr>
        <w:jc w:val="both"/>
        <w:rPr>
          <w:sz w:val="24"/>
          <w:szCs w:val="24"/>
        </w:rPr>
      </w:pPr>
    </w:p>
    <w:p w:rsidR="00CA5C7F" w:rsidRDefault="00CA5C7F" w:rsidP="00CA5C7F">
      <w:pPr>
        <w:jc w:val="both"/>
        <w:rPr>
          <w:sz w:val="24"/>
          <w:szCs w:val="24"/>
        </w:rPr>
      </w:pPr>
      <w:r>
        <w:rPr>
          <w:sz w:val="24"/>
          <w:szCs w:val="24"/>
        </w:rPr>
        <w:t xml:space="preserve">This is not the case for a child or young person who have far less ability to determine their own choices in life. For example, a child who is considered to be at risk of significant harm or risk </w:t>
      </w:r>
      <w:sdt>
        <w:sdtPr>
          <w:rPr>
            <w:sz w:val="24"/>
            <w:szCs w:val="24"/>
          </w:rPr>
          <w:id w:val="-1899582749"/>
          <w:citation/>
        </w:sdtPr>
        <w:sdtEndPr/>
        <w:sdtContent>
          <w:r>
            <w:rPr>
              <w:sz w:val="24"/>
              <w:szCs w:val="24"/>
            </w:rPr>
            <w:fldChar w:fldCharType="begin"/>
          </w:r>
          <w:r>
            <w:rPr>
              <w:sz w:val="24"/>
              <w:szCs w:val="24"/>
            </w:rPr>
            <w:instrText xml:space="preserve">CITATION Chi89 \l 2057 </w:instrText>
          </w:r>
          <w:r>
            <w:rPr>
              <w:sz w:val="24"/>
              <w:szCs w:val="24"/>
            </w:rPr>
            <w:fldChar w:fldCharType="separate"/>
          </w:r>
          <w:r w:rsidR="00380A32" w:rsidRPr="00380A32">
            <w:rPr>
              <w:noProof/>
              <w:sz w:val="24"/>
              <w:szCs w:val="24"/>
            </w:rPr>
            <w:t>(Childrens Act, 1989)</w:t>
          </w:r>
          <w:r>
            <w:rPr>
              <w:sz w:val="24"/>
              <w:szCs w:val="24"/>
            </w:rPr>
            <w:fldChar w:fldCharType="end"/>
          </w:r>
        </w:sdtContent>
      </w:sdt>
      <w:r>
        <w:rPr>
          <w:sz w:val="24"/>
          <w:szCs w:val="24"/>
        </w:rPr>
        <w:t xml:space="preserve"> would be assessed by the social worker, regardless of whether or not they gave their permission. In the circumstances of medical treatments, a parent, carer or corporate parent may give or refuse permission which the child may disagree with. In these circumstances, the </w:t>
      </w:r>
      <w:proofErr w:type="spellStart"/>
      <w:r>
        <w:rPr>
          <w:sz w:val="24"/>
          <w:szCs w:val="24"/>
        </w:rPr>
        <w:t>Gillick</w:t>
      </w:r>
      <w:proofErr w:type="spellEnd"/>
      <w:r>
        <w:rPr>
          <w:sz w:val="24"/>
          <w:szCs w:val="24"/>
        </w:rPr>
        <w:t xml:space="preserve"> competence and Fraser guidelines are used. This is used to decide whether a child (under 16 years of age) is able to consent without the need for p</w:t>
      </w:r>
      <w:r w:rsidR="00FD5CDB">
        <w:rPr>
          <w:sz w:val="24"/>
          <w:szCs w:val="24"/>
        </w:rPr>
        <w:t xml:space="preserve">arental permission or knowledge </w:t>
      </w:r>
      <w:sdt>
        <w:sdtPr>
          <w:rPr>
            <w:sz w:val="24"/>
            <w:szCs w:val="24"/>
          </w:rPr>
          <w:id w:val="-1343389864"/>
          <w:citation/>
        </w:sdtPr>
        <w:sdtEndPr/>
        <w:sdtContent>
          <w:r w:rsidR="00FD5CDB">
            <w:rPr>
              <w:sz w:val="24"/>
              <w:szCs w:val="24"/>
            </w:rPr>
            <w:fldChar w:fldCharType="begin"/>
          </w:r>
          <w:r w:rsidR="00FD5CDB">
            <w:rPr>
              <w:sz w:val="24"/>
              <w:szCs w:val="24"/>
            </w:rPr>
            <w:instrText xml:space="preserve"> CITATION WBS20 \l 2057 </w:instrText>
          </w:r>
          <w:r w:rsidR="00FD5CDB">
            <w:rPr>
              <w:sz w:val="24"/>
              <w:szCs w:val="24"/>
            </w:rPr>
            <w:fldChar w:fldCharType="separate"/>
          </w:r>
          <w:r w:rsidR="00380A32" w:rsidRPr="00380A32">
            <w:rPr>
              <w:noProof/>
              <w:sz w:val="24"/>
              <w:szCs w:val="24"/>
            </w:rPr>
            <w:t>(WBSA, 2017)</w:t>
          </w:r>
          <w:r w:rsidR="00FD5CDB">
            <w:rPr>
              <w:sz w:val="24"/>
              <w:szCs w:val="24"/>
            </w:rPr>
            <w:fldChar w:fldCharType="end"/>
          </w:r>
        </w:sdtContent>
      </w:sdt>
      <w:r>
        <w:rPr>
          <w:sz w:val="24"/>
          <w:szCs w:val="24"/>
        </w:rPr>
        <w:t xml:space="preserve">. The child does have the United Nations Convention of the Rights of a Child </w:t>
      </w:r>
      <w:sdt>
        <w:sdtPr>
          <w:rPr>
            <w:sz w:val="24"/>
            <w:szCs w:val="24"/>
          </w:rPr>
          <w:id w:val="-755823069"/>
          <w:citation/>
        </w:sdtPr>
        <w:sdtEndPr/>
        <w:sdtContent>
          <w:r>
            <w:rPr>
              <w:sz w:val="24"/>
              <w:szCs w:val="24"/>
            </w:rPr>
            <w:fldChar w:fldCharType="begin"/>
          </w:r>
          <w:r>
            <w:rPr>
              <w:sz w:val="24"/>
              <w:szCs w:val="24"/>
            </w:rPr>
            <w:instrText xml:space="preserve"> CITATION UNC90 \l 2057 </w:instrText>
          </w:r>
          <w:r>
            <w:rPr>
              <w:sz w:val="24"/>
              <w:szCs w:val="24"/>
            </w:rPr>
            <w:fldChar w:fldCharType="separate"/>
          </w:r>
          <w:r w:rsidR="00380A32" w:rsidRPr="00380A32">
            <w:rPr>
              <w:noProof/>
              <w:sz w:val="24"/>
              <w:szCs w:val="24"/>
            </w:rPr>
            <w:t>(UNCRC;, 1989)</w:t>
          </w:r>
          <w:r>
            <w:rPr>
              <w:sz w:val="24"/>
              <w:szCs w:val="24"/>
            </w:rPr>
            <w:fldChar w:fldCharType="end"/>
          </w:r>
        </w:sdtContent>
      </w:sdt>
      <w:r>
        <w:rPr>
          <w:sz w:val="24"/>
          <w:szCs w:val="24"/>
        </w:rPr>
        <w:t xml:space="preserve"> which the Welsh Government has fully signed up to and something that is missing for Adults. </w:t>
      </w:r>
    </w:p>
    <w:p w:rsidR="00CA5C7F" w:rsidRDefault="00CA5C7F" w:rsidP="00CA5C7F">
      <w:pPr>
        <w:jc w:val="both"/>
        <w:rPr>
          <w:sz w:val="24"/>
          <w:szCs w:val="24"/>
        </w:rPr>
      </w:pPr>
    </w:p>
    <w:p w:rsidR="00CA5C7F" w:rsidRDefault="00CA5C7F" w:rsidP="00CA5C7F">
      <w:pPr>
        <w:jc w:val="both"/>
        <w:rPr>
          <w:sz w:val="24"/>
          <w:szCs w:val="24"/>
        </w:rPr>
      </w:pPr>
      <w:r>
        <w:rPr>
          <w:sz w:val="24"/>
          <w:szCs w:val="24"/>
        </w:rPr>
        <w:t>However, in summary, the adult starts in a position of power, with the right to decide, and then only when the adult can be proved lacking in capacity is that power removed. Whereas the child starts at a point where the parents, carer’s or corporate parent have that control and the child has to prove themselves capable of making those decisions.</w:t>
      </w:r>
    </w:p>
    <w:p w:rsidR="00CA5C7F" w:rsidRDefault="00CA5C7F" w:rsidP="00CA5C7F">
      <w:pPr>
        <w:jc w:val="both"/>
        <w:rPr>
          <w:sz w:val="24"/>
          <w:szCs w:val="24"/>
        </w:rPr>
      </w:pPr>
    </w:p>
    <w:p w:rsidR="00CA5C7F" w:rsidRDefault="008E54FE" w:rsidP="00CA5C7F">
      <w:pPr>
        <w:jc w:val="both"/>
        <w:rPr>
          <w:b/>
          <w:sz w:val="24"/>
          <w:szCs w:val="24"/>
        </w:rPr>
      </w:pPr>
      <w:r>
        <w:rPr>
          <w:b/>
          <w:sz w:val="24"/>
          <w:szCs w:val="24"/>
        </w:rPr>
        <w:t>(Words 414</w:t>
      </w:r>
      <w:r w:rsidR="00CA5C7F">
        <w:rPr>
          <w:b/>
          <w:sz w:val="24"/>
          <w:szCs w:val="24"/>
        </w:rPr>
        <w:t>)</w:t>
      </w:r>
    </w:p>
    <w:p w:rsidR="00D3442D" w:rsidRPr="008B28E7" w:rsidRDefault="00D3442D" w:rsidP="00D3442D">
      <w:pPr>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3215D4" w:rsidRDefault="003215D4" w:rsidP="003215D4">
      <w:pPr>
        <w:jc w:val="both"/>
        <w:rPr>
          <w:sz w:val="24"/>
          <w:szCs w:val="24"/>
        </w:rPr>
      </w:pPr>
      <w:r>
        <w:rPr>
          <w:sz w:val="24"/>
          <w:szCs w:val="24"/>
        </w:rPr>
        <w:t xml:space="preserve">When reflecting upon my practice and development throughout the last year of this consolidation course, as well as my practice work prior, I feel I have grown in knowledge and understanding through experience and repetition. I can see noticeable jumps in confidence and ability from qualifying, starting my social work role and then completing my consolidation of practice work. This would not have been possible without an ongoing use of reflective practice and the examination through Gibbs Cycle of reflection </w:t>
      </w:r>
      <w:sdt>
        <w:sdtPr>
          <w:rPr>
            <w:sz w:val="24"/>
            <w:szCs w:val="24"/>
          </w:rPr>
          <w:id w:val="-741247879"/>
          <w:citation/>
        </w:sdtPr>
        <w:sdtEndPr/>
        <w:sdtContent>
          <w:r>
            <w:rPr>
              <w:sz w:val="24"/>
              <w:szCs w:val="24"/>
            </w:rPr>
            <w:fldChar w:fldCharType="begin"/>
          </w:r>
          <w:r>
            <w:rPr>
              <w:sz w:val="24"/>
              <w:szCs w:val="24"/>
            </w:rPr>
            <w:instrText xml:space="preserve"> CITATION Gib98 \l 2057 </w:instrText>
          </w:r>
          <w:r>
            <w:rPr>
              <w:sz w:val="24"/>
              <w:szCs w:val="24"/>
            </w:rPr>
            <w:fldChar w:fldCharType="separate"/>
          </w:r>
          <w:r w:rsidR="00380A32" w:rsidRPr="00380A32">
            <w:rPr>
              <w:noProof/>
              <w:sz w:val="24"/>
              <w:szCs w:val="24"/>
            </w:rPr>
            <w:t>(Gibbs, 1998)</w:t>
          </w:r>
          <w:r>
            <w:rPr>
              <w:sz w:val="24"/>
              <w:szCs w:val="24"/>
            </w:rPr>
            <w:fldChar w:fldCharType="end"/>
          </w:r>
        </w:sdtContent>
      </w:sdt>
      <w:r>
        <w:rPr>
          <w:sz w:val="24"/>
          <w:szCs w:val="24"/>
        </w:rPr>
        <w:t xml:space="preserve"> in my work. As a diagnosed dyslexic, for my particular traits, it can be especially difficult to learn or develop through reading, research and training sessions. Having only being diagnosed during my social work degree, I did not fully grasp the amount it could affect my learning and work. I have developed coping strategies and the constant use of the reflective model has helped me to develop effectively in all areas across my role. The ability to reflect upon my own interactions and others provides me with an on the job learning process which works well for me.  I have always been quick to learn and adapt on task. This, of course, is supported by ongoing supervision with my Practice Lead, who provides guidance and shares knowledge and experience to ensure I continue to grow in my role.</w:t>
      </w:r>
    </w:p>
    <w:p w:rsidR="003215D4" w:rsidRDefault="003215D4" w:rsidP="003215D4">
      <w:pPr>
        <w:jc w:val="both"/>
        <w:rPr>
          <w:sz w:val="24"/>
          <w:szCs w:val="24"/>
        </w:rPr>
      </w:pPr>
    </w:p>
    <w:p w:rsidR="003215D4" w:rsidRDefault="003215D4" w:rsidP="003215D4">
      <w:pPr>
        <w:jc w:val="both"/>
        <w:rPr>
          <w:sz w:val="24"/>
          <w:szCs w:val="24"/>
        </w:rPr>
      </w:pPr>
      <w:r>
        <w:rPr>
          <w:sz w:val="24"/>
          <w:szCs w:val="24"/>
        </w:rPr>
        <w:t xml:space="preserve">On starting my role as a member of the looked after children’s team, I joined at a time of many staff changes, including our management team, and I had very little practical understanding of the formal processes or statutory requirements of my role. On reflection, I had acquired some bad habits along the way too. With my team having settled and a clear support and structure from my managers, I have endeavoured to correct those early bad habits and follow best practice. I have found that the formal support of my practice lead as well as of my colleagues has enabled me to develop into a good and effective member of the team. I was noted by my managers that, as new members have joined the team, some of which with many years or practice, I have quickly become the ‘go to’ person for advice or guidance in their early stages. As a result, I was allowed to become a facilitator in November for a third-year social work student completing their degree. This has been a boon in my own development, as I am continually required to talk through and explain my work, not just the systems and processes we use, but also setting expectations before interaction and reflecting on them afterwards. </w:t>
      </w:r>
    </w:p>
    <w:p w:rsidR="003215D4" w:rsidRDefault="003215D4" w:rsidP="003215D4">
      <w:pPr>
        <w:jc w:val="both"/>
        <w:rPr>
          <w:sz w:val="24"/>
          <w:szCs w:val="24"/>
        </w:rPr>
      </w:pPr>
    </w:p>
    <w:p w:rsidR="003215D4" w:rsidRDefault="003215D4" w:rsidP="003215D4">
      <w:pPr>
        <w:jc w:val="both"/>
        <w:rPr>
          <w:sz w:val="24"/>
          <w:szCs w:val="24"/>
        </w:rPr>
      </w:pPr>
      <w:r>
        <w:rPr>
          <w:sz w:val="24"/>
          <w:szCs w:val="24"/>
        </w:rPr>
        <w:t>I believe that the very nature of the diversity of work within my team and caseload has enabled me to broaden my knowledge and learning. I work with a diverse range of professionals in health care, including mental health, youth justice, care management, therapeutic support, education and of course other social workers. On reflection, my best learning resource has been those which I work with on a variety of cases. I have received training on social work practice, therapeutic approaches and I am currently enrolled on a course to support my knowledge of working with children with trauma. My colleagues, the carers and young people I work with are a never ending source of learning. I do research often as I am filling my knowledge gaps from learning gathered in practice. For example, I have learnt about county lines, autism, special education facilities, justice systems and a vast array of therapeutic approaches to name a few. From reflecting upon the days and learning from them, or researching the answers where there are gaps, I do feel that I have grown in confidence and knowledge.</w:t>
      </w:r>
    </w:p>
    <w:p w:rsidR="003215D4" w:rsidRDefault="003215D4" w:rsidP="003215D4">
      <w:pPr>
        <w:jc w:val="both"/>
        <w:rPr>
          <w:sz w:val="24"/>
          <w:szCs w:val="24"/>
        </w:rPr>
      </w:pPr>
    </w:p>
    <w:p w:rsidR="003215D4" w:rsidRDefault="003215D4" w:rsidP="003215D4">
      <w:pPr>
        <w:jc w:val="both"/>
        <w:rPr>
          <w:sz w:val="24"/>
          <w:szCs w:val="24"/>
        </w:rPr>
      </w:pPr>
      <w:r>
        <w:rPr>
          <w:sz w:val="24"/>
          <w:szCs w:val="24"/>
        </w:rPr>
        <w:t xml:space="preserve">As part of my ongoing reflections I take into account the National Occupational Standards </w:t>
      </w:r>
      <w:sdt>
        <w:sdtPr>
          <w:rPr>
            <w:sz w:val="24"/>
            <w:szCs w:val="24"/>
          </w:rPr>
          <w:id w:val="-2826757"/>
          <w:citation/>
        </w:sdtPr>
        <w:sdtEndPr/>
        <w:sdtContent>
          <w:r>
            <w:rPr>
              <w:sz w:val="24"/>
              <w:szCs w:val="24"/>
            </w:rPr>
            <w:fldChar w:fldCharType="begin"/>
          </w:r>
          <w:r>
            <w:rPr>
              <w:sz w:val="24"/>
              <w:szCs w:val="24"/>
            </w:rPr>
            <w:instrText xml:space="preserve"> CITATION Wel03 \l 2057 </w:instrText>
          </w:r>
          <w:r>
            <w:rPr>
              <w:sz w:val="24"/>
              <w:szCs w:val="24"/>
            </w:rPr>
            <w:fldChar w:fldCharType="separate"/>
          </w:r>
          <w:r w:rsidR="00380A32" w:rsidRPr="00380A32">
            <w:rPr>
              <w:noProof/>
              <w:sz w:val="24"/>
              <w:szCs w:val="24"/>
            </w:rPr>
            <w:t>(NOS, 2011)</w:t>
          </w:r>
          <w:r>
            <w:rPr>
              <w:sz w:val="24"/>
              <w:szCs w:val="24"/>
            </w:rPr>
            <w:fldChar w:fldCharType="end"/>
          </w:r>
        </w:sdtContent>
      </w:sdt>
      <w:r>
        <w:rPr>
          <w:sz w:val="24"/>
          <w:szCs w:val="24"/>
        </w:rPr>
        <w:t xml:space="preserve">, Social Care Practice guidance </w:t>
      </w:r>
      <w:sdt>
        <w:sdtPr>
          <w:rPr>
            <w:sz w:val="24"/>
            <w:szCs w:val="24"/>
          </w:rPr>
          <w:id w:val="-12074820"/>
          <w:citation/>
        </w:sdtPr>
        <w:sdtEndPr/>
        <w:sdtContent>
          <w:r>
            <w:rPr>
              <w:sz w:val="24"/>
              <w:szCs w:val="24"/>
            </w:rPr>
            <w:fldChar w:fldCharType="begin"/>
          </w:r>
          <w:r>
            <w:rPr>
              <w:sz w:val="24"/>
              <w:szCs w:val="24"/>
            </w:rPr>
            <w:instrText xml:space="preserve"> CITATION Soc19 \l 2057 </w:instrText>
          </w:r>
          <w:r>
            <w:rPr>
              <w:sz w:val="24"/>
              <w:szCs w:val="24"/>
            </w:rPr>
            <w:fldChar w:fldCharType="separate"/>
          </w:r>
          <w:r w:rsidR="00380A32" w:rsidRPr="00380A32">
            <w:rPr>
              <w:noProof/>
              <w:sz w:val="24"/>
              <w:szCs w:val="24"/>
            </w:rPr>
            <w:t>(Social Care Wales, 2019)</w:t>
          </w:r>
          <w:r>
            <w:rPr>
              <w:sz w:val="24"/>
              <w:szCs w:val="24"/>
            </w:rPr>
            <w:fldChar w:fldCharType="end"/>
          </w:r>
        </w:sdtContent>
      </w:sdt>
      <w:r>
        <w:rPr>
          <w:sz w:val="24"/>
          <w:szCs w:val="24"/>
        </w:rPr>
        <w:t xml:space="preserve"> and of course the legislation available that supports and guides our work. I have found that the carers and young persons that I work with are an excellent source of reflection too. Regardless of how successfully you may think something has gone, you’ll often find a young person’s insight somewhat different. Likewise, the carers who we work with often view things with a separate set of criteria. This can bring you down to earth with a bump or lift you far higher than merely the knowledge of a job well done. These have become my bench marks, a self-checking part to my own reflective thinking. If you have managed to practice in such a way that you have not only remained within all guidance, legislation and practice, but also ensured the child at the centre of this practice is supported effectively alongside their </w:t>
      </w:r>
      <w:proofErr w:type="spellStart"/>
      <w:r>
        <w:rPr>
          <w:sz w:val="24"/>
          <w:szCs w:val="24"/>
        </w:rPr>
        <w:t>carers</w:t>
      </w:r>
      <w:proofErr w:type="spellEnd"/>
      <w:r>
        <w:rPr>
          <w:sz w:val="24"/>
          <w:szCs w:val="24"/>
        </w:rPr>
        <w:t xml:space="preserve">, then and only then do I feel we can truly reflect upon a job well done. What I feel we learn through experience, practice and reflection is the way in which to improve our skills in interaction to a level of craftsmanship. As you reach a certain point in your abilities as a social worker, we are able to truly embrace effectively the role, while always remembering we must never stop reflecting and learning or we risk failing ourselves as well as those we work with. </w:t>
      </w:r>
    </w:p>
    <w:p w:rsidR="003215D4" w:rsidRDefault="003215D4" w:rsidP="003215D4">
      <w:pPr>
        <w:jc w:val="both"/>
        <w:rPr>
          <w:sz w:val="24"/>
          <w:szCs w:val="24"/>
        </w:rPr>
      </w:pPr>
    </w:p>
    <w:p w:rsidR="003215D4" w:rsidRDefault="003215D4" w:rsidP="003215D4">
      <w:pPr>
        <w:jc w:val="both"/>
        <w:rPr>
          <w:b/>
          <w:sz w:val="24"/>
          <w:szCs w:val="24"/>
        </w:rPr>
      </w:pPr>
      <w:r>
        <w:rPr>
          <w:b/>
          <w:sz w:val="24"/>
          <w:szCs w:val="24"/>
        </w:rPr>
        <w:t>(Words 870)</w:t>
      </w:r>
    </w:p>
    <w:p w:rsidR="003215D4" w:rsidRDefault="003215D4" w:rsidP="003215D4">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6"/>
        <w:gridCol w:w="5034"/>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E64DE1" w:rsidP="00B94443">
            <w:pPr>
              <w:jc w:val="both"/>
              <w:rPr>
                <w:sz w:val="24"/>
                <w:szCs w:val="24"/>
              </w:rPr>
            </w:pPr>
            <w:r>
              <w:rPr>
                <w:sz w:val="24"/>
                <w:szCs w:val="24"/>
              </w:rPr>
              <w:t>15/03/2019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E64DE1" w:rsidP="00B94443">
            <w:pPr>
              <w:jc w:val="both"/>
              <w:rPr>
                <w:sz w:val="24"/>
                <w:szCs w:val="24"/>
              </w:rPr>
            </w:pPr>
            <w:r>
              <w:rPr>
                <w:sz w:val="24"/>
                <w:szCs w:val="24"/>
              </w:rPr>
              <w:t>26/06/2019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E64DE1" w:rsidP="00B94443">
            <w:pPr>
              <w:jc w:val="both"/>
              <w:rPr>
                <w:sz w:val="24"/>
                <w:szCs w:val="24"/>
              </w:rPr>
            </w:pPr>
            <w:r>
              <w:rPr>
                <w:sz w:val="24"/>
                <w:szCs w:val="24"/>
              </w:rPr>
              <w:t>18/07/2019</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E64DE1" w:rsidP="00E64DE1">
            <w:pPr>
              <w:jc w:val="both"/>
              <w:rPr>
                <w:sz w:val="24"/>
                <w:szCs w:val="24"/>
              </w:rPr>
            </w:pPr>
            <w:r>
              <w:rPr>
                <w:sz w:val="24"/>
                <w:szCs w:val="24"/>
              </w:rPr>
              <w:t>Missed unavoidable due to Crisis meetings</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0E38C3" w:rsidRDefault="00B1159A" w:rsidP="00E559CE">
      <w:pPr>
        <w:jc w:val="both"/>
        <w:rPr>
          <w:sz w:val="24"/>
          <w:szCs w:val="24"/>
        </w:rPr>
      </w:pPr>
      <w:r>
        <w:rPr>
          <w:sz w:val="24"/>
          <w:szCs w:val="24"/>
        </w:rPr>
        <w:t>Although I missed the final meeting I feel I am still ready to complete and submit.</w:t>
      </w:r>
    </w:p>
    <w:p w:rsidR="000E38C3" w:rsidRDefault="000E38C3"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64AD2">
        <w:tc>
          <w:tcPr>
            <w:tcW w:w="10070"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964AD2" w:rsidRPr="008B28E7" w:rsidTr="00964AD2">
        <w:tc>
          <w:tcPr>
            <w:tcW w:w="10070" w:type="dxa"/>
          </w:tcPr>
          <w:p w:rsidR="00964AD2" w:rsidRDefault="00964AD2" w:rsidP="00964AD2">
            <w:pPr>
              <w:jc w:val="both"/>
              <w:rPr>
                <w:b/>
                <w:color w:val="auto"/>
                <w:sz w:val="24"/>
                <w:szCs w:val="24"/>
              </w:rPr>
            </w:pPr>
            <w:r w:rsidRPr="00085B55">
              <w:rPr>
                <w:b/>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rsidR="00964AD2" w:rsidRDefault="00964AD2" w:rsidP="00964AD2">
            <w:pPr>
              <w:jc w:val="both"/>
              <w:rPr>
                <w:b/>
                <w:color w:val="auto"/>
                <w:sz w:val="24"/>
                <w:szCs w:val="24"/>
              </w:rPr>
            </w:pPr>
          </w:p>
          <w:p w:rsidR="00964AD2" w:rsidRDefault="00964AD2" w:rsidP="00964AD2">
            <w:pPr>
              <w:jc w:val="both"/>
              <w:rPr>
                <w:color w:val="auto"/>
                <w:sz w:val="24"/>
                <w:szCs w:val="24"/>
              </w:rPr>
            </w:pPr>
            <w:r>
              <w:rPr>
                <w:color w:val="auto"/>
                <w:sz w:val="24"/>
                <w:szCs w:val="24"/>
              </w:rPr>
              <w:t xml:space="preserve">Richard joined the team in the summer of 2018 this was his first social work role since he qualified as a social worker in 2015, I have supervised Richard since September 2019.  Initially when Richard joined the team he was supported to develop his confidence in his decision-making and transferring his skills he had developed in previous roles.  Richard was provided with support to ensure he understood the statutory requirements, and his duty and responsibility as a social worker within the team.  Richard was able to identify his learning needs and ask for support and guidance he was proactive in taking advantage of opportunities to shadow colleagues and learn through observations and enrolled on relevant training to develop his knowledge and skills.  </w:t>
            </w:r>
          </w:p>
          <w:p w:rsidR="00964AD2" w:rsidRDefault="00964AD2" w:rsidP="00964AD2">
            <w:pPr>
              <w:jc w:val="both"/>
              <w:rPr>
                <w:color w:val="auto"/>
                <w:sz w:val="24"/>
                <w:szCs w:val="24"/>
              </w:rPr>
            </w:pPr>
          </w:p>
          <w:p w:rsidR="00964AD2" w:rsidRDefault="00964AD2" w:rsidP="00964AD2">
            <w:pPr>
              <w:jc w:val="both"/>
              <w:rPr>
                <w:color w:val="auto"/>
                <w:sz w:val="24"/>
                <w:szCs w:val="24"/>
              </w:rPr>
            </w:pPr>
            <w:r>
              <w:rPr>
                <w:color w:val="auto"/>
                <w:sz w:val="24"/>
                <w:szCs w:val="24"/>
              </w:rPr>
              <w:t xml:space="preserve">Over the time I have worked with Richard as a Practice lead in the team and then as his supervisor, I have seen Richard develop in his confidence and become more confident in his decision-making and practice.  Richard will use supervision to reflect on his practice and when managing situations he has not managed before or is experiencing for the first time. As Richard has grown as a practitioner, he has managed more complex cases and with each new experience his confidence in his decision-making and his knowledge base has developed.  Richard will use supervision to take direction but also to reflect on his development and learning needs. As Richards skills and confidence develops so does his resilience to manage more complex and challenging situations, this has given Richard the confidence to share his experience and learning by facilitating a level 3 student placement.     </w:t>
            </w:r>
          </w:p>
          <w:p w:rsidR="00964AD2" w:rsidRDefault="00964AD2" w:rsidP="00964AD2">
            <w:pPr>
              <w:jc w:val="both"/>
              <w:rPr>
                <w:color w:val="auto"/>
                <w:sz w:val="24"/>
                <w:szCs w:val="24"/>
              </w:rPr>
            </w:pPr>
          </w:p>
          <w:p w:rsidR="00964AD2" w:rsidRDefault="00964AD2" w:rsidP="00964AD2">
            <w:pPr>
              <w:jc w:val="both"/>
              <w:rPr>
                <w:color w:val="auto"/>
                <w:sz w:val="24"/>
                <w:szCs w:val="24"/>
              </w:rPr>
            </w:pPr>
            <w:r>
              <w:rPr>
                <w:color w:val="auto"/>
                <w:sz w:val="24"/>
                <w:szCs w:val="24"/>
              </w:rPr>
              <w:t xml:space="preserve">Section 3 of the portfolio evidences Richards’s development this was a complexed situation, which involved other young people, looked after by different local authorities. There were a number of safe guarding concerns in respect of all 4 of the YP involved.  Richard demonstrated he understood his role and responsibilities and his duty under the All Wales Child Protection Procedures and ensured he followed procedures. </w:t>
            </w:r>
          </w:p>
          <w:p w:rsidR="00964AD2" w:rsidRDefault="00964AD2" w:rsidP="00964AD2">
            <w:pPr>
              <w:jc w:val="both"/>
              <w:rPr>
                <w:color w:val="auto"/>
                <w:sz w:val="24"/>
                <w:szCs w:val="24"/>
              </w:rPr>
            </w:pPr>
          </w:p>
          <w:p w:rsidR="00964AD2" w:rsidRDefault="00964AD2" w:rsidP="00964AD2">
            <w:pPr>
              <w:jc w:val="both"/>
              <w:rPr>
                <w:color w:val="auto"/>
                <w:sz w:val="24"/>
                <w:szCs w:val="24"/>
              </w:rPr>
            </w:pPr>
            <w:r>
              <w:rPr>
                <w:color w:val="auto"/>
                <w:sz w:val="24"/>
                <w:szCs w:val="24"/>
              </w:rPr>
              <w:t xml:space="preserve">The observation with the YP was direct work session where Richard was gathering information as part of risk assessing and safeguarding the YP.  I could see Richard had built a good relationship with the YP and the YP had developed a level of trust with Richard.   Richard demonstrated he had a good understanding of the YP, I was able to observe this through the way in in which Richard communicated with the YP both verbally and in his interactions with the YP.  Richard was able to explore some challenging and distressing situations with the YP in a way that the YP did not feel under threat or pressure. The YP was comfortable to share information with Richard that he had not shared with other professionals or the residential staff, this showed strength and trust in the relationship that Richard had built with the YP.  Richard had prepared for the visit with the YP and the visit had a clear purpose to inform his assessment.   Richard took into consideration the complexities of the other YP and any potential police investigations where Richard could not to be directive with his approach and ask leading questions.  </w:t>
            </w:r>
          </w:p>
          <w:p w:rsidR="00964AD2" w:rsidRDefault="00964AD2" w:rsidP="00964AD2">
            <w:pPr>
              <w:jc w:val="both"/>
              <w:rPr>
                <w:color w:val="auto"/>
                <w:sz w:val="24"/>
                <w:szCs w:val="24"/>
              </w:rPr>
            </w:pPr>
          </w:p>
          <w:p w:rsidR="00964AD2" w:rsidRDefault="00964AD2" w:rsidP="00964AD2">
            <w:pPr>
              <w:jc w:val="both"/>
              <w:rPr>
                <w:color w:val="auto"/>
                <w:sz w:val="24"/>
                <w:szCs w:val="24"/>
              </w:rPr>
            </w:pPr>
            <w:r>
              <w:rPr>
                <w:color w:val="auto"/>
                <w:sz w:val="24"/>
                <w:szCs w:val="24"/>
              </w:rPr>
              <w:t xml:space="preserve">Richard is a valued member of the looked after children’s team and is committed to the families and children he works with.  Professionals, families, and young people often provide positive feedback for Richard.  Richard has developed his knowledge base as a practitioner and has demonstrated his competencies.  </w:t>
            </w:r>
          </w:p>
          <w:p w:rsidR="00964AD2" w:rsidRPr="008B28E7" w:rsidRDefault="00964AD2" w:rsidP="00964AD2">
            <w:pPr>
              <w:jc w:val="both"/>
              <w:rPr>
                <w:color w:val="auto"/>
                <w:sz w:val="24"/>
                <w:szCs w:val="24"/>
              </w:rPr>
            </w:pPr>
          </w:p>
        </w:tc>
      </w:tr>
    </w:tbl>
    <w:p w:rsidR="00092970" w:rsidRDefault="001D4D17" w:rsidP="00FF7EBB">
      <w:pPr>
        <w:jc w:val="both"/>
        <w:rPr>
          <w:sz w:val="24"/>
          <w:szCs w:val="24"/>
        </w:rPr>
      </w:pPr>
      <w:r>
        <w:rPr>
          <w:sz w:val="24"/>
          <w:szCs w:val="24"/>
        </w:rPr>
        <w:t xml:space="preserve">    </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E91F62" w:rsidRPr="008B28E7" w:rsidRDefault="00E91F62" w:rsidP="00FF7EBB">
      <w:pPr>
        <w:jc w:val="both"/>
        <w:rPr>
          <w:b/>
          <w:sz w:val="24"/>
          <w:szCs w:val="24"/>
        </w:rPr>
      </w:pPr>
    </w:p>
    <w:p w:rsidR="000C6FFE" w:rsidRPr="008B28E7" w:rsidRDefault="000C6FFE"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2B443A" w:rsidRDefault="002B443A" w:rsidP="00FF7EBB">
      <w:pPr>
        <w:jc w:val="both"/>
        <w:rPr>
          <w:b/>
          <w:sz w:val="24"/>
          <w:szCs w:val="24"/>
        </w:rPr>
      </w:pPr>
    </w:p>
    <w:p w:rsidR="002B443A" w:rsidRDefault="002B443A" w:rsidP="00FF7EBB">
      <w:pPr>
        <w:jc w:val="both"/>
        <w:rPr>
          <w:b/>
          <w:sz w:val="24"/>
          <w:szCs w:val="24"/>
        </w:rPr>
      </w:pPr>
    </w:p>
    <w:sdt>
      <w:sdtPr>
        <w:rPr>
          <w:b w:val="0"/>
          <w:kern w:val="0"/>
          <w:sz w:val="20"/>
        </w:rPr>
        <w:id w:val="-221144714"/>
        <w:docPartObj>
          <w:docPartGallery w:val="Bibliographies"/>
          <w:docPartUnique/>
        </w:docPartObj>
      </w:sdtPr>
      <w:sdtEndPr>
        <w:rPr>
          <w:sz w:val="24"/>
          <w:szCs w:val="24"/>
        </w:rPr>
      </w:sdtEndPr>
      <w:sdtContent>
        <w:p w:rsidR="007C4C65" w:rsidRDefault="007C4C65">
          <w:pPr>
            <w:pStyle w:val="Heading1"/>
          </w:pPr>
        </w:p>
        <w:sdt>
          <w:sdtPr>
            <w:id w:val="111145805"/>
            <w:bibliography/>
          </w:sdtPr>
          <w:sdtEndPr>
            <w:rPr>
              <w:sz w:val="24"/>
              <w:szCs w:val="24"/>
            </w:rPr>
          </w:sdtEndPr>
          <w:sdtContent>
            <w:p w:rsidR="00380A32" w:rsidRPr="00323C64" w:rsidRDefault="007C4C65" w:rsidP="00380A32">
              <w:pPr>
                <w:pStyle w:val="Bibliography"/>
                <w:ind w:left="720" w:hanging="720"/>
                <w:rPr>
                  <w:noProof/>
                  <w:sz w:val="24"/>
                  <w:szCs w:val="24"/>
                </w:rPr>
              </w:pPr>
              <w:r w:rsidRPr="00323C64">
                <w:rPr>
                  <w:sz w:val="24"/>
                  <w:szCs w:val="24"/>
                </w:rPr>
                <w:fldChar w:fldCharType="begin"/>
              </w:r>
              <w:r w:rsidRPr="00323C64">
                <w:rPr>
                  <w:sz w:val="24"/>
                  <w:szCs w:val="24"/>
                </w:rPr>
                <w:instrText xml:space="preserve"> BIBLIOGRAPHY </w:instrText>
              </w:r>
              <w:r w:rsidRPr="00323C64">
                <w:rPr>
                  <w:sz w:val="24"/>
                  <w:szCs w:val="24"/>
                </w:rPr>
                <w:fldChar w:fldCharType="separate"/>
              </w:r>
              <w:r w:rsidR="00380A32" w:rsidRPr="00323C64">
                <w:rPr>
                  <w:noProof/>
                  <w:sz w:val="24"/>
                  <w:szCs w:val="24"/>
                </w:rPr>
                <w:t xml:space="preserve">Adams, R., Dominelli, L., &amp; Payne, M. (2012). </w:t>
              </w:r>
              <w:r w:rsidR="00380A32" w:rsidRPr="00323C64">
                <w:rPr>
                  <w:i/>
                  <w:iCs/>
                  <w:noProof/>
                  <w:sz w:val="24"/>
                  <w:szCs w:val="24"/>
                </w:rPr>
                <w:t>Critical Practice in Social work.</w:t>
              </w:r>
              <w:r w:rsidR="00380A32" w:rsidRPr="00323C64">
                <w:rPr>
                  <w:noProof/>
                  <w:sz w:val="24"/>
                  <w:szCs w:val="24"/>
                </w:rPr>
                <w:t xml:space="preserve"> Hampshire: Palgrave Macmillian.</w:t>
              </w:r>
            </w:p>
            <w:p w:rsidR="00380A32" w:rsidRPr="00323C64" w:rsidRDefault="00380A32" w:rsidP="00380A32">
              <w:pPr>
                <w:pStyle w:val="Bibliography"/>
                <w:ind w:left="720" w:hanging="720"/>
                <w:rPr>
                  <w:noProof/>
                  <w:sz w:val="24"/>
                  <w:szCs w:val="24"/>
                </w:rPr>
              </w:pPr>
              <w:r w:rsidRPr="00323C64">
                <w:rPr>
                  <w:i/>
                  <w:iCs/>
                  <w:noProof/>
                  <w:sz w:val="24"/>
                  <w:szCs w:val="24"/>
                </w:rPr>
                <w:t>All Wales Child Protection Procedures.</w:t>
              </w:r>
              <w:r w:rsidRPr="00323C64">
                <w:rPr>
                  <w:noProof/>
                  <w:sz w:val="24"/>
                  <w:szCs w:val="24"/>
                </w:rPr>
                <w:t xml:space="preserve"> (2008). Retrieved from NSPCC: http://www.awcpp.org.uk/9341.file.dld</w:t>
              </w:r>
            </w:p>
            <w:p w:rsidR="00380A32" w:rsidRPr="00323C64" w:rsidRDefault="00380A32" w:rsidP="00380A32">
              <w:pPr>
                <w:pStyle w:val="Bibliography"/>
                <w:ind w:left="720" w:hanging="720"/>
                <w:rPr>
                  <w:noProof/>
                  <w:sz w:val="24"/>
                  <w:szCs w:val="24"/>
                </w:rPr>
              </w:pPr>
              <w:r w:rsidRPr="00323C64">
                <w:rPr>
                  <w:noProof/>
                  <w:sz w:val="24"/>
                  <w:szCs w:val="24"/>
                </w:rPr>
                <w:t xml:space="preserve">AWCPP. (2008). </w:t>
              </w:r>
              <w:r w:rsidRPr="00323C64">
                <w:rPr>
                  <w:i/>
                  <w:iCs/>
                  <w:noProof/>
                  <w:sz w:val="24"/>
                  <w:szCs w:val="24"/>
                </w:rPr>
                <w:t>All Wales Child Protection Procedures.</w:t>
              </w:r>
              <w:r w:rsidRPr="00323C64">
                <w:rPr>
                  <w:noProof/>
                  <w:sz w:val="24"/>
                  <w:szCs w:val="24"/>
                </w:rPr>
                <w:t xml:space="preserve"> Retrieved from NSPCC: http://www.awcpp.org.uk/9341.file.dld</w:t>
              </w:r>
            </w:p>
            <w:p w:rsidR="00380A32" w:rsidRPr="00323C64" w:rsidRDefault="00380A32" w:rsidP="00380A32">
              <w:pPr>
                <w:pStyle w:val="Bibliography"/>
                <w:ind w:left="720" w:hanging="720"/>
                <w:rPr>
                  <w:noProof/>
                  <w:sz w:val="24"/>
                  <w:szCs w:val="24"/>
                </w:rPr>
              </w:pPr>
              <w:r w:rsidRPr="00323C64">
                <w:rPr>
                  <w:noProof/>
                  <w:sz w:val="24"/>
                  <w:szCs w:val="24"/>
                </w:rPr>
                <w:t xml:space="preserve">CA. (2004). </w:t>
              </w:r>
              <w:r w:rsidRPr="00323C64">
                <w:rPr>
                  <w:i/>
                  <w:iCs/>
                  <w:noProof/>
                  <w:sz w:val="24"/>
                  <w:szCs w:val="24"/>
                </w:rPr>
                <w:t>The Childrens Act.</w:t>
              </w:r>
              <w:r w:rsidRPr="00323C64">
                <w:rPr>
                  <w:noProof/>
                  <w:sz w:val="24"/>
                  <w:szCs w:val="24"/>
                </w:rPr>
                <w:t xml:space="preserve"> Retrieved from http://www.legislation.gov.uk/ukpga/1989/41/contents</w:t>
              </w:r>
            </w:p>
            <w:p w:rsidR="00380A32" w:rsidRPr="00323C64" w:rsidRDefault="00380A32" w:rsidP="00380A32">
              <w:pPr>
                <w:pStyle w:val="Bibliography"/>
                <w:ind w:left="720" w:hanging="720"/>
                <w:rPr>
                  <w:noProof/>
                  <w:sz w:val="24"/>
                  <w:szCs w:val="24"/>
                </w:rPr>
              </w:pPr>
              <w:r w:rsidRPr="00323C64">
                <w:rPr>
                  <w:noProof/>
                  <w:sz w:val="24"/>
                  <w:szCs w:val="24"/>
                </w:rPr>
                <w:t>Childrens Act. (1989). Retrieved January 22, 2020, from https://law.gov.wales/publicservices/social-care/Local-authority-responsibilities/responsibilities-children/looked-after-children/?lang=en#/publicservices/social-care/Local-authority-responsibilities/responsibilities-children/looked-after-children/?tab=ov</w:t>
              </w:r>
            </w:p>
            <w:p w:rsidR="00380A32" w:rsidRPr="00323C64" w:rsidRDefault="00380A32" w:rsidP="00380A32">
              <w:pPr>
                <w:pStyle w:val="Bibliography"/>
                <w:ind w:left="720" w:hanging="720"/>
                <w:rPr>
                  <w:noProof/>
                  <w:sz w:val="24"/>
                  <w:szCs w:val="24"/>
                </w:rPr>
              </w:pPr>
              <w:r w:rsidRPr="00323C64">
                <w:rPr>
                  <w:noProof/>
                  <w:sz w:val="24"/>
                  <w:szCs w:val="24"/>
                </w:rPr>
                <w:t xml:space="preserve">Childrens Act. (1989). </w:t>
              </w:r>
              <w:r w:rsidRPr="00323C64">
                <w:rPr>
                  <w:i/>
                  <w:iCs/>
                  <w:noProof/>
                  <w:sz w:val="24"/>
                  <w:szCs w:val="24"/>
                </w:rPr>
                <w:t>31(1)(a)</w:t>
              </w:r>
              <w:r w:rsidRPr="00323C64">
                <w:rPr>
                  <w:noProof/>
                  <w:sz w:val="24"/>
                  <w:szCs w:val="24"/>
                </w:rPr>
                <w:t>. Retrieved January 22, 2020, from https://law.gov.wales/publicservices/social-care/Local-authority-responsibilities/responsibilities-children/looked-after-children/?lang=en#/publicservices/social-care/Local-authority-responsibilities/responsibilities-children/looked-after-children/?tab=ov</w:t>
              </w:r>
            </w:p>
            <w:p w:rsidR="00380A32" w:rsidRPr="00323C64" w:rsidRDefault="00380A32" w:rsidP="00380A32">
              <w:pPr>
                <w:pStyle w:val="Bibliography"/>
                <w:ind w:left="720" w:hanging="720"/>
                <w:rPr>
                  <w:noProof/>
                  <w:sz w:val="24"/>
                  <w:szCs w:val="24"/>
                </w:rPr>
              </w:pPr>
              <w:r w:rsidRPr="00323C64">
                <w:rPr>
                  <w:noProof/>
                  <w:sz w:val="24"/>
                  <w:szCs w:val="24"/>
                </w:rPr>
                <w:t xml:space="preserve">Crawford, K. (2012). </w:t>
              </w:r>
              <w:r w:rsidRPr="00323C64">
                <w:rPr>
                  <w:i/>
                  <w:iCs/>
                  <w:noProof/>
                  <w:sz w:val="24"/>
                  <w:szCs w:val="24"/>
                </w:rPr>
                <w:t>Interprofessional Collaboration in Social Work Practice.</w:t>
              </w:r>
              <w:r w:rsidRPr="00323C64">
                <w:rPr>
                  <w:noProof/>
                  <w:sz w:val="24"/>
                  <w:szCs w:val="24"/>
                </w:rPr>
                <w:t xml:space="preserve"> London: Sage Publications.</w:t>
              </w:r>
            </w:p>
            <w:p w:rsidR="00380A32" w:rsidRPr="00323C64" w:rsidRDefault="00380A32" w:rsidP="00380A32">
              <w:pPr>
                <w:pStyle w:val="Bibliography"/>
                <w:ind w:left="720" w:hanging="720"/>
                <w:rPr>
                  <w:noProof/>
                  <w:sz w:val="24"/>
                  <w:szCs w:val="24"/>
                </w:rPr>
              </w:pPr>
              <w:r w:rsidRPr="00323C64">
                <w:rPr>
                  <w:noProof/>
                  <w:sz w:val="24"/>
                  <w:szCs w:val="24"/>
                </w:rPr>
                <w:t xml:space="preserve">EHRC. (2010). </w:t>
              </w:r>
              <w:r w:rsidRPr="00323C64">
                <w:rPr>
                  <w:i/>
                  <w:iCs/>
                  <w:noProof/>
                  <w:sz w:val="24"/>
                  <w:szCs w:val="24"/>
                </w:rPr>
                <w:t>Equality Act.</w:t>
              </w:r>
              <w:r w:rsidRPr="00323C64">
                <w:rPr>
                  <w:noProof/>
                  <w:sz w:val="24"/>
                  <w:szCs w:val="24"/>
                </w:rPr>
                <w:t xml:space="preserve"> Retrieved from https://www.gov.uk/guidance/equality-act-2010-guidance</w:t>
              </w:r>
            </w:p>
            <w:p w:rsidR="00380A32" w:rsidRPr="00323C64" w:rsidRDefault="00380A32" w:rsidP="00380A32">
              <w:pPr>
                <w:pStyle w:val="Bibliography"/>
                <w:ind w:left="720" w:hanging="720"/>
                <w:rPr>
                  <w:noProof/>
                  <w:sz w:val="24"/>
                  <w:szCs w:val="24"/>
                </w:rPr>
              </w:pPr>
              <w:r w:rsidRPr="00323C64">
                <w:rPr>
                  <w:noProof/>
                  <w:sz w:val="24"/>
                  <w:szCs w:val="24"/>
                </w:rPr>
                <w:t xml:space="preserve">Gardiner, L. (2019). </w:t>
              </w:r>
              <w:r w:rsidRPr="00323C64">
                <w:rPr>
                  <w:i/>
                  <w:iCs/>
                  <w:noProof/>
                  <w:sz w:val="24"/>
                  <w:szCs w:val="24"/>
                </w:rPr>
                <w:t>Child Abduction Warning notice</w:t>
              </w:r>
              <w:r w:rsidRPr="00323C64">
                <w:rPr>
                  <w:noProof/>
                  <w:sz w:val="24"/>
                  <w:szCs w:val="24"/>
                </w:rPr>
                <w:t>. Retrieved January 24, 2020, from https://raydensolicitors.co.uk/blog/what-is-a-child-abduction-warning-notice/</w:t>
              </w:r>
            </w:p>
            <w:p w:rsidR="00380A32" w:rsidRPr="00323C64" w:rsidRDefault="00380A32" w:rsidP="00380A32">
              <w:pPr>
                <w:pStyle w:val="Bibliography"/>
                <w:ind w:left="720" w:hanging="720"/>
                <w:rPr>
                  <w:noProof/>
                  <w:sz w:val="24"/>
                  <w:szCs w:val="24"/>
                </w:rPr>
              </w:pPr>
              <w:r w:rsidRPr="00323C64">
                <w:rPr>
                  <w:noProof/>
                  <w:sz w:val="24"/>
                  <w:szCs w:val="24"/>
                </w:rPr>
                <w:t xml:space="preserve">Gibbs, G. (1998). </w:t>
              </w:r>
              <w:r w:rsidRPr="00323C64">
                <w:rPr>
                  <w:i/>
                  <w:iCs/>
                  <w:noProof/>
                  <w:sz w:val="24"/>
                  <w:szCs w:val="24"/>
                </w:rPr>
                <w:t>Learning by Doing: A guide to teaching and learning methods.</w:t>
              </w:r>
              <w:r w:rsidRPr="00323C64">
                <w:rPr>
                  <w:noProof/>
                  <w:sz w:val="24"/>
                  <w:szCs w:val="24"/>
                </w:rPr>
                <w:t xml:space="preserve"> Oxford: Further Education Unit. Oxford Polytechnic:.</w:t>
              </w:r>
            </w:p>
            <w:p w:rsidR="00380A32" w:rsidRPr="00323C64" w:rsidRDefault="00380A32" w:rsidP="00380A32">
              <w:pPr>
                <w:pStyle w:val="Bibliography"/>
                <w:ind w:left="720" w:hanging="720"/>
                <w:rPr>
                  <w:noProof/>
                  <w:sz w:val="24"/>
                  <w:szCs w:val="24"/>
                </w:rPr>
              </w:pPr>
              <w:r w:rsidRPr="00323C64">
                <w:rPr>
                  <w:noProof/>
                  <w:sz w:val="24"/>
                  <w:szCs w:val="24"/>
                </w:rPr>
                <w:t xml:space="preserve">HRA. (1998). </w:t>
              </w:r>
              <w:r w:rsidRPr="00323C64">
                <w:rPr>
                  <w:i/>
                  <w:iCs/>
                  <w:noProof/>
                  <w:sz w:val="24"/>
                  <w:szCs w:val="24"/>
                </w:rPr>
                <w:t>The Human Rights Act.</w:t>
              </w:r>
              <w:r w:rsidRPr="00323C64">
                <w:rPr>
                  <w:noProof/>
                  <w:sz w:val="24"/>
                  <w:szCs w:val="24"/>
                </w:rPr>
                <w:t xml:space="preserve"> Retrieved January 23, 2020, from http://www.legislation.gov.uk/ukpga/1998/42/contents</w:t>
              </w:r>
            </w:p>
            <w:p w:rsidR="00380A32" w:rsidRPr="00323C64" w:rsidRDefault="00380A32" w:rsidP="00380A32">
              <w:pPr>
                <w:pStyle w:val="Bibliography"/>
                <w:ind w:left="720" w:hanging="720"/>
                <w:rPr>
                  <w:noProof/>
                  <w:sz w:val="24"/>
                  <w:szCs w:val="24"/>
                </w:rPr>
              </w:pPr>
              <w:r w:rsidRPr="00323C64">
                <w:rPr>
                  <w:noProof/>
                  <w:sz w:val="24"/>
                  <w:szCs w:val="24"/>
                </w:rPr>
                <w:t xml:space="preserve">Jones-Devitt, S., &amp; Smith, L. (2007). </w:t>
              </w:r>
              <w:r w:rsidRPr="00323C64">
                <w:rPr>
                  <w:i/>
                  <w:iCs/>
                  <w:noProof/>
                  <w:sz w:val="24"/>
                  <w:szCs w:val="24"/>
                </w:rPr>
                <w:t>Critical Thinking in Health and Social Care.</w:t>
              </w:r>
              <w:r w:rsidRPr="00323C64">
                <w:rPr>
                  <w:noProof/>
                  <w:sz w:val="24"/>
                  <w:szCs w:val="24"/>
                </w:rPr>
                <w:t xml:space="preserve"> London: Sage Publications.</w:t>
              </w:r>
            </w:p>
            <w:p w:rsidR="00380A32" w:rsidRPr="00323C64" w:rsidRDefault="00380A32" w:rsidP="00380A32">
              <w:pPr>
                <w:pStyle w:val="Bibliography"/>
                <w:ind w:left="720" w:hanging="720"/>
                <w:rPr>
                  <w:noProof/>
                  <w:sz w:val="24"/>
                  <w:szCs w:val="24"/>
                </w:rPr>
              </w:pPr>
              <w:r w:rsidRPr="00323C64">
                <w:rPr>
                  <w:noProof/>
                  <w:sz w:val="24"/>
                  <w:szCs w:val="24"/>
                </w:rPr>
                <w:t xml:space="preserve">Levy, T. M., &amp; Orlans, M. (2014). </w:t>
              </w:r>
              <w:r w:rsidRPr="00323C64">
                <w:rPr>
                  <w:i/>
                  <w:iCs/>
                  <w:noProof/>
                  <w:sz w:val="24"/>
                  <w:szCs w:val="24"/>
                </w:rPr>
                <w:t>Attachment, Trauma, and Healing: Understanding and Treating Attachment Disorder in Children, Families and Adults</w:t>
              </w:r>
              <w:r w:rsidRPr="00323C64">
                <w:rPr>
                  <w:noProof/>
                  <w:sz w:val="24"/>
                  <w:szCs w:val="24"/>
                </w:rPr>
                <w:t xml:space="preserve"> (Second Edition ed.). London: Jessica Kingsley Publishers.</w:t>
              </w:r>
            </w:p>
            <w:p w:rsidR="00380A32" w:rsidRPr="00323C64" w:rsidRDefault="00380A32" w:rsidP="00380A32">
              <w:pPr>
                <w:pStyle w:val="Bibliography"/>
                <w:ind w:left="720" w:hanging="720"/>
                <w:rPr>
                  <w:noProof/>
                  <w:sz w:val="24"/>
                  <w:szCs w:val="24"/>
                </w:rPr>
              </w:pPr>
              <w:r w:rsidRPr="00323C64">
                <w:rPr>
                  <w:noProof/>
                  <w:sz w:val="24"/>
                  <w:szCs w:val="24"/>
                </w:rPr>
                <w:t xml:space="preserve">MCA. (2005). </w:t>
              </w:r>
              <w:r w:rsidRPr="00323C64">
                <w:rPr>
                  <w:i/>
                  <w:iCs/>
                  <w:noProof/>
                  <w:sz w:val="24"/>
                  <w:szCs w:val="24"/>
                </w:rPr>
                <w:t>Mental Capacity Act.</w:t>
              </w:r>
              <w:r w:rsidRPr="00323C64">
                <w:rPr>
                  <w:noProof/>
                  <w:sz w:val="24"/>
                  <w:szCs w:val="24"/>
                </w:rPr>
                <w:t xml:space="preserve"> Retrieved from http://www.legislation.gov.uk/ukpga/2005/9/contents</w:t>
              </w:r>
            </w:p>
            <w:p w:rsidR="00380A32" w:rsidRPr="00323C64" w:rsidRDefault="00380A32" w:rsidP="00380A32">
              <w:pPr>
                <w:pStyle w:val="Bibliography"/>
                <w:ind w:left="720" w:hanging="720"/>
                <w:rPr>
                  <w:noProof/>
                  <w:sz w:val="24"/>
                  <w:szCs w:val="24"/>
                </w:rPr>
              </w:pPr>
              <w:r w:rsidRPr="00323C64">
                <w:rPr>
                  <w:noProof/>
                  <w:sz w:val="24"/>
                  <w:szCs w:val="24"/>
                </w:rPr>
                <w:t xml:space="preserve">MHC. (1983). </w:t>
              </w:r>
              <w:r w:rsidRPr="00323C64">
                <w:rPr>
                  <w:i/>
                  <w:iCs/>
                  <w:noProof/>
                  <w:sz w:val="24"/>
                  <w:szCs w:val="24"/>
                </w:rPr>
                <w:t>Mental Health Act.</w:t>
              </w:r>
              <w:r w:rsidRPr="00323C64">
                <w:rPr>
                  <w:noProof/>
                  <w:sz w:val="24"/>
                  <w:szCs w:val="24"/>
                </w:rPr>
                <w:t xml:space="preserve"> Retrieved from Government Legislation: http://www.legislation.gov.uk/ukpga/1983/20/contents</w:t>
              </w:r>
            </w:p>
            <w:p w:rsidR="00380A32" w:rsidRPr="00323C64" w:rsidRDefault="00380A32" w:rsidP="00380A32">
              <w:pPr>
                <w:pStyle w:val="Bibliography"/>
                <w:ind w:left="720" w:hanging="720"/>
                <w:rPr>
                  <w:noProof/>
                  <w:sz w:val="24"/>
                  <w:szCs w:val="24"/>
                </w:rPr>
              </w:pPr>
              <w:r w:rsidRPr="00323C64">
                <w:rPr>
                  <w:noProof/>
                  <w:sz w:val="24"/>
                  <w:szCs w:val="24"/>
                </w:rPr>
                <w:t xml:space="preserve">National Safeguarding Team. (2016, September). </w:t>
              </w:r>
              <w:r w:rsidRPr="00323C64">
                <w:rPr>
                  <w:i/>
                  <w:iCs/>
                  <w:noProof/>
                  <w:sz w:val="24"/>
                  <w:szCs w:val="24"/>
                </w:rPr>
                <w:t>A Guide for Safeguarding.</w:t>
              </w:r>
              <w:r w:rsidRPr="00323C64">
                <w:rPr>
                  <w:noProof/>
                  <w:sz w:val="24"/>
                  <w:szCs w:val="24"/>
                </w:rPr>
                <w:t xml:space="preserve"> Retrieved January 26, 2020, from http://www.gpone.wales.nhs.uk/sitesplus/documents/1000/A%20guide%20for%20Safeguarding%20Children%20and%20Adults%20at%20Risk%20in%20General%20Practice%20September%202016%202.pdf</w:t>
              </w:r>
            </w:p>
            <w:p w:rsidR="00380A32" w:rsidRPr="00323C64" w:rsidRDefault="00380A32" w:rsidP="00380A32">
              <w:pPr>
                <w:pStyle w:val="Bibliography"/>
                <w:ind w:left="720" w:hanging="720"/>
                <w:rPr>
                  <w:noProof/>
                  <w:sz w:val="24"/>
                  <w:szCs w:val="24"/>
                </w:rPr>
              </w:pPr>
              <w:r w:rsidRPr="00323C64">
                <w:rPr>
                  <w:noProof/>
                  <w:sz w:val="24"/>
                  <w:szCs w:val="24"/>
                </w:rPr>
                <w:t xml:space="preserve">NOS. (2011). </w:t>
              </w:r>
              <w:r w:rsidRPr="00323C64">
                <w:rPr>
                  <w:i/>
                  <w:iCs/>
                  <w:noProof/>
                  <w:sz w:val="24"/>
                  <w:szCs w:val="24"/>
                </w:rPr>
                <w:t>The National Occupational Standards for Social Work.</w:t>
              </w:r>
              <w:r w:rsidRPr="00323C64">
                <w:rPr>
                  <w:noProof/>
                  <w:sz w:val="24"/>
                  <w:szCs w:val="24"/>
                </w:rPr>
                <w:t xml:space="preserve"> Retrieved from https://socialcare.wales/nos-areas/social-work</w:t>
              </w:r>
            </w:p>
            <w:p w:rsidR="00380A32" w:rsidRPr="00323C64" w:rsidRDefault="00380A32" w:rsidP="00380A32">
              <w:pPr>
                <w:pStyle w:val="Bibliography"/>
                <w:ind w:left="720" w:hanging="720"/>
                <w:rPr>
                  <w:noProof/>
                  <w:sz w:val="24"/>
                  <w:szCs w:val="24"/>
                </w:rPr>
              </w:pPr>
              <w:r w:rsidRPr="00323C64">
                <w:rPr>
                  <w:noProof/>
                  <w:sz w:val="24"/>
                  <w:szCs w:val="24"/>
                </w:rPr>
                <w:t xml:space="preserve">Rogers, C. R. (1951). </w:t>
              </w:r>
              <w:r w:rsidRPr="00323C64">
                <w:rPr>
                  <w:i/>
                  <w:iCs/>
                  <w:noProof/>
                  <w:sz w:val="24"/>
                  <w:szCs w:val="24"/>
                </w:rPr>
                <w:t>Client-centered therapy: Its current practice, implications and theory.</w:t>
              </w:r>
              <w:r w:rsidRPr="00323C64">
                <w:rPr>
                  <w:noProof/>
                  <w:sz w:val="24"/>
                  <w:szCs w:val="24"/>
                </w:rPr>
                <w:t xml:space="preserve"> Boston: Houghton Mifflin.</w:t>
              </w:r>
            </w:p>
            <w:p w:rsidR="00380A32" w:rsidRPr="00323C64" w:rsidRDefault="00380A32" w:rsidP="00380A32">
              <w:pPr>
                <w:pStyle w:val="Bibliography"/>
                <w:ind w:left="720" w:hanging="720"/>
                <w:rPr>
                  <w:noProof/>
                  <w:sz w:val="24"/>
                  <w:szCs w:val="24"/>
                </w:rPr>
              </w:pPr>
              <w:r w:rsidRPr="00323C64">
                <w:rPr>
                  <w:noProof/>
                  <w:sz w:val="24"/>
                  <w:szCs w:val="24"/>
                </w:rPr>
                <w:t xml:space="preserve">SCW. (2013). </w:t>
              </w:r>
              <w:r w:rsidRPr="00323C64">
                <w:rPr>
                  <w:i/>
                  <w:iCs/>
                  <w:noProof/>
                  <w:sz w:val="24"/>
                  <w:szCs w:val="24"/>
                </w:rPr>
                <w:t>Wales Interim policy and procedures for the protection of vulnerable adults from abuse.</w:t>
              </w:r>
              <w:r w:rsidRPr="00323C64">
                <w:rPr>
                  <w:noProof/>
                  <w:sz w:val="24"/>
                  <w:szCs w:val="24"/>
                </w:rPr>
                <w:t xml:space="preserve"> Retrieved January 26, 2020, from https://socialcare.wales/resources/wales-interim-policy-and-procedures-for-the-protection-of-vulnerable-adults-from-abuse</w:t>
              </w:r>
            </w:p>
            <w:p w:rsidR="00380A32" w:rsidRPr="00323C64" w:rsidRDefault="00380A32" w:rsidP="00380A32">
              <w:pPr>
                <w:pStyle w:val="Bibliography"/>
                <w:ind w:left="720" w:hanging="720"/>
                <w:rPr>
                  <w:noProof/>
                  <w:sz w:val="24"/>
                  <w:szCs w:val="24"/>
                </w:rPr>
              </w:pPr>
              <w:r w:rsidRPr="00323C64">
                <w:rPr>
                  <w:noProof/>
                  <w:sz w:val="24"/>
                  <w:szCs w:val="24"/>
                </w:rPr>
                <w:t xml:space="preserve">Social Care Wales. (2019). </w:t>
              </w:r>
              <w:r w:rsidRPr="00323C64">
                <w:rPr>
                  <w:i/>
                  <w:iCs/>
                  <w:noProof/>
                  <w:sz w:val="24"/>
                  <w:szCs w:val="24"/>
                </w:rPr>
                <w:t>Practice guidance for social workers registered with Social Care Wales.</w:t>
              </w:r>
              <w:r w:rsidRPr="00323C64">
                <w:rPr>
                  <w:noProof/>
                  <w:sz w:val="24"/>
                  <w:szCs w:val="24"/>
                </w:rPr>
                <w:t xml:space="preserve"> Retrieved January 22, 2020, from https://socialcare.wales/cms_assets/file-uploads/Practice-guidance-social-workers.pdf</w:t>
              </w:r>
            </w:p>
            <w:p w:rsidR="00380A32" w:rsidRPr="00323C64" w:rsidRDefault="00380A32" w:rsidP="00380A32">
              <w:pPr>
                <w:pStyle w:val="Bibliography"/>
                <w:ind w:left="720" w:hanging="720"/>
                <w:rPr>
                  <w:noProof/>
                  <w:sz w:val="24"/>
                  <w:szCs w:val="24"/>
                </w:rPr>
              </w:pPr>
              <w:r w:rsidRPr="00323C64">
                <w:rPr>
                  <w:noProof/>
                  <w:sz w:val="24"/>
                  <w:szCs w:val="24"/>
                </w:rPr>
                <w:t xml:space="preserve">The Health Foundation. (2014, October 31). </w:t>
              </w:r>
              <w:r w:rsidRPr="00323C64">
                <w:rPr>
                  <w:i/>
                  <w:iCs/>
                  <w:noProof/>
                  <w:sz w:val="24"/>
                  <w:szCs w:val="24"/>
                </w:rPr>
                <w:t>Person Centred Care Made Simple</w:t>
              </w:r>
              <w:r w:rsidRPr="00323C64">
                <w:rPr>
                  <w:noProof/>
                  <w:sz w:val="24"/>
                  <w:szCs w:val="24"/>
                </w:rPr>
                <w:t>. Retrieved 01 22, 2020, from https://www.basw.co.uk/system/files/resources/basw_25220-6_0.pdf</w:t>
              </w:r>
            </w:p>
            <w:p w:rsidR="00380A32" w:rsidRPr="00323C64" w:rsidRDefault="00380A32" w:rsidP="00380A32">
              <w:pPr>
                <w:pStyle w:val="Bibliography"/>
                <w:ind w:left="720" w:hanging="720"/>
                <w:rPr>
                  <w:noProof/>
                  <w:sz w:val="24"/>
                  <w:szCs w:val="24"/>
                </w:rPr>
              </w:pPr>
              <w:r w:rsidRPr="00323C64">
                <w:rPr>
                  <w:noProof/>
                  <w:sz w:val="24"/>
                  <w:szCs w:val="24"/>
                </w:rPr>
                <w:t xml:space="preserve">Thompson, N. (2012, December 10). </w:t>
              </w:r>
              <w:r w:rsidRPr="00323C64">
                <w:rPr>
                  <w:i/>
                  <w:iCs/>
                  <w:noProof/>
                  <w:sz w:val="24"/>
                  <w:szCs w:val="24"/>
                </w:rPr>
                <w:t>Social Work/Social Care and Media :Partnership and Empowerment.</w:t>
              </w:r>
              <w:r w:rsidRPr="00323C64">
                <w:rPr>
                  <w:noProof/>
                  <w:sz w:val="24"/>
                  <w:szCs w:val="24"/>
                </w:rPr>
                <w:t xml:space="preserve"> Retrieved January 23, 2020, from https://swscmedia.wordpress.com/2012/12/10/partnership-and-empowerment-by-dr-neil-thompson/</w:t>
              </w:r>
            </w:p>
            <w:p w:rsidR="00380A32" w:rsidRPr="00323C64" w:rsidRDefault="00380A32" w:rsidP="00380A32">
              <w:pPr>
                <w:pStyle w:val="Bibliography"/>
                <w:ind w:left="720" w:hanging="720"/>
                <w:rPr>
                  <w:noProof/>
                  <w:sz w:val="24"/>
                  <w:szCs w:val="24"/>
                </w:rPr>
              </w:pPr>
              <w:r w:rsidRPr="00323C64">
                <w:rPr>
                  <w:noProof/>
                  <w:sz w:val="24"/>
                  <w:szCs w:val="24"/>
                </w:rPr>
                <w:t xml:space="preserve">UK Gov. (2005). </w:t>
              </w:r>
              <w:r w:rsidRPr="00323C64">
                <w:rPr>
                  <w:i/>
                  <w:iCs/>
                  <w:noProof/>
                  <w:sz w:val="24"/>
                  <w:szCs w:val="24"/>
                </w:rPr>
                <w:t>The Special Guardianship (Wales) Regulations 2005.</w:t>
              </w:r>
              <w:r w:rsidRPr="00323C64">
                <w:rPr>
                  <w:noProof/>
                  <w:sz w:val="24"/>
                  <w:szCs w:val="24"/>
                </w:rPr>
                <w:t xml:space="preserve"> Retrieved Jaunuary 24, 2020, from https://www.legislation.gov.uk/wsi/2005/1513/contents/made</w:t>
              </w:r>
            </w:p>
            <w:p w:rsidR="00380A32" w:rsidRPr="00323C64" w:rsidRDefault="00380A32" w:rsidP="00380A32">
              <w:pPr>
                <w:pStyle w:val="Bibliography"/>
                <w:ind w:left="720" w:hanging="720"/>
                <w:rPr>
                  <w:noProof/>
                  <w:sz w:val="24"/>
                  <w:szCs w:val="24"/>
                </w:rPr>
              </w:pPr>
              <w:r w:rsidRPr="00323C64">
                <w:rPr>
                  <w:noProof/>
                  <w:sz w:val="24"/>
                  <w:szCs w:val="24"/>
                </w:rPr>
                <w:t xml:space="preserve">UK Gov. (2015). </w:t>
              </w:r>
              <w:r w:rsidRPr="00323C64">
                <w:rPr>
                  <w:i/>
                  <w:iCs/>
                  <w:noProof/>
                  <w:sz w:val="24"/>
                  <w:szCs w:val="24"/>
                </w:rPr>
                <w:t>Serious Crime Bill - CAWN</w:t>
              </w:r>
              <w:r w:rsidRPr="00323C64">
                <w:rPr>
                  <w:noProof/>
                  <w:sz w:val="24"/>
                  <w:szCs w:val="24"/>
                </w:rPr>
                <w:t>. Retrieved Januaury 24, 2020, from https://publications.parliament.uk/pa/cm201415/cmpublic/seriouscrime/memo/sc05.htm</w:t>
              </w:r>
            </w:p>
            <w:p w:rsidR="00380A32" w:rsidRPr="00323C64" w:rsidRDefault="00380A32" w:rsidP="00380A32">
              <w:pPr>
                <w:pStyle w:val="Bibliography"/>
                <w:ind w:left="720" w:hanging="720"/>
                <w:rPr>
                  <w:noProof/>
                  <w:sz w:val="24"/>
                  <w:szCs w:val="24"/>
                </w:rPr>
              </w:pPr>
              <w:r w:rsidRPr="00323C64">
                <w:rPr>
                  <w:noProof/>
                  <w:sz w:val="24"/>
                  <w:szCs w:val="24"/>
                </w:rPr>
                <w:t xml:space="preserve">UNCRC;. (1989). </w:t>
              </w:r>
              <w:r w:rsidRPr="00323C64">
                <w:rPr>
                  <w:i/>
                  <w:iCs/>
                  <w:noProof/>
                  <w:sz w:val="24"/>
                  <w:szCs w:val="24"/>
                </w:rPr>
                <w:t>United Nations Convention on the Rights of the Child.</w:t>
              </w:r>
              <w:r w:rsidRPr="00323C64">
                <w:rPr>
                  <w:noProof/>
                  <w:sz w:val="24"/>
                  <w:szCs w:val="24"/>
                </w:rPr>
                <w:t xml:space="preserve"> Retrieved January 23, 2020, from https://downloads.unicef.org.uk/wp-content/uploads/2010/05/UNCRC_united_nations_convention_on_the_rights_of_the_child.pdf?_ga=2.116717135.873532615.1579799294-1319718603.1579799294</w:t>
              </w:r>
            </w:p>
            <w:p w:rsidR="00380A32" w:rsidRPr="00323C64" w:rsidRDefault="00380A32" w:rsidP="00380A32">
              <w:pPr>
                <w:pStyle w:val="Bibliography"/>
                <w:ind w:left="720" w:hanging="720"/>
                <w:rPr>
                  <w:noProof/>
                  <w:sz w:val="24"/>
                  <w:szCs w:val="24"/>
                </w:rPr>
              </w:pPr>
              <w:r w:rsidRPr="00323C64">
                <w:rPr>
                  <w:noProof/>
                  <w:sz w:val="24"/>
                  <w:szCs w:val="24"/>
                </w:rPr>
                <w:t xml:space="preserve">WBSA. (2017). </w:t>
              </w:r>
              <w:r w:rsidRPr="00323C64">
                <w:rPr>
                  <w:i/>
                  <w:iCs/>
                  <w:noProof/>
                  <w:sz w:val="24"/>
                  <w:szCs w:val="24"/>
                </w:rPr>
                <w:t>Deprivation of Liberty Safeguards (DOLS)</w:t>
              </w:r>
              <w:r w:rsidRPr="00323C64">
                <w:rPr>
                  <w:noProof/>
                  <w:sz w:val="24"/>
                  <w:szCs w:val="24"/>
                </w:rPr>
                <w:t>. Retrieved January 26, 2020, from https://www.swansea.gov.uk/article/10236/Deprivation-of-Liberty-Safeguards-DOLS</w:t>
              </w:r>
            </w:p>
            <w:p w:rsidR="00380A32" w:rsidRPr="00323C64" w:rsidRDefault="00380A32" w:rsidP="00380A32">
              <w:pPr>
                <w:pStyle w:val="Bibliography"/>
                <w:ind w:left="720" w:hanging="720"/>
                <w:rPr>
                  <w:noProof/>
                  <w:sz w:val="24"/>
                  <w:szCs w:val="24"/>
                </w:rPr>
              </w:pPr>
              <w:r w:rsidRPr="00323C64">
                <w:rPr>
                  <w:noProof/>
                  <w:sz w:val="24"/>
                  <w:szCs w:val="24"/>
                </w:rPr>
                <w:t xml:space="preserve">WBSA. (2018). </w:t>
              </w:r>
              <w:r w:rsidRPr="00323C64">
                <w:rPr>
                  <w:i/>
                  <w:iCs/>
                  <w:noProof/>
                  <w:sz w:val="24"/>
                  <w:szCs w:val="24"/>
                </w:rPr>
                <w:t>Information about the work of the Western Bay Safeguarding Adults Board</w:t>
              </w:r>
              <w:r w:rsidRPr="00323C64">
                <w:rPr>
                  <w:noProof/>
                  <w:sz w:val="24"/>
                  <w:szCs w:val="24"/>
                </w:rPr>
                <w:t>. Retrieved January 26, 2020, from https://www.swansea.gov.uk/safeguardingadultsswansea</w:t>
              </w:r>
            </w:p>
            <w:p w:rsidR="00380A32" w:rsidRPr="00323C64" w:rsidRDefault="00380A32" w:rsidP="00380A32">
              <w:pPr>
                <w:pStyle w:val="Bibliography"/>
                <w:ind w:left="720" w:hanging="720"/>
                <w:rPr>
                  <w:noProof/>
                  <w:sz w:val="24"/>
                  <w:szCs w:val="24"/>
                </w:rPr>
              </w:pPr>
              <w:r w:rsidRPr="00323C64">
                <w:rPr>
                  <w:noProof/>
                  <w:sz w:val="24"/>
                  <w:szCs w:val="24"/>
                </w:rPr>
                <w:t xml:space="preserve">Welsh Gov. (2011). </w:t>
              </w:r>
              <w:r w:rsidRPr="00323C64">
                <w:rPr>
                  <w:i/>
                  <w:iCs/>
                  <w:noProof/>
                  <w:sz w:val="24"/>
                  <w:szCs w:val="24"/>
                </w:rPr>
                <w:t>Rights of Children and Young Persons (Wales) Measure 2011.</w:t>
              </w:r>
              <w:r w:rsidRPr="00323C64">
                <w:rPr>
                  <w:noProof/>
                  <w:sz w:val="24"/>
                  <w:szCs w:val="24"/>
                </w:rPr>
                <w:t xml:space="preserve"> Retrieved January 24, 2020, from http://www.legislation.gov.uk/mwa/2011/2/section/1</w:t>
              </w:r>
            </w:p>
            <w:p w:rsidR="00380A32" w:rsidRPr="00323C64" w:rsidRDefault="00380A32" w:rsidP="00380A32">
              <w:pPr>
                <w:pStyle w:val="Bibliography"/>
                <w:ind w:left="720" w:hanging="720"/>
                <w:rPr>
                  <w:noProof/>
                  <w:sz w:val="24"/>
                  <w:szCs w:val="24"/>
                </w:rPr>
              </w:pPr>
              <w:r w:rsidRPr="00323C64">
                <w:rPr>
                  <w:noProof/>
                  <w:sz w:val="24"/>
                  <w:szCs w:val="24"/>
                </w:rPr>
                <w:t xml:space="preserve">Welsh Goverment. (2010). </w:t>
              </w:r>
              <w:r w:rsidRPr="00323C64">
                <w:rPr>
                  <w:i/>
                  <w:iCs/>
                  <w:noProof/>
                  <w:sz w:val="24"/>
                  <w:szCs w:val="24"/>
                </w:rPr>
                <w:t>The Mental Health (Wales) Measure.</w:t>
              </w:r>
              <w:r w:rsidRPr="00323C64">
                <w:rPr>
                  <w:noProof/>
                  <w:sz w:val="24"/>
                  <w:szCs w:val="24"/>
                </w:rPr>
                <w:t xml:space="preserve"> Retrieved from Government Legislation: http://www.legislation.gov.uk/mwa/2010/7/contents/enacted</w:t>
              </w:r>
            </w:p>
            <w:p w:rsidR="00380A32" w:rsidRPr="00323C64" w:rsidRDefault="00380A32" w:rsidP="00380A32">
              <w:pPr>
                <w:pStyle w:val="Bibliography"/>
                <w:ind w:left="720" w:hanging="720"/>
                <w:rPr>
                  <w:noProof/>
                  <w:sz w:val="24"/>
                  <w:szCs w:val="24"/>
                </w:rPr>
              </w:pPr>
              <w:r w:rsidRPr="00323C64">
                <w:rPr>
                  <w:noProof/>
                  <w:sz w:val="24"/>
                  <w:szCs w:val="24"/>
                </w:rPr>
                <w:t xml:space="preserve">Welsh Government. (2014). </w:t>
              </w:r>
              <w:r w:rsidRPr="00323C64">
                <w:rPr>
                  <w:i/>
                  <w:iCs/>
                  <w:noProof/>
                  <w:sz w:val="24"/>
                  <w:szCs w:val="24"/>
                </w:rPr>
                <w:t>Social Services and Well-being (Wales) Act.</w:t>
              </w:r>
              <w:r w:rsidRPr="00323C64">
                <w:rPr>
                  <w:noProof/>
                  <w:sz w:val="24"/>
                  <w:szCs w:val="24"/>
                </w:rPr>
                <w:t xml:space="preserve"> Retrieved from Government Legislation: http://www.legislation.gov.uk/anaw/2014/4/pdfs/anaw_20140004_en.pdf</w:t>
              </w:r>
            </w:p>
            <w:p w:rsidR="00380A32" w:rsidRPr="00323C64" w:rsidRDefault="00380A32" w:rsidP="00380A32">
              <w:pPr>
                <w:pStyle w:val="Bibliography"/>
                <w:ind w:left="720" w:hanging="720"/>
                <w:rPr>
                  <w:noProof/>
                  <w:sz w:val="24"/>
                  <w:szCs w:val="24"/>
                </w:rPr>
              </w:pPr>
              <w:r w:rsidRPr="00323C64">
                <w:rPr>
                  <w:noProof/>
                  <w:sz w:val="24"/>
                  <w:szCs w:val="24"/>
                </w:rPr>
                <w:t xml:space="preserve">Welsh Government. (2015). </w:t>
              </w:r>
              <w:r w:rsidRPr="00323C64">
                <w:rPr>
                  <w:i/>
                  <w:iCs/>
                  <w:noProof/>
                  <w:sz w:val="24"/>
                  <w:szCs w:val="24"/>
                </w:rPr>
                <w:t>Well-being of Future Generations (Wales) Act 2015: guidance.</w:t>
              </w:r>
              <w:r w:rsidRPr="00323C64">
                <w:rPr>
                  <w:noProof/>
                  <w:sz w:val="24"/>
                  <w:szCs w:val="24"/>
                </w:rPr>
                <w:t xml:space="preserve"> Retrieved January 23, 2020, from https://gov.wales/well-being-future-generations-wales-act-2015-guidance</w:t>
              </w:r>
            </w:p>
            <w:p w:rsidR="00380A32" w:rsidRPr="00323C64" w:rsidRDefault="00380A32" w:rsidP="00380A32">
              <w:pPr>
                <w:pStyle w:val="Bibliography"/>
                <w:ind w:left="720" w:hanging="720"/>
                <w:rPr>
                  <w:noProof/>
                  <w:sz w:val="24"/>
                  <w:szCs w:val="24"/>
                </w:rPr>
              </w:pPr>
              <w:r w:rsidRPr="00323C64">
                <w:rPr>
                  <w:noProof/>
                  <w:sz w:val="24"/>
                  <w:szCs w:val="24"/>
                </w:rPr>
                <w:t xml:space="preserve">WLA. (1993). </w:t>
              </w:r>
              <w:r w:rsidRPr="00323C64">
                <w:rPr>
                  <w:i/>
                  <w:iCs/>
                  <w:noProof/>
                  <w:sz w:val="24"/>
                  <w:szCs w:val="24"/>
                </w:rPr>
                <w:t>Welsh Language Act.</w:t>
              </w:r>
              <w:r w:rsidRPr="00323C64">
                <w:rPr>
                  <w:noProof/>
                  <w:sz w:val="24"/>
                  <w:szCs w:val="24"/>
                </w:rPr>
                <w:t xml:space="preserve"> Retrieved January 23, 2020, from http://www.legislation.gov.uk/ukpga/1993/38/contents?lang=en</w:t>
              </w:r>
            </w:p>
            <w:p w:rsidR="007C4C65" w:rsidRPr="00323C64" w:rsidRDefault="007C4C65" w:rsidP="00380A32">
              <w:pPr>
                <w:rPr>
                  <w:sz w:val="24"/>
                  <w:szCs w:val="24"/>
                </w:rPr>
              </w:pPr>
              <w:r w:rsidRPr="00323C64">
                <w:rPr>
                  <w:b/>
                  <w:bCs/>
                  <w:noProof/>
                  <w:sz w:val="24"/>
                  <w:szCs w:val="24"/>
                </w:rPr>
                <w:fldChar w:fldCharType="end"/>
              </w:r>
            </w:p>
          </w:sdtContent>
        </w:sdt>
      </w:sdtContent>
    </w:sdt>
    <w:p w:rsidR="00390074" w:rsidRPr="00323C64" w:rsidRDefault="00390074" w:rsidP="00FF7EBB">
      <w:pPr>
        <w:jc w:val="both"/>
        <w:rPr>
          <w:b/>
          <w:sz w:val="24"/>
          <w:szCs w:val="24"/>
        </w:rPr>
      </w:pPr>
    </w:p>
    <w:p w:rsidR="00390074" w:rsidRPr="00323C6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E30CD7">
        <w:rPr>
          <w:b/>
          <w:sz w:val="24"/>
          <w:szCs w:val="24"/>
        </w:rPr>
        <w:t>Richard Eccleston</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30CD7">
        <w:rPr>
          <w:b/>
          <w:sz w:val="24"/>
          <w:szCs w:val="24"/>
        </w:rPr>
        <w:t xml:space="preserve"> Richard Eccleston</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4923DA" w:rsidRDefault="00E30CD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46 Gabalfa Road</w:t>
      </w:r>
    </w:p>
    <w:p w:rsidR="00E30CD7" w:rsidRDefault="00E30CD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Sketty</w:t>
      </w:r>
    </w:p>
    <w:p w:rsidR="00E30CD7" w:rsidRDefault="00E30CD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rsidR="004923DA" w:rsidRPr="008B28E7" w:rsidRDefault="00E30CD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SA2 8NE</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E30CD7">
        <w:rPr>
          <w:b/>
          <w:sz w:val="24"/>
          <w:szCs w:val="24"/>
        </w:rPr>
        <w:t xml:space="preserve"> 07950 291807</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E30CD7">
        <w:rPr>
          <w:b/>
          <w:sz w:val="24"/>
          <w:szCs w:val="24"/>
        </w:rPr>
        <w:t xml:space="preserve"> </w:t>
      </w:r>
      <w:hyperlink r:id="rId9" w:history="1">
        <w:r w:rsidR="00087ED3" w:rsidRPr="00792403">
          <w:rPr>
            <w:rStyle w:val="Hyperlink"/>
            <w:b/>
            <w:sz w:val="24"/>
            <w:szCs w:val="24"/>
          </w:rPr>
          <w:t>richard.eccleston@gmail.com</w:t>
        </w:r>
      </w:hyperlink>
      <w:r w:rsidR="00087ED3">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C3926">
        <w:rPr>
          <w:b/>
          <w:sz w:val="24"/>
          <w:szCs w:val="24"/>
        </w:rPr>
        <w:t>15/09/2015</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C3926">
        <w:rPr>
          <w:b/>
          <w:sz w:val="24"/>
          <w:szCs w:val="24"/>
        </w:rPr>
        <w:t xml:space="preserve"> 29/09/2015 (W5000628)</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F80DD2">
        <w:rPr>
          <w:b/>
          <w:sz w:val="24"/>
          <w:szCs w:val="24"/>
        </w:rPr>
        <w:t xml:space="preserve"> </w:t>
      </w:r>
      <w:r w:rsidR="004E1A2B">
        <w:rPr>
          <w:b/>
          <w:sz w:val="24"/>
          <w:szCs w:val="24"/>
        </w:rPr>
        <w:t xml:space="preserve">Looked </w:t>
      </w:r>
      <w:proofErr w:type="gramStart"/>
      <w:r w:rsidR="004E1A2B">
        <w:rPr>
          <w:b/>
          <w:sz w:val="24"/>
          <w:szCs w:val="24"/>
        </w:rPr>
        <w:t>After</w:t>
      </w:r>
      <w:proofErr w:type="gramEnd"/>
      <w:r w:rsidR="004E1A2B">
        <w:rPr>
          <w:b/>
          <w:sz w:val="24"/>
          <w:szCs w:val="24"/>
        </w:rPr>
        <w:t xml:space="preserve"> Children’s Team</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80DD2">
        <w:rPr>
          <w:b/>
          <w:sz w:val="24"/>
          <w:szCs w:val="24"/>
        </w:rPr>
        <w:t xml:space="preserve"> Child and Family Services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80DD2">
        <w:rPr>
          <w:b/>
          <w:sz w:val="24"/>
          <w:szCs w:val="24"/>
        </w:rPr>
        <w:t xml:space="preserve"> </w:t>
      </w:r>
      <w:r w:rsidR="00495BB8">
        <w:rPr>
          <w:b/>
          <w:sz w:val="24"/>
          <w:szCs w:val="24"/>
        </w:rPr>
        <w:t>Claire Edwards-Matthews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E1A2B">
        <w:rPr>
          <w:b/>
          <w:sz w:val="24"/>
          <w:szCs w:val="24"/>
        </w:rPr>
        <w:t xml:space="preserve"> Guildhall, Swansea SA1 4PE</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087ED3" w:rsidP="00087ED3">
      <w:pPr>
        <w:pBdr>
          <w:top w:val="single" w:sz="6" w:space="1" w:color="auto"/>
          <w:left w:val="single" w:sz="6" w:space="1" w:color="auto"/>
          <w:bottom w:val="single" w:sz="6" w:space="1" w:color="auto"/>
          <w:right w:val="single" w:sz="6" w:space="1" w:color="auto"/>
        </w:pBdr>
        <w:tabs>
          <w:tab w:val="left" w:pos="3930"/>
        </w:tabs>
        <w:jc w:val="both"/>
        <w:rPr>
          <w:b/>
          <w:sz w:val="24"/>
          <w:szCs w:val="24"/>
        </w:rPr>
      </w:pPr>
      <w:r>
        <w:rPr>
          <w:b/>
          <w:sz w:val="24"/>
          <w:szCs w:val="24"/>
        </w:rPr>
        <w:tab/>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E1A2B">
        <w:rPr>
          <w:b/>
          <w:sz w:val="24"/>
          <w:szCs w:val="24"/>
        </w:rPr>
        <w:t xml:space="preserve"> 01792 635180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0" w:history="1">
        <w:r w:rsidR="00025A57" w:rsidRPr="00AB5040">
          <w:rPr>
            <w:rStyle w:val="Hyperlink"/>
            <w:b/>
            <w:sz w:val="24"/>
            <w:szCs w:val="24"/>
          </w:rPr>
          <w:t>claire.edwards@swansea.gov.uk</w:t>
        </w:r>
      </w:hyperlink>
    </w:p>
    <w:p w:rsidR="00087ED3" w:rsidRDefault="00087ED3" w:rsidP="00C6592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087ED3">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D7E5E">
        <w:rPr>
          <w:b/>
          <w:sz w:val="24"/>
          <w:szCs w:val="24"/>
        </w:rPr>
        <w:t xml:space="preserve"> Shahin Dorward</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D7E5E">
        <w:rPr>
          <w:b/>
          <w:sz w:val="24"/>
          <w:szCs w:val="24"/>
        </w:rPr>
        <w:t xml:space="preserve"> Guildhall, Swansea SA1 4PE</w:t>
      </w:r>
    </w:p>
    <w:p w:rsidR="00684BE2" w:rsidRDefault="00684BE2" w:rsidP="00FF7EBB">
      <w:pPr>
        <w:pBdr>
          <w:top w:val="single" w:sz="6" w:space="1" w:color="auto"/>
          <w:left w:val="single" w:sz="6" w:space="1" w:color="auto"/>
          <w:bottom w:val="single" w:sz="6" w:space="1" w:color="auto"/>
          <w:right w:val="single" w:sz="6" w:space="1" w:color="auto"/>
        </w:pBdr>
        <w:jc w:val="both"/>
        <w:rPr>
          <w:b/>
          <w:sz w:val="24"/>
          <w:szCs w:val="24"/>
        </w:rPr>
      </w:pPr>
    </w:p>
    <w:p w:rsidR="00684BE2" w:rsidRPr="00684BE2" w:rsidRDefault="00684BE2" w:rsidP="00684BE2">
      <w:pPr>
        <w:pBdr>
          <w:top w:val="single" w:sz="6" w:space="1" w:color="auto"/>
          <w:left w:val="single" w:sz="6" w:space="1" w:color="auto"/>
          <w:bottom w:val="single" w:sz="6" w:space="1" w:color="auto"/>
          <w:right w:val="single" w:sz="6" w:space="1" w:color="auto"/>
        </w:pBdr>
        <w:jc w:val="both"/>
        <w:rPr>
          <w:b/>
          <w:sz w:val="24"/>
          <w:szCs w:val="24"/>
        </w:rPr>
      </w:pPr>
      <w:r w:rsidRPr="00684BE2">
        <w:rPr>
          <w:b/>
          <w:sz w:val="24"/>
          <w:szCs w:val="24"/>
        </w:rPr>
        <w:t>Professional Qualification and date of qualification</w:t>
      </w:r>
      <w:proofErr w:type="gramStart"/>
      <w:r w:rsidRPr="00684BE2">
        <w:rPr>
          <w:b/>
          <w:sz w:val="24"/>
          <w:szCs w:val="24"/>
        </w:rPr>
        <w:t>: :</w:t>
      </w:r>
      <w:proofErr w:type="gramEnd"/>
      <w:r w:rsidRPr="00684BE2">
        <w:rPr>
          <w:b/>
          <w:sz w:val="24"/>
          <w:szCs w:val="24"/>
        </w:rPr>
        <w:t xml:space="preserve"> BSc Hons Degree in Social work from Swansea University on 21</w:t>
      </w:r>
      <w:r w:rsidRPr="00684BE2">
        <w:rPr>
          <w:b/>
          <w:sz w:val="24"/>
          <w:szCs w:val="24"/>
          <w:vertAlign w:val="superscript"/>
        </w:rPr>
        <w:t>st</w:t>
      </w:r>
      <w:r w:rsidRPr="00684BE2">
        <w:rPr>
          <w:b/>
          <w:sz w:val="24"/>
          <w:szCs w:val="24"/>
        </w:rPr>
        <w:t xml:space="preserve"> July 2010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D7E5E">
        <w:rPr>
          <w:b/>
          <w:sz w:val="24"/>
          <w:szCs w:val="24"/>
        </w:rPr>
        <w:t xml:space="preserve"> 01792 635180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D7E5E">
        <w:rPr>
          <w:b/>
          <w:sz w:val="24"/>
          <w:szCs w:val="24"/>
        </w:rPr>
        <w:t xml:space="preserve"> </w:t>
      </w:r>
      <w:hyperlink r:id="rId11" w:history="1">
        <w:r w:rsidR="000D7E5E" w:rsidRPr="00792403">
          <w:rPr>
            <w:rStyle w:val="Hyperlink"/>
            <w:b/>
            <w:sz w:val="24"/>
            <w:szCs w:val="24"/>
          </w:rPr>
          <w:t>Shahin.dorward@swansea.gov.uk</w:t>
        </w:r>
      </w:hyperlink>
      <w:r w:rsidR="000D7E5E">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0D7E5E">
              <w:rPr>
                <w:b/>
                <w:sz w:val="24"/>
                <w:szCs w:val="24"/>
              </w:rPr>
              <w:t xml:space="preserve"> Shahin Dorward</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0D7E5E">
              <w:rPr>
                <w:b/>
                <w:sz w:val="24"/>
                <w:szCs w:val="24"/>
              </w:rPr>
              <w:t>Guildhall, Swansea SA1 4PE</w:t>
            </w:r>
            <w:r w:rsidR="000D7E5E" w:rsidRPr="008B28E7">
              <w:rPr>
                <w:b/>
                <w:sz w:val="24"/>
                <w:szCs w:val="24"/>
              </w:rPr>
              <w:t xml:space="preserve"> </w:t>
            </w:r>
          </w:p>
          <w:p w:rsidR="000D7E5E" w:rsidRPr="008B28E7" w:rsidRDefault="000D7E5E" w:rsidP="00FF7EBB">
            <w:pPr>
              <w:jc w:val="both"/>
              <w:rPr>
                <w:b/>
                <w:sz w:val="24"/>
                <w:szCs w:val="24"/>
              </w:rPr>
            </w:pPr>
          </w:p>
          <w:p w:rsidR="00684BE2" w:rsidRDefault="004923DA" w:rsidP="00684BE2">
            <w:pPr>
              <w:rPr>
                <w:b/>
                <w:sz w:val="24"/>
                <w:szCs w:val="24"/>
              </w:rPr>
            </w:pPr>
            <w:r w:rsidRPr="008B28E7">
              <w:rPr>
                <w:b/>
                <w:sz w:val="24"/>
                <w:szCs w:val="24"/>
              </w:rPr>
              <w:t>Professional Qualification and date of qualification:</w:t>
            </w:r>
            <w:r w:rsidR="00684BE2">
              <w:rPr>
                <w:b/>
                <w:sz w:val="24"/>
                <w:szCs w:val="24"/>
              </w:rPr>
              <w:t xml:space="preserve"> </w:t>
            </w:r>
            <w:r w:rsidR="00684BE2" w:rsidRPr="008B28E7">
              <w:rPr>
                <w:b/>
                <w:sz w:val="24"/>
                <w:szCs w:val="24"/>
              </w:rPr>
              <w:t>:</w:t>
            </w:r>
            <w:r w:rsidR="00684BE2">
              <w:rPr>
                <w:b/>
                <w:sz w:val="24"/>
                <w:szCs w:val="24"/>
              </w:rPr>
              <w:t xml:space="preserve"> </w:t>
            </w:r>
            <w:r w:rsidR="00684BE2" w:rsidRPr="004F5A21">
              <w:rPr>
                <w:b/>
                <w:sz w:val="24"/>
                <w:szCs w:val="24"/>
              </w:rPr>
              <w:t>BSc Hons Degree in Social work from Swansea University on 21</w:t>
            </w:r>
            <w:r w:rsidR="00684BE2" w:rsidRPr="004F5A21">
              <w:rPr>
                <w:b/>
                <w:sz w:val="24"/>
                <w:szCs w:val="24"/>
                <w:vertAlign w:val="superscript"/>
              </w:rPr>
              <w:t>st</w:t>
            </w:r>
            <w:r w:rsidR="00684BE2" w:rsidRPr="004F5A21">
              <w:rPr>
                <w:b/>
                <w:sz w:val="24"/>
                <w:szCs w:val="24"/>
              </w:rPr>
              <w:t xml:space="preserve"> July 2010</w:t>
            </w:r>
          </w:p>
          <w:p w:rsidR="00684BE2" w:rsidRDefault="00684BE2" w:rsidP="00684BE2">
            <w:pPr>
              <w:rPr>
                <w:b/>
                <w:sz w:val="24"/>
                <w:szCs w:val="24"/>
              </w:rPr>
            </w:pPr>
          </w:p>
          <w:p w:rsidR="00684BE2" w:rsidRPr="00684BE2" w:rsidRDefault="00684BE2" w:rsidP="00684BE2">
            <w:pPr>
              <w:rPr>
                <w:b/>
                <w:color w:val="auto"/>
                <w:sz w:val="24"/>
                <w:szCs w:val="24"/>
              </w:rPr>
            </w:pPr>
            <w:r w:rsidRPr="00684BE2">
              <w:rPr>
                <w:b/>
                <w:color w:val="auto"/>
                <w:sz w:val="24"/>
                <w:szCs w:val="24"/>
              </w:rPr>
              <w:t>Telephone Number: 01792 635180</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Email:</w:t>
            </w:r>
            <w:r w:rsidR="000D7E5E">
              <w:rPr>
                <w:b/>
                <w:sz w:val="24"/>
                <w:szCs w:val="24"/>
              </w:rPr>
              <w:t xml:space="preserve"> </w:t>
            </w:r>
            <w:hyperlink r:id="rId12" w:history="1">
              <w:r w:rsidR="00087ED3" w:rsidRPr="00792403">
                <w:rPr>
                  <w:rStyle w:val="Hyperlink"/>
                  <w:b/>
                  <w:sz w:val="24"/>
                  <w:szCs w:val="24"/>
                </w:rPr>
                <w:t>Shahin.dorward@swansea.gov.uk</w:t>
              </w:r>
            </w:hyperlink>
            <w:r w:rsidR="00087ED3">
              <w:rPr>
                <w:b/>
                <w:sz w:val="24"/>
                <w:szCs w:val="24"/>
              </w:rPr>
              <w:t xml:space="preserve"> </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w:t>
      </w:r>
      <w:r w:rsidR="005357A9">
        <w:rPr>
          <w:caps/>
          <w:sz w:val="24"/>
          <w:szCs w:val="24"/>
        </w:rPr>
        <w:t>Claire Edwards-matthews</w:t>
      </w:r>
      <w:r w:rsidR="00B577D3">
        <w:rPr>
          <w:caps/>
          <w:sz w:val="24"/>
          <w:szCs w:val="24"/>
        </w:rPr>
        <w:t xml:space="preserve">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BB6CAF">
            <w:pPr>
              <w:rPr>
                <w:sz w:val="24"/>
                <w:szCs w:val="24"/>
              </w:rPr>
            </w:pPr>
            <w:r>
              <w:rPr>
                <w:sz w:val="24"/>
                <w:szCs w:val="24"/>
              </w:rPr>
              <w:t>Richard Eccleston</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BB6CAF">
            <w:pPr>
              <w:rPr>
                <w:sz w:val="24"/>
                <w:szCs w:val="24"/>
              </w:rPr>
            </w:pPr>
            <w:r>
              <w:rPr>
                <w:sz w:val="24"/>
                <w:szCs w:val="24"/>
              </w:rPr>
              <w:t>LAC Team, Child and Family Services Swansea</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BB6CAF">
            <w:pPr>
              <w:rPr>
                <w:sz w:val="24"/>
                <w:szCs w:val="24"/>
              </w:rPr>
            </w:pPr>
            <w:r>
              <w:rPr>
                <w:sz w:val="24"/>
                <w:szCs w:val="24"/>
              </w:rPr>
              <w:t>Shahin Dorward</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BB6CAF">
            <w:pPr>
              <w:rPr>
                <w:sz w:val="24"/>
                <w:szCs w:val="24"/>
              </w:rPr>
            </w:pPr>
            <w:r>
              <w:rPr>
                <w:sz w:val="24"/>
                <w:szCs w:val="24"/>
              </w:rPr>
              <w:t>Claire Edwards</w:t>
            </w:r>
            <w:r w:rsidR="001C08D5">
              <w:rPr>
                <w:sz w:val="24"/>
                <w:szCs w:val="24"/>
              </w:rPr>
              <w:t>-Matthews</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t xml:space="preserve">The employer’s training department agrees to: </w:t>
      </w:r>
    </w:p>
    <w:p w:rsidR="00986C0B" w:rsidRDefault="00986C0B" w:rsidP="00986C0B">
      <w:r>
        <w:t xml:space="preserve"> </w:t>
      </w:r>
    </w:p>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Signed</w:t>
      </w:r>
      <w:proofErr w:type="gramStart"/>
      <w:r>
        <w:t>:………………………..</w:t>
      </w:r>
      <w:proofErr w:type="gramEnd"/>
      <w:r>
        <w:t xml:space="preserve"> Print Name:</w:t>
      </w:r>
      <w:r w:rsidR="00441AA4">
        <w:t xml:space="preserve"> Richard Eccleston</w:t>
      </w:r>
      <w:r>
        <w:t>………………………… Date</w:t>
      </w:r>
      <w:proofErr w:type="gramStart"/>
      <w:r>
        <w:t>:……….</w:t>
      </w:r>
      <w:proofErr w:type="gramEnd"/>
      <w:r>
        <w:t xml:space="preserve"> </w:t>
      </w:r>
    </w:p>
    <w:p w:rsidR="00986C0B" w:rsidRDefault="00986C0B" w:rsidP="00986C0B">
      <w:r>
        <w:t>(Learner)</w:t>
      </w:r>
    </w:p>
    <w:p w:rsidR="00986C0B" w:rsidRDefault="00986C0B" w:rsidP="00986C0B"/>
    <w:p w:rsidR="00986C0B" w:rsidRDefault="00986C0B" w:rsidP="00986C0B">
      <w:r>
        <w:t>Signed</w:t>
      </w:r>
      <w:proofErr w:type="gramStart"/>
      <w:r>
        <w:t>:………………………..</w:t>
      </w:r>
      <w:proofErr w:type="gramEnd"/>
      <w:r>
        <w:t xml:space="preserve"> Print Name:</w:t>
      </w:r>
      <w:r w:rsidR="00441AA4">
        <w:t xml:space="preserve"> Claire Edwards-</w:t>
      </w:r>
      <w:proofErr w:type="gramStart"/>
      <w:r w:rsidR="00441AA4">
        <w:t xml:space="preserve">Matthews  </w:t>
      </w:r>
      <w:r>
        <w:t>…</w:t>
      </w:r>
      <w:proofErr w:type="gramEnd"/>
      <w:r>
        <w:t xml:space="preserve">…………….Date:………. </w:t>
      </w:r>
    </w:p>
    <w:p w:rsidR="00986C0B" w:rsidRDefault="00986C0B" w:rsidP="00986C0B">
      <w:r>
        <w:t>(Lin</w:t>
      </w:r>
      <w:r w:rsidR="00441AA4">
        <w:t>e Manager</w:t>
      </w:r>
      <w:r>
        <w:t>)</w:t>
      </w:r>
    </w:p>
    <w:p w:rsidR="00986C0B" w:rsidRDefault="00986C0B" w:rsidP="00986C0B"/>
    <w:p w:rsidR="00986C0B" w:rsidRDefault="00986C0B" w:rsidP="00986C0B">
      <w:r>
        <w:t>Signed</w:t>
      </w:r>
      <w:proofErr w:type="gramStart"/>
      <w:r>
        <w:t>:………………………..</w:t>
      </w:r>
      <w:proofErr w:type="gramEnd"/>
      <w:r>
        <w:t xml:space="preserve"> Print Name:</w:t>
      </w:r>
      <w:r w:rsidR="00441AA4">
        <w:t xml:space="preserve"> Shahin Dorward          </w:t>
      </w:r>
      <w:r>
        <w:t>…………………….Date</w:t>
      </w:r>
      <w:proofErr w:type="gramStart"/>
      <w:r>
        <w:t>:……….</w:t>
      </w:r>
      <w:proofErr w:type="gramEnd"/>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3"/>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0A7E" w:rsidRDefault="00630A7E">
      <w:r>
        <w:separator/>
      </w:r>
    </w:p>
  </w:endnote>
  <w:endnote w:type="continuationSeparator" w:id="0">
    <w:p w:rsidR="00630A7E" w:rsidRDefault="00630A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79D9" w:rsidRPr="00E60F42" w:rsidRDefault="00B179D9"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0A7E" w:rsidRDefault="00630A7E">
      <w:r>
        <w:separator/>
      </w:r>
    </w:p>
  </w:footnote>
  <w:footnote w:type="continuationSeparator" w:id="0">
    <w:p w:rsidR="00630A7E" w:rsidRDefault="00630A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5A57"/>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87ED3"/>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D7E5E"/>
    <w:rsid w:val="000E0D51"/>
    <w:rsid w:val="000E26B0"/>
    <w:rsid w:val="000E38C3"/>
    <w:rsid w:val="000F1599"/>
    <w:rsid w:val="000F1769"/>
    <w:rsid w:val="000F6196"/>
    <w:rsid w:val="0010312C"/>
    <w:rsid w:val="00106DC7"/>
    <w:rsid w:val="00112391"/>
    <w:rsid w:val="001132F2"/>
    <w:rsid w:val="00114F52"/>
    <w:rsid w:val="00130119"/>
    <w:rsid w:val="001347F8"/>
    <w:rsid w:val="00137BB5"/>
    <w:rsid w:val="00137E05"/>
    <w:rsid w:val="00140BBF"/>
    <w:rsid w:val="001447F6"/>
    <w:rsid w:val="00147DE3"/>
    <w:rsid w:val="00150794"/>
    <w:rsid w:val="001608C4"/>
    <w:rsid w:val="00171418"/>
    <w:rsid w:val="001739C8"/>
    <w:rsid w:val="001772DE"/>
    <w:rsid w:val="001961CF"/>
    <w:rsid w:val="001A59BB"/>
    <w:rsid w:val="001A6A51"/>
    <w:rsid w:val="001A79C4"/>
    <w:rsid w:val="001B331A"/>
    <w:rsid w:val="001C08D5"/>
    <w:rsid w:val="001C0E74"/>
    <w:rsid w:val="001C4DB8"/>
    <w:rsid w:val="001D19E7"/>
    <w:rsid w:val="001D229F"/>
    <w:rsid w:val="001D4D17"/>
    <w:rsid w:val="001F1B69"/>
    <w:rsid w:val="001F4552"/>
    <w:rsid w:val="001F6608"/>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3D5"/>
    <w:rsid w:val="002B1701"/>
    <w:rsid w:val="002B23C3"/>
    <w:rsid w:val="002B443A"/>
    <w:rsid w:val="002B5B35"/>
    <w:rsid w:val="002C2536"/>
    <w:rsid w:val="002C256A"/>
    <w:rsid w:val="002C3031"/>
    <w:rsid w:val="002C3926"/>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15D4"/>
    <w:rsid w:val="0032230D"/>
    <w:rsid w:val="00322A0B"/>
    <w:rsid w:val="00323C64"/>
    <w:rsid w:val="00332426"/>
    <w:rsid w:val="00335FC5"/>
    <w:rsid w:val="00355210"/>
    <w:rsid w:val="00356B4A"/>
    <w:rsid w:val="00365DF9"/>
    <w:rsid w:val="00372DB4"/>
    <w:rsid w:val="0037419E"/>
    <w:rsid w:val="00375AF5"/>
    <w:rsid w:val="003761BD"/>
    <w:rsid w:val="00380A32"/>
    <w:rsid w:val="0038500D"/>
    <w:rsid w:val="00385414"/>
    <w:rsid w:val="00390074"/>
    <w:rsid w:val="00393600"/>
    <w:rsid w:val="0039762B"/>
    <w:rsid w:val="003A0C37"/>
    <w:rsid w:val="003A1B6B"/>
    <w:rsid w:val="003A46C0"/>
    <w:rsid w:val="003A600E"/>
    <w:rsid w:val="003A6513"/>
    <w:rsid w:val="003B16C7"/>
    <w:rsid w:val="003B770C"/>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11CD"/>
    <w:rsid w:val="00403A0C"/>
    <w:rsid w:val="004046F0"/>
    <w:rsid w:val="0040668F"/>
    <w:rsid w:val="00412677"/>
    <w:rsid w:val="004348AE"/>
    <w:rsid w:val="004376C0"/>
    <w:rsid w:val="00441AA4"/>
    <w:rsid w:val="0044223A"/>
    <w:rsid w:val="004441B7"/>
    <w:rsid w:val="00451851"/>
    <w:rsid w:val="00453343"/>
    <w:rsid w:val="004608B9"/>
    <w:rsid w:val="00460A8C"/>
    <w:rsid w:val="00465947"/>
    <w:rsid w:val="004667B1"/>
    <w:rsid w:val="00467F66"/>
    <w:rsid w:val="00470461"/>
    <w:rsid w:val="00470BB1"/>
    <w:rsid w:val="00473153"/>
    <w:rsid w:val="004743AF"/>
    <w:rsid w:val="00482C17"/>
    <w:rsid w:val="00484CE3"/>
    <w:rsid w:val="004911B4"/>
    <w:rsid w:val="0049196A"/>
    <w:rsid w:val="004923DA"/>
    <w:rsid w:val="00493434"/>
    <w:rsid w:val="00495BB8"/>
    <w:rsid w:val="004968E2"/>
    <w:rsid w:val="004A2A49"/>
    <w:rsid w:val="004B4BCF"/>
    <w:rsid w:val="004B600B"/>
    <w:rsid w:val="004B6822"/>
    <w:rsid w:val="004B69F6"/>
    <w:rsid w:val="004C2D3A"/>
    <w:rsid w:val="004D03C4"/>
    <w:rsid w:val="004D0BF1"/>
    <w:rsid w:val="004D0F4E"/>
    <w:rsid w:val="004D35A4"/>
    <w:rsid w:val="004D445F"/>
    <w:rsid w:val="004E087B"/>
    <w:rsid w:val="004E1A2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57A9"/>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5F16A0"/>
    <w:rsid w:val="00606E27"/>
    <w:rsid w:val="006108C9"/>
    <w:rsid w:val="00614DF7"/>
    <w:rsid w:val="0062158D"/>
    <w:rsid w:val="00630A7E"/>
    <w:rsid w:val="006326D1"/>
    <w:rsid w:val="00632E0A"/>
    <w:rsid w:val="00633165"/>
    <w:rsid w:val="006447DE"/>
    <w:rsid w:val="0065276E"/>
    <w:rsid w:val="00654329"/>
    <w:rsid w:val="00654CEC"/>
    <w:rsid w:val="00655507"/>
    <w:rsid w:val="006562F9"/>
    <w:rsid w:val="006635E3"/>
    <w:rsid w:val="006669F3"/>
    <w:rsid w:val="0066700C"/>
    <w:rsid w:val="006712A7"/>
    <w:rsid w:val="00674FC2"/>
    <w:rsid w:val="00677E42"/>
    <w:rsid w:val="00682334"/>
    <w:rsid w:val="00684732"/>
    <w:rsid w:val="00684B16"/>
    <w:rsid w:val="00684BE2"/>
    <w:rsid w:val="0069625A"/>
    <w:rsid w:val="00696F65"/>
    <w:rsid w:val="00697572"/>
    <w:rsid w:val="006B4496"/>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0F03"/>
    <w:rsid w:val="00763B2D"/>
    <w:rsid w:val="00772668"/>
    <w:rsid w:val="00772924"/>
    <w:rsid w:val="00785E6D"/>
    <w:rsid w:val="007872F2"/>
    <w:rsid w:val="007908E0"/>
    <w:rsid w:val="00793EB3"/>
    <w:rsid w:val="00794205"/>
    <w:rsid w:val="007A1F6A"/>
    <w:rsid w:val="007B0DE3"/>
    <w:rsid w:val="007B1BFD"/>
    <w:rsid w:val="007B7191"/>
    <w:rsid w:val="007C1D94"/>
    <w:rsid w:val="007C4C65"/>
    <w:rsid w:val="007C556F"/>
    <w:rsid w:val="007C6A87"/>
    <w:rsid w:val="007D0A07"/>
    <w:rsid w:val="007D133D"/>
    <w:rsid w:val="007D3EB4"/>
    <w:rsid w:val="007D3F16"/>
    <w:rsid w:val="007E5F43"/>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6E32"/>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54FE"/>
    <w:rsid w:val="008E5974"/>
    <w:rsid w:val="008E7B15"/>
    <w:rsid w:val="008F32D9"/>
    <w:rsid w:val="00902A65"/>
    <w:rsid w:val="00905E30"/>
    <w:rsid w:val="009066D8"/>
    <w:rsid w:val="009079BD"/>
    <w:rsid w:val="00912BD9"/>
    <w:rsid w:val="00920E5B"/>
    <w:rsid w:val="00926436"/>
    <w:rsid w:val="0093018C"/>
    <w:rsid w:val="009544C0"/>
    <w:rsid w:val="00954FA4"/>
    <w:rsid w:val="00956AE9"/>
    <w:rsid w:val="00964AD2"/>
    <w:rsid w:val="00964CC6"/>
    <w:rsid w:val="009830B8"/>
    <w:rsid w:val="0098427C"/>
    <w:rsid w:val="00986B43"/>
    <w:rsid w:val="00986C0B"/>
    <w:rsid w:val="00991340"/>
    <w:rsid w:val="00991FDA"/>
    <w:rsid w:val="009A5F3B"/>
    <w:rsid w:val="009A6F87"/>
    <w:rsid w:val="009B0B61"/>
    <w:rsid w:val="009B28C0"/>
    <w:rsid w:val="009B7136"/>
    <w:rsid w:val="009C05F7"/>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159A"/>
    <w:rsid w:val="00B12295"/>
    <w:rsid w:val="00B137BE"/>
    <w:rsid w:val="00B179D9"/>
    <w:rsid w:val="00B17FA0"/>
    <w:rsid w:val="00B2292C"/>
    <w:rsid w:val="00B22C3C"/>
    <w:rsid w:val="00B24344"/>
    <w:rsid w:val="00B26769"/>
    <w:rsid w:val="00B2754B"/>
    <w:rsid w:val="00B31C91"/>
    <w:rsid w:val="00B3747F"/>
    <w:rsid w:val="00B411AA"/>
    <w:rsid w:val="00B42E76"/>
    <w:rsid w:val="00B43194"/>
    <w:rsid w:val="00B47734"/>
    <w:rsid w:val="00B50653"/>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6CAF"/>
    <w:rsid w:val="00BB7FD2"/>
    <w:rsid w:val="00BC04FA"/>
    <w:rsid w:val="00BC1C22"/>
    <w:rsid w:val="00BC460B"/>
    <w:rsid w:val="00BC5725"/>
    <w:rsid w:val="00BD30B1"/>
    <w:rsid w:val="00BE0F7B"/>
    <w:rsid w:val="00BE10C2"/>
    <w:rsid w:val="00BE3C75"/>
    <w:rsid w:val="00BF0D6C"/>
    <w:rsid w:val="00C01D14"/>
    <w:rsid w:val="00C01D97"/>
    <w:rsid w:val="00C025B4"/>
    <w:rsid w:val="00C161FD"/>
    <w:rsid w:val="00C23F17"/>
    <w:rsid w:val="00C26D0D"/>
    <w:rsid w:val="00C27629"/>
    <w:rsid w:val="00C27C95"/>
    <w:rsid w:val="00C300D2"/>
    <w:rsid w:val="00C3270F"/>
    <w:rsid w:val="00C3278B"/>
    <w:rsid w:val="00C33375"/>
    <w:rsid w:val="00C34C23"/>
    <w:rsid w:val="00C37174"/>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A5C7F"/>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378B0"/>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0CD7"/>
    <w:rsid w:val="00E32872"/>
    <w:rsid w:val="00E35112"/>
    <w:rsid w:val="00E35BEC"/>
    <w:rsid w:val="00E50821"/>
    <w:rsid w:val="00E51F91"/>
    <w:rsid w:val="00E559CE"/>
    <w:rsid w:val="00E60F42"/>
    <w:rsid w:val="00E64DE1"/>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0A3E"/>
    <w:rsid w:val="00F32B82"/>
    <w:rsid w:val="00F4043E"/>
    <w:rsid w:val="00F41795"/>
    <w:rsid w:val="00F41BBC"/>
    <w:rsid w:val="00F444F0"/>
    <w:rsid w:val="00F50847"/>
    <w:rsid w:val="00F53F27"/>
    <w:rsid w:val="00F546D1"/>
    <w:rsid w:val="00F66272"/>
    <w:rsid w:val="00F709C0"/>
    <w:rsid w:val="00F80DD2"/>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D5CDB"/>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docId w15:val="{E604DF53-6B2F-4C9B-BA71-E12D3A0B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4BE2"/>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Heading1Char">
    <w:name w:val="Heading 1 Char"/>
    <w:basedOn w:val="DefaultParagraphFont"/>
    <w:link w:val="Heading1"/>
    <w:uiPriority w:val="9"/>
    <w:rsid w:val="007C4C65"/>
    <w:rPr>
      <w:rFonts w:ascii="Arial" w:hAnsi="Arial" w:cs="Arial"/>
      <w:b/>
      <w:color w:val="000000"/>
      <w:kern w:val="28"/>
      <w:sz w:val="28"/>
    </w:rPr>
  </w:style>
  <w:style w:type="paragraph" w:styleId="Bibliography">
    <w:name w:val="Bibliography"/>
    <w:basedOn w:val="Normal"/>
    <w:next w:val="Normal"/>
    <w:uiPriority w:val="37"/>
    <w:unhideWhenUsed/>
    <w:rsid w:val="007C4C65"/>
  </w:style>
  <w:style w:type="paragraph" w:styleId="ListParagraph">
    <w:name w:val="List Paragraph"/>
    <w:basedOn w:val="Normal"/>
    <w:uiPriority w:val="34"/>
    <w:qFormat/>
    <w:rsid w:val="00087E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23380">
      <w:bodyDiv w:val="1"/>
      <w:marLeft w:val="0"/>
      <w:marRight w:val="0"/>
      <w:marTop w:val="0"/>
      <w:marBottom w:val="0"/>
      <w:divBdr>
        <w:top w:val="none" w:sz="0" w:space="0" w:color="auto"/>
        <w:left w:val="none" w:sz="0" w:space="0" w:color="auto"/>
        <w:bottom w:val="none" w:sz="0" w:space="0" w:color="auto"/>
        <w:right w:val="none" w:sz="0" w:space="0" w:color="auto"/>
      </w:divBdr>
    </w:div>
    <w:div w:id="286811764">
      <w:bodyDiv w:val="1"/>
      <w:marLeft w:val="0"/>
      <w:marRight w:val="0"/>
      <w:marTop w:val="0"/>
      <w:marBottom w:val="0"/>
      <w:divBdr>
        <w:top w:val="none" w:sz="0" w:space="0" w:color="auto"/>
        <w:left w:val="none" w:sz="0" w:space="0" w:color="auto"/>
        <w:bottom w:val="none" w:sz="0" w:space="0" w:color="auto"/>
        <w:right w:val="none" w:sz="0" w:space="0" w:color="auto"/>
      </w:divBdr>
    </w:div>
    <w:div w:id="6334151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Shahin.dorward@swansea.gov.uk" TargetMode="External"/><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hahin.dorward@swansea.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claire.edwards@swansea.gov.uk" TargetMode="External"/><Relationship Id="rId4" Type="http://schemas.openxmlformats.org/officeDocument/2006/relationships/settings" Target="settings.xml"/><Relationship Id="rId9" Type="http://schemas.openxmlformats.org/officeDocument/2006/relationships/hyperlink" Target="mailto:richard.eccleston@gmail.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Gib98</b:Tag>
    <b:SourceType>Book</b:SourceType>
    <b:Guid>{045A6792-2111-40CE-8F2A-20C67B8F991B}</b:Guid>
    <b:Title>Learning by Doing: A guide to teaching and learning methods</b:Title>
    <b:Year>1998</b:Year>
    <b:City>Oxford</b:City>
    <b:Publisher>Further Education Unit. Oxford Polytechnic:</b:Publisher>
    <b:Author>
      <b:Author>
        <b:NameList>
          <b:Person>
            <b:Last>Gibbs</b:Last>
            <b:First>G</b:First>
          </b:Person>
        </b:NameList>
      </b:Author>
    </b:Author>
    <b:RefOrder>1</b:RefOrder>
  </b:Source>
  <b:Source>
    <b:Tag>Pra12</b:Tag>
    <b:SourceType>Book</b:SourceType>
    <b:Guid>{B0A11884-C182-4A5C-AF30-EE630ADCEADC}</b:Guid>
    <b:Title>Critical Practice in Social work</b:Title>
    <b:Year>2012</b:Year>
    <b:City>Hampshire</b:City>
    <b:Publisher>Palgrave Macmillian</b:Publisher>
    <b:Author>
      <b:Author>
        <b:NameList>
          <b:Person>
            <b:Last>Adams</b:Last>
            <b:First>R</b:First>
          </b:Person>
          <b:Person>
            <b:Last>Dominelli</b:Last>
            <b:First>L</b:First>
          </b:Person>
          <b:Person>
            <b:Last>Payne</b:Last>
            <b:First>M</b:First>
          </b:Person>
        </b:NameList>
      </b:Author>
    </b:Author>
    <b:RefOrder>2</b:RefOrder>
  </b:Source>
  <b:Source>
    <b:Tag>Rog51</b:Tag>
    <b:SourceType>Book</b:SourceType>
    <b:Guid>{F1E2673F-D3DA-4E48-A604-808C0D4D37A0}</b:Guid>
    <b:Title>Client-centered therapy: Its current practice, implications and theory</b:Title>
    <b:Year>1951</b:Year>
    <b:City>Boston</b:City>
    <b:Publisher>Houghton Mifflin</b:Publisher>
    <b:Author>
      <b:Author>
        <b:NameList>
          <b:Person>
            <b:Last>Rogers</b:Last>
            <b:Middle>R</b:Middle>
            <b:First>C</b:First>
          </b:Person>
        </b:NameList>
      </b:Author>
    </b:Author>
    <b:RefOrder>3</b:RefOrder>
  </b:Source>
  <b:Source>
    <b:Tag>The141</b:Tag>
    <b:SourceType>InternetSite</b:SourceType>
    <b:Guid>{B7F487DA-A5B9-4700-9716-647C9926643D}</b:Guid>
    <b:Title>Person Centred Care Made Simple</b:Title>
    <b:Year>2014</b:Year>
    <b:Author>
      <b:Author>
        <b:NameList>
          <b:Person>
            <b:Last>The Health Foundation</b:Last>
          </b:Person>
        </b:NameList>
      </b:Author>
    </b:Author>
    <b:Month>October</b:Month>
    <b:Day>31</b:Day>
    <b:YearAccessed>2020</b:YearAccessed>
    <b:MonthAccessed>01</b:MonthAccessed>
    <b:DayAccessed>22</b:DayAccessed>
    <b:URL>https://www.basw.co.uk/system/files/resources/basw_25220-6_0.pdf</b:URL>
    <b:RefOrder>4</b:RefOrder>
  </b:Source>
  <b:Source>
    <b:Tag>Wel14</b:Tag>
    <b:SourceType>DocumentFromInternetSite</b:SourceType>
    <b:Guid>{FBECC233-E5AA-4278-B342-31911CAFA20F}</b:Guid>
    <b:Title>Social Services and Well-being (Wales) Act</b:Title>
    <b:InternetSiteTitle>Government Legislation</b:InternetSiteTitle>
    <b:Year>2014</b:Year>
    <b:URL>http://www.legislation.gov.uk/anaw/2014/4/pdfs/anaw_20140004_en.pdf</b:URL>
    <b:Author>
      <b:Author>
        <b:NameList>
          <b:Person>
            <b:Last>Welsh Government</b:Last>
          </b:Person>
        </b:NameList>
      </b:Author>
    </b:Author>
    <b:RefOrder>5</b:RefOrder>
  </b:Source>
  <b:Source>
    <b:Tag>All08</b:Tag>
    <b:SourceType>DocumentFromInternetSite</b:SourceType>
    <b:Guid>{28649953-E120-4633-ABC4-004002A2273D}</b:Guid>
    <b:Title>All Wales Child Protection Procedures</b:Title>
    <b:InternetSiteTitle>NSPCC</b:InternetSiteTitle>
    <b:Year>2008</b:Year>
    <b:URL>http://www.awcpp.org.uk/9341.file.dld</b:URL>
    <b:RefOrder>6</b:RefOrder>
  </b:Source>
  <b:Source>
    <b:Tag>Soc19</b:Tag>
    <b:SourceType>DocumentFromInternetSite</b:SourceType>
    <b:Guid>{7C888954-157D-4F70-8081-FB614EC30419}</b:Guid>
    <b:Title>Practice guidance for social workers registered with Social Care Wales</b:Title>
    <b:Year>2019</b:Year>
    <b:YearAccessed>2020</b:YearAccessed>
    <b:MonthAccessed>January</b:MonthAccessed>
    <b:DayAccessed>22</b:DayAccessed>
    <b:URL>https://socialcare.wales/cms_assets/file-uploads/Practice-guidance-social-workers.pdf</b:URL>
    <b:Author>
      <b:Author>
        <b:NameList>
          <b:Person>
            <b:Last>Social Care Wales</b:Last>
          </b:Person>
        </b:NameList>
      </b:Author>
    </b:Author>
    <b:RefOrder>7</b:RefOrder>
  </b:Source>
  <b:Source>
    <b:Tag>WLA93</b:Tag>
    <b:SourceType>DocumentFromInternetSite</b:SourceType>
    <b:Guid>{C1F9F6C0-F13B-4E66-82A9-EC851FA2E935}</b:Guid>
    <b:Title>Welsh Language Act</b:Title>
    <b:Year>1993</b:Year>
    <b:YearAccessed>2020</b:YearAccessed>
    <b:MonthAccessed>January</b:MonthAccessed>
    <b:DayAccessed>23</b:DayAccessed>
    <b:URL>http://www.legislation.gov.uk/ukpga/1993/38/contents?lang=en</b:URL>
    <b:Author>
      <b:Author>
        <b:NameList>
          <b:Person>
            <b:Last>WLA</b:Last>
          </b:Person>
        </b:NameList>
      </b:Author>
    </b:Author>
    <b:RefOrder>10</b:RefOrder>
  </b:Source>
  <b:Source>
    <b:Tag>Cra12</b:Tag>
    <b:SourceType>Book</b:SourceType>
    <b:Guid>{70B79127-B925-42F7-96C5-B554904BC746}</b:Guid>
    <b:Title>Interprofessional Collaboration in Social Work Practice</b:Title>
    <b:Year>2012</b:Year>
    <b:City>London</b:City>
    <b:Publisher>Sage Publications</b:Publisher>
    <b:Author>
      <b:Author>
        <b:NameList>
          <b:Person>
            <b:Last>Crawford</b:Last>
            <b:First>K</b:First>
          </b:Person>
        </b:NameList>
      </b:Author>
    </b:Author>
    <b:RefOrder>11</b:RefOrder>
  </b:Source>
  <b:Source>
    <b:Tag>Tho12</b:Tag>
    <b:SourceType>DocumentFromInternetSite</b:SourceType>
    <b:Guid>{EA516141-2E22-4727-84BC-59C37390C770}</b:Guid>
    <b:Title>Social Work/Social Care and Media :Partnership and Empowerment</b:Title>
    <b:Year>2012</b:Year>
    <b:Month>December</b:Month>
    <b:Day>10</b:Day>
    <b:YearAccessed>2020</b:YearAccessed>
    <b:MonthAccessed>January</b:MonthAccessed>
    <b:DayAccessed>23</b:DayAccessed>
    <b:URL>https://swscmedia.wordpress.com/2012/12/10/partnership-and-empowerment-by-dr-neil-thompson/</b:URL>
    <b:Author>
      <b:Author>
        <b:NameList>
          <b:Person>
            <b:Last>Thompson</b:Last>
            <b:First>Neil</b:First>
          </b:Person>
        </b:NameList>
      </b:Author>
    </b:Author>
    <b:RefOrder>12</b:RefOrder>
  </b:Source>
  <b:Source>
    <b:Tag>Jon07</b:Tag>
    <b:SourceType>Book</b:SourceType>
    <b:Guid>{7AADF256-988F-49FB-8EBE-6995E917755E}</b:Guid>
    <b:Title>Critical Thinking in Health and Social Care</b:Title>
    <b:Year>2007</b:Year>
    <b:City>London</b:City>
    <b:Publisher>Sage Publications</b:Publisher>
    <b:Author>
      <b:Author>
        <b:NameList>
          <b:Person>
            <b:Last>Jones-Devitt</b:Last>
            <b:First>Stella</b:First>
          </b:Person>
          <b:Person>
            <b:Last>Smith</b:Last>
            <b:First>Liz</b:First>
          </b:Person>
        </b:NameList>
      </b:Author>
    </b:Author>
    <b:RefOrder>13</b:RefOrder>
  </b:Source>
  <b:Source>
    <b:Tag>Chi89</b:Tag>
    <b:SourceType>InternetSite</b:SourceType>
    <b:Guid>{1AD4F1C4-3E78-432F-B8F7-C98944A7BC19}</b:Guid>
    <b:Year>1989</b:Year>
    <b:YearAccessed>2020</b:YearAccessed>
    <b:MonthAccessed>January</b:MonthAccessed>
    <b:DayAccessed>22</b:DayAccessed>
    <b:URL>https://law.gov.wales/publicservices/social-care/Local-authority-responsibilities/responsibilities-children/looked-after-children/?lang=en#/publicservices/social-care/Local-authority-responsibilities/responsibilities-children/looked-after-children/?tab=ov</b:URL>
    <b:Author>
      <b:Author>
        <b:NameList>
          <b:Person>
            <b:Last>Childrens Act</b:Last>
          </b:Person>
        </b:NameList>
      </b:Author>
    </b:Author>
    <b:RefOrder>15</b:RefOrder>
  </b:Source>
  <b:Source>
    <b:Tag>Placeholder1</b:Tag>
    <b:SourceType>DocumentFromInternetSite</b:SourceType>
    <b:Guid>{1121A144-9D13-48EC-BF9A-619330870030}</b:Guid>
    <b:Title>All Wales Child Protection Procedures</b:Title>
    <b:InternetSiteTitle>NSPCC</b:InternetSiteTitle>
    <b:Year>2008</b:Year>
    <b:URL>http://www.awcpp.org.uk/9341.file.dld</b:URL>
    <b:Author>
      <b:Author>
        <b:NameList>
          <b:Person>
            <b:Last>AWCPP</b:Last>
          </b:Person>
        </b:NameList>
      </b:Author>
    </b:Author>
    <b:RefOrder>14</b:RefOrder>
  </b:Source>
  <b:Source>
    <b:Tag>The98</b:Tag>
    <b:SourceType>DocumentFromInternetSite</b:SourceType>
    <b:Guid>{A3BCF8A7-FA86-445A-A704-071279D65CCF}</b:Guid>
    <b:Title>The Human Rights Act</b:Title>
    <b:Year>1998</b:Year>
    <b:YearAccessed>2020</b:YearAccessed>
    <b:MonthAccessed>January</b:MonthAccessed>
    <b:DayAccessed>23</b:DayAccessed>
    <b:URL>http://www.legislation.gov.uk/ukpga/1998/42/contents</b:URL>
    <b:Author>
      <b:Author>
        <b:NameList>
          <b:Person>
            <b:Last>HRA</b:Last>
          </b:Person>
        </b:NameList>
      </b:Author>
    </b:Author>
    <b:RefOrder>16</b:RefOrder>
  </b:Source>
  <b:Source>
    <b:Tag>CA04</b:Tag>
    <b:SourceType>DocumentFromInternetSite</b:SourceType>
    <b:Guid>{5125D8AE-B445-44C0-B4BD-2C17D4AD347E}</b:Guid>
    <b:Title>The Childrens Act</b:Title>
    <b:Year>2004</b:Year>
    <b:URL>http://www.legislation.gov.uk/ukpga/1989/41/contents</b:URL>
    <b:Author>
      <b:Author>
        <b:NameList>
          <b:Person>
            <b:Last>CA</b:Last>
          </b:Person>
        </b:NameList>
      </b:Author>
    </b:Author>
    <b:RefOrder>17</b:RefOrder>
  </b:Source>
  <b:Source>
    <b:Tag>UNC90</b:Tag>
    <b:SourceType>DocumentFromInternetSite</b:SourceType>
    <b:Guid>{4AF90084-1EEC-4D05-966F-B66D050FB43B}</b:Guid>
    <b:Title>United Nations Convention on the Rights of the Child</b:Title>
    <b:Year>1989</b:Year>
    <b:YearAccessed>2020</b:YearAccessed>
    <b:MonthAccessed>January</b:MonthAccessed>
    <b:DayAccessed>23</b:DayAccessed>
    <b:URL>https://downloads.unicef.org.uk/wp-content/uploads/2010/05/UNCRC_united_nations_convention_on_the_rights_of_the_child.pdf?_ga=2.116717135.873532615.1579799294-1319718603.1579799294</b:URL>
    <b:Author>
      <b:Author>
        <b:Corporate>UNCRC;</b:Corporate>
      </b:Author>
    </b:Author>
    <b:RefOrder>18</b:RefOrder>
  </b:Source>
  <b:Source>
    <b:Tag>EHR10</b:Tag>
    <b:SourceType>DocumentFromInternetSite</b:SourceType>
    <b:Guid>{F280584D-8618-4FE1-A92E-90192163746E}</b:Guid>
    <b:Author>
      <b:Author>
        <b:Corporate>EHRC</b:Corporate>
      </b:Author>
    </b:Author>
    <b:Title>Equality Act</b:Title>
    <b:Year>2010</b:Year>
    <b:URL>https://www.gov.uk/guidance/equality-act-2010-guidance</b:URL>
    <b:RefOrder>19</b:RefOrder>
  </b:Source>
  <b:Source>
    <b:Tag>Wel151</b:Tag>
    <b:SourceType>DocumentFromInternetSite</b:SourceType>
    <b:Guid>{D0381B33-5ED4-4B92-A543-B302702DE61D}</b:Guid>
    <b:Author>
      <b:Author>
        <b:Corporate>Welsh Government</b:Corporate>
      </b:Author>
    </b:Author>
    <b:Title>Well-being of Future Generations (Wales) Act 2015: guidance</b:Title>
    <b:Year>2015</b:Year>
    <b:YearAccessed>2020</b:YearAccessed>
    <b:MonthAccessed>January</b:MonthAccessed>
    <b:DayAccessed>23</b:DayAccessed>
    <b:URL>https://gov.wales/well-being-future-generations-wales-act-2015-guidance</b:URL>
    <b:RefOrder>20</b:RefOrder>
  </b:Source>
  <b:Source>
    <b:Tag>UKG05</b:Tag>
    <b:SourceType>DocumentFromInternetSite</b:SourceType>
    <b:Guid>{27E981A6-E12F-4CB8-9599-31E61CC38DE1}</b:Guid>
    <b:Author>
      <b:Author>
        <b:Corporate>UK Gov</b:Corporate>
      </b:Author>
    </b:Author>
    <b:Title>The Special Guardianship (Wales) Regulations 2005</b:Title>
    <b:Year>2005</b:Year>
    <b:YearAccessed>2020</b:YearAccessed>
    <b:MonthAccessed>Jaunuary</b:MonthAccessed>
    <b:DayAccessed>24</b:DayAccessed>
    <b:URL>https://www.legislation.gov.uk/wsi/2005/1513/contents/made</b:URL>
    <b:RefOrder>21</b:RefOrder>
  </b:Source>
  <b:Source>
    <b:Tag>Wel03</b:Tag>
    <b:SourceType>DocumentFromInternetSite</b:SourceType>
    <b:Guid>{9CFC69AE-E0CD-4DBB-A286-1568B07D8949}</b:Guid>
    <b:Title>The National Occupational Standards for Social Work</b:Title>
    <b:Year>2011</b:Year>
    <b:URL>https://socialcare.wales/nos-areas/social-work</b:URL>
    <b:Author>
      <b:Author>
        <b:Corporate>NOS</b:Corporate>
      </b:Author>
    </b:Author>
    <b:RefOrder>22</b:RefOrder>
  </b:Source>
  <b:Source>
    <b:Tag>MCA05</b:Tag>
    <b:SourceType>DocumentFromInternetSite</b:SourceType>
    <b:Guid>{22A9D6D2-2018-48C2-8246-9D4A51F4B154}</b:Guid>
    <b:Title>Mental Capacity Act</b:Title>
    <b:Year>2005</b:Year>
    <b:URL>http://www.legislation.gov.uk/ukpga/2005/9/contents</b:URL>
    <b:Author>
      <b:Author>
        <b:NameList>
          <b:Person>
            <b:Last>MCA</b:Last>
          </b:Person>
        </b:NameList>
      </b:Author>
    </b:Author>
    <b:RefOrder>23</b:RefOrder>
  </b:Source>
  <b:Source>
    <b:Tag>UKG151</b:Tag>
    <b:SourceType>InternetSite</b:SourceType>
    <b:Guid>{A47D9811-ADB1-4079-9B31-3617E0E1F391}</b:Guid>
    <b:Author>
      <b:Author>
        <b:Corporate>UK Gov</b:Corporate>
      </b:Author>
    </b:Author>
    <b:Title>Serious Crime Bill - CAWN</b:Title>
    <b:Year>2015</b:Year>
    <b:YearAccessed>2020</b:YearAccessed>
    <b:MonthAccessed>Januaury</b:MonthAccessed>
    <b:DayAccessed>24</b:DayAccessed>
    <b:URL>https://publications.parliament.uk/pa/cm201415/cmpublic/seriouscrime/memo/sc05.htm</b:URL>
    <b:RefOrder>24</b:RefOrder>
  </b:Source>
  <b:Source>
    <b:Tag>Gar19</b:Tag>
    <b:SourceType>InternetSite</b:SourceType>
    <b:Guid>{A9F5235F-9E31-43A4-BD0B-4D1465AEA620}</b:Guid>
    <b:Title>Child Abduction Warning notice</b:Title>
    <b:Year>2019</b:Year>
    <b:YearAccessed>2020</b:YearAccessed>
    <b:MonthAccessed>January</b:MonthAccessed>
    <b:DayAccessed>24</b:DayAccessed>
    <b:URL>https://raydensolicitors.co.uk/blog/what-is-a-child-abduction-warning-notice/</b:URL>
    <b:Author>
      <b:Author>
        <b:NameList>
          <b:Person>
            <b:Last>Gardiner</b:Last>
            <b:First>Lehna</b:First>
          </b:Person>
        </b:NameList>
      </b:Author>
    </b:Author>
    <b:RefOrder>25</b:RefOrder>
  </b:Source>
  <b:Source>
    <b:Tag>Wel11</b:Tag>
    <b:SourceType>DocumentFromInternetSite</b:SourceType>
    <b:Guid>{587214EA-BCEA-4130-8E8B-FFAFA788A6CF}</b:Guid>
    <b:Title>Rights of Children and Young Persons (Wales) Measure 2011</b:Title>
    <b:Year>2011</b:Year>
    <b:YearAccessed>2020</b:YearAccessed>
    <b:MonthAccessed>January</b:MonthAccessed>
    <b:DayAccessed>24</b:DayAccessed>
    <b:URL>http://www.legislation.gov.uk/mwa/2011/2/section/1</b:URL>
    <b:Author>
      <b:Author>
        <b:Corporate>Welsh Gov</b:Corporate>
      </b:Author>
    </b:Author>
    <b:RefOrder>26</b:RefOrder>
  </b:Source>
  <b:Source>
    <b:Tag>Placeholder2</b:Tag>
    <b:SourceType>InternetSite</b:SourceType>
    <b:Guid>{08C86636-9319-4866-8CA6-5EDC0E3B4E1D}</b:Guid>
    <b:Title>31(1)(a)</b:Title>
    <b:Year>1989</b:Year>
    <b:YearAccessed>2020</b:YearAccessed>
    <b:MonthAccessed>January</b:MonthAccessed>
    <b:DayAccessed>22</b:DayAccessed>
    <b:URL>https://law.gov.wales/publicservices/social-care/Local-authority-responsibilities/responsibilities-children/looked-after-children/?lang=en#/publicservices/social-care/Local-authority-responsibilities/responsibilities-children/looked-after-children/?tab=ov</b:URL>
    <b:Author>
      <b:Author>
        <b:NameList>
          <b:Person>
            <b:Last>Childrens Act</b:Last>
          </b:Person>
        </b:NameList>
      </b:Author>
    </b:Author>
    <b:RefOrder>8</b:RefOrder>
  </b:Source>
  <b:Source>
    <b:Tag>Lev14</b:Tag>
    <b:SourceType>Book</b:SourceType>
    <b:Guid>{969E1F67-575A-4DD0-BD20-8A9C9039B8C0}</b:Guid>
    <b:Title>Attachment, Trauma, and Healing: Understanding and Treating Attachment Disorder in Children, Families and Adults</b:Title>
    <b:Year>2014</b:Year>
    <b:City>London</b:City>
    <b:Publisher>Jessica Kingsley Publishers</b:Publisher>
    <b:Edition>Second Edition</b:Edition>
    <b:Author>
      <b:Author>
        <b:NameList>
          <b:Person>
            <b:Last>Levy</b:Last>
            <b:Middle>M</b:Middle>
            <b:First>T</b:First>
          </b:Person>
          <b:Person>
            <b:Last>Orlans</b:Last>
            <b:First>Michael</b:First>
          </b:Person>
        </b:NameList>
      </b:Author>
    </b:Author>
    <b:RefOrder>9</b:RefOrder>
  </b:Source>
  <b:Source>
    <b:Tag>Nat16</b:Tag>
    <b:SourceType>DocumentFromInternetSite</b:SourceType>
    <b:Guid>{89F1B322-4D51-4122-BBA2-5A157E13BF35}</b:Guid>
    <b:Author>
      <b:Author>
        <b:Corporate>National Safeguarding Team</b:Corporate>
      </b:Author>
    </b:Author>
    <b:Title>A Guide for Safeguarding</b:Title>
    <b:Year>2016</b:Year>
    <b:Month>September</b:Month>
    <b:YearAccessed>2020</b:YearAccessed>
    <b:MonthAccessed>January</b:MonthAccessed>
    <b:DayAccessed>26</b:DayAccessed>
    <b:URL>http://www.gpone.wales.nhs.uk/sitesplus/documents/1000/A%20guide%20for%20Safeguarding%20Children%20and%20Adults%20at%20Risk%20in%20General%20Practice%20September%202016%202.pdf</b:URL>
    <b:RefOrder>27</b:RefOrder>
  </b:Source>
  <b:Source>
    <b:Tag>SCW13</b:Tag>
    <b:SourceType>DocumentFromInternetSite</b:SourceType>
    <b:Guid>{42FB909B-4DC8-4EE8-AC82-B42D644A4C3C}</b:Guid>
    <b:Author>
      <b:Author>
        <b:Corporate>SCW</b:Corporate>
      </b:Author>
    </b:Author>
    <b:Title>Wales Interim policy and procedures for the protection of vulnerable adults from abuse</b:Title>
    <b:Year>2013</b:Year>
    <b:YearAccessed>2020</b:YearAccessed>
    <b:MonthAccessed>January</b:MonthAccessed>
    <b:DayAccessed>26</b:DayAccessed>
    <b:URL>https://socialcare.wales/resources/wales-interim-policy-and-procedures-for-the-protection-of-vulnerable-adults-from-abuse</b:URL>
    <b:RefOrder>28</b:RefOrder>
  </b:Source>
  <b:Source>
    <b:Tag>WBS201</b:Tag>
    <b:SourceType>InternetSite</b:SourceType>
    <b:Guid>{837B8294-C2E1-4E01-99FC-521F1F1D955E}</b:Guid>
    <b:Author>
      <b:Author>
        <b:Corporate>WBSA</b:Corporate>
      </b:Author>
    </b:Author>
    <b:Title>Information about the work of the Western Bay Safeguarding Adults Board</b:Title>
    <b:YearAccessed>2020</b:YearAccessed>
    <b:MonthAccessed>January</b:MonthAccessed>
    <b:DayAccessed>26</b:DayAccessed>
    <b:URL>https://www.swansea.gov.uk/safeguardingadultsswansea</b:URL>
    <b:Year>2018</b:Year>
    <b:RefOrder>29</b:RefOrder>
  </b:Source>
  <b:Source>
    <b:Tag>Men83</b:Tag>
    <b:SourceType>DocumentFromInternetSite</b:SourceType>
    <b:Guid>{022A7217-7EE4-4B8D-A6C9-8DD23DB5603A}</b:Guid>
    <b:Title>Mental Health Act</b:Title>
    <b:InternetSiteTitle>Government Legislation</b:InternetSiteTitle>
    <b:Year>1983</b:Year>
    <b:URL>http://www.legislation.gov.uk/ukpga/1983/20/contents</b:URL>
    <b:Author>
      <b:Author>
        <b:Corporate>MHC</b:Corporate>
      </b:Author>
    </b:Author>
    <b:RefOrder>30</b:RefOrder>
  </b:Source>
  <b:Source>
    <b:Tag>Wel10</b:Tag>
    <b:SourceType>DocumentFromInternetSite</b:SourceType>
    <b:Guid>{EC113DBE-84DD-4439-8AD1-39D27B82D2F3}</b:Guid>
    <b:Title>The Mental Health (Wales) Measure</b:Title>
    <b:InternetSiteTitle>Government Legislation</b:InternetSiteTitle>
    <b:Year>2010</b:Year>
    <b:URL>http://www.legislation.gov.uk/mwa/2010/7/contents/enacted</b:URL>
    <b:Author>
      <b:Author>
        <b:NameList>
          <b:Person>
            <b:Last>Welsh Goverment</b:Last>
          </b:Person>
        </b:NameList>
      </b:Author>
    </b:Author>
    <b:RefOrder>31</b:RefOrder>
  </b:Source>
  <b:Source>
    <b:Tag>WBS20</b:Tag>
    <b:SourceType>InternetSite</b:SourceType>
    <b:Guid>{B636AF53-CC80-4CC6-B9C3-ACB4A872EE1E}</b:Guid>
    <b:Title>Deprivation of Liberty Safeguards (DOLS)</b:Title>
    <b:YearAccessed>2020</b:YearAccessed>
    <b:MonthAccessed>January</b:MonthAccessed>
    <b:DayAccessed>26</b:DayAccessed>
    <b:URL>https://www.swansea.gov.uk/article/10236/Deprivation-of-Liberty-Safeguards-DOLS</b:URL>
    <b:Author>
      <b:Author>
        <b:Corporate>WBSA</b:Corporate>
      </b:Author>
    </b:Author>
    <b:Year>2017</b:Year>
    <b:RefOrder>32</b:RefOrder>
  </b:Source>
</b:Sources>
</file>

<file path=customXml/itemProps1.xml><?xml version="1.0" encoding="utf-8"?>
<ds:datastoreItem xmlns:ds="http://schemas.openxmlformats.org/officeDocument/2006/customXml" ds:itemID="{149ABF70-4701-45FA-8D0F-D2DEE4E10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Pages>
  <Words>12387</Words>
  <Characters>70610</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Richard Eccleston</cp:lastModifiedBy>
  <cp:revision>18</cp:revision>
  <cp:lastPrinted>2014-08-26T08:55:00Z</cp:lastPrinted>
  <dcterms:created xsi:type="dcterms:W3CDTF">2020-02-17T20:57:00Z</dcterms:created>
  <dcterms:modified xsi:type="dcterms:W3CDTF">2020-02-18T12:04:00Z</dcterms:modified>
</cp:coreProperties>
</file>