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center"/>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How Important was the Concept of Spiritual Reward in Motivating People to go on Crusades</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keepNext w:val="true"/>
        <w:keepLines w:val="true"/>
        <w:spacing w:before="0" w:after="0" w:line="360"/>
        <w:ind w:right="0" w:left="0" w:firstLine="0"/>
        <w:jc w:val="both"/>
        <w:rPr>
          <w:rFonts w:ascii="Arial" w:hAnsi="Arial" w:cs="Arial" w:eastAsia="Arial"/>
          <w:b/>
          <w:i/>
          <w:color w:val="000000"/>
          <w:spacing w:val="0"/>
          <w:position w:val="0"/>
          <w:sz w:val="22"/>
          <w:shd w:fill="auto" w:val="clear"/>
        </w:rPr>
      </w:pPr>
      <w:r>
        <w:rPr>
          <w:rFonts w:ascii="Arial" w:hAnsi="Arial" w:cs="Arial" w:eastAsia="Arial"/>
          <w:b/>
          <w:i/>
          <w:color w:val="000000"/>
          <w:spacing w:val="0"/>
          <w:position w:val="0"/>
          <w:sz w:val="22"/>
          <w:shd w:fill="auto" w:val="clear"/>
        </w:rPr>
        <w:t xml:space="preserve">Introduction</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Crusades were a series of religious wars that took place between the 11th and 13th centuries. Essentially, they were military campaigns sanctioned by the Catholic Church, with the aim of re-capturing the Holy Land that was under the rule of Muslims. These conflicts had a sufficient amount of impact on the course of European history and left an indelible mark on the cultural and religious landscape of the time (Throop, 2016). At the heart of these campaigns lay the concept of spiritual reward, which held massive power over the religious population of medieval Europe. The promise of remission of sins and the assurance of eternal salvation in the afterlife were powerful incentives that the Church used to rally support for the Crusades (Throop, 2016). After all, what could be more appealing to a devout Christian than the opportunity to earn God's favour and secure a place in Heaven? Indeed, the concept of spiritual reward played a significant role in motivating the individuals, from noble knights to humble peasants, to take up the cross and embark on these dangerous journeys. The attraction of earning such a divine prize struck a chord with the devout masses, whose lives were governed by an unwavering faith in the doctrines of the Church. It was this promise of eternal reward that helped fuel the enthusiasm and sustained the momentum of the Crusades over two centuries.</w:t>
      </w:r>
    </w:p>
    <w:p>
      <w:pPr>
        <w:keepNext w:val="true"/>
        <w:keepLines w:val="true"/>
        <w:spacing w:before="0" w:after="0" w:line="360"/>
        <w:ind w:right="0" w:left="0" w:firstLine="0"/>
        <w:jc w:val="both"/>
        <w:rPr>
          <w:rFonts w:ascii="Arial" w:hAnsi="Arial" w:cs="Arial" w:eastAsia="Arial"/>
          <w:b/>
          <w:i/>
          <w:color w:val="000000"/>
          <w:spacing w:val="0"/>
          <w:position w:val="0"/>
          <w:sz w:val="22"/>
          <w:shd w:fill="auto" w:val="clear"/>
        </w:rPr>
      </w:pPr>
      <w:r>
        <w:rPr>
          <w:rFonts w:ascii="Arial" w:hAnsi="Arial" w:cs="Arial" w:eastAsia="Arial"/>
          <w:b/>
          <w:i/>
          <w:color w:val="000000"/>
          <w:spacing w:val="0"/>
          <w:position w:val="0"/>
          <w:sz w:val="22"/>
          <w:shd w:fill="auto" w:val="clear"/>
        </w:rPr>
        <w:t xml:space="preserve">Main Body</w:t>
      </w:r>
    </w:p>
    <w:p>
      <w:pPr>
        <w:keepNext w:val="true"/>
        <w:keepLines w:val="true"/>
        <w:spacing w:before="0" w:after="0" w:line="360"/>
        <w:ind w:right="0" w:left="0" w:firstLine="0"/>
        <w:jc w:val="both"/>
        <w:rPr>
          <w:rFonts w:ascii="Arial" w:hAnsi="Arial" w:cs="Arial" w:eastAsia="Arial"/>
          <w:i/>
          <w:color w:val="000000"/>
          <w:spacing w:val="0"/>
          <w:position w:val="0"/>
          <w:sz w:val="22"/>
          <w:shd w:fill="auto" w:val="clear"/>
        </w:rPr>
      </w:pPr>
      <w:r>
        <w:rPr>
          <w:rFonts w:ascii="Arial" w:hAnsi="Arial" w:cs="Arial" w:eastAsia="Arial"/>
          <w:i/>
          <w:color w:val="000000"/>
          <w:spacing w:val="0"/>
          <w:position w:val="0"/>
          <w:sz w:val="22"/>
          <w:shd w:fill="auto" w:val="clear"/>
        </w:rPr>
        <w:t xml:space="preserve">Religious Appeal as Motivation</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mentioned period of European history is often called the Middle Ages. It was a time when Christianity had the most impact everywhere, whether it was on people's way of life or their religion. The church had an unmatched power, and its teachings permeated people’s life right and left. It is imperative to evaluate this setting to have a sound knowledge of what is behind the notion of spiritual payment that drove the Crusades (Maier, 2019). The Holy Land was an object of special devotion for the Christians of that time, being a sacred area to them that was part of their religion. Jerusalem, with all its holiness, was the location where Christ had been killed and revived and where their faith was founded. To have at one’s disposal those sacred surfaces was a vital matter, not only for spiritual reasons but also as a form of honour and glory (Vander Elst, 2017). It is against this setting that the Catholic religion was able to articulate the opportunity of having one's sins cleansed and being consequently welcomed into the Kingdom of God. In a society where obedience and conformity to the established order were the supreme ideal, the chance to be absolved of one's sins and enter into the Kingdom of God was an extraordinarily appealing possibility, also discussed in (Vander Elst, 2017). </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Crusades were perceived as a holy mission, that of guarding the faith amidst this threat and also winning divine favour. The belief that through the spilling of blood and warfare in the name of God, one will be able to gain forgiveness for all the transgressions of the past and summon eternal happiness in the hereafter was an incredibly compelling motivation. It played upon the deepest fears and desires of a populace steeped in religious doctrine offering them a chance to atone for their earthly misdeeds and guarantee their place in the heavenly realm (Throop, 2018). Likewise, the attraction of such a promise was amplified by the fiery preaching and rhetoric of the Church's leaders, who painted vivid pictures of the glory and rewards that awaited those who observed the call to crusade. It was a message that tapped into the very essence of medieval Christian belief, appealing to the innate human desire for redemption and the promise of eternal life (Throop, 2016).</w:t>
      </w:r>
    </w:p>
    <w:p>
      <w:pPr>
        <w:keepNext w:val="true"/>
        <w:keepLines w:val="true"/>
        <w:spacing w:before="0" w:after="0" w:line="360"/>
        <w:ind w:right="0" w:left="0" w:firstLine="0"/>
        <w:jc w:val="both"/>
        <w:rPr>
          <w:rFonts w:ascii="Arial" w:hAnsi="Arial" w:cs="Arial" w:eastAsia="Arial"/>
          <w:i/>
          <w:color w:val="000000"/>
          <w:spacing w:val="0"/>
          <w:position w:val="0"/>
          <w:sz w:val="22"/>
          <w:shd w:fill="auto" w:val="clear"/>
        </w:rPr>
      </w:pPr>
      <w:r>
        <w:rPr>
          <w:rFonts w:ascii="Arial" w:hAnsi="Arial" w:cs="Arial" w:eastAsia="Arial"/>
          <w:i/>
          <w:color w:val="000000"/>
          <w:spacing w:val="0"/>
          <w:position w:val="0"/>
          <w:sz w:val="22"/>
          <w:shd w:fill="auto" w:val="clear"/>
        </w:rPr>
        <w:t xml:space="preserve">Role of Papacy and the Church</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Papacy and the Orthodox Church assumed a crucially important position in the development of spiritual reward as a powerful tool for drawing faith-based support for the Crusades. These religious institutions dealt with the pious people and made them become their worshippers as well. The popes and religious leaders acted as experts in religious rhetoric and propaganda making use of catchy messages that were carefully crafted to appeal to the spiritual needs of the faithful (Neal and Harpham, 2017). They composed brilliant descriptions of the unending gladness and wealth that awaited those answering the request for the crusade and taking this to the hearts of the deepest religious convictions of the Christian commoners. For instance, the world-renowned speech made by Pope Urban II at the Council of Clermont in 1095 actually started the first Crusade. In a lofty language, he urged all Christian knights and nobles to join the sacred army and embark on the holy journey for the liberation of Jerusalem, which was under Muslim rule (Morehead, 2019). Pope Urban II assured battlefield glory and the complete absolution of their sins, something that was a truly tempting offer for anybody who had struggled with the burden of their wrongdoing (Rist, 2016). The language used by church leaders was sophisticated as they tapped into the fears and hopes of the incredibly religious populace. They constructed the subject as a holy task, a way to defend faith and win God's grace. A possibility of eternal redemption was placed before as a carrot in front of a donkey, attracting even more people to become crusaders (Dini, 2022).</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Invocation by Pope Innocent III of the Fourth Crusade in 1198 is proof that the Church used the idea of getting spiritual rewards to collect people against the infidels. In his papal bull, Innocent declared that all those who took up the cross would receive the full pardon for all their sins, about which they shall have confessed with a humble and contrite heart (Pilhage, 2018). As a result of this, these explicit guarantees of divine forgiveness and entry into Heaven were potent motivators indeed. The priesthood, too, played their part in disseminating this message far and wide (Portnykh, 2021). Blistering talks extolling the virtues of crusading and the eternal rewards that awaited the faithful echoed throughout the churches and cathedrals of Europe (Portnykh, 2021). The promise of spiritual redemption was a powerful incentive, one that resonated deeply with a population steeped in religious fervour and the ever-present fear of eternal damnation.</w:t>
      </w:r>
    </w:p>
    <w:p>
      <w:pPr>
        <w:keepNext w:val="true"/>
        <w:keepLines w:val="true"/>
        <w:spacing w:before="0" w:after="0" w:line="360"/>
        <w:ind w:right="0" w:left="0" w:firstLine="0"/>
        <w:jc w:val="both"/>
        <w:rPr>
          <w:rFonts w:ascii="Arial" w:hAnsi="Arial" w:cs="Arial" w:eastAsia="Arial"/>
          <w:i/>
          <w:color w:val="000000"/>
          <w:spacing w:val="0"/>
          <w:position w:val="0"/>
          <w:sz w:val="22"/>
          <w:shd w:fill="auto" w:val="clear"/>
        </w:rPr>
      </w:pPr>
      <w:r>
        <w:rPr>
          <w:rFonts w:ascii="Arial" w:hAnsi="Arial" w:cs="Arial" w:eastAsia="Arial"/>
          <w:i/>
          <w:color w:val="000000"/>
          <w:spacing w:val="0"/>
          <w:position w:val="0"/>
          <w:sz w:val="22"/>
          <w:shd w:fill="auto" w:val="clear"/>
        </w:rPr>
        <w:t xml:space="preserve">Impact of Spiritual Rewards on Commoners</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notion of spiritual reward stretched a wide net which was captivating the hearts and minds of the people of every class and society at the time of the crusade. The attraction of the nobility and knightly classes for glorious victory and expansions of their domains was very evident at that time (Durkin, 2020). However, for the common people, eternal salvation was what everyone desired most. The condition of the peasantry and residents was very difficult in the form of hard labour, grinding poverty, health issues and scarcity of food were their daily challenges (Smith, 2019). Under such circumstances, the Church's message of spiritual award would have approached as a light beacon of hope, offering the desirable way out from the hardship of this world's existence. The proposed doctrine guaranteed the forgiveness of all sins and a certain place in the highest part of heaven just by taking up the cross and becoming a crusading warrior (Colish, 2019). Their sins were their baggage, and hell was their destination. The hope of such celestial forgiveness was no less than a lifesaver for those lost souls. The passionate readings that travelled preachers and community priests gave were burning every heart with almost the same enthusiasm and piousness. The peasants, even the humblest of them, were moved to follow this call for crusade (Durkin, 2020). Accounts of miracles and the direct intervention of God on the battlefields further fired people's determination that God's grace was favouring those who fought in His name.</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It is true, though, that the reasons of the commoners might not have been only because they expected spiritual reward. After all, the excitement of an adventure and the need to get rid of stale routines could have been as appealing to others. Others could have been tempted by the benefits of loot and the chance to increase their financial status (Van der Krogt, 2018). Yet, for the truly devout, the desire for salvation and the hope of eternal bliss in the afterlife remained the driving force behind their participation in the Crusades (Tyerman, 2018). The religious rhetoric employed by the Church played upon these deeply held beliefs, painting a vivid picture of the celestial rewards that awaited those who answered the call to defend the faith. From the lowest peasant to the noblest knight, the concept of spiritual reward held a universal appeal, transcending social boundaries and tapping into the fundamental human yearning for redemption and the promise of everlasting life (Van der Krogt, 2018). It was this powerful combination of religious passion, devotion, and the attraction of heavenly rewards that ultimately fuelled the ranks of the crusading armies, faking an unlikely brotherhood united by a shared desire for divine grace.</w:t>
      </w:r>
    </w:p>
    <w:p>
      <w:pPr>
        <w:keepNext w:val="true"/>
        <w:keepLines w:val="true"/>
        <w:spacing w:before="0" w:after="0" w:line="360"/>
        <w:ind w:right="0" w:left="0" w:firstLine="0"/>
        <w:jc w:val="both"/>
        <w:rPr>
          <w:rFonts w:ascii="Arial" w:hAnsi="Arial" w:cs="Arial" w:eastAsia="Arial"/>
          <w:i/>
          <w:color w:val="000000"/>
          <w:spacing w:val="0"/>
          <w:position w:val="0"/>
          <w:sz w:val="22"/>
          <w:shd w:fill="auto" w:val="clear"/>
        </w:rPr>
      </w:pPr>
      <w:r>
        <w:rPr>
          <w:rFonts w:ascii="Arial" w:hAnsi="Arial" w:cs="Arial" w:eastAsia="Arial"/>
          <w:i/>
          <w:color w:val="000000"/>
          <w:spacing w:val="0"/>
          <w:position w:val="0"/>
          <w:sz w:val="22"/>
          <w:shd w:fill="auto" w:val="clear"/>
        </w:rPr>
        <w:t xml:space="preserve">Role of Spiritual Reward in Sustaining the Crusades</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These activities were not short-term campaigns but a prolonged and deadly series of military expeditions that were constantly repeated for centuries. The idea of their spiritual profits was essential for crusaders; it was their motivation and constant force in spite of the inexcusable sufferings, blood and defeat (Naus et al. 2018). Furthermore, besides the relentless heat, the ever-present threat of disease, and the universal awareness that death could strike at any moment, the most persistent individuals would likely have been psychologically unprepared. However, a dependable desire for redemption and a belief in divine favour provided their willpower with the strength to overcome adversity which seemed impossible (Tyerman, 2019). One of the primary tools the church used in these pursuits was its rhetoric and the fiery language of the clergy, continuously underlining that every single hardship endured and every drop of blood spilt was a sacrifice in the name of God, a step towards the heavenly reward, the ultimate prize (Gaposchkin, 2017). The crusaders’ steadfast belief in the correctness of their cause and the hope of a blissful eternity in the after world became like a mighty solution to them, stimulating their morale and lending strength to them in even the toughest times (Naus et al. 2018).</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Moreover, the aspect of spiritual reward laid the groundwork for the creation of the most popular military and religious orders like the Knights Templar and the Knights Hospitallers. These orders, consisting of noble knights and warriors who had pledged themselves to the vow of poverty, chastity and obedience were the very spirit of the Crusades in its essence (Maier, 2019). Their unwavering devotion to the cause and their steadfast belief in the promise of divine reward made them formidable adversaries on the battlefield, feared and respected by friend and enemy alike. In addition, the motivation of these orders extended far beyond the confines of the Holy Land, drawing recruits from all corners of Christendom (Maier, 2019). </w:t>
      </w:r>
    </w:p>
    <w:p>
      <w:pPr>
        <w:keepNext w:val="true"/>
        <w:keepLines w:val="true"/>
        <w:spacing w:before="0" w:after="0" w:line="360"/>
        <w:ind w:right="0" w:left="0" w:firstLine="0"/>
        <w:jc w:val="both"/>
        <w:rPr>
          <w:rFonts w:ascii="Arial" w:hAnsi="Arial" w:cs="Arial" w:eastAsia="Arial"/>
          <w:b/>
          <w:i/>
          <w:color w:val="000000"/>
          <w:spacing w:val="0"/>
          <w:position w:val="0"/>
          <w:sz w:val="22"/>
          <w:shd w:fill="auto" w:val="clear"/>
        </w:rPr>
      </w:pPr>
      <w:r>
        <w:rPr>
          <w:rFonts w:ascii="Arial" w:hAnsi="Arial" w:cs="Arial" w:eastAsia="Arial"/>
          <w:b/>
          <w:i/>
          <w:color w:val="000000"/>
          <w:spacing w:val="0"/>
          <w:position w:val="0"/>
          <w:sz w:val="22"/>
          <w:shd w:fill="auto" w:val="clear"/>
        </w:rPr>
        <w:t xml:space="preserve">Conclusion</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Whether one likes it or not, it cannot be denied that this idea of spiritual reward was more than just the motivation for many people to pick up arms and participate in the Crusades. This is a concept that was at the very core of the Christian faith, and it attracted deeply religious people, and that was ever-conscious of their hellfire damnation. Directly from the lowest peasant to the noblest knight, the prospect of divine forgiveness and the guarantee of a secured space in the heavenly city stimulated vital thoughts, which were connected with the basic human craving for redemption and salvation. The Church's expressiveness and propaganda helped to even further increase the appeal, depicting such vivid images of the promise of eternal rewards which awaited those who answered the call as crusaders. The influence of this stimulant appears not only in the first enthusiasm of the crusade that urged soldiers into the service of God but also in the unwavering devotion that kept holy wars going over centuries. </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0" w:line="360"/>
        <w:ind w:right="0" w:left="0" w:firstLine="0"/>
        <w:jc w:val="center"/>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References</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Colish, M.L., 2019. End Time at Hand: Innocent III, Joachim of Fiore, and the Fourth Crusade. </w:t>
      </w:r>
      <w:r>
        <w:rPr>
          <w:rFonts w:ascii="Arial" w:hAnsi="Arial" w:cs="Arial" w:eastAsia="Arial"/>
          <w:i/>
          <w:color w:val="000000"/>
          <w:spacing w:val="0"/>
          <w:position w:val="0"/>
          <w:sz w:val="22"/>
          <w:shd w:fill="FFFFFF" w:val="clear"/>
        </w:rPr>
        <w:t xml:space="preserve">The End of the World in Medieval Thought and Spirituality</w:t>
      </w:r>
      <w:r>
        <w:rPr>
          <w:rFonts w:ascii="Arial" w:hAnsi="Arial" w:cs="Arial" w:eastAsia="Arial"/>
          <w:color w:val="000000"/>
          <w:spacing w:val="0"/>
          <w:position w:val="0"/>
          <w:sz w:val="22"/>
          <w:shd w:fill="FFFFFF" w:val="clear"/>
        </w:rPr>
        <w:t xml:space="preserve">, pp.251-279.</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Dini, H.H.S.M.E., 2022. A Research on the Religious Discourse That Motived the Christians to the Crusades.</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Durkin, F.E., 2020. </w:t>
      </w:r>
      <w:r>
        <w:rPr>
          <w:rFonts w:ascii="Arial" w:hAnsi="Arial" w:cs="Arial" w:eastAsia="Arial"/>
          <w:i/>
          <w:color w:val="000000"/>
          <w:spacing w:val="0"/>
          <w:position w:val="0"/>
          <w:sz w:val="22"/>
          <w:shd w:fill="FFFFFF" w:val="clear"/>
        </w:rPr>
        <w:t xml:space="preserve">Crusade preaching, c. 1095-1216: control, evolution and impact</w:t>
      </w:r>
      <w:r>
        <w:rPr>
          <w:rFonts w:ascii="Arial" w:hAnsi="Arial" w:cs="Arial" w:eastAsia="Arial"/>
          <w:color w:val="000000"/>
          <w:spacing w:val="0"/>
          <w:position w:val="0"/>
          <w:sz w:val="22"/>
          <w:shd w:fill="FFFFFF" w:val="clear"/>
        </w:rPr>
        <w:t xml:space="preserve"> (Doctoral dissertation, University of Birmingham).</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Gaposchkin, M.C., 2017. </w:t>
      </w:r>
      <w:r>
        <w:rPr>
          <w:rFonts w:ascii="Arial" w:hAnsi="Arial" w:cs="Arial" w:eastAsia="Arial"/>
          <w:i/>
          <w:color w:val="000000"/>
          <w:spacing w:val="0"/>
          <w:position w:val="0"/>
          <w:sz w:val="22"/>
          <w:shd w:fill="FFFFFF" w:val="clear"/>
        </w:rPr>
        <w:t xml:space="preserve">Invisible weapons: liturgy and the making of crusade ideology</w:t>
      </w:r>
      <w:r>
        <w:rPr>
          <w:rFonts w:ascii="Arial" w:hAnsi="Arial" w:cs="Arial" w:eastAsia="Arial"/>
          <w:color w:val="000000"/>
          <w:spacing w:val="0"/>
          <w:position w:val="0"/>
          <w:sz w:val="22"/>
          <w:shd w:fill="FFFFFF" w:val="clear"/>
        </w:rPr>
        <w:t xml:space="preserve"> (p. 378). Cornell University Press.</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Maier, C.T., 2019. Propaganda and masculinity: Gendering the crusades in thirteenth-century sermons. In </w:t>
      </w:r>
      <w:r>
        <w:rPr>
          <w:rFonts w:ascii="Arial" w:hAnsi="Arial" w:cs="Arial" w:eastAsia="Arial"/>
          <w:i/>
          <w:color w:val="000000"/>
          <w:spacing w:val="0"/>
          <w:position w:val="0"/>
          <w:sz w:val="22"/>
          <w:shd w:fill="FFFFFF" w:val="clear"/>
        </w:rPr>
        <w:t xml:space="preserve">Crusading and Masculinities</w:t>
      </w:r>
      <w:r>
        <w:rPr>
          <w:rFonts w:ascii="Arial" w:hAnsi="Arial" w:cs="Arial" w:eastAsia="Arial"/>
          <w:color w:val="000000"/>
          <w:spacing w:val="0"/>
          <w:position w:val="0"/>
          <w:sz w:val="22"/>
          <w:shd w:fill="FFFFFF" w:val="clear"/>
        </w:rPr>
        <w:t xml:space="preserve"> (pp. 21-35). Routledge.</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Morehead, V., 2019. </w:t>
      </w:r>
      <w:r>
        <w:rPr>
          <w:rFonts w:ascii="Arial" w:hAnsi="Arial" w:cs="Arial" w:eastAsia="Arial"/>
          <w:i/>
          <w:color w:val="000000"/>
          <w:spacing w:val="0"/>
          <w:position w:val="0"/>
          <w:sz w:val="22"/>
          <w:shd w:fill="FFFFFF" w:val="clear"/>
        </w:rPr>
        <w:t xml:space="preserve">The Path to War: Internal Motivation and Societal Influences in the First Crusade, 1095-1099</w:t>
      </w:r>
      <w:r>
        <w:rPr>
          <w:rFonts w:ascii="Arial" w:hAnsi="Arial" w:cs="Arial" w:eastAsia="Arial"/>
          <w:color w:val="000000"/>
          <w:spacing w:val="0"/>
          <w:position w:val="0"/>
          <w:sz w:val="22"/>
          <w:shd w:fill="FFFFFF" w:val="clear"/>
        </w:rPr>
        <w:t xml:space="preserve"> (Doctoral dissertation, Vanderbilt University).</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Naus, J. and Ryan, V., 2016. High stakes and high reward: the memory of royal crusading. In </w:t>
      </w:r>
      <w:r>
        <w:rPr>
          <w:rFonts w:ascii="Arial" w:hAnsi="Arial" w:cs="Arial" w:eastAsia="Arial"/>
          <w:i/>
          <w:color w:val="000000"/>
          <w:spacing w:val="0"/>
          <w:position w:val="0"/>
          <w:sz w:val="22"/>
          <w:shd w:fill="FFFFFF" w:val="clear"/>
        </w:rPr>
        <w:t xml:space="preserve">Remembering the Crusades and Crusading</w:t>
      </w:r>
      <w:r>
        <w:rPr>
          <w:rFonts w:ascii="Arial" w:hAnsi="Arial" w:cs="Arial" w:eastAsia="Arial"/>
          <w:color w:val="000000"/>
          <w:spacing w:val="0"/>
          <w:position w:val="0"/>
          <w:sz w:val="22"/>
          <w:shd w:fill="FFFFFF" w:val="clear"/>
        </w:rPr>
        <w:t xml:space="preserve"> (pp. 159-172). Routledge.</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Neal, J. and Harpham, A., 2017. </w:t>
      </w:r>
      <w:r>
        <w:rPr>
          <w:rFonts w:ascii="Arial" w:hAnsi="Arial" w:cs="Arial" w:eastAsia="Arial"/>
          <w:i/>
          <w:color w:val="000000"/>
          <w:spacing w:val="0"/>
          <w:position w:val="0"/>
          <w:sz w:val="22"/>
          <w:shd w:fill="FFFFFF" w:val="clear"/>
        </w:rPr>
        <w:t xml:space="preserve">The spirit of project management</w:t>
      </w:r>
      <w:r>
        <w:rPr>
          <w:rFonts w:ascii="Arial" w:hAnsi="Arial" w:cs="Arial" w:eastAsia="Arial"/>
          <w:color w:val="000000"/>
          <w:spacing w:val="0"/>
          <w:position w:val="0"/>
          <w:sz w:val="22"/>
          <w:shd w:fill="FFFFFF" w:val="clear"/>
        </w:rPr>
        <w:t xml:space="preserve">. Routledge.</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Pilhage, O., 2018. The power of God: A study of power in medieval religious discourse regarding the crusades.</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Portnykh, V.L., 2021. Plenary Indulgence for the Personal Participation in Crusades to the Holy Land as Presented by Crusade Preachers. </w:t>
      </w:r>
      <w:r>
        <w:rPr>
          <w:rFonts w:ascii="Arial" w:hAnsi="Arial" w:cs="Arial" w:eastAsia="Arial"/>
          <w:i/>
          <w:color w:val="000000"/>
          <w:spacing w:val="0"/>
          <w:position w:val="0"/>
          <w:sz w:val="22"/>
          <w:shd w:fill="FFFFFF" w:val="clear"/>
        </w:rPr>
        <w:t xml:space="preserve">History</w:t>
      </w:r>
      <w:r>
        <w:rPr>
          <w:rFonts w:ascii="Arial" w:hAnsi="Arial" w:cs="Arial" w:eastAsia="Arial"/>
          <w:color w:val="000000"/>
          <w:spacing w:val="0"/>
          <w:position w:val="0"/>
          <w:sz w:val="22"/>
          <w:shd w:fill="FFFFFF" w:val="clear"/>
        </w:rPr>
        <w:t xml:space="preserve">, </w:t>
      </w:r>
      <w:r>
        <w:rPr>
          <w:rFonts w:ascii="Arial" w:hAnsi="Arial" w:cs="Arial" w:eastAsia="Arial"/>
          <w:i/>
          <w:color w:val="000000"/>
          <w:spacing w:val="0"/>
          <w:position w:val="0"/>
          <w:sz w:val="22"/>
          <w:shd w:fill="FFFFFF" w:val="clear"/>
        </w:rPr>
        <w:t xml:space="preserve">106</w:t>
      </w:r>
      <w:r>
        <w:rPr>
          <w:rFonts w:ascii="Arial" w:hAnsi="Arial" w:cs="Arial" w:eastAsia="Arial"/>
          <w:color w:val="000000"/>
          <w:spacing w:val="0"/>
          <w:position w:val="0"/>
          <w:sz w:val="22"/>
          <w:shd w:fill="FFFFFF" w:val="clear"/>
        </w:rPr>
        <w:t xml:space="preserve">(370), pp.170-199.</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Rist, R., 2016. The Medieval Papacy, Crusading, and Heresy, 1095</w:t>
      </w:r>
      <w:r>
        <w:rPr>
          <w:rFonts w:ascii="Arial" w:hAnsi="Arial" w:cs="Arial" w:eastAsia="Arial"/>
          <w:color w:val="000000"/>
          <w:spacing w:val="0"/>
          <w:position w:val="0"/>
          <w:sz w:val="22"/>
          <w:shd w:fill="FFFFFF" w:val="clear"/>
        </w:rPr>
        <w:t xml:space="preserve">–</w:t>
      </w:r>
      <w:r>
        <w:rPr>
          <w:rFonts w:ascii="Arial" w:hAnsi="Arial" w:cs="Arial" w:eastAsia="Arial"/>
          <w:color w:val="000000"/>
          <w:spacing w:val="0"/>
          <w:position w:val="0"/>
          <w:sz w:val="22"/>
          <w:shd w:fill="FFFFFF" w:val="clear"/>
        </w:rPr>
        <w:t xml:space="preserve">1291. In</w:t>
      </w:r>
      <w:r>
        <w:rPr>
          <w:rFonts w:ascii="Arial" w:hAnsi="Arial" w:cs="Arial" w:eastAsia="Arial"/>
          <w:color w:val="000000"/>
          <w:spacing w:val="0"/>
          <w:position w:val="0"/>
          <w:sz w:val="22"/>
          <w:shd w:fill="FFFFFF" w:val="clear"/>
        </w:rPr>
        <w:t xml:space="preserve"> </w:t>
      </w:r>
      <w:r>
        <w:rPr>
          <w:rFonts w:ascii="Arial" w:hAnsi="Arial" w:cs="Arial" w:eastAsia="Arial"/>
          <w:i/>
          <w:color w:val="000000"/>
          <w:spacing w:val="0"/>
          <w:position w:val="0"/>
          <w:sz w:val="22"/>
          <w:shd w:fill="FFFFFF" w:val="clear"/>
        </w:rPr>
        <w:t xml:space="preserve">A Companion to the Medieval Papacy</w:t>
      </w:r>
      <w:r>
        <w:rPr>
          <w:rFonts w:ascii="Arial" w:hAnsi="Arial" w:cs="Arial" w:eastAsia="Arial"/>
          <w:color w:val="000000"/>
          <w:spacing w:val="0"/>
          <w:position w:val="0"/>
          <w:sz w:val="22"/>
          <w:shd w:fill="FFFFFF" w:val="clear"/>
        </w:rPr>
        <w:t xml:space="preserve"> (pp. 309-332). Brill.</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Smith, T.W., 2019. How to craft a crusade call: Pope Innocent III and Quia maior (1213). </w:t>
      </w:r>
      <w:r>
        <w:rPr>
          <w:rFonts w:ascii="Arial" w:hAnsi="Arial" w:cs="Arial" w:eastAsia="Arial"/>
          <w:i/>
          <w:color w:val="000000"/>
          <w:spacing w:val="0"/>
          <w:position w:val="0"/>
          <w:sz w:val="22"/>
          <w:shd w:fill="FFFFFF" w:val="clear"/>
        </w:rPr>
        <w:t xml:space="preserve">Historical Research</w:t>
      </w:r>
      <w:r>
        <w:rPr>
          <w:rFonts w:ascii="Arial" w:hAnsi="Arial" w:cs="Arial" w:eastAsia="Arial"/>
          <w:color w:val="000000"/>
          <w:spacing w:val="0"/>
          <w:position w:val="0"/>
          <w:sz w:val="22"/>
          <w:shd w:fill="FFFFFF" w:val="clear"/>
        </w:rPr>
        <w:t xml:space="preserve">, </w:t>
      </w:r>
      <w:r>
        <w:rPr>
          <w:rFonts w:ascii="Arial" w:hAnsi="Arial" w:cs="Arial" w:eastAsia="Arial"/>
          <w:i/>
          <w:color w:val="000000"/>
          <w:spacing w:val="0"/>
          <w:position w:val="0"/>
          <w:sz w:val="22"/>
          <w:shd w:fill="FFFFFF" w:val="clear"/>
        </w:rPr>
        <w:t xml:space="preserve">92</w:t>
      </w:r>
      <w:r>
        <w:rPr>
          <w:rFonts w:ascii="Arial" w:hAnsi="Arial" w:cs="Arial" w:eastAsia="Arial"/>
          <w:color w:val="000000"/>
          <w:spacing w:val="0"/>
          <w:position w:val="0"/>
          <w:sz w:val="22"/>
          <w:shd w:fill="FFFFFF" w:val="clear"/>
        </w:rPr>
        <w:t xml:space="preserve">(255), pp.2-23.</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Throop, S.A., 2016. </w:t>
      </w:r>
      <w:r>
        <w:rPr>
          <w:rFonts w:ascii="Arial" w:hAnsi="Arial" w:cs="Arial" w:eastAsia="Arial"/>
          <w:i/>
          <w:color w:val="000000"/>
          <w:spacing w:val="0"/>
          <w:position w:val="0"/>
          <w:sz w:val="22"/>
          <w:shd w:fill="FFFFFF" w:val="clear"/>
        </w:rPr>
        <w:t xml:space="preserve">Crusading as an Act of Vengeance, 1095</w:t>
      </w:r>
      <w:r>
        <w:rPr>
          <w:rFonts w:ascii="Arial" w:hAnsi="Arial" w:cs="Arial" w:eastAsia="Arial"/>
          <w:i/>
          <w:color w:val="000000"/>
          <w:spacing w:val="0"/>
          <w:position w:val="0"/>
          <w:sz w:val="22"/>
          <w:shd w:fill="FFFFFF" w:val="clear"/>
        </w:rPr>
        <w:t xml:space="preserve">–</w:t>
      </w:r>
      <w:r>
        <w:rPr>
          <w:rFonts w:ascii="Arial" w:hAnsi="Arial" w:cs="Arial" w:eastAsia="Arial"/>
          <w:i/>
          <w:color w:val="000000"/>
          <w:spacing w:val="0"/>
          <w:position w:val="0"/>
          <w:sz w:val="22"/>
          <w:shd w:fill="FFFFFF" w:val="clear"/>
        </w:rPr>
        <w:t xml:space="preserve">1216</w:t>
      </w:r>
      <w:r>
        <w:rPr>
          <w:rFonts w:ascii="Arial" w:hAnsi="Arial" w:cs="Arial" w:eastAsia="Arial"/>
          <w:color w:val="000000"/>
          <w:spacing w:val="0"/>
          <w:position w:val="0"/>
          <w:sz w:val="22"/>
          <w:shd w:fill="FFFFFF" w:val="clear"/>
        </w:rPr>
        <w:t xml:space="preserve">. Routledge.</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Throop, S.A., 2018. 'Not Cruelty But Piety': Circumscribing European Crusading Violence.</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Tyerman, C., 2018. What the Crusades meant to Europe. In </w:t>
      </w:r>
      <w:r>
        <w:rPr>
          <w:rFonts w:ascii="Arial" w:hAnsi="Arial" w:cs="Arial" w:eastAsia="Arial"/>
          <w:i/>
          <w:color w:val="000000"/>
          <w:spacing w:val="0"/>
          <w:position w:val="0"/>
          <w:sz w:val="22"/>
          <w:shd w:fill="FFFFFF" w:val="clear"/>
        </w:rPr>
        <w:t xml:space="preserve">The Medieval World</w:t>
      </w:r>
      <w:r>
        <w:rPr>
          <w:rFonts w:ascii="Arial" w:hAnsi="Arial" w:cs="Arial" w:eastAsia="Arial"/>
          <w:color w:val="000000"/>
          <w:spacing w:val="0"/>
          <w:position w:val="0"/>
          <w:sz w:val="22"/>
          <w:shd w:fill="FFFFFF" w:val="clear"/>
        </w:rPr>
        <w:t xml:space="preserve"> (pp. 146-159). Routledge.</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Tyerman, C., 2019. </w:t>
      </w:r>
      <w:r>
        <w:rPr>
          <w:rFonts w:ascii="Arial" w:hAnsi="Arial" w:cs="Arial" w:eastAsia="Arial"/>
          <w:i/>
          <w:color w:val="000000"/>
          <w:spacing w:val="0"/>
          <w:position w:val="0"/>
          <w:sz w:val="22"/>
          <w:shd w:fill="FFFFFF" w:val="clear"/>
        </w:rPr>
        <w:t xml:space="preserve">The World of the Crusades</w:t>
      </w:r>
      <w:r>
        <w:rPr>
          <w:rFonts w:ascii="Arial" w:hAnsi="Arial" w:cs="Arial" w:eastAsia="Arial"/>
          <w:color w:val="000000"/>
          <w:spacing w:val="0"/>
          <w:position w:val="0"/>
          <w:sz w:val="22"/>
          <w:shd w:fill="FFFFFF" w:val="clear"/>
        </w:rPr>
        <w:t xml:space="preserve">. Yale University Press.</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Van der Krogt, C.J., 2018. Fighting for God: Jihad and crusade. </w:t>
      </w:r>
      <w:r>
        <w:rPr>
          <w:rFonts w:ascii="Arial" w:hAnsi="Arial" w:cs="Arial" w:eastAsia="Arial"/>
          <w:i/>
          <w:color w:val="000000"/>
          <w:spacing w:val="0"/>
          <w:position w:val="0"/>
          <w:sz w:val="22"/>
          <w:shd w:fill="FFFFFF" w:val="clear"/>
        </w:rPr>
        <w:t xml:space="preserve">The History of Evil in the Medieval Age</w:t>
      </w:r>
      <w:r>
        <w:rPr>
          <w:rFonts w:ascii="Arial" w:hAnsi="Arial" w:cs="Arial" w:eastAsia="Arial"/>
          <w:color w:val="000000"/>
          <w:spacing w:val="0"/>
          <w:position w:val="0"/>
          <w:sz w:val="22"/>
          <w:shd w:fill="FFFFFF" w:val="clear"/>
        </w:rPr>
        <w:t xml:space="preserve">, pp.226-245.</w:t>
      </w:r>
    </w:p>
    <w:p>
      <w:pPr>
        <w:spacing w:before="0" w:after="0" w:line="360"/>
        <w:ind w:right="0" w:left="720" w:hanging="72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Vander Elst, S., 2017. </w:t>
      </w:r>
      <w:r>
        <w:rPr>
          <w:rFonts w:ascii="Arial" w:hAnsi="Arial" w:cs="Arial" w:eastAsia="Arial"/>
          <w:i/>
          <w:color w:val="000000"/>
          <w:spacing w:val="0"/>
          <w:position w:val="0"/>
          <w:sz w:val="22"/>
          <w:shd w:fill="FFFFFF" w:val="clear"/>
        </w:rPr>
        <w:t xml:space="preserve">The Knight, the Cross, and the Song: Crusade Propaganda and Chivalric Literature, 11-14</w:t>
      </w:r>
      <w:r>
        <w:rPr>
          <w:rFonts w:ascii="Arial" w:hAnsi="Arial" w:cs="Arial" w:eastAsia="Arial"/>
          <w:color w:val="000000"/>
          <w:spacing w:val="0"/>
          <w:position w:val="0"/>
          <w:sz w:val="22"/>
          <w:shd w:fill="FFFFFF" w:val="clear"/>
        </w:rPr>
        <w:t xml:space="preserve">. University of Pennsylvania Press.</w:t>
      </w:r>
    </w:p>
    <w:p>
      <w:pPr>
        <w:spacing w:before="0" w:after="0" w:line="360"/>
        <w:ind w:right="0" w:left="0" w:firstLine="0"/>
        <w:jc w:val="both"/>
        <w:rPr>
          <w:rFonts w:ascii="Arial" w:hAnsi="Arial" w:cs="Arial" w:eastAsia="Arial"/>
          <w:b/>
          <w:color w:val="000000"/>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