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dxa"/>
        <w:tblInd w:w="2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6810"/>
      </w:tblGrid>
      <w:tr w:rsidR="006056ED" w:rsidRPr="005E6FF7" w14:paraId="672A91EB" w14:textId="77777777" w:rsidTr="001F2D59">
        <w:trPr>
          <w:trHeight w:val="255"/>
        </w:trPr>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0169131" w14:textId="77777777" w:rsidR="006056ED" w:rsidRPr="005E6FF7" w:rsidRDefault="006056ED" w:rsidP="001F2D59">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Module Code </w:t>
            </w:r>
            <w:r w:rsidRPr="005E6FF7">
              <w:rPr>
                <w:rFonts w:ascii="Arial" w:eastAsia="Times New Roman" w:hAnsi="Arial" w:cs="Arial"/>
                <w:color w:val="000000"/>
                <w:lang w:val="en-GB" w:eastAsia="zh-CN"/>
              </w:rPr>
              <w:t> </w:t>
            </w:r>
          </w:p>
        </w:tc>
        <w:tc>
          <w:tcPr>
            <w:tcW w:w="68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CCCC83C" w14:textId="77777777" w:rsidR="006056ED" w:rsidRPr="005E6FF7" w:rsidRDefault="006056ED" w:rsidP="001F2D59">
            <w:pPr>
              <w:spacing w:after="0" w:line="240" w:lineRule="auto"/>
              <w:textAlignment w:val="baseline"/>
              <w:rPr>
                <w:rFonts w:ascii="Times New Roman" w:eastAsia="Times New Roman" w:hAnsi="Times New Roman"/>
                <w:color w:val="000000"/>
                <w:lang w:val="en-GB" w:eastAsia="zh-CN"/>
              </w:rPr>
            </w:pPr>
            <w:r>
              <w:rPr>
                <w:rFonts w:ascii="Arial" w:eastAsia="Times New Roman" w:hAnsi="Arial" w:cs="Arial"/>
                <w:b/>
                <w:bCs/>
                <w:color w:val="000000" w:themeColor="text1"/>
                <w:lang w:val="en-GB" w:eastAsia="zh-CN"/>
              </w:rPr>
              <w:t>LCHS7000</w:t>
            </w:r>
          </w:p>
        </w:tc>
      </w:tr>
      <w:tr w:rsidR="006056ED" w:rsidRPr="005E6FF7" w14:paraId="09CE8343" w14:textId="77777777" w:rsidTr="001F2D59">
        <w:trPr>
          <w:trHeight w:val="255"/>
        </w:trPr>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72CC254" w14:textId="77777777" w:rsidR="006056ED" w:rsidRPr="005E6FF7" w:rsidRDefault="006056ED" w:rsidP="001F2D59">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Title </w:t>
            </w:r>
            <w:r w:rsidRPr="005E6FF7">
              <w:rPr>
                <w:rFonts w:ascii="Arial" w:eastAsia="Times New Roman" w:hAnsi="Arial" w:cs="Arial"/>
                <w:color w:val="000000"/>
                <w:lang w:val="en-GB" w:eastAsia="zh-CN"/>
              </w:rPr>
              <w:t> </w:t>
            </w:r>
          </w:p>
        </w:tc>
        <w:tc>
          <w:tcPr>
            <w:tcW w:w="68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B28082D" w14:textId="77777777" w:rsidR="006056ED" w:rsidRPr="005E6FF7" w:rsidRDefault="006056ED" w:rsidP="001F2D59">
            <w:pPr>
              <w:spacing w:after="0" w:line="240" w:lineRule="auto"/>
              <w:textAlignment w:val="baseline"/>
              <w:rPr>
                <w:rFonts w:ascii="Times New Roman" w:eastAsia="Times New Roman" w:hAnsi="Times New Roman"/>
                <w:color w:val="000000"/>
                <w:lang w:val="en-GB" w:eastAsia="zh-CN"/>
              </w:rPr>
            </w:pPr>
            <w:r w:rsidRPr="00340215">
              <w:rPr>
                <w:rFonts w:ascii="Arial" w:eastAsia="Arial" w:hAnsi="Arial" w:cs="Arial"/>
                <w:b/>
                <w:bCs/>
              </w:rPr>
              <w:t>Social Epidemiology and Public Health Development</w:t>
            </w:r>
          </w:p>
        </w:tc>
      </w:tr>
      <w:tr w:rsidR="006056ED" w:rsidRPr="005E6FF7" w14:paraId="4A2414DA" w14:textId="77777777" w:rsidTr="001F2D59">
        <w:trPr>
          <w:trHeight w:val="255"/>
        </w:trPr>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28E5DCE" w14:textId="77777777" w:rsidR="006056ED" w:rsidRPr="005E6FF7" w:rsidRDefault="006056ED" w:rsidP="001F2D59">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Date </w:t>
            </w:r>
            <w:r w:rsidRPr="005E6FF7">
              <w:rPr>
                <w:rFonts w:ascii="Arial" w:eastAsia="Times New Roman" w:hAnsi="Arial" w:cs="Arial"/>
                <w:color w:val="000000"/>
                <w:lang w:val="en-GB" w:eastAsia="zh-CN"/>
              </w:rPr>
              <w:t> </w:t>
            </w:r>
          </w:p>
        </w:tc>
        <w:tc>
          <w:tcPr>
            <w:tcW w:w="68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AB19814" w14:textId="77777777" w:rsidR="006056ED" w:rsidRPr="005E6FF7" w:rsidRDefault="006056ED" w:rsidP="001F2D59">
            <w:pPr>
              <w:spacing w:after="0" w:line="240" w:lineRule="auto"/>
              <w:textAlignment w:val="baseline"/>
              <w:rPr>
                <w:rFonts w:ascii="Times New Roman" w:eastAsia="Times New Roman" w:hAnsi="Times New Roman"/>
                <w:b/>
                <w:bCs/>
                <w:color w:val="000000"/>
                <w:lang w:val="en-GB" w:eastAsia="zh-CN"/>
              </w:rPr>
            </w:pPr>
            <w:r w:rsidRPr="00340215">
              <w:rPr>
                <w:rFonts w:ascii="Arial" w:eastAsia="Arial" w:hAnsi="Arial" w:cs="Arial"/>
                <w:b/>
                <w:bCs/>
              </w:rPr>
              <w:t>12/07/2022</w:t>
            </w:r>
          </w:p>
        </w:tc>
      </w:tr>
      <w:tr w:rsidR="006056ED" w:rsidRPr="005E6FF7" w14:paraId="78675343" w14:textId="77777777" w:rsidTr="001F2D59">
        <w:trPr>
          <w:trHeight w:val="255"/>
        </w:trPr>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540C403" w14:textId="77777777" w:rsidR="006056ED" w:rsidRPr="005E6FF7" w:rsidRDefault="006056ED" w:rsidP="001F2D59">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Level </w:t>
            </w:r>
            <w:r w:rsidRPr="005E6FF7">
              <w:rPr>
                <w:rFonts w:ascii="Arial" w:eastAsia="Times New Roman" w:hAnsi="Arial" w:cs="Arial"/>
                <w:color w:val="000000"/>
                <w:lang w:val="en-GB" w:eastAsia="zh-CN"/>
              </w:rPr>
              <w:t> </w:t>
            </w:r>
          </w:p>
        </w:tc>
        <w:tc>
          <w:tcPr>
            <w:tcW w:w="68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0AC989C" w14:textId="77777777" w:rsidR="006056ED" w:rsidRPr="000B5A9A" w:rsidRDefault="006056ED" w:rsidP="001F2D59">
            <w:pPr>
              <w:spacing w:after="0" w:line="240" w:lineRule="auto"/>
              <w:textAlignment w:val="baseline"/>
              <w:rPr>
                <w:rFonts w:asciiTheme="minorBidi" w:eastAsia="Times New Roman" w:hAnsiTheme="minorBidi" w:cstheme="minorBidi"/>
                <w:b/>
                <w:bCs/>
                <w:color w:val="000000"/>
                <w:lang w:val="en-GB" w:eastAsia="zh-CN"/>
              </w:rPr>
            </w:pPr>
            <w:r>
              <w:rPr>
                <w:rFonts w:asciiTheme="minorBidi" w:eastAsia="Times New Roman" w:hAnsiTheme="minorBidi" w:cstheme="minorBidi"/>
                <w:b/>
                <w:bCs/>
                <w:color w:val="000000"/>
                <w:lang w:val="en-GB" w:eastAsia="zh-CN"/>
              </w:rPr>
              <w:t>7</w:t>
            </w:r>
          </w:p>
        </w:tc>
      </w:tr>
      <w:tr w:rsidR="006056ED" w:rsidRPr="005E6FF7" w14:paraId="2A10B790" w14:textId="77777777" w:rsidTr="001F2D59">
        <w:trPr>
          <w:trHeight w:val="255"/>
        </w:trPr>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EF23331" w14:textId="77777777" w:rsidR="006056ED" w:rsidRPr="005E6FF7" w:rsidRDefault="006056ED" w:rsidP="001F2D59">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Credits </w:t>
            </w:r>
            <w:r w:rsidRPr="005E6FF7">
              <w:rPr>
                <w:rFonts w:ascii="Arial" w:eastAsia="Times New Roman" w:hAnsi="Arial" w:cs="Arial"/>
                <w:color w:val="000000"/>
                <w:lang w:val="en-GB" w:eastAsia="zh-CN"/>
              </w:rPr>
              <w:t> </w:t>
            </w:r>
          </w:p>
        </w:tc>
        <w:tc>
          <w:tcPr>
            <w:tcW w:w="68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CA2BBF0" w14:textId="77777777" w:rsidR="006056ED" w:rsidRPr="005E6FF7" w:rsidRDefault="006056ED" w:rsidP="001F2D59">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20 </w:t>
            </w:r>
            <w:r w:rsidRPr="005E6FF7">
              <w:rPr>
                <w:rFonts w:ascii="Arial" w:eastAsia="Times New Roman" w:hAnsi="Arial" w:cs="Arial"/>
                <w:color w:val="000000"/>
                <w:lang w:val="en-GB" w:eastAsia="zh-CN"/>
              </w:rPr>
              <w:t> </w:t>
            </w:r>
          </w:p>
        </w:tc>
      </w:tr>
      <w:tr w:rsidR="006056ED" w:rsidRPr="005E6FF7" w14:paraId="639C0CD3" w14:textId="77777777" w:rsidTr="001F2D59">
        <w:trPr>
          <w:trHeight w:val="255"/>
        </w:trPr>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E5ECCD4" w14:textId="77777777" w:rsidR="006056ED" w:rsidRPr="005E6FF7" w:rsidRDefault="006056ED" w:rsidP="001F2D59">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Pre-Requisites </w:t>
            </w:r>
            <w:r w:rsidRPr="005E6FF7">
              <w:rPr>
                <w:rFonts w:ascii="Arial" w:eastAsia="Times New Roman" w:hAnsi="Arial" w:cs="Arial"/>
                <w:color w:val="000000"/>
                <w:lang w:val="en-GB" w:eastAsia="zh-CN"/>
              </w:rPr>
              <w:t> </w:t>
            </w:r>
          </w:p>
        </w:tc>
        <w:tc>
          <w:tcPr>
            <w:tcW w:w="68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5E4BFB9" w14:textId="77777777" w:rsidR="006056ED" w:rsidRPr="000B5A9A" w:rsidRDefault="006056ED" w:rsidP="001F2D59">
            <w:pPr>
              <w:spacing w:after="0" w:line="240" w:lineRule="auto"/>
              <w:textAlignment w:val="baseline"/>
              <w:rPr>
                <w:rFonts w:asciiTheme="minorBidi" w:eastAsia="Times New Roman" w:hAnsiTheme="minorBidi" w:cstheme="minorBidi"/>
                <w:b/>
                <w:bCs/>
                <w:color w:val="000000"/>
                <w:lang w:val="en-GB" w:eastAsia="zh-CN"/>
              </w:rPr>
            </w:pPr>
            <w:r w:rsidRPr="000B5A9A">
              <w:rPr>
                <w:rFonts w:asciiTheme="minorBidi" w:eastAsia="Times New Roman" w:hAnsiTheme="minorBidi" w:cstheme="minorBidi"/>
                <w:b/>
                <w:bCs/>
                <w:color w:val="000000"/>
                <w:lang w:val="en-GB" w:eastAsia="zh-CN"/>
              </w:rPr>
              <w:t>None</w:t>
            </w:r>
          </w:p>
        </w:tc>
      </w:tr>
    </w:tbl>
    <w:p w14:paraId="74A4D4CA" w14:textId="77777777" w:rsidR="006056ED" w:rsidRPr="008D66B2" w:rsidRDefault="006056ED" w:rsidP="006056ED">
      <w:pPr>
        <w:spacing w:line="240" w:lineRule="auto"/>
        <w:jc w:val="both"/>
      </w:pPr>
    </w:p>
    <w:p w14:paraId="728436ED" w14:textId="77777777" w:rsidR="006056ED" w:rsidRPr="008D66B2" w:rsidRDefault="006056ED" w:rsidP="006056ED">
      <w:pPr>
        <w:spacing w:line="240" w:lineRule="auto"/>
        <w:jc w:val="both"/>
      </w:pPr>
      <w:r w:rsidRPr="3EA30DD4">
        <w:rPr>
          <w:rFonts w:ascii="Arial" w:eastAsia="Arial" w:hAnsi="Arial" w:cs="Arial"/>
          <w:b/>
          <w:bCs/>
          <w:lang w:val="en-GB"/>
        </w:rPr>
        <w:t>AIM(S)</w:t>
      </w:r>
    </w:p>
    <w:p w14:paraId="553C1184" w14:textId="77777777" w:rsidR="006056ED" w:rsidRPr="008D66B2" w:rsidRDefault="006056ED" w:rsidP="006056ED">
      <w:pPr>
        <w:pStyle w:val="ListParagraph"/>
        <w:numPr>
          <w:ilvl w:val="0"/>
          <w:numId w:val="2"/>
        </w:numPr>
        <w:spacing w:line="240" w:lineRule="auto"/>
        <w:jc w:val="both"/>
        <w:rPr>
          <w:rFonts w:ascii="Arial" w:eastAsia="Arial" w:hAnsi="Arial" w:cs="Arial"/>
          <w:lang w:val="en-GB"/>
        </w:rPr>
      </w:pPr>
      <w:r w:rsidRPr="3EA30DD4">
        <w:rPr>
          <w:rFonts w:ascii="Arial" w:eastAsia="Arial" w:hAnsi="Arial" w:cs="Arial"/>
          <w:lang w:val="en-GB"/>
        </w:rPr>
        <w:t>To understand the various approaches to interventions and ways for monitoring public health information related to health inequalities, social determinants of health, socio-economic and demographic characteristics of a population.</w:t>
      </w:r>
    </w:p>
    <w:p w14:paraId="7C78D2AF" w14:textId="77777777" w:rsidR="006056ED" w:rsidRPr="008D66B2" w:rsidRDefault="006056ED" w:rsidP="006056ED">
      <w:pPr>
        <w:pStyle w:val="ListParagraph"/>
        <w:numPr>
          <w:ilvl w:val="0"/>
          <w:numId w:val="2"/>
        </w:numPr>
        <w:spacing w:line="240" w:lineRule="auto"/>
        <w:jc w:val="both"/>
        <w:rPr>
          <w:rFonts w:ascii="Arial" w:eastAsia="Arial" w:hAnsi="Arial" w:cs="Arial"/>
          <w:lang w:val="en-GB"/>
        </w:rPr>
      </w:pPr>
      <w:r w:rsidRPr="3EA30DD4">
        <w:rPr>
          <w:rFonts w:ascii="Arial" w:eastAsia="Arial" w:hAnsi="Arial" w:cs="Arial"/>
          <w:lang w:val="en-GB"/>
        </w:rPr>
        <w:t>To familiarise students with the core concepts of social epidemiology and public health development and to acquire the skills necessary to describe and interpret epidemiological information.</w:t>
      </w:r>
    </w:p>
    <w:p w14:paraId="42378CB1" w14:textId="77777777" w:rsidR="006056ED" w:rsidRPr="008D66B2" w:rsidRDefault="006056ED" w:rsidP="006056ED">
      <w:pPr>
        <w:spacing w:line="240" w:lineRule="auto"/>
        <w:jc w:val="both"/>
      </w:pPr>
      <w:r w:rsidRPr="3EA30DD4">
        <w:rPr>
          <w:rFonts w:ascii="Arial" w:eastAsia="Arial" w:hAnsi="Arial" w:cs="Arial"/>
          <w:b/>
          <w:bCs/>
          <w:lang w:val="en-GB"/>
        </w:rPr>
        <w:t xml:space="preserve"> </w:t>
      </w:r>
    </w:p>
    <w:p w14:paraId="681D4BB9" w14:textId="77777777" w:rsidR="006056ED" w:rsidRPr="008D66B2" w:rsidRDefault="006056ED" w:rsidP="006056ED">
      <w:pPr>
        <w:spacing w:line="240" w:lineRule="auto"/>
        <w:jc w:val="both"/>
      </w:pPr>
      <w:r w:rsidRPr="3EA30DD4">
        <w:rPr>
          <w:rFonts w:ascii="Arial" w:eastAsia="Arial" w:hAnsi="Arial" w:cs="Arial"/>
          <w:b/>
          <w:bCs/>
          <w:lang w:val="en-GB"/>
        </w:rPr>
        <w:t>LEARNING OUTCOMES</w:t>
      </w:r>
    </w:p>
    <w:p w14:paraId="46EEE7DA" w14:textId="77777777" w:rsidR="006056ED" w:rsidRPr="008D66B2" w:rsidRDefault="006056ED" w:rsidP="006056ED">
      <w:pPr>
        <w:spacing w:line="240" w:lineRule="auto"/>
        <w:jc w:val="both"/>
      </w:pPr>
      <w:r w:rsidRPr="3EA30DD4">
        <w:rPr>
          <w:rFonts w:ascii="Arial" w:eastAsia="Arial" w:hAnsi="Arial" w:cs="Arial"/>
          <w:lang w:val="en-GB"/>
        </w:rPr>
        <w:t>Upon the successful completion of this module, the student should be able to:</w:t>
      </w:r>
    </w:p>
    <w:p w14:paraId="56416265" w14:textId="77777777" w:rsidR="006056ED" w:rsidRPr="008D66B2" w:rsidRDefault="006056ED" w:rsidP="006056ED">
      <w:pPr>
        <w:pStyle w:val="ListParagraph"/>
        <w:numPr>
          <w:ilvl w:val="0"/>
          <w:numId w:val="3"/>
        </w:numPr>
        <w:spacing w:line="240" w:lineRule="auto"/>
        <w:jc w:val="both"/>
        <w:rPr>
          <w:rFonts w:ascii="Arial" w:eastAsia="Arial" w:hAnsi="Arial" w:cs="Arial"/>
          <w:lang w:val="en-GB"/>
        </w:rPr>
      </w:pPr>
      <w:r w:rsidRPr="3EA30DD4">
        <w:rPr>
          <w:rFonts w:ascii="Arial" w:eastAsia="Arial" w:hAnsi="Arial" w:cs="Arial"/>
          <w:lang w:val="en-GB"/>
        </w:rPr>
        <w:t xml:space="preserve">Demonstrate a thorough understanding and knowledge of the various approaches to social epidemiology interventions and ways for monitoring epidemiological information of a population during the </w:t>
      </w:r>
      <w:proofErr w:type="spellStart"/>
      <w:r w:rsidRPr="3EA30DD4">
        <w:rPr>
          <w:rFonts w:ascii="Arial" w:eastAsia="Arial" w:hAnsi="Arial" w:cs="Arial"/>
          <w:lang w:val="en-GB"/>
        </w:rPr>
        <w:t>lifecourse</w:t>
      </w:r>
      <w:proofErr w:type="spellEnd"/>
      <w:r w:rsidRPr="3EA30DD4">
        <w:rPr>
          <w:rFonts w:ascii="Arial" w:eastAsia="Arial" w:hAnsi="Arial" w:cs="Arial"/>
          <w:lang w:val="en-GB"/>
        </w:rPr>
        <w:t>.</w:t>
      </w:r>
    </w:p>
    <w:p w14:paraId="2568B27B" w14:textId="77777777" w:rsidR="006056ED" w:rsidRPr="008D66B2" w:rsidRDefault="006056ED" w:rsidP="006056ED">
      <w:pPr>
        <w:pStyle w:val="ListParagraph"/>
        <w:numPr>
          <w:ilvl w:val="0"/>
          <w:numId w:val="3"/>
        </w:numPr>
        <w:spacing w:line="240" w:lineRule="auto"/>
        <w:jc w:val="both"/>
        <w:rPr>
          <w:rFonts w:ascii="Arial" w:eastAsia="Arial" w:hAnsi="Arial" w:cs="Arial"/>
          <w:lang w:val="en-GB"/>
        </w:rPr>
      </w:pPr>
      <w:r w:rsidRPr="3EA30DD4">
        <w:rPr>
          <w:rFonts w:ascii="Arial" w:eastAsia="Arial" w:hAnsi="Arial" w:cs="Arial"/>
          <w:lang w:val="en-GB"/>
        </w:rPr>
        <w:t xml:space="preserve">Apply knowledge on the link between social environment and health for the development of needs assessments, considering the social determinants of health and impact of social factors on individual and public health. </w:t>
      </w:r>
    </w:p>
    <w:p w14:paraId="3C93E0D7" w14:textId="77777777" w:rsidR="006056ED" w:rsidRPr="008D66B2" w:rsidRDefault="006056ED" w:rsidP="006056ED">
      <w:pPr>
        <w:pStyle w:val="ListParagraph"/>
        <w:numPr>
          <w:ilvl w:val="0"/>
          <w:numId w:val="3"/>
        </w:numPr>
        <w:spacing w:line="240" w:lineRule="auto"/>
        <w:jc w:val="both"/>
        <w:rPr>
          <w:rFonts w:ascii="Arial" w:eastAsia="Arial" w:hAnsi="Arial" w:cs="Arial"/>
          <w:lang w:val="en-GB"/>
        </w:rPr>
      </w:pPr>
      <w:r w:rsidRPr="3EA30DD4">
        <w:rPr>
          <w:rFonts w:ascii="Arial" w:eastAsia="Arial" w:hAnsi="Arial" w:cs="Arial"/>
          <w:lang w:val="en-GB"/>
        </w:rPr>
        <w:t>Communicate analysis and evaluation of outcomes of epidemiological studies and how these outcomes relate to social and cultural contexts, public health interventions and policies.</w:t>
      </w:r>
    </w:p>
    <w:p w14:paraId="10256EE0" w14:textId="77777777" w:rsidR="006056ED" w:rsidRPr="008D66B2" w:rsidRDefault="006056ED" w:rsidP="006056ED">
      <w:pPr>
        <w:pStyle w:val="ListParagraph"/>
        <w:numPr>
          <w:ilvl w:val="0"/>
          <w:numId w:val="3"/>
        </w:numPr>
        <w:spacing w:line="240" w:lineRule="auto"/>
        <w:jc w:val="both"/>
        <w:rPr>
          <w:rFonts w:ascii="Arial" w:eastAsia="Arial" w:hAnsi="Arial" w:cs="Arial"/>
          <w:lang w:val="en-GB"/>
        </w:rPr>
      </w:pPr>
      <w:r w:rsidRPr="3EA30DD4">
        <w:rPr>
          <w:rFonts w:ascii="Arial" w:eastAsia="Arial" w:hAnsi="Arial" w:cs="Arial"/>
          <w:lang w:val="en-GB"/>
        </w:rPr>
        <w:t xml:space="preserve">Demonstrate knowledge and understanding of the various forms of health inequalities in the UK and globally, and critically compare and evaluate public health policies and interventions. </w:t>
      </w:r>
    </w:p>
    <w:p w14:paraId="071B47E4" w14:textId="77777777" w:rsidR="006056ED" w:rsidRPr="008D66B2" w:rsidRDefault="006056ED" w:rsidP="006056ED">
      <w:pPr>
        <w:spacing w:line="240" w:lineRule="auto"/>
        <w:ind w:left="284" w:hanging="284"/>
        <w:jc w:val="both"/>
      </w:pPr>
      <w:r w:rsidRPr="3EA30DD4">
        <w:rPr>
          <w:rFonts w:ascii="Arial" w:eastAsia="Arial" w:hAnsi="Arial" w:cs="Arial"/>
          <w:lang w:val="en-GB"/>
        </w:rPr>
        <w:t xml:space="preserve"> </w:t>
      </w:r>
    </w:p>
    <w:p w14:paraId="3CA1B85D" w14:textId="77777777" w:rsidR="006056ED" w:rsidRPr="008D66B2" w:rsidRDefault="006056ED" w:rsidP="006056ED">
      <w:pPr>
        <w:tabs>
          <w:tab w:val="left" w:pos="720"/>
          <w:tab w:val="left" w:pos="1440"/>
          <w:tab w:val="left" w:pos="2160"/>
          <w:tab w:val="left" w:pos="2880"/>
        </w:tabs>
        <w:spacing w:line="240" w:lineRule="auto"/>
        <w:ind w:left="3600" w:hanging="3600"/>
        <w:jc w:val="both"/>
      </w:pPr>
      <w:r w:rsidRPr="3EA30DD4">
        <w:rPr>
          <w:rFonts w:ascii="Arial" w:eastAsia="Arial" w:hAnsi="Arial" w:cs="Arial"/>
          <w:b/>
          <w:bCs/>
          <w:lang w:val="en-GB"/>
        </w:rPr>
        <w:t>INDICATIVE CONTENT</w:t>
      </w:r>
    </w:p>
    <w:p w14:paraId="232AAD04" w14:textId="77777777" w:rsidR="006056ED" w:rsidRPr="008D66B2" w:rsidRDefault="006056ED" w:rsidP="006056ED">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 xml:space="preserve">Introduction to Public Health Principles – main theories of public health (e.g. </w:t>
      </w:r>
      <w:proofErr w:type="spellStart"/>
      <w:r w:rsidRPr="3EA30DD4">
        <w:rPr>
          <w:rFonts w:ascii="Arial" w:eastAsia="Arial" w:hAnsi="Arial" w:cs="Arial"/>
          <w:lang w:val="en-GB"/>
        </w:rPr>
        <w:t>ecosocial</w:t>
      </w:r>
      <w:proofErr w:type="spellEnd"/>
      <w:r w:rsidRPr="3EA30DD4">
        <w:rPr>
          <w:rFonts w:ascii="Arial" w:eastAsia="Arial" w:hAnsi="Arial" w:cs="Arial"/>
          <w:lang w:val="en-GB"/>
        </w:rPr>
        <w:t>, psychosocial, social production of disease and/or political economy of health); key approaches in practice; biopsychosocial model of health; biomedical model of health; public health ethics; bioethics; main public health issues in the UK and globally.</w:t>
      </w:r>
    </w:p>
    <w:p w14:paraId="373C3524" w14:textId="77777777" w:rsidR="006056ED" w:rsidRPr="008D66B2" w:rsidRDefault="006056ED" w:rsidP="006056ED">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 xml:space="preserve">Foundations of Social Epidemiology – definition; history; key theories; why measuring health is important; main approaches; individual-based versus community-based approaches; prevalent diseases/disorders; monitoring health; understanding epidemiological statistical methods and interpretation of statistics. </w:t>
      </w:r>
    </w:p>
    <w:p w14:paraId="1BCF72E2" w14:textId="77777777" w:rsidR="006056ED" w:rsidRPr="008D66B2" w:rsidRDefault="006056ED" w:rsidP="006056ED">
      <w:pPr>
        <w:pStyle w:val="ListParagraph"/>
        <w:numPr>
          <w:ilvl w:val="0"/>
          <w:numId w:val="1"/>
        </w:numPr>
        <w:spacing w:line="240" w:lineRule="auto"/>
        <w:jc w:val="both"/>
        <w:rPr>
          <w:rFonts w:ascii="Arial" w:eastAsia="Arial" w:hAnsi="Arial" w:cs="Arial"/>
          <w:color w:val="000000" w:themeColor="text1"/>
          <w:lang w:val="en-GB"/>
        </w:rPr>
      </w:pPr>
      <w:r w:rsidRPr="3EA30DD4">
        <w:rPr>
          <w:rFonts w:ascii="Arial" w:eastAsia="Arial" w:hAnsi="Arial" w:cs="Arial"/>
          <w:lang w:val="en-GB"/>
        </w:rPr>
        <w:t xml:space="preserve">Health Inequalities – compare and contrast epidemiological data from the UK and globally; inequalities based on disability, ethnicity, age, location, access to healthcare, etc. Data available by </w:t>
      </w:r>
      <w:r w:rsidRPr="3EA30DD4">
        <w:rPr>
          <w:rFonts w:ascii="Arial" w:eastAsia="Arial" w:hAnsi="Arial" w:cs="Arial"/>
          <w:color w:val="000000" w:themeColor="text1"/>
          <w:lang w:val="en-GB"/>
        </w:rPr>
        <w:t>NHS; NICE; ONS; WHO; OECD and other organisations.</w:t>
      </w:r>
    </w:p>
    <w:p w14:paraId="0077028D" w14:textId="77777777" w:rsidR="006056ED" w:rsidRPr="008D66B2" w:rsidRDefault="006056ED" w:rsidP="006056ED">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 xml:space="preserve">Social Determinants of Health – key social conditions influencing health and illness in populations; social factors and physical, mental, or emotional health; public health risk factors in modern societies. </w:t>
      </w:r>
    </w:p>
    <w:p w14:paraId="70A98268" w14:textId="77777777" w:rsidR="006056ED" w:rsidRPr="008D66B2" w:rsidRDefault="006056ED" w:rsidP="006056ED">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lastRenderedPageBreak/>
        <w:t xml:space="preserve">Social Epidemiology during the </w:t>
      </w:r>
      <w:proofErr w:type="spellStart"/>
      <w:r w:rsidRPr="3EA30DD4">
        <w:rPr>
          <w:rFonts w:ascii="Arial" w:eastAsia="Arial" w:hAnsi="Arial" w:cs="Arial"/>
          <w:lang w:val="en-GB"/>
        </w:rPr>
        <w:t>Lifecourse</w:t>
      </w:r>
      <w:proofErr w:type="spellEnd"/>
      <w:r w:rsidRPr="3EA30DD4">
        <w:rPr>
          <w:rFonts w:ascii="Arial" w:eastAsia="Arial" w:hAnsi="Arial" w:cs="Arial"/>
          <w:lang w:val="en-GB"/>
        </w:rPr>
        <w:t xml:space="preserve"> - describe the main causes and risk factors of mortality and morbidity from birth to old age; gain knowledge of identifying successful interventions for each age group; healthy and active ageing.</w:t>
      </w:r>
    </w:p>
    <w:p w14:paraId="31FCCFE9" w14:textId="77777777" w:rsidR="006056ED" w:rsidRPr="008D66B2" w:rsidRDefault="006056ED" w:rsidP="006056ED">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Engaging with Community – implementing interventions for improving the health of a population at community level; health promotion; prevention; health protection; care provision; healthcare services; primary health care; NHS services; NICE guidelines/recommendations for health and care in England.</w:t>
      </w:r>
    </w:p>
    <w:p w14:paraId="4AC0F3E3" w14:textId="77777777" w:rsidR="006056ED" w:rsidRPr="008D66B2" w:rsidRDefault="006056ED" w:rsidP="006056ED">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 xml:space="preserve">Implementing a Public Health Intervention – conducting a needs assessment for a population based on identified public health risks factors; health literacy; campaigns; health education; evaluating interventions. </w:t>
      </w:r>
    </w:p>
    <w:p w14:paraId="675927ED" w14:textId="77777777" w:rsidR="006056ED" w:rsidRPr="008D66B2" w:rsidRDefault="006056ED" w:rsidP="006056ED">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Public Health and Social Care Policies – evaluate public health and social care approaches; appraise studies and evaluating policies; identifying challenges; recommending solutions to overcome barriers in policy implementation.</w:t>
      </w:r>
    </w:p>
    <w:p w14:paraId="625D8E7B" w14:textId="77777777" w:rsidR="006056ED" w:rsidRPr="008D66B2" w:rsidRDefault="006056ED" w:rsidP="006056ED">
      <w:pPr>
        <w:spacing w:line="240" w:lineRule="auto"/>
        <w:jc w:val="both"/>
        <w:rPr>
          <w:rFonts w:ascii="Arial" w:eastAsia="Arial" w:hAnsi="Arial" w:cs="Arial"/>
          <w:lang w:val="en-GB"/>
        </w:rPr>
      </w:pPr>
    </w:p>
    <w:p w14:paraId="3A2FE74A" w14:textId="77777777" w:rsidR="006056ED" w:rsidRPr="008D66B2" w:rsidRDefault="006056ED" w:rsidP="006056ED">
      <w:pPr>
        <w:tabs>
          <w:tab w:val="left" w:pos="720"/>
          <w:tab w:val="left" w:pos="1440"/>
          <w:tab w:val="left" w:pos="2160"/>
          <w:tab w:val="left" w:pos="2880"/>
        </w:tabs>
        <w:spacing w:line="240" w:lineRule="auto"/>
        <w:ind w:left="3600" w:hanging="3600"/>
        <w:jc w:val="both"/>
      </w:pPr>
      <w:r w:rsidRPr="3EA30DD4">
        <w:rPr>
          <w:rFonts w:ascii="Arial" w:eastAsia="Arial" w:hAnsi="Arial" w:cs="Arial"/>
          <w:b/>
          <w:bCs/>
          <w:lang w:val="en-GB"/>
        </w:rPr>
        <w:t>Study Time Allocation</w:t>
      </w:r>
    </w:p>
    <w:p w14:paraId="5AC8DD38" w14:textId="77777777" w:rsidR="006056ED" w:rsidRPr="008D66B2" w:rsidRDefault="006056ED" w:rsidP="006056ED">
      <w:pPr>
        <w:tabs>
          <w:tab w:val="left" w:pos="720"/>
          <w:tab w:val="left" w:pos="1440"/>
          <w:tab w:val="left" w:pos="2160"/>
          <w:tab w:val="left" w:pos="2880"/>
        </w:tabs>
        <w:spacing w:line="240" w:lineRule="auto"/>
        <w:ind w:left="3600" w:hanging="3600"/>
        <w:jc w:val="both"/>
      </w:pPr>
      <w:r w:rsidRPr="3EA30DD4">
        <w:rPr>
          <w:rFonts w:ascii="Arial" w:eastAsia="Arial" w:hAnsi="Arial" w:cs="Arial"/>
          <w:lang w:val="en-GB"/>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006056ED" w14:paraId="3EE7F31D" w14:textId="77777777" w:rsidTr="001F2D59">
        <w:trPr>
          <w:trHeight w:val="313"/>
        </w:trPr>
        <w:tc>
          <w:tcPr>
            <w:tcW w:w="3975" w:type="dxa"/>
            <w:tcBorders>
              <w:top w:val="single" w:sz="8" w:space="0" w:color="auto"/>
              <w:left w:val="single" w:sz="8" w:space="0" w:color="auto"/>
              <w:bottom w:val="single" w:sz="8" w:space="0" w:color="auto"/>
              <w:right w:val="single" w:sz="8" w:space="0" w:color="auto"/>
            </w:tcBorders>
          </w:tcPr>
          <w:p w14:paraId="66DB974A" w14:textId="77777777" w:rsidR="006056ED" w:rsidRDefault="006056ED" w:rsidP="001F2D59">
            <w:pPr>
              <w:spacing w:after="100" w:afterAutospacing="1" w:line="240" w:lineRule="auto"/>
              <w:jc w:val="both"/>
            </w:pPr>
            <w:r w:rsidRPr="3EA30DD4">
              <w:rPr>
                <w:rFonts w:ascii="Arial" w:eastAsia="Arial" w:hAnsi="Arial" w:cs="Arial"/>
                <w:b/>
                <w:bCs/>
              </w:rPr>
              <w:t>Activity type</w:t>
            </w:r>
          </w:p>
        </w:tc>
        <w:tc>
          <w:tcPr>
            <w:tcW w:w="1695" w:type="dxa"/>
            <w:tcBorders>
              <w:top w:val="single" w:sz="8" w:space="0" w:color="auto"/>
              <w:left w:val="single" w:sz="8" w:space="0" w:color="auto"/>
              <w:bottom w:val="single" w:sz="8" w:space="0" w:color="auto"/>
              <w:right w:val="single" w:sz="8" w:space="0" w:color="auto"/>
            </w:tcBorders>
          </w:tcPr>
          <w:p w14:paraId="1147EBF2" w14:textId="77777777" w:rsidR="006056ED" w:rsidRDefault="006056ED" w:rsidP="001F2D59">
            <w:pPr>
              <w:spacing w:after="100" w:afterAutospacing="1" w:line="240" w:lineRule="auto"/>
              <w:jc w:val="both"/>
            </w:pPr>
            <w:r w:rsidRPr="3EA30DD4">
              <w:rPr>
                <w:rFonts w:ascii="Arial" w:eastAsia="Arial" w:hAnsi="Arial" w:cs="Arial"/>
                <w:b/>
                <w:bCs/>
              </w:rPr>
              <w:t>Hours</w:t>
            </w:r>
          </w:p>
        </w:tc>
        <w:tc>
          <w:tcPr>
            <w:tcW w:w="1845" w:type="dxa"/>
            <w:tcBorders>
              <w:top w:val="single" w:sz="8" w:space="0" w:color="auto"/>
              <w:left w:val="single" w:sz="8" w:space="0" w:color="auto"/>
              <w:bottom w:val="single" w:sz="8" w:space="0" w:color="auto"/>
              <w:right w:val="single" w:sz="8" w:space="0" w:color="auto"/>
            </w:tcBorders>
          </w:tcPr>
          <w:p w14:paraId="0F335246" w14:textId="77777777" w:rsidR="006056ED" w:rsidRDefault="006056ED" w:rsidP="001F2D59">
            <w:pPr>
              <w:spacing w:after="100" w:afterAutospacing="1" w:line="240" w:lineRule="auto"/>
              <w:jc w:val="both"/>
            </w:pPr>
            <w:r w:rsidRPr="3EA30DD4">
              <w:rPr>
                <w:rFonts w:ascii="Arial" w:eastAsia="Arial" w:hAnsi="Arial" w:cs="Arial"/>
                <w:b/>
                <w:bCs/>
              </w:rPr>
              <w:t>Percentage</w:t>
            </w:r>
          </w:p>
        </w:tc>
      </w:tr>
      <w:tr w:rsidR="006056ED" w14:paraId="3153FFBB" w14:textId="77777777" w:rsidTr="001F2D59">
        <w:tc>
          <w:tcPr>
            <w:tcW w:w="3975" w:type="dxa"/>
            <w:tcBorders>
              <w:top w:val="single" w:sz="8" w:space="0" w:color="auto"/>
              <w:left w:val="single" w:sz="8" w:space="0" w:color="auto"/>
              <w:bottom w:val="single" w:sz="8" w:space="0" w:color="auto"/>
              <w:right w:val="single" w:sz="8" w:space="0" w:color="auto"/>
            </w:tcBorders>
          </w:tcPr>
          <w:p w14:paraId="63667567" w14:textId="77777777" w:rsidR="006056ED" w:rsidRDefault="006056ED" w:rsidP="001F2D59">
            <w:pPr>
              <w:spacing w:after="100" w:afterAutospacing="1" w:line="240" w:lineRule="auto"/>
              <w:jc w:val="both"/>
            </w:pPr>
            <w:r w:rsidRPr="3EA30DD4">
              <w:rPr>
                <w:rFonts w:ascii="Arial" w:eastAsia="Arial" w:hAnsi="Arial" w:cs="Arial"/>
              </w:rPr>
              <w:t>Scheduled learning</w:t>
            </w:r>
          </w:p>
        </w:tc>
        <w:tc>
          <w:tcPr>
            <w:tcW w:w="1695" w:type="dxa"/>
            <w:tcBorders>
              <w:top w:val="single" w:sz="8" w:space="0" w:color="auto"/>
              <w:left w:val="single" w:sz="8" w:space="0" w:color="auto"/>
              <w:bottom w:val="single" w:sz="8" w:space="0" w:color="auto"/>
              <w:right w:val="single" w:sz="8" w:space="0" w:color="auto"/>
            </w:tcBorders>
          </w:tcPr>
          <w:p w14:paraId="6CB2D066" w14:textId="77777777" w:rsidR="006056ED" w:rsidRDefault="006056ED" w:rsidP="001F2D59">
            <w:pPr>
              <w:spacing w:after="100" w:afterAutospacing="1" w:line="240" w:lineRule="auto"/>
              <w:jc w:val="both"/>
            </w:pPr>
            <w:r w:rsidRPr="3EA30DD4">
              <w:rPr>
                <w:rFonts w:ascii="Arial" w:eastAsia="Arial" w:hAnsi="Arial" w:cs="Arial"/>
              </w:rPr>
              <w:t>48</w:t>
            </w:r>
          </w:p>
        </w:tc>
        <w:tc>
          <w:tcPr>
            <w:tcW w:w="1845" w:type="dxa"/>
            <w:tcBorders>
              <w:top w:val="single" w:sz="8" w:space="0" w:color="auto"/>
              <w:left w:val="single" w:sz="8" w:space="0" w:color="auto"/>
              <w:bottom w:val="single" w:sz="8" w:space="0" w:color="auto"/>
              <w:right w:val="single" w:sz="8" w:space="0" w:color="auto"/>
            </w:tcBorders>
          </w:tcPr>
          <w:p w14:paraId="22F1CD0C" w14:textId="77777777" w:rsidR="006056ED" w:rsidRDefault="006056ED" w:rsidP="001F2D59">
            <w:pPr>
              <w:spacing w:after="100" w:afterAutospacing="1" w:line="240" w:lineRule="auto"/>
              <w:jc w:val="both"/>
            </w:pPr>
            <w:r w:rsidRPr="3EA30DD4">
              <w:rPr>
                <w:rFonts w:ascii="Arial" w:eastAsia="Arial" w:hAnsi="Arial" w:cs="Arial"/>
              </w:rPr>
              <w:t>24%</w:t>
            </w:r>
          </w:p>
        </w:tc>
      </w:tr>
      <w:tr w:rsidR="006056ED" w14:paraId="2690D53B" w14:textId="77777777" w:rsidTr="001F2D59">
        <w:tc>
          <w:tcPr>
            <w:tcW w:w="3975" w:type="dxa"/>
            <w:tcBorders>
              <w:top w:val="single" w:sz="8" w:space="0" w:color="auto"/>
              <w:left w:val="single" w:sz="8" w:space="0" w:color="auto"/>
              <w:bottom w:val="single" w:sz="8" w:space="0" w:color="auto"/>
              <w:right w:val="single" w:sz="8" w:space="0" w:color="auto"/>
            </w:tcBorders>
          </w:tcPr>
          <w:p w14:paraId="7E866F83" w14:textId="77777777" w:rsidR="006056ED" w:rsidRDefault="006056ED" w:rsidP="001F2D59">
            <w:pPr>
              <w:spacing w:after="100" w:afterAutospacing="1" w:line="240" w:lineRule="auto"/>
              <w:jc w:val="both"/>
            </w:pPr>
            <w:r w:rsidRPr="3EA30DD4">
              <w:rPr>
                <w:rFonts w:ascii="Arial" w:eastAsia="Arial" w:hAnsi="Arial" w:cs="Arial"/>
              </w:rPr>
              <w:t>Independent learning</w:t>
            </w:r>
          </w:p>
        </w:tc>
        <w:tc>
          <w:tcPr>
            <w:tcW w:w="1695" w:type="dxa"/>
            <w:tcBorders>
              <w:top w:val="single" w:sz="8" w:space="0" w:color="auto"/>
              <w:left w:val="single" w:sz="8" w:space="0" w:color="auto"/>
              <w:bottom w:val="single" w:sz="8" w:space="0" w:color="auto"/>
              <w:right w:val="single" w:sz="8" w:space="0" w:color="auto"/>
            </w:tcBorders>
          </w:tcPr>
          <w:p w14:paraId="0670F8D8" w14:textId="77777777" w:rsidR="006056ED" w:rsidRDefault="006056ED" w:rsidP="001F2D59">
            <w:pPr>
              <w:spacing w:after="100" w:afterAutospacing="1" w:line="240" w:lineRule="auto"/>
              <w:jc w:val="both"/>
            </w:pPr>
            <w:r w:rsidRPr="3EA30DD4">
              <w:rPr>
                <w:rFonts w:ascii="Arial" w:eastAsia="Arial" w:hAnsi="Arial" w:cs="Arial"/>
              </w:rPr>
              <w:t>152</w:t>
            </w:r>
          </w:p>
        </w:tc>
        <w:tc>
          <w:tcPr>
            <w:tcW w:w="1845" w:type="dxa"/>
            <w:tcBorders>
              <w:top w:val="single" w:sz="8" w:space="0" w:color="auto"/>
              <w:left w:val="single" w:sz="8" w:space="0" w:color="auto"/>
              <w:bottom w:val="single" w:sz="8" w:space="0" w:color="auto"/>
              <w:right w:val="single" w:sz="8" w:space="0" w:color="auto"/>
            </w:tcBorders>
          </w:tcPr>
          <w:p w14:paraId="37071A83" w14:textId="77777777" w:rsidR="006056ED" w:rsidRDefault="006056ED" w:rsidP="001F2D59">
            <w:pPr>
              <w:spacing w:after="100" w:afterAutospacing="1" w:line="240" w:lineRule="auto"/>
              <w:jc w:val="both"/>
            </w:pPr>
            <w:r w:rsidRPr="3EA30DD4">
              <w:rPr>
                <w:rFonts w:ascii="Arial" w:eastAsia="Arial" w:hAnsi="Arial" w:cs="Arial"/>
              </w:rPr>
              <w:t>76%</w:t>
            </w:r>
          </w:p>
        </w:tc>
      </w:tr>
      <w:tr w:rsidR="006056ED" w14:paraId="43FDAB51" w14:textId="77777777" w:rsidTr="001F2D59">
        <w:tc>
          <w:tcPr>
            <w:tcW w:w="3975" w:type="dxa"/>
            <w:tcBorders>
              <w:top w:val="single" w:sz="8" w:space="0" w:color="auto"/>
              <w:left w:val="single" w:sz="8" w:space="0" w:color="auto"/>
              <w:bottom w:val="single" w:sz="8" w:space="0" w:color="auto"/>
              <w:right w:val="single" w:sz="8" w:space="0" w:color="auto"/>
            </w:tcBorders>
          </w:tcPr>
          <w:p w14:paraId="1D50F068" w14:textId="77777777" w:rsidR="006056ED" w:rsidRDefault="006056ED" w:rsidP="001F2D59">
            <w:pPr>
              <w:spacing w:after="100" w:afterAutospacing="1" w:line="240" w:lineRule="auto"/>
              <w:jc w:val="both"/>
            </w:pPr>
            <w:r w:rsidRPr="3EA30DD4">
              <w:rPr>
                <w:rFonts w:ascii="Arial" w:eastAsia="Arial" w:hAnsi="Arial" w:cs="Arial"/>
              </w:rPr>
              <w:t>Placement learning</w:t>
            </w:r>
          </w:p>
        </w:tc>
        <w:tc>
          <w:tcPr>
            <w:tcW w:w="1695" w:type="dxa"/>
            <w:tcBorders>
              <w:top w:val="single" w:sz="8" w:space="0" w:color="auto"/>
              <w:left w:val="single" w:sz="8" w:space="0" w:color="auto"/>
              <w:bottom w:val="single" w:sz="8" w:space="0" w:color="auto"/>
              <w:right w:val="single" w:sz="8" w:space="0" w:color="auto"/>
            </w:tcBorders>
          </w:tcPr>
          <w:p w14:paraId="4523938F" w14:textId="77777777" w:rsidR="006056ED" w:rsidRDefault="006056ED" w:rsidP="001F2D59">
            <w:pPr>
              <w:spacing w:after="100" w:afterAutospacing="1" w:line="240" w:lineRule="auto"/>
              <w:jc w:val="both"/>
            </w:pPr>
            <w:r w:rsidRPr="3EA30DD4">
              <w:rPr>
                <w:rFonts w:ascii="Arial" w:eastAsia="Arial" w:hAnsi="Arial" w:cs="Arial"/>
              </w:rPr>
              <w:t>0</w:t>
            </w:r>
          </w:p>
        </w:tc>
        <w:tc>
          <w:tcPr>
            <w:tcW w:w="1845" w:type="dxa"/>
            <w:tcBorders>
              <w:top w:val="single" w:sz="8" w:space="0" w:color="auto"/>
              <w:left w:val="single" w:sz="8" w:space="0" w:color="auto"/>
              <w:bottom w:val="single" w:sz="8" w:space="0" w:color="auto"/>
              <w:right w:val="single" w:sz="8" w:space="0" w:color="auto"/>
            </w:tcBorders>
          </w:tcPr>
          <w:p w14:paraId="00E09D42" w14:textId="77777777" w:rsidR="006056ED" w:rsidRDefault="006056ED" w:rsidP="001F2D59">
            <w:pPr>
              <w:spacing w:after="100" w:afterAutospacing="1" w:line="240" w:lineRule="auto"/>
              <w:jc w:val="both"/>
            </w:pPr>
            <w:r w:rsidRPr="3EA30DD4">
              <w:rPr>
                <w:rFonts w:ascii="Arial" w:eastAsia="Arial" w:hAnsi="Arial" w:cs="Arial"/>
              </w:rPr>
              <w:t>0%</w:t>
            </w:r>
          </w:p>
        </w:tc>
      </w:tr>
      <w:tr w:rsidR="006056ED" w14:paraId="7FA51F0B" w14:textId="77777777" w:rsidTr="001F2D59">
        <w:tc>
          <w:tcPr>
            <w:tcW w:w="3975" w:type="dxa"/>
            <w:tcBorders>
              <w:top w:val="single" w:sz="8" w:space="0" w:color="auto"/>
              <w:left w:val="single" w:sz="8" w:space="0" w:color="auto"/>
              <w:bottom w:val="single" w:sz="8" w:space="0" w:color="auto"/>
              <w:right w:val="single" w:sz="8" w:space="0" w:color="auto"/>
            </w:tcBorders>
          </w:tcPr>
          <w:p w14:paraId="75A2210F" w14:textId="77777777" w:rsidR="006056ED" w:rsidRDefault="006056ED" w:rsidP="001F2D59">
            <w:pPr>
              <w:spacing w:after="100" w:afterAutospacing="1" w:line="240" w:lineRule="auto"/>
              <w:jc w:val="both"/>
            </w:pPr>
            <w:r w:rsidRPr="3EA30DD4">
              <w:rPr>
                <w:rFonts w:ascii="Arial" w:eastAsia="Arial" w:hAnsi="Arial" w:cs="Arial"/>
                <w:b/>
                <w:bCs/>
              </w:rPr>
              <w:t>TOTAL</w:t>
            </w:r>
          </w:p>
        </w:tc>
        <w:tc>
          <w:tcPr>
            <w:tcW w:w="1695" w:type="dxa"/>
            <w:tcBorders>
              <w:top w:val="single" w:sz="8" w:space="0" w:color="auto"/>
              <w:left w:val="single" w:sz="8" w:space="0" w:color="auto"/>
              <w:bottom w:val="single" w:sz="8" w:space="0" w:color="auto"/>
              <w:right w:val="single" w:sz="8" w:space="0" w:color="auto"/>
            </w:tcBorders>
          </w:tcPr>
          <w:p w14:paraId="67DB318F" w14:textId="77777777" w:rsidR="006056ED" w:rsidRDefault="006056ED" w:rsidP="001F2D59">
            <w:pPr>
              <w:spacing w:after="100" w:afterAutospacing="1" w:line="240" w:lineRule="auto"/>
              <w:jc w:val="both"/>
            </w:pPr>
            <w:r w:rsidRPr="3EA30DD4">
              <w:rPr>
                <w:rFonts w:ascii="Arial" w:eastAsia="Arial" w:hAnsi="Arial" w:cs="Arial"/>
                <w:b/>
                <w:bCs/>
              </w:rPr>
              <w:t>200</w:t>
            </w:r>
          </w:p>
        </w:tc>
        <w:tc>
          <w:tcPr>
            <w:tcW w:w="1845" w:type="dxa"/>
            <w:tcBorders>
              <w:top w:val="single" w:sz="8" w:space="0" w:color="auto"/>
              <w:left w:val="single" w:sz="8" w:space="0" w:color="auto"/>
              <w:bottom w:val="single" w:sz="8" w:space="0" w:color="auto"/>
              <w:right w:val="single" w:sz="8" w:space="0" w:color="auto"/>
            </w:tcBorders>
          </w:tcPr>
          <w:p w14:paraId="5F09378E" w14:textId="77777777" w:rsidR="006056ED" w:rsidRDefault="006056ED" w:rsidP="001F2D59">
            <w:pPr>
              <w:spacing w:after="100" w:afterAutospacing="1" w:line="240" w:lineRule="auto"/>
              <w:jc w:val="both"/>
            </w:pPr>
            <w:r w:rsidRPr="3EA30DD4">
              <w:rPr>
                <w:rFonts w:ascii="Arial" w:eastAsia="Arial" w:hAnsi="Arial" w:cs="Arial"/>
                <w:b/>
                <w:bCs/>
              </w:rPr>
              <w:t>100%</w:t>
            </w:r>
          </w:p>
        </w:tc>
      </w:tr>
    </w:tbl>
    <w:p w14:paraId="7CA4EEBD" w14:textId="77777777" w:rsidR="006056ED" w:rsidRPr="008D66B2" w:rsidRDefault="006056ED" w:rsidP="006056ED">
      <w:pPr>
        <w:tabs>
          <w:tab w:val="left" w:pos="720"/>
          <w:tab w:val="left" w:pos="1440"/>
          <w:tab w:val="left" w:pos="2160"/>
          <w:tab w:val="left" w:pos="2880"/>
        </w:tabs>
        <w:spacing w:line="240" w:lineRule="auto"/>
        <w:jc w:val="both"/>
      </w:pPr>
      <w:r w:rsidRPr="3EA30DD4">
        <w:rPr>
          <w:rFonts w:ascii="Arial" w:eastAsia="Arial" w:hAnsi="Arial" w:cs="Arial"/>
          <w:b/>
          <w:bCs/>
          <w:lang w:val="en-GB"/>
        </w:rPr>
        <w:t xml:space="preserve"> </w:t>
      </w:r>
    </w:p>
    <w:p w14:paraId="5E67D1B4" w14:textId="77777777" w:rsidR="006056ED" w:rsidRPr="008D66B2" w:rsidRDefault="006056ED" w:rsidP="006056ED">
      <w:pPr>
        <w:tabs>
          <w:tab w:val="left" w:pos="720"/>
          <w:tab w:val="left" w:pos="1440"/>
          <w:tab w:val="left" w:pos="2160"/>
          <w:tab w:val="left" w:pos="2880"/>
        </w:tabs>
        <w:spacing w:line="240" w:lineRule="auto"/>
        <w:jc w:val="both"/>
      </w:pPr>
      <w:r w:rsidRPr="3EA30DD4">
        <w:rPr>
          <w:rFonts w:ascii="Arial" w:eastAsia="Arial" w:hAnsi="Arial" w:cs="Arial"/>
          <w:b/>
          <w:bCs/>
          <w:lang w:val="en-GB"/>
        </w:rPr>
        <w:t>ASSESSMENT</w:t>
      </w:r>
    </w:p>
    <w:p w14:paraId="4FE4C8C5" w14:textId="77777777" w:rsidR="006056ED" w:rsidRPr="008D66B2" w:rsidRDefault="006056ED" w:rsidP="006056ED">
      <w:pPr>
        <w:spacing w:line="240" w:lineRule="auto"/>
        <w:jc w:val="both"/>
      </w:pPr>
      <w:r w:rsidRPr="3EA30DD4">
        <w:rPr>
          <w:rFonts w:ascii="Arial" w:eastAsia="Arial" w:hAnsi="Arial" w:cs="Arial"/>
          <w:b/>
          <w:bCs/>
          <w:lang w:val="en-GB"/>
        </w:rPr>
        <w:t>Assessment Component 1</w:t>
      </w:r>
    </w:p>
    <w:p w14:paraId="16F71A5D" w14:textId="77777777" w:rsidR="006056ED" w:rsidRPr="008D66B2" w:rsidRDefault="006056ED" w:rsidP="006056ED">
      <w:pPr>
        <w:spacing w:line="240" w:lineRule="auto"/>
        <w:jc w:val="both"/>
      </w:pPr>
      <w:r w:rsidRPr="3EA30DD4">
        <w:rPr>
          <w:rFonts w:ascii="Arial" w:eastAsia="Arial" w:hAnsi="Arial" w:cs="Arial"/>
          <w:b/>
          <w:bCs/>
          <w:i/>
          <w:iCs/>
          <w:lang w:val="en-GB"/>
        </w:rPr>
        <w:t>(Tick one)</w:t>
      </w:r>
    </w:p>
    <w:tbl>
      <w:tblPr>
        <w:tblStyle w:val="TableGrid"/>
        <w:tblW w:w="0" w:type="auto"/>
        <w:tblLayout w:type="fixed"/>
        <w:tblLook w:val="04A0" w:firstRow="1" w:lastRow="0" w:firstColumn="1" w:lastColumn="0" w:noHBand="0" w:noVBand="1"/>
      </w:tblPr>
      <w:tblGrid>
        <w:gridCol w:w="555"/>
        <w:gridCol w:w="2460"/>
        <w:gridCol w:w="540"/>
        <w:gridCol w:w="2475"/>
        <w:gridCol w:w="540"/>
        <w:gridCol w:w="2475"/>
      </w:tblGrid>
      <w:tr w:rsidR="006056ED" w14:paraId="01FAC67D" w14:textId="77777777" w:rsidTr="001F2D59">
        <w:tc>
          <w:tcPr>
            <w:tcW w:w="555" w:type="dxa"/>
          </w:tcPr>
          <w:p w14:paraId="20BB31BC" w14:textId="77777777" w:rsidR="006056ED" w:rsidRDefault="006056ED" w:rsidP="001F2D59">
            <w:pPr>
              <w:spacing w:line="240" w:lineRule="auto"/>
              <w:jc w:val="both"/>
            </w:pPr>
            <w:r w:rsidRPr="3EA30DD4">
              <w:rPr>
                <w:rFonts w:ascii="Segoe UI Symbol" w:eastAsia="Segoe UI Symbol" w:hAnsi="Segoe UI Symbol" w:cs="Segoe UI Symbol"/>
                <w:b/>
                <w:bCs/>
              </w:rPr>
              <w:t>☐</w:t>
            </w:r>
          </w:p>
        </w:tc>
        <w:tc>
          <w:tcPr>
            <w:tcW w:w="2460" w:type="dxa"/>
          </w:tcPr>
          <w:p w14:paraId="486FCBDE" w14:textId="77777777" w:rsidR="006056ED" w:rsidRDefault="006056ED" w:rsidP="001F2D59">
            <w:pPr>
              <w:spacing w:line="240" w:lineRule="auto"/>
              <w:jc w:val="both"/>
            </w:pPr>
            <w:r w:rsidRPr="3EA30DD4">
              <w:rPr>
                <w:rFonts w:ascii="Arial" w:eastAsia="Arial" w:hAnsi="Arial" w:cs="Arial"/>
                <w:b/>
                <w:bCs/>
              </w:rPr>
              <w:t>Written exam</w:t>
            </w:r>
          </w:p>
        </w:tc>
        <w:tc>
          <w:tcPr>
            <w:tcW w:w="540" w:type="dxa"/>
          </w:tcPr>
          <w:p w14:paraId="03ECE3EF" w14:textId="77777777" w:rsidR="006056ED" w:rsidRDefault="006056ED" w:rsidP="001F2D59">
            <w:pPr>
              <w:spacing w:line="240" w:lineRule="auto"/>
              <w:jc w:val="both"/>
            </w:pPr>
            <w:r w:rsidRPr="3EA30DD4">
              <w:rPr>
                <w:rFonts w:ascii="Segoe UI Symbol" w:eastAsia="Segoe UI Symbol" w:hAnsi="Segoe UI Symbol" w:cs="Segoe UI Symbol"/>
                <w:b/>
                <w:bCs/>
              </w:rPr>
              <w:t>☐</w:t>
            </w:r>
          </w:p>
        </w:tc>
        <w:tc>
          <w:tcPr>
            <w:tcW w:w="2475" w:type="dxa"/>
          </w:tcPr>
          <w:p w14:paraId="31F10AF6" w14:textId="77777777" w:rsidR="006056ED" w:rsidRDefault="006056ED" w:rsidP="001F2D59">
            <w:pPr>
              <w:spacing w:line="240" w:lineRule="auto"/>
              <w:jc w:val="both"/>
            </w:pPr>
            <w:r w:rsidRPr="3EA30DD4">
              <w:rPr>
                <w:rFonts w:ascii="Arial" w:eastAsia="Arial" w:hAnsi="Arial" w:cs="Arial"/>
                <w:b/>
                <w:bCs/>
              </w:rPr>
              <w:t>Coursework</w:t>
            </w:r>
          </w:p>
        </w:tc>
        <w:tc>
          <w:tcPr>
            <w:tcW w:w="540" w:type="dxa"/>
          </w:tcPr>
          <w:p w14:paraId="073E4F9F" w14:textId="77777777" w:rsidR="006056ED" w:rsidRDefault="006056ED" w:rsidP="001F2D59">
            <w:pPr>
              <w:spacing w:line="240" w:lineRule="auto"/>
              <w:jc w:val="both"/>
            </w:pPr>
            <w:r w:rsidRPr="3EA30DD4">
              <w:rPr>
                <w:rFonts w:ascii="Segoe UI Symbol" w:eastAsia="Segoe UI Symbol" w:hAnsi="Segoe UI Symbol" w:cs="Segoe UI Symbol"/>
                <w:b/>
                <w:bCs/>
              </w:rPr>
              <w:t>☒</w:t>
            </w:r>
          </w:p>
        </w:tc>
        <w:tc>
          <w:tcPr>
            <w:tcW w:w="2475" w:type="dxa"/>
          </w:tcPr>
          <w:p w14:paraId="7C81287A" w14:textId="77777777" w:rsidR="006056ED" w:rsidRDefault="006056ED" w:rsidP="001F2D59">
            <w:pPr>
              <w:spacing w:line="240" w:lineRule="auto"/>
              <w:jc w:val="both"/>
            </w:pPr>
            <w:r w:rsidRPr="3EA30DD4">
              <w:rPr>
                <w:rFonts w:ascii="Arial" w:eastAsia="Arial" w:hAnsi="Arial" w:cs="Arial"/>
                <w:b/>
                <w:bCs/>
              </w:rPr>
              <w:t>Practical</w:t>
            </w:r>
          </w:p>
        </w:tc>
      </w:tr>
    </w:tbl>
    <w:p w14:paraId="0C9D47C2" w14:textId="77777777" w:rsidR="006056ED" w:rsidRPr="008D66B2" w:rsidRDefault="006056ED" w:rsidP="006056ED">
      <w:pPr>
        <w:spacing w:line="240" w:lineRule="auto"/>
        <w:jc w:val="both"/>
      </w:pPr>
      <w:r w:rsidRPr="3EA30DD4">
        <w:rPr>
          <w:rFonts w:ascii="Arial" w:eastAsia="Arial" w:hAnsi="Arial" w:cs="Arial"/>
          <w:b/>
          <w:bCs/>
          <w:lang w:val="en-GB"/>
        </w:rPr>
        <w:t xml:space="preserve"> </w:t>
      </w:r>
    </w:p>
    <w:tbl>
      <w:tblPr>
        <w:tblStyle w:val="TableGrid"/>
        <w:tblW w:w="0" w:type="auto"/>
        <w:tblLayout w:type="fixed"/>
        <w:tblLook w:val="04A0" w:firstRow="1" w:lastRow="0" w:firstColumn="1" w:lastColumn="0" w:noHBand="0" w:noVBand="1"/>
      </w:tblPr>
      <w:tblGrid>
        <w:gridCol w:w="3255"/>
        <w:gridCol w:w="3975"/>
        <w:gridCol w:w="1845"/>
      </w:tblGrid>
      <w:tr w:rsidR="006056ED" w14:paraId="76876A2B" w14:textId="77777777" w:rsidTr="001F2D59">
        <w:tc>
          <w:tcPr>
            <w:tcW w:w="3255" w:type="dxa"/>
            <w:tcBorders>
              <w:top w:val="single" w:sz="8" w:space="0" w:color="auto"/>
              <w:left w:val="single" w:sz="8" w:space="0" w:color="auto"/>
              <w:bottom w:val="single" w:sz="8" w:space="0" w:color="auto"/>
              <w:right w:val="single" w:sz="8" w:space="0" w:color="auto"/>
            </w:tcBorders>
          </w:tcPr>
          <w:p w14:paraId="08D6A69D" w14:textId="77777777" w:rsidR="006056ED" w:rsidRDefault="006056ED" w:rsidP="001F2D59">
            <w:pPr>
              <w:spacing w:after="0"/>
              <w:jc w:val="both"/>
            </w:pPr>
            <w:r w:rsidRPr="3EA30DD4">
              <w:rPr>
                <w:rFonts w:ascii="Arial" w:eastAsia="Arial" w:hAnsi="Arial" w:cs="Arial"/>
                <w:b/>
                <w:bCs/>
              </w:rPr>
              <w:t>Mode of assessment</w:t>
            </w:r>
          </w:p>
        </w:tc>
        <w:tc>
          <w:tcPr>
            <w:tcW w:w="3975" w:type="dxa"/>
            <w:tcBorders>
              <w:top w:val="single" w:sz="8" w:space="0" w:color="auto"/>
              <w:left w:val="single" w:sz="8" w:space="0" w:color="auto"/>
              <w:bottom w:val="single" w:sz="8" w:space="0" w:color="auto"/>
              <w:right w:val="single" w:sz="8" w:space="0" w:color="auto"/>
            </w:tcBorders>
          </w:tcPr>
          <w:p w14:paraId="2DC283EF" w14:textId="77777777" w:rsidR="006056ED" w:rsidRDefault="006056ED" w:rsidP="001F2D59">
            <w:pPr>
              <w:spacing w:after="0"/>
              <w:jc w:val="both"/>
            </w:pPr>
            <w:r w:rsidRPr="3EA30DD4">
              <w:rPr>
                <w:rFonts w:ascii="Arial" w:eastAsia="Arial" w:hAnsi="Arial" w:cs="Arial"/>
                <w:b/>
                <w:bCs/>
              </w:rPr>
              <w:t>Volume</w:t>
            </w:r>
          </w:p>
        </w:tc>
        <w:tc>
          <w:tcPr>
            <w:tcW w:w="1845" w:type="dxa"/>
            <w:tcBorders>
              <w:top w:val="single" w:sz="8" w:space="0" w:color="auto"/>
              <w:left w:val="single" w:sz="8" w:space="0" w:color="auto"/>
              <w:bottom w:val="single" w:sz="8" w:space="0" w:color="auto"/>
              <w:right w:val="single" w:sz="8" w:space="0" w:color="auto"/>
            </w:tcBorders>
          </w:tcPr>
          <w:p w14:paraId="1A4C272B" w14:textId="77777777" w:rsidR="006056ED" w:rsidRDefault="006056ED" w:rsidP="001F2D59">
            <w:pPr>
              <w:spacing w:after="0"/>
              <w:jc w:val="both"/>
            </w:pPr>
            <w:r w:rsidRPr="3EA30DD4">
              <w:rPr>
                <w:rFonts w:ascii="Arial" w:eastAsia="Arial" w:hAnsi="Arial" w:cs="Arial"/>
                <w:b/>
                <w:bCs/>
              </w:rPr>
              <w:t>Weighting</w:t>
            </w:r>
          </w:p>
        </w:tc>
      </w:tr>
      <w:tr w:rsidR="006056ED" w14:paraId="1CD85A74" w14:textId="77777777" w:rsidTr="001F2D59">
        <w:tc>
          <w:tcPr>
            <w:tcW w:w="3255" w:type="dxa"/>
            <w:tcBorders>
              <w:top w:val="single" w:sz="8" w:space="0" w:color="auto"/>
              <w:left w:val="single" w:sz="8" w:space="0" w:color="auto"/>
              <w:bottom w:val="single" w:sz="8" w:space="0" w:color="auto"/>
              <w:right w:val="single" w:sz="8" w:space="0" w:color="auto"/>
            </w:tcBorders>
          </w:tcPr>
          <w:p w14:paraId="4400F3C0" w14:textId="77777777" w:rsidR="006056ED" w:rsidRDefault="006056ED" w:rsidP="001F2D59">
            <w:pPr>
              <w:spacing w:after="0"/>
              <w:jc w:val="both"/>
            </w:pPr>
            <w:r w:rsidRPr="3EA30DD4">
              <w:rPr>
                <w:rFonts w:ascii="Arial" w:eastAsia="Arial" w:hAnsi="Arial" w:cs="Arial"/>
              </w:rPr>
              <w:t>Presentation (group) (Practice intervention)</w:t>
            </w:r>
          </w:p>
        </w:tc>
        <w:tc>
          <w:tcPr>
            <w:tcW w:w="3975" w:type="dxa"/>
            <w:tcBorders>
              <w:top w:val="single" w:sz="8" w:space="0" w:color="auto"/>
              <w:left w:val="single" w:sz="8" w:space="0" w:color="auto"/>
              <w:bottom w:val="single" w:sz="8" w:space="0" w:color="auto"/>
              <w:right w:val="single" w:sz="8" w:space="0" w:color="auto"/>
            </w:tcBorders>
          </w:tcPr>
          <w:p w14:paraId="7393D79A" w14:textId="77777777" w:rsidR="006056ED" w:rsidRDefault="006056ED" w:rsidP="001F2D59">
            <w:pPr>
              <w:spacing w:after="0"/>
              <w:jc w:val="both"/>
            </w:pPr>
            <w:r w:rsidRPr="3EA30DD4">
              <w:rPr>
                <w:rFonts w:ascii="Arial" w:eastAsia="Arial" w:hAnsi="Arial" w:cs="Arial"/>
              </w:rPr>
              <w:t>10 minutes (per student)</w:t>
            </w:r>
          </w:p>
        </w:tc>
        <w:tc>
          <w:tcPr>
            <w:tcW w:w="1845" w:type="dxa"/>
            <w:tcBorders>
              <w:top w:val="single" w:sz="8" w:space="0" w:color="auto"/>
              <w:left w:val="single" w:sz="8" w:space="0" w:color="auto"/>
              <w:bottom w:val="single" w:sz="8" w:space="0" w:color="auto"/>
              <w:right w:val="single" w:sz="8" w:space="0" w:color="auto"/>
            </w:tcBorders>
          </w:tcPr>
          <w:p w14:paraId="09C31A65" w14:textId="77777777" w:rsidR="006056ED" w:rsidRDefault="006056ED" w:rsidP="001F2D59">
            <w:pPr>
              <w:spacing w:after="0"/>
              <w:jc w:val="both"/>
            </w:pPr>
            <w:r w:rsidRPr="3EA30DD4">
              <w:rPr>
                <w:rFonts w:ascii="Arial" w:eastAsia="Arial" w:hAnsi="Arial" w:cs="Arial"/>
              </w:rPr>
              <w:t>50%</w:t>
            </w:r>
          </w:p>
        </w:tc>
      </w:tr>
    </w:tbl>
    <w:p w14:paraId="3312CBBD" w14:textId="77777777" w:rsidR="006056ED" w:rsidRPr="008D66B2" w:rsidRDefault="006056ED" w:rsidP="006056ED">
      <w:pPr>
        <w:spacing w:line="240" w:lineRule="auto"/>
        <w:jc w:val="both"/>
      </w:pPr>
      <w:r w:rsidRPr="3EA30DD4">
        <w:rPr>
          <w:rFonts w:ascii="Arial" w:eastAsia="Arial" w:hAnsi="Arial" w:cs="Arial"/>
          <w:b/>
          <w:bCs/>
          <w:lang w:val="en-GB"/>
        </w:rPr>
        <w:t xml:space="preserve"> </w:t>
      </w:r>
    </w:p>
    <w:p w14:paraId="731EE2F4" w14:textId="77777777" w:rsidR="006056ED" w:rsidRPr="008D66B2" w:rsidRDefault="006056ED" w:rsidP="006056ED">
      <w:pPr>
        <w:spacing w:line="240" w:lineRule="auto"/>
        <w:jc w:val="both"/>
      </w:pPr>
    </w:p>
    <w:p w14:paraId="02F5ADEB" w14:textId="77777777" w:rsidR="006056ED" w:rsidRPr="008D66B2" w:rsidRDefault="006056ED" w:rsidP="006056ED">
      <w:pPr>
        <w:spacing w:line="240" w:lineRule="auto"/>
        <w:jc w:val="both"/>
      </w:pPr>
      <w:r w:rsidRPr="3EA30DD4">
        <w:rPr>
          <w:rFonts w:ascii="Arial" w:eastAsia="Arial" w:hAnsi="Arial" w:cs="Arial"/>
          <w:b/>
          <w:bCs/>
          <w:lang w:val="en-GB"/>
        </w:rPr>
        <w:t>Assessment Component 2</w:t>
      </w:r>
    </w:p>
    <w:p w14:paraId="261DCCD7" w14:textId="77777777" w:rsidR="006056ED" w:rsidRPr="008D66B2" w:rsidRDefault="006056ED" w:rsidP="006056ED">
      <w:pPr>
        <w:spacing w:line="240" w:lineRule="auto"/>
        <w:jc w:val="both"/>
      </w:pPr>
      <w:r w:rsidRPr="3EA30DD4">
        <w:rPr>
          <w:rFonts w:ascii="Arial" w:eastAsia="Arial" w:hAnsi="Arial" w:cs="Arial"/>
          <w:b/>
          <w:bCs/>
          <w:i/>
          <w:iCs/>
          <w:lang w:val="en-GB"/>
        </w:rPr>
        <w:t>(Tick one)</w:t>
      </w:r>
    </w:p>
    <w:tbl>
      <w:tblPr>
        <w:tblStyle w:val="TableGrid"/>
        <w:tblW w:w="0" w:type="auto"/>
        <w:tblLayout w:type="fixed"/>
        <w:tblLook w:val="04A0" w:firstRow="1" w:lastRow="0" w:firstColumn="1" w:lastColumn="0" w:noHBand="0" w:noVBand="1"/>
      </w:tblPr>
      <w:tblGrid>
        <w:gridCol w:w="555"/>
        <w:gridCol w:w="2460"/>
        <w:gridCol w:w="540"/>
        <w:gridCol w:w="2475"/>
        <w:gridCol w:w="540"/>
        <w:gridCol w:w="2475"/>
      </w:tblGrid>
      <w:tr w:rsidR="006056ED" w14:paraId="35D9540A" w14:textId="77777777" w:rsidTr="001F2D59">
        <w:tc>
          <w:tcPr>
            <w:tcW w:w="555" w:type="dxa"/>
          </w:tcPr>
          <w:p w14:paraId="60481DFC" w14:textId="77777777" w:rsidR="006056ED" w:rsidRDefault="006056ED" w:rsidP="001F2D59">
            <w:pPr>
              <w:jc w:val="both"/>
            </w:pPr>
            <w:r w:rsidRPr="3EA30DD4">
              <w:rPr>
                <w:rFonts w:ascii="Segoe UI Symbol" w:eastAsia="Segoe UI Symbol" w:hAnsi="Segoe UI Symbol" w:cs="Segoe UI Symbol"/>
                <w:b/>
                <w:bCs/>
              </w:rPr>
              <w:t>☐</w:t>
            </w:r>
          </w:p>
        </w:tc>
        <w:tc>
          <w:tcPr>
            <w:tcW w:w="2460" w:type="dxa"/>
          </w:tcPr>
          <w:p w14:paraId="49B34123" w14:textId="77777777" w:rsidR="006056ED" w:rsidRDefault="006056ED" w:rsidP="001F2D59">
            <w:pPr>
              <w:jc w:val="both"/>
            </w:pPr>
            <w:r w:rsidRPr="3EA30DD4">
              <w:rPr>
                <w:rFonts w:ascii="Arial" w:eastAsia="Arial" w:hAnsi="Arial" w:cs="Arial"/>
                <w:b/>
                <w:bCs/>
              </w:rPr>
              <w:t>Written exam</w:t>
            </w:r>
          </w:p>
        </w:tc>
        <w:tc>
          <w:tcPr>
            <w:tcW w:w="540" w:type="dxa"/>
          </w:tcPr>
          <w:p w14:paraId="7CD6A777" w14:textId="77777777" w:rsidR="006056ED" w:rsidRDefault="006056ED" w:rsidP="001F2D59">
            <w:pPr>
              <w:jc w:val="both"/>
            </w:pPr>
            <w:r w:rsidRPr="3EA30DD4">
              <w:rPr>
                <w:rFonts w:ascii="Segoe UI Symbol" w:eastAsia="Segoe UI Symbol" w:hAnsi="Segoe UI Symbol" w:cs="Segoe UI Symbol"/>
                <w:b/>
                <w:bCs/>
              </w:rPr>
              <w:t>☒</w:t>
            </w:r>
          </w:p>
        </w:tc>
        <w:tc>
          <w:tcPr>
            <w:tcW w:w="2475" w:type="dxa"/>
          </w:tcPr>
          <w:p w14:paraId="51E37292" w14:textId="77777777" w:rsidR="006056ED" w:rsidRDefault="006056ED" w:rsidP="001F2D59">
            <w:pPr>
              <w:jc w:val="both"/>
            </w:pPr>
            <w:r w:rsidRPr="3EA30DD4">
              <w:rPr>
                <w:rFonts w:ascii="Arial" w:eastAsia="Arial" w:hAnsi="Arial" w:cs="Arial"/>
                <w:b/>
                <w:bCs/>
              </w:rPr>
              <w:t>Coursework</w:t>
            </w:r>
          </w:p>
        </w:tc>
        <w:tc>
          <w:tcPr>
            <w:tcW w:w="540" w:type="dxa"/>
          </w:tcPr>
          <w:p w14:paraId="1DAF2C13" w14:textId="77777777" w:rsidR="006056ED" w:rsidRDefault="006056ED" w:rsidP="001F2D59">
            <w:pPr>
              <w:jc w:val="both"/>
            </w:pPr>
            <w:r w:rsidRPr="3EA30DD4">
              <w:rPr>
                <w:rFonts w:ascii="Segoe UI Symbol" w:eastAsia="Segoe UI Symbol" w:hAnsi="Segoe UI Symbol" w:cs="Segoe UI Symbol"/>
                <w:b/>
                <w:bCs/>
              </w:rPr>
              <w:t>☐</w:t>
            </w:r>
          </w:p>
        </w:tc>
        <w:tc>
          <w:tcPr>
            <w:tcW w:w="2475" w:type="dxa"/>
          </w:tcPr>
          <w:p w14:paraId="643A90FE" w14:textId="77777777" w:rsidR="006056ED" w:rsidRDefault="006056ED" w:rsidP="001F2D59">
            <w:pPr>
              <w:jc w:val="both"/>
            </w:pPr>
            <w:r w:rsidRPr="3EA30DD4">
              <w:rPr>
                <w:rFonts w:ascii="Arial" w:eastAsia="Arial" w:hAnsi="Arial" w:cs="Arial"/>
                <w:b/>
                <w:bCs/>
              </w:rPr>
              <w:t>Practical</w:t>
            </w:r>
          </w:p>
        </w:tc>
      </w:tr>
    </w:tbl>
    <w:p w14:paraId="6D79CF75" w14:textId="77777777" w:rsidR="006056ED" w:rsidRPr="008D66B2" w:rsidRDefault="006056ED" w:rsidP="006056ED">
      <w:pPr>
        <w:spacing w:line="240" w:lineRule="auto"/>
        <w:jc w:val="both"/>
      </w:pPr>
      <w:r w:rsidRPr="3EA30DD4">
        <w:rPr>
          <w:rFonts w:ascii="Arial" w:eastAsia="Arial" w:hAnsi="Arial" w:cs="Arial"/>
          <w:b/>
          <w:bCs/>
          <w:lang w:val="en-GB"/>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6056ED" w14:paraId="6359C53E" w14:textId="77777777" w:rsidTr="001F2D59">
        <w:tc>
          <w:tcPr>
            <w:tcW w:w="3255" w:type="dxa"/>
            <w:tcBorders>
              <w:top w:val="single" w:sz="8" w:space="0" w:color="auto"/>
              <w:left w:val="single" w:sz="8" w:space="0" w:color="auto"/>
              <w:bottom w:val="single" w:sz="8" w:space="0" w:color="auto"/>
              <w:right w:val="single" w:sz="8" w:space="0" w:color="auto"/>
            </w:tcBorders>
          </w:tcPr>
          <w:p w14:paraId="7518B4CF" w14:textId="77777777" w:rsidR="006056ED" w:rsidRDefault="006056ED" w:rsidP="001F2D59">
            <w:pPr>
              <w:spacing w:after="0"/>
              <w:jc w:val="both"/>
            </w:pPr>
            <w:r w:rsidRPr="3EA30DD4">
              <w:rPr>
                <w:rFonts w:ascii="Arial" w:eastAsia="Arial" w:hAnsi="Arial" w:cs="Arial"/>
                <w:b/>
                <w:bCs/>
              </w:rPr>
              <w:t>Mode of assessment</w:t>
            </w:r>
          </w:p>
        </w:tc>
        <w:tc>
          <w:tcPr>
            <w:tcW w:w="3975" w:type="dxa"/>
            <w:tcBorders>
              <w:top w:val="single" w:sz="8" w:space="0" w:color="auto"/>
              <w:left w:val="single" w:sz="8" w:space="0" w:color="auto"/>
              <w:bottom w:val="single" w:sz="8" w:space="0" w:color="auto"/>
              <w:right w:val="single" w:sz="8" w:space="0" w:color="auto"/>
            </w:tcBorders>
          </w:tcPr>
          <w:p w14:paraId="4FDD6C66" w14:textId="77777777" w:rsidR="006056ED" w:rsidRDefault="006056ED" w:rsidP="001F2D59">
            <w:pPr>
              <w:spacing w:after="0"/>
              <w:jc w:val="both"/>
            </w:pPr>
            <w:r w:rsidRPr="3EA30DD4">
              <w:rPr>
                <w:rFonts w:ascii="Arial" w:eastAsia="Arial" w:hAnsi="Arial" w:cs="Arial"/>
                <w:b/>
                <w:bCs/>
              </w:rPr>
              <w:t>Volume</w:t>
            </w:r>
          </w:p>
        </w:tc>
        <w:tc>
          <w:tcPr>
            <w:tcW w:w="1560" w:type="dxa"/>
            <w:tcBorders>
              <w:top w:val="single" w:sz="8" w:space="0" w:color="auto"/>
              <w:left w:val="single" w:sz="8" w:space="0" w:color="auto"/>
              <w:bottom w:val="single" w:sz="8" w:space="0" w:color="auto"/>
              <w:right w:val="single" w:sz="8" w:space="0" w:color="auto"/>
            </w:tcBorders>
          </w:tcPr>
          <w:p w14:paraId="7C9460FD" w14:textId="77777777" w:rsidR="006056ED" w:rsidRDefault="006056ED" w:rsidP="001F2D59">
            <w:pPr>
              <w:spacing w:after="0"/>
              <w:jc w:val="both"/>
            </w:pPr>
            <w:r w:rsidRPr="3EA30DD4">
              <w:rPr>
                <w:rFonts w:ascii="Arial" w:eastAsia="Arial" w:hAnsi="Arial" w:cs="Arial"/>
                <w:b/>
                <w:bCs/>
              </w:rPr>
              <w:t>Weighting</w:t>
            </w:r>
          </w:p>
        </w:tc>
      </w:tr>
      <w:tr w:rsidR="006056ED" w14:paraId="3ED5ECDF" w14:textId="77777777" w:rsidTr="001F2D59">
        <w:tc>
          <w:tcPr>
            <w:tcW w:w="3255" w:type="dxa"/>
            <w:tcBorders>
              <w:top w:val="single" w:sz="8" w:space="0" w:color="auto"/>
              <w:left w:val="single" w:sz="8" w:space="0" w:color="auto"/>
              <w:bottom w:val="single" w:sz="8" w:space="0" w:color="auto"/>
              <w:right w:val="single" w:sz="8" w:space="0" w:color="auto"/>
            </w:tcBorders>
          </w:tcPr>
          <w:p w14:paraId="05F0B4C4" w14:textId="77777777" w:rsidR="006056ED" w:rsidRDefault="006056ED" w:rsidP="001F2D59">
            <w:pPr>
              <w:spacing w:after="0"/>
            </w:pPr>
            <w:r w:rsidRPr="3EA30DD4">
              <w:rPr>
                <w:rFonts w:ascii="Arial" w:eastAsia="Arial" w:hAnsi="Arial" w:cs="Arial"/>
              </w:rPr>
              <w:t>Analytical Report</w:t>
            </w:r>
          </w:p>
        </w:tc>
        <w:tc>
          <w:tcPr>
            <w:tcW w:w="3975" w:type="dxa"/>
            <w:tcBorders>
              <w:top w:val="single" w:sz="8" w:space="0" w:color="auto"/>
              <w:left w:val="single" w:sz="8" w:space="0" w:color="auto"/>
              <w:bottom w:val="single" w:sz="8" w:space="0" w:color="auto"/>
              <w:right w:val="single" w:sz="8" w:space="0" w:color="auto"/>
            </w:tcBorders>
          </w:tcPr>
          <w:p w14:paraId="7E53837D" w14:textId="77777777" w:rsidR="006056ED" w:rsidRDefault="006056ED" w:rsidP="001F2D59">
            <w:pPr>
              <w:spacing w:after="0"/>
            </w:pPr>
            <w:r w:rsidRPr="3EA30DD4">
              <w:rPr>
                <w:rFonts w:ascii="Arial" w:eastAsia="Arial" w:hAnsi="Arial" w:cs="Arial"/>
              </w:rPr>
              <w:t xml:space="preserve">2,500 words </w:t>
            </w:r>
          </w:p>
        </w:tc>
        <w:tc>
          <w:tcPr>
            <w:tcW w:w="1560" w:type="dxa"/>
            <w:tcBorders>
              <w:top w:val="single" w:sz="8" w:space="0" w:color="auto"/>
              <w:left w:val="single" w:sz="8" w:space="0" w:color="auto"/>
              <w:bottom w:val="single" w:sz="8" w:space="0" w:color="auto"/>
              <w:right w:val="single" w:sz="8" w:space="0" w:color="auto"/>
            </w:tcBorders>
          </w:tcPr>
          <w:p w14:paraId="64E84CC4" w14:textId="77777777" w:rsidR="006056ED" w:rsidRDefault="006056ED" w:rsidP="001F2D59">
            <w:pPr>
              <w:spacing w:after="0"/>
            </w:pPr>
            <w:r w:rsidRPr="3EA30DD4">
              <w:rPr>
                <w:rFonts w:ascii="Arial" w:eastAsia="Arial" w:hAnsi="Arial" w:cs="Arial"/>
              </w:rPr>
              <w:t>50%</w:t>
            </w:r>
          </w:p>
        </w:tc>
      </w:tr>
    </w:tbl>
    <w:p w14:paraId="2FECEF8B" w14:textId="77777777" w:rsidR="006056ED" w:rsidRPr="008D66B2" w:rsidRDefault="006056ED" w:rsidP="006056ED">
      <w:pPr>
        <w:spacing w:line="240" w:lineRule="auto"/>
        <w:jc w:val="both"/>
        <w:rPr>
          <w:rFonts w:ascii="Arial" w:eastAsia="Arial" w:hAnsi="Arial" w:cs="Arial"/>
          <w:b/>
          <w:bCs/>
          <w:highlight w:val="cyan"/>
          <w:lang w:val="en-GB"/>
        </w:rPr>
      </w:pPr>
    </w:p>
    <w:p w14:paraId="2FAE7ABE" w14:textId="77777777" w:rsidR="006056ED" w:rsidRPr="008D66B2" w:rsidRDefault="006056ED" w:rsidP="006056ED">
      <w:pPr>
        <w:tabs>
          <w:tab w:val="left" w:pos="720"/>
          <w:tab w:val="left" w:pos="1440"/>
          <w:tab w:val="left" w:pos="2160"/>
          <w:tab w:val="left" w:pos="2880"/>
        </w:tabs>
        <w:spacing w:line="240" w:lineRule="auto"/>
        <w:jc w:val="both"/>
      </w:pPr>
      <w:r w:rsidRPr="3EA30DD4">
        <w:rPr>
          <w:rFonts w:ascii="Arial" w:eastAsia="Arial" w:hAnsi="Arial" w:cs="Arial"/>
          <w:b/>
          <w:bCs/>
          <w:lang w:val="en-GB"/>
        </w:rPr>
        <w:lastRenderedPageBreak/>
        <w:t>Assessment Summary</w:t>
      </w:r>
    </w:p>
    <w:tbl>
      <w:tblPr>
        <w:tblStyle w:val="TableGrid"/>
        <w:tblW w:w="0" w:type="auto"/>
        <w:tblLayout w:type="fixed"/>
        <w:tblLook w:val="04A0" w:firstRow="1" w:lastRow="0" w:firstColumn="1" w:lastColumn="0" w:noHBand="0" w:noVBand="1"/>
      </w:tblPr>
      <w:tblGrid>
        <w:gridCol w:w="3255"/>
        <w:gridCol w:w="1845"/>
      </w:tblGrid>
      <w:tr w:rsidR="006056ED" w14:paraId="19476070" w14:textId="77777777" w:rsidTr="001F2D59">
        <w:tc>
          <w:tcPr>
            <w:tcW w:w="3255" w:type="dxa"/>
            <w:tcBorders>
              <w:top w:val="single" w:sz="8" w:space="0" w:color="auto"/>
              <w:left w:val="single" w:sz="8" w:space="0" w:color="auto"/>
              <w:bottom w:val="single" w:sz="8" w:space="0" w:color="auto"/>
              <w:right w:val="single" w:sz="8" w:space="0" w:color="auto"/>
            </w:tcBorders>
          </w:tcPr>
          <w:p w14:paraId="53A79D4B" w14:textId="77777777" w:rsidR="006056ED" w:rsidRDefault="006056ED" w:rsidP="001F2D59">
            <w:pPr>
              <w:spacing w:after="0" w:line="240" w:lineRule="auto"/>
            </w:pPr>
            <w:r w:rsidRPr="3EA30DD4">
              <w:rPr>
                <w:rFonts w:ascii="Arial" w:eastAsia="Arial" w:hAnsi="Arial" w:cs="Arial"/>
                <w:b/>
                <w:bCs/>
              </w:rPr>
              <w:t>Activity type</w:t>
            </w:r>
          </w:p>
        </w:tc>
        <w:tc>
          <w:tcPr>
            <w:tcW w:w="1845" w:type="dxa"/>
            <w:tcBorders>
              <w:top w:val="single" w:sz="8" w:space="0" w:color="auto"/>
              <w:left w:val="single" w:sz="8" w:space="0" w:color="auto"/>
              <w:bottom w:val="single" w:sz="8" w:space="0" w:color="auto"/>
              <w:right w:val="single" w:sz="8" w:space="0" w:color="auto"/>
            </w:tcBorders>
          </w:tcPr>
          <w:p w14:paraId="604A3104" w14:textId="77777777" w:rsidR="006056ED" w:rsidRDefault="006056ED" w:rsidP="001F2D59">
            <w:pPr>
              <w:spacing w:after="0" w:line="240" w:lineRule="auto"/>
            </w:pPr>
            <w:r w:rsidRPr="3EA30DD4">
              <w:rPr>
                <w:rFonts w:ascii="Arial" w:eastAsia="Arial" w:hAnsi="Arial" w:cs="Arial"/>
                <w:b/>
                <w:bCs/>
              </w:rPr>
              <w:t>Percentage</w:t>
            </w:r>
          </w:p>
        </w:tc>
      </w:tr>
      <w:tr w:rsidR="006056ED" w14:paraId="077F7C0E" w14:textId="77777777" w:rsidTr="001F2D59">
        <w:tc>
          <w:tcPr>
            <w:tcW w:w="3255" w:type="dxa"/>
            <w:tcBorders>
              <w:top w:val="single" w:sz="8" w:space="0" w:color="auto"/>
              <w:left w:val="single" w:sz="8" w:space="0" w:color="auto"/>
              <w:bottom w:val="single" w:sz="8" w:space="0" w:color="auto"/>
              <w:right w:val="single" w:sz="8" w:space="0" w:color="auto"/>
            </w:tcBorders>
          </w:tcPr>
          <w:p w14:paraId="624B776F" w14:textId="77777777" w:rsidR="006056ED" w:rsidRDefault="006056ED" w:rsidP="001F2D59">
            <w:pPr>
              <w:spacing w:after="0" w:line="240" w:lineRule="auto"/>
            </w:pPr>
            <w:r w:rsidRPr="3EA30DD4">
              <w:rPr>
                <w:rFonts w:ascii="Arial" w:eastAsia="Arial" w:hAnsi="Arial" w:cs="Arial"/>
              </w:rPr>
              <w:t>Written exam</w:t>
            </w:r>
          </w:p>
        </w:tc>
        <w:tc>
          <w:tcPr>
            <w:tcW w:w="1845" w:type="dxa"/>
            <w:tcBorders>
              <w:top w:val="single" w:sz="8" w:space="0" w:color="auto"/>
              <w:left w:val="single" w:sz="8" w:space="0" w:color="auto"/>
              <w:bottom w:val="single" w:sz="8" w:space="0" w:color="auto"/>
              <w:right w:val="single" w:sz="8" w:space="0" w:color="auto"/>
            </w:tcBorders>
          </w:tcPr>
          <w:p w14:paraId="0431D9DC" w14:textId="77777777" w:rsidR="006056ED" w:rsidRDefault="006056ED" w:rsidP="001F2D59">
            <w:pPr>
              <w:spacing w:after="0" w:line="240" w:lineRule="auto"/>
            </w:pPr>
            <w:r w:rsidRPr="3EA30DD4">
              <w:rPr>
                <w:rFonts w:ascii="Arial" w:eastAsia="Arial" w:hAnsi="Arial" w:cs="Arial"/>
              </w:rPr>
              <w:t>-</w:t>
            </w:r>
          </w:p>
        </w:tc>
      </w:tr>
      <w:tr w:rsidR="006056ED" w14:paraId="74C241D4" w14:textId="77777777" w:rsidTr="001F2D59">
        <w:tc>
          <w:tcPr>
            <w:tcW w:w="3255" w:type="dxa"/>
            <w:tcBorders>
              <w:top w:val="single" w:sz="8" w:space="0" w:color="auto"/>
              <w:left w:val="single" w:sz="8" w:space="0" w:color="auto"/>
              <w:bottom w:val="single" w:sz="8" w:space="0" w:color="auto"/>
              <w:right w:val="single" w:sz="8" w:space="0" w:color="auto"/>
            </w:tcBorders>
          </w:tcPr>
          <w:p w14:paraId="40C6E23A" w14:textId="77777777" w:rsidR="006056ED" w:rsidRDefault="006056ED" w:rsidP="001F2D59">
            <w:pPr>
              <w:spacing w:after="0" w:line="240" w:lineRule="auto"/>
            </w:pPr>
            <w:r w:rsidRPr="3EA30DD4">
              <w:rPr>
                <w:rFonts w:ascii="Arial" w:eastAsia="Arial" w:hAnsi="Arial" w:cs="Arial"/>
              </w:rPr>
              <w:t>Coursework</w:t>
            </w:r>
          </w:p>
        </w:tc>
        <w:tc>
          <w:tcPr>
            <w:tcW w:w="1845" w:type="dxa"/>
            <w:tcBorders>
              <w:top w:val="single" w:sz="8" w:space="0" w:color="auto"/>
              <w:left w:val="single" w:sz="8" w:space="0" w:color="auto"/>
              <w:bottom w:val="single" w:sz="8" w:space="0" w:color="auto"/>
              <w:right w:val="single" w:sz="8" w:space="0" w:color="auto"/>
            </w:tcBorders>
          </w:tcPr>
          <w:p w14:paraId="28E1AD4E" w14:textId="77777777" w:rsidR="006056ED" w:rsidRDefault="006056ED" w:rsidP="001F2D59">
            <w:pPr>
              <w:spacing w:after="0" w:line="240" w:lineRule="auto"/>
            </w:pPr>
            <w:r w:rsidRPr="3EA30DD4">
              <w:rPr>
                <w:rFonts w:ascii="Arial" w:eastAsia="Arial" w:hAnsi="Arial" w:cs="Arial"/>
              </w:rPr>
              <w:t>50%</w:t>
            </w:r>
          </w:p>
        </w:tc>
      </w:tr>
      <w:tr w:rsidR="006056ED" w14:paraId="19E6C91F" w14:textId="77777777" w:rsidTr="001F2D59">
        <w:tc>
          <w:tcPr>
            <w:tcW w:w="3255" w:type="dxa"/>
            <w:tcBorders>
              <w:top w:val="single" w:sz="8" w:space="0" w:color="auto"/>
              <w:left w:val="single" w:sz="8" w:space="0" w:color="auto"/>
              <w:bottom w:val="single" w:sz="8" w:space="0" w:color="auto"/>
              <w:right w:val="single" w:sz="8" w:space="0" w:color="auto"/>
            </w:tcBorders>
          </w:tcPr>
          <w:p w14:paraId="5B646091" w14:textId="77777777" w:rsidR="006056ED" w:rsidRDefault="006056ED" w:rsidP="001F2D59">
            <w:pPr>
              <w:spacing w:after="0" w:line="240" w:lineRule="auto"/>
            </w:pPr>
            <w:r w:rsidRPr="3EA30DD4">
              <w:rPr>
                <w:rFonts w:ascii="Arial" w:eastAsia="Arial" w:hAnsi="Arial" w:cs="Arial"/>
              </w:rPr>
              <w:t>Practical</w:t>
            </w:r>
          </w:p>
        </w:tc>
        <w:tc>
          <w:tcPr>
            <w:tcW w:w="1845" w:type="dxa"/>
            <w:tcBorders>
              <w:top w:val="single" w:sz="8" w:space="0" w:color="auto"/>
              <w:left w:val="single" w:sz="8" w:space="0" w:color="auto"/>
              <w:bottom w:val="single" w:sz="8" w:space="0" w:color="auto"/>
              <w:right w:val="single" w:sz="8" w:space="0" w:color="auto"/>
            </w:tcBorders>
          </w:tcPr>
          <w:p w14:paraId="34D992F0" w14:textId="77777777" w:rsidR="006056ED" w:rsidRDefault="006056ED" w:rsidP="001F2D59">
            <w:pPr>
              <w:spacing w:after="0" w:line="240" w:lineRule="auto"/>
            </w:pPr>
            <w:r w:rsidRPr="3EA30DD4">
              <w:rPr>
                <w:rFonts w:ascii="Arial" w:eastAsia="Arial" w:hAnsi="Arial" w:cs="Arial"/>
              </w:rPr>
              <w:t>50%</w:t>
            </w:r>
          </w:p>
        </w:tc>
      </w:tr>
      <w:tr w:rsidR="006056ED" w14:paraId="79531A46" w14:textId="77777777" w:rsidTr="001F2D59">
        <w:tc>
          <w:tcPr>
            <w:tcW w:w="3255" w:type="dxa"/>
            <w:tcBorders>
              <w:top w:val="single" w:sz="8" w:space="0" w:color="auto"/>
              <w:left w:val="single" w:sz="8" w:space="0" w:color="auto"/>
              <w:bottom w:val="single" w:sz="8" w:space="0" w:color="auto"/>
              <w:right w:val="single" w:sz="8" w:space="0" w:color="auto"/>
            </w:tcBorders>
          </w:tcPr>
          <w:p w14:paraId="45BE6C20" w14:textId="77777777" w:rsidR="006056ED" w:rsidRDefault="006056ED" w:rsidP="001F2D59">
            <w:pPr>
              <w:spacing w:after="0" w:line="240" w:lineRule="auto"/>
            </w:pPr>
            <w:r w:rsidRPr="3EA30DD4">
              <w:rPr>
                <w:rFonts w:ascii="Arial" w:eastAsia="Arial" w:hAnsi="Arial" w:cs="Arial"/>
                <w:b/>
                <w:bCs/>
              </w:rPr>
              <w:t>TOTAL</w:t>
            </w:r>
          </w:p>
        </w:tc>
        <w:tc>
          <w:tcPr>
            <w:tcW w:w="1845" w:type="dxa"/>
            <w:tcBorders>
              <w:top w:val="single" w:sz="8" w:space="0" w:color="auto"/>
              <w:left w:val="single" w:sz="8" w:space="0" w:color="auto"/>
              <w:bottom w:val="single" w:sz="8" w:space="0" w:color="auto"/>
              <w:right w:val="single" w:sz="8" w:space="0" w:color="auto"/>
            </w:tcBorders>
          </w:tcPr>
          <w:p w14:paraId="3546D481" w14:textId="77777777" w:rsidR="006056ED" w:rsidRDefault="006056ED" w:rsidP="001F2D59">
            <w:pPr>
              <w:spacing w:after="0" w:line="240" w:lineRule="auto"/>
            </w:pPr>
            <w:r w:rsidRPr="3EA30DD4">
              <w:rPr>
                <w:rFonts w:ascii="Arial" w:eastAsia="Arial" w:hAnsi="Arial" w:cs="Arial"/>
                <w:b/>
                <w:bCs/>
              </w:rPr>
              <w:t>100%</w:t>
            </w:r>
          </w:p>
        </w:tc>
      </w:tr>
    </w:tbl>
    <w:p w14:paraId="0423DF3A" w14:textId="77777777" w:rsidR="006056ED" w:rsidRPr="008D66B2" w:rsidRDefault="006056ED" w:rsidP="006056ED">
      <w:pPr>
        <w:spacing w:line="240" w:lineRule="auto"/>
        <w:jc w:val="both"/>
        <w:rPr>
          <w:rFonts w:ascii="Arial" w:eastAsia="Arial" w:hAnsi="Arial" w:cs="Arial"/>
          <w:lang w:val="en-GB"/>
        </w:rPr>
      </w:pPr>
    </w:p>
    <w:p w14:paraId="6F3767D8" w14:textId="77777777" w:rsidR="006056ED" w:rsidRPr="008D66B2" w:rsidRDefault="006056ED" w:rsidP="006056ED">
      <w:pPr>
        <w:spacing w:line="240" w:lineRule="auto"/>
        <w:jc w:val="both"/>
      </w:pPr>
      <w:r w:rsidRPr="3EA30DD4">
        <w:rPr>
          <w:rFonts w:ascii="Arial" w:eastAsia="Arial" w:hAnsi="Arial" w:cs="Arial"/>
          <w:b/>
          <w:bCs/>
          <w:lang w:val="en-GB"/>
        </w:rPr>
        <w:t>INDICATIVE READING LIST</w:t>
      </w:r>
    </w:p>
    <w:tbl>
      <w:tblPr>
        <w:tblStyle w:val="TableGrid"/>
        <w:tblW w:w="0" w:type="auto"/>
        <w:tblLayout w:type="fixed"/>
        <w:tblLook w:val="04A0" w:firstRow="1" w:lastRow="0" w:firstColumn="1" w:lastColumn="0" w:noHBand="0" w:noVBand="1"/>
      </w:tblPr>
      <w:tblGrid>
        <w:gridCol w:w="1695"/>
        <w:gridCol w:w="5610"/>
        <w:gridCol w:w="1365"/>
      </w:tblGrid>
      <w:tr w:rsidR="006056ED" w14:paraId="40C2A1E3" w14:textId="77777777" w:rsidTr="001F2D59">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3B97B704"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b/>
                <w:bCs/>
                <w:color w:val="000000" w:themeColor="text1"/>
              </w:rPr>
              <w:t>Module Code</w:t>
            </w:r>
          </w:p>
        </w:tc>
        <w:tc>
          <w:tcPr>
            <w:tcW w:w="6975" w:type="dxa"/>
            <w:gridSpan w:val="2"/>
            <w:tcBorders>
              <w:top w:val="single" w:sz="8" w:space="0" w:color="auto"/>
              <w:left w:val="single" w:sz="8" w:space="0" w:color="auto"/>
              <w:bottom w:val="single" w:sz="8" w:space="0" w:color="auto"/>
              <w:right w:val="single" w:sz="8" w:space="0" w:color="auto"/>
            </w:tcBorders>
          </w:tcPr>
          <w:p w14:paraId="4654DD82"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b/>
                <w:bCs/>
                <w:color w:val="000000" w:themeColor="text1"/>
              </w:rPr>
              <w:t>LCHS7000</w:t>
            </w:r>
          </w:p>
        </w:tc>
      </w:tr>
      <w:tr w:rsidR="006056ED" w14:paraId="61AE9446" w14:textId="77777777" w:rsidTr="001F2D59">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05C95D42"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b/>
                <w:bCs/>
                <w:color w:val="000000" w:themeColor="text1"/>
              </w:rPr>
              <w:t>Module Title</w:t>
            </w:r>
          </w:p>
        </w:tc>
        <w:tc>
          <w:tcPr>
            <w:tcW w:w="6975" w:type="dxa"/>
            <w:gridSpan w:val="2"/>
            <w:tcBorders>
              <w:top w:val="single" w:sz="8" w:space="0" w:color="auto"/>
              <w:left w:val="single" w:sz="8" w:space="0" w:color="auto"/>
              <w:bottom w:val="single" w:sz="8" w:space="0" w:color="auto"/>
              <w:right w:val="single" w:sz="8" w:space="0" w:color="auto"/>
            </w:tcBorders>
          </w:tcPr>
          <w:p w14:paraId="190B4DA6"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b/>
                <w:bCs/>
              </w:rPr>
              <w:t>Social Epidemiology and Public Health Development</w:t>
            </w:r>
          </w:p>
        </w:tc>
      </w:tr>
      <w:tr w:rsidR="006056ED" w14:paraId="6E4DE257" w14:textId="77777777" w:rsidTr="001F2D59">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017B1966"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b/>
                <w:bCs/>
                <w:color w:val="000000" w:themeColor="text1"/>
              </w:rPr>
              <w:t>Classification</w:t>
            </w:r>
          </w:p>
        </w:tc>
        <w:tc>
          <w:tcPr>
            <w:tcW w:w="5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6A8A1AF8"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b/>
                <w:bCs/>
                <w:color w:val="000000" w:themeColor="text1"/>
              </w:rPr>
              <w:t>Reading List entry</w:t>
            </w:r>
          </w:p>
        </w:tc>
        <w:tc>
          <w:tcPr>
            <w:tcW w:w="1365" w:type="dxa"/>
            <w:tcBorders>
              <w:top w:val="nil"/>
              <w:left w:val="single" w:sz="8" w:space="0" w:color="auto"/>
              <w:bottom w:val="single" w:sz="8" w:space="0" w:color="auto"/>
              <w:right w:val="single" w:sz="8" w:space="0" w:color="auto"/>
            </w:tcBorders>
            <w:shd w:val="clear" w:color="auto" w:fill="BFBFBF" w:themeFill="background1" w:themeFillShade="BF"/>
          </w:tcPr>
          <w:p w14:paraId="4F398FC9"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b/>
                <w:bCs/>
                <w:color w:val="000000" w:themeColor="text1"/>
              </w:rPr>
              <w:t>Electronic*</w:t>
            </w:r>
          </w:p>
        </w:tc>
      </w:tr>
      <w:tr w:rsidR="006056ED" w14:paraId="78CDFED5" w14:textId="77777777" w:rsidTr="001F2D59">
        <w:tc>
          <w:tcPr>
            <w:tcW w:w="1695" w:type="dxa"/>
            <w:tcBorders>
              <w:top w:val="single" w:sz="8" w:space="0" w:color="auto"/>
              <w:left w:val="single" w:sz="8" w:space="0" w:color="auto"/>
              <w:bottom w:val="single" w:sz="8" w:space="0" w:color="auto"/>
              <w:right w:val="single" w:sz="8" w:space="0" w:color="auto"/>
            </w:tcBorders>
          </w:tcPr>
          <w:p w14:paraId="3CF11905"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rPr>
              <w:t>Essential</w:t>
            </w:r>
          </w:p>
        </w:tc>
        <w:tc>
          <w:tcPr>
            <w:tcW w:w="5610" w:type="dxa"/>
            <w:tcBorders>
              <w:top w:val="single" w:sz="8" w:space="0" w:color="auto"/>
              <w:left w:val="single" w:sz="8" w:space="0" w:color="auto"/>
              <w:bottom w:val="single" w:sz="8" w:space="0" w:color="auto"/>
              <w:right w:val="single" w:sz="8" w:space="0" w:color="auto"/>
            </w:tcBorders>
          </w:tcPr>
          <w:p w14:paraId="0859A093"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rPr>
              <w:t xml:space="preserve">Berkman, L.F., </w:t>
            </w:r>
            <w:proofErr w:type="spellStart"/>
            <w:r w:rsidRPr="3EA30DD4">
              <w:rPr>
                <w:rFonts w:ascii="Arial" w:eastAsia="Arial" w:hAnsi="Arial" w:cs="Arial"/>
              </w:rPr>
              <w:t>Kawachi</w:t>
            </w:r>
            <w:proofErr w:type="spellEnd"/>
            <w:r w:rsidRPr="3EA30DD4">
              <w:rPr>
                <w:rFonts w:ascii="Arial" w:eastAsia="Arial" w:hAnsi="Arial" w:cs="Arial"/>
              </w:rPr>
              <w:t xml:space="preserve">, I. and </w:t>
            </w:r>
            <w:proofErr w:type="spellStart"/>
            <w:r w:rsidRPr="3EA30DD4">
              <w:rPr>
                <w:rFonts w:ascii="Arial" w:eastAsia="Arial" w:hAnsi="Arial" w:cs="Arial"/>
              </w:rPr>
              <w:t>Glymour</w:t>
            </w:r>
            <w:proofErr w:type="spellEnd"/>
            <w:r w:rsidRPr="3EA30DD4">
              <w:rPr>
                <w:rFonts w:ascii="Arial" w:eastAsia="Arial" w:hAnsi="Arial" w:cs="Arial"/>
              </w:rPr>
              <w:t xml:space="preserve">, M.M. eds., (2014). </w:t>
            </w:r>
            <w:r w:rsidRPr="3EA30DD4">
              <w:rPr>
                <w:rFonts w:ascii="Arial" w:eastAsia="Arial" w:hAnsi="Arial" w:cs="Arial"/>
                <w:i/>
                <w:iCs/>
              </w:rPr>
              <w:t>Social epidemiology</w:t>
            </w:r>
            <w:r w:rsidRPr="3EA30DD4">
              <w:rPr>
                <w:rFonts w:ascii="Arial" w:eastAsia="Arial" w:hAnsi="Arial" w:cs="Arial"/>
              </w:rPr>
              <w:t>. New York: Oxford University Press.</w:t>
            </w:r>
          </w:p>
        </w:tc>
        <w:tc>
          <w:tcPr>
            <w:tcW w:w="1365" w:type="dxa"/>
            <w:tcBorders>
              <w:top w:val="single" w:sz="8" w:space="0" w:color="auto"/>
              <w:left w:val="single" w:sz="8" w:space="0" w:color="auto"/>
              <w:bottom w:val="single" w:sz="8" w:space="0" w:color="auto"/>
              <w:right w:val="single" w:sz="8" w:space="0" w:color="auto"/>
            </w:tcBorders>
          </w:tcPr>
          <w:p w14:paraId="7171CD03" w14:textId="77777777" w:rsidR="006056ED" w:rsidRDefault="006056ED" w:rsidP="001F2D59">
            <w:pPr>
              <w:spacing w:after="0" w:line="240" w:lineRule="auto"/>
              <w:jc w:val="center"/>
            </w:pPr>
            <w:r w:rsidRPr="3EA30DD4">
              <w:rPr>
                <w:rFonts w:ascii="Segoe UI Symbol" w:eastAsia="Segoe UI Symbol" w:hAnsi="Segoe UI Symbol" w:cs="Segoe UI Symbol"/>
              </w:rPr>
              <w:t>☒</w:t>
            </w:r>
          </w:p>
          <w:p w14:paraId="35D2F356" w14:textId="77777777" w:rsidR="006056ED" w:rsidRDefault="006056ED" w:rsidP="001F2D59">
            <w:pPr>
              <w:spacing w:after="0" w:line="240" w:lineRule="auto"/>
              <w:jc w:val="center"/>
            </w:pPr>
            <w:r w:rsidRPr="3EA30DD4">
              <w:rPr>
                <w:rFonts w:ascii="Arial" w:eastAsia="Arial" w:hAnsi="Arial" w:cs="Arial"/>
              </w:rPr>
              <w:t xml:space="preserve"> </w:t>
            </w:r>
          </w:p>
        </w:tc>
      </w:tr>
      <w:tr w:rsidR="006056ED" w14:paraId="0E7EF37D" w14:textId="77777777" w:rsidTr="001F2D59">
        <w:tc>
          <w:tcPr>
            <w:tcW w:w="1695" w:type="dxa"/>
            <w:tcBorders>
              <w:top w:val="single" w:sz="8" w:space="0" w:color="auto"/>
              <w:left w:val="single" w:sz="8" w:space="0" w:color="auto"/>
              <w:bottom w:val="single" w:sz="8" w:space="0" w:color="auto"/>
              <w:right w:val="single" w:sz="8" w:space="0" w:color="auto"/>
            </w:tcBorders>
          </w:tcPr>
          <w:p w14:paraId="11B6345B"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rPr>
              <w:t>Essential</w:t>
            </w:r>
          </w:p>
          <w:p w14:paraId="16034E05" w14:textId="77777777" w:rsidR="006056ED" w:rsidRDefault="006056ED" w:rsidP="001F2D59">
            <w:pPr>
              <w:spacing w:after="0" w:line="240" w:lineRule="auto"/>
            </w:pPr>
            <w:r w:rsidRPr="3EA30DD4">
              <w:rPr>
                <w:rFonts w:ascii="Arial" w:eastAsia="Arial" w:hAnsi="Arial" w:cs="Arial"/>
              </w:rPr>
              <w:t xml:space="preserve"> </w:t>
            </w:r>
          </w:p>
        </w:tc>
        <w:tc>
          <w:tcPr>
            <w:tcW w:w="5610" w:type="dxa"/>
            <w:tcBorders>
              <w:top w:val="single" w:sz="8" w:space="0" w:color="auto"/>
              <w:left w:val="single" w:sz="8" w:space="0" w:color="auto"/>
              <w:bottom w:val="single" w:sz="8" w:space="0" w:color="auto"/>
              <w:right w:val="single" w:sz="8" w:space="0" w:color="auto"/>
            </w:tcBorders>
          </w:tcPr>
          <w:p w14:paraId="17D4C9D2"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rPr>
              <w:t xml:space="preserve">Coleman, J.S. (1990) </w:t>
            </w:r>
            <w:r w:rsidRPr="3EA30DD4">
              <w:rPr>
                <w:rFonts w:ascii="Arial" w:eastAsia="Arial" w:hAnsi="Arial" w:cs="Arial"/>
                <w:i/>
                <w:iCs/>
              </w:rPr>
              <w:t>Foundations of Social Theory</w:t>
            </w:r>
            <w:r w:rsidRPr="3EA30DD4">
              <w:rPr>
                <w:rFonts w:ascii="Arial" w:eastAsia="Arial" w:hAnsi="Arial" w:cs="Arial"/>
              </w:rPr>
              <w:t>. Cambridge, MA: The Belknap Press of Harvard University Press.</w:t>
            </w:r>
          </w:p>
        </w:tc>
        <w:tc>
          <w:tcPr>
            <w:tcW w:w="1365" w:type="dxa"/>
            <w:tcBorders>
              <w:top w:val="single" w:sz="8" w:space="0" w:color="auto"/>
              <w:left w:val="single" w:sz="8" w:space="0" w:color="auto"/>
              <w:bottom w:val="single" w:sz="8" w:space="0" w:color="auto"/>
              <w:right w:val="single" w:sz="8" w:space="0" w:color="auto"/>
            </w:tcBorders>
          </w:tcPr>
          <w:p w14:paraId="594F3303" w14:textId="77777777" w:rsidR="006056ED" w:rsidRDefault="006056ED" w:rsidP="001F2D59">
            <w:pPr>
              <w:spacing w:after="0" w:line="240" w:lineRule="auto"/>
              <w:jc w:val="center"/>
            </w:pPr>
            <w:r w:rsidRPr="3EA30DD4">
              <w:rPr>
                <w:rFonts w:ascii="Segoe UI Symbol" w:eastAsia="Segoe UI Symbol" w:hAnsi="Segoe UI Symbol" w:cs="Segoe UI Symbol"/>
              </w:rPr>
              <w:t>☐</w:t>
            </w:r>
          </w:p>
          <w:p w14:paraId="4E64DCFF" w14:textId="77777777" w:rsidR="006056ED" w:rsidRDefault="006056ED" w:rsidP="001F2D59">
            <w:pPr>
              <w:spacing w:after="0" w:line="240" w:lineRule="auto"/>
              <w:jc w:val="center"/>
            </w:pPr>
            <w:r w:rsidRPr="3EA30DD4">
              <w:rPr>
                <w:rFonts w:ascii="Arial" w:eastAsia="Arial" w:hAnsi="Arial" w:cs="Arial"/>
              </w:rPr>
              <w:t xml:space="preserve"> </w:t>
            </w:r>
          </w:p>
        </w:tc>
      </w:tr>
      <w:tr w:rsidR="006056ED" w14:paraId="2F51ED2E" w14:textId="77777777" w:rsidTr="001F2D59">
        <w:tc>
          <w:tcPr>
            <w:tcW w:w="1695" w:type="dxa"/>
            <w:tcBorders>
              <w:top w:val="single" w:sz="8" w:space="0" w:color="auto"/>
              <w:left w:val="single" w:sz="8" w:space="0" w:color="auto"/>
              <w:bottom w:val="single" w:sz="8" w:space="0" w:color="auto"/>
              <w:right w:val="single" w:sz="8" w:space="0" w:color="auto"/>
            </w:tcBorders>
          </w:tcPr>
          <w:p w14:paraId="374FB583"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rPr>
              <w:t>Essential</w:t>
            </w:r>
          </w:p>
        </w:tc>
        <w:tc>
          <w:tcPr>
            <w:tcW w:w="5610" w:type="dxa"/>
            <w:tcBorders>
              <w:top w:val="single" w:sz="8" w:space="0" w:color="auto"/>
              <w:left w:val="single" w:sz="8" w:space="0" w:color="auto"/>
              <w:bottom w:val="single" w:sz="8" w:space="0" w:color="auto"/>
              <w:right w:val="single" w:sz="8" w:space="0" w:color="auto"/>
            </w:tcBorders>
          </w:tcPr>
          <w:p w14:paraId="07F337C9"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rPr>
              <w:t xml:space="preserve">Krieger, N. (2001) ‘A glossary for social epidemiology’, </w:t>
            </w:r>
            <w:r w:rsidRPr="3EA30DD4">
              <w:rPr>
                <w:rFonts w:ascii="Arial" w:eastAsia="Arial" w:hAnsi="Arial" w:cs="Arial"/>
                <w:i/>
                <w:iCs/>
              </w:rPr>
              <w:t>Journal of Epidemiology &amp; Community Health</w:t>
            </w:r>
            <w:r w:rsidRPr="3EA30DD4">
              <w:rPr>
                <w:rFonts w:ascii="Arial" w:eastAsia="Arial" w:hAnsi="Arial" w:cs="Arial"/>
              </w:rPr>
              <w:t>, 55, pp.693-700.</w:t>
            </w:r>
          </w:p>
        </w:tc>
        <w:tc>
          <w:tcPr>
            <w:tcW w:w="1365" w:type="dxa"/>
            <w:tcBorders>
              <w:top w:val="single" w:sz="8" w:space="0" w:color="auto"/>
              <w:left w:val="single" w:sz="8" w:space="0" w:color="auto"/>
              <w:bottom w:val="single" w:sz="8" w:space="0" w:color="auto"/>
              <w:right w:val="single" w:sz="8" w:space="0" w:color="auto"/>
            </w:tcBorders>
          </w:tcPr>
          <w:p w14:paraId="18AFE1A7" w14:textId="77777777" w:rsidR="006056ED" w:rsidRDefault="006056ED" w:rsidP="001F2D59">
            <w:pPr>
              <w:spacing w:after="0" w:line="240" w:lineRule="auto"/>
              <w:jc w:val="center"/>
            </w:pPr>
            <w:r w:rsidRPr="3EA30DD4">
              <w:rPr>
                <w:rFonts w:ascii="Segoe UI Symbol" w:eastAsia="Segoe UI Symbol" w:hAnsi="Segoe UI Symbol" w:cs="Segoe UI Symbol"/>
              </w:rPr>
              <w:t>☒</w:t>
            </w:r>
          </w:p>
          <w:p w14:paraId="2E709005" w14:textId="77777777" w:rsidR="006056ED" w:rsidRDefault="006056ED" w:rsidP="001F2D59">
            <w:pPr>
              <w:spacing w:after="0" w:line="240" w:lineRule="auto"/>
              <w:jc w:val="center"/>
            </w:pPr>
            <w:r w:rsidRPr="3EA30DD4">
              <w:rPr>
                <w:rFonts w:ascii="Arial" w:eastAsia="Arial" w:hAnsi="Arial" w:cs="Arial"/>
              </w:rPr>
              <w:t xml:space="preserve"> </w:t>
            </w:r>
          </w:p>
        </w:tc>
      </w:tr>
      <w:tr w:rsidR="006056ED" w14:paraId="35C2A0EA" w14:textId="77777777" w:rsidTr="001F2D59">
        <w:tc>
          <w:tcPr>
            <w:tcW w:w="1695" w:type="dxa"/>
            <w:tcBorders>
              <w:top w:val="single" w:sz="8" w:space="0" w:color="auto"/>
              <w:left w:val="single" w:sz="8" w:space="0" w:color="auto"/>
              <w:bottom w:val="single" w:sz="8" w:space="0" w:color="auto"/>
              <w:right w:val="single" w:sz="8" w:space="0" w:color="auto"/>
            </w:tcBorders>
          </w:tcPr>
          <w:p w14:paraId="7504BD9F"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rPr>
              <w:t>Further</w:t>
            </w:r>
          </w:p>
          <w:p w14:paraId="51EB7AA4"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rPr>
              <w:t xml:space="preserve"> </w:t>
            </w:r>
          </w:p>
        </w:tc>
        <w:tc>
          <w:tcPr>
            <w:tcW w:w="5610" w:type="dxa"/>
            <w:tcBorders>
              <w:top w:val="single" w:sz="8" w:space="0" w:color="auto"/>
              <w:left w:val="single" w:sz="8" w:space="0" w:color="auto"/>
              <w:bottom w:val="single" w:sz="8" w:space="0" w:color="auto"/>
              <w:right w:val="single" w:sz="8" w:space="0" w:color="auto"/>
            </w:tcBorders>
          </w:tcPr>
          <w:p w14:paraId="51CCC569"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rPr>
              <w:t xml:space="preserve">Krieger, N. (2001) ‘Theories for social epidemiology in the 21st century: an </w:t>
            </w:r>
            <w:proofErr w:type="spellStart"/>
            <w:r w:rsidRPr="3EA30DD4">
              <w:rPr>
                <w:rFonts w:ascii="Arial" w:eastAsia="Arial" w:hAnsi="Arial" w:cs="Arial"/>
              </w:rPr>
              <w:t>ecosocial</w:t>
            </w:r>
            <w:proofErr w:type="spellEnd"/>
            <w:r w:rsidRPr="3EA30DD4">
              <w:rPr>
                <w:rFonts w:ascii="Arial" w:eastAsia="Arial" w:hAnsi="Arial" w:cs="Arial"/>
              </w:rPr>
              <w:t xml:space="preserve"> perspective’,  </w:t>
            </w:r>
            <w:r w:rsidRPr="3EA30DD4">
              <w:rPr>
                <w:rFonts w:ascii="Arial" w:eastAsia="Arial" w:hAnsi="Arial" w:cs="Arial"/>
                <w:i/>
                <w:iCs/>
              </w:rPr>
              <w:t>International Journal of Epidemiology</w:t>
            </w:r>
            <w:r w:rsidRPr="3EA30DD4">
              <w:rPr>
                <w:rFonts w:ascii="Arial" w:eastAsia="Arial" w:hAnsi="Arial" w:cs="Arial"/>
              </w:rPr>
              <w:t xml:space="preserve">, 30(4), pp.668–677, </w:t>
            </w:r>
            <w:hyperlink r:id="rId10">
              <w:r w:rsidRPr="3EA30DD4">
                <w:rPr>
                  <w:rStyle w:val="Hyperlink"/>
                  <w:rFonts w:ascii="Arial" w:eastAsia="Arial" w:hAnsi="Arial" w:cs="Arial"/>
                </w:rPr>
                <w:t>https://doi.org/10.1093/ije/30.4.668</w:t>
              </w:r>
            </w:hyperlink>
            <w:r w:rsidRPr="3EA30DD4">
              <w:rPr>
                <w:rFonts w:ascii="Arial" w:eastAsia="Arial" w:hAnsi="Arial" w:cs="Arial"/>
              </w:rPr>
              <w:t xml:space="preserve"> </w:t>
            </w:r>
          </w:p>
        </w:tc>
        <w:tc>
          <w:tcPr>
            <w:tcW w:w="1365" w:type="dxa"/>
            <w:tcBorders>
              <w:top w:val="single" w:sz="8" w:space="0" w:color="auto"/>
              <w:left w:val="single" w:sz="8" w:space="0" w:color="auto"/>
              <w:bottom w:val="single" w:sz="8" w:space="0" w:color="auto"/>
              <w:right w:val="single" w:sz="8" w:space="0" w:color="auto"/>
            </w:tcBorders>
          </w:tcPr>
          <w:p w14:paraId="37BE3333" w14:textId="77777777" w:rsidR="006056ED" w:rsidRDefault="006056ED" w:rsidP="001F2D59">
            <w:pPr>
              <w:spacing w:after="0" w:line="240" w:lineRule="auto"/>
              <w:jc w:val="center"/>
            </w:pPr>
            <w:r w:rsidRPr="3EA30DD4">
              <w:rPr>
                <w:rFonts w:ascii="Segoe UI Symbol" w:eastAsia="Segoe UI Symbol" w:hAnsi="Segoe UI Symbol" w:cs="Segoe UI Symbol"/>
              </w:rPr>
              <w:t>☒</w:t>
            </w:r>
          </w:p>
          <w:p w14:paraId="16BEEE24" w14:textId="77777777" w:rsidR="006056ED" w:rsidRDefault="006056ED" w:rsidP="001F2D59">
            <w:pPr>
              <w:spacing w:after="0" w:line="240" w:lineRule="auto"/>
              <w:jc w:val="center"/>
            </w:pPr>
            <w:r w:rsidRPr="3EA30DD4">
              <w:rPr>
                <w:rFonts w:ascii="Arial" w:eastAsia="Arial" w:hAnsi="Arial" w:cs="Arial"/>
              </w:rPr>
              <w:t xml:space="preserve"> </w:t>
            </w:r>
          </w:p>
        </w:tc>
      </w:tr>
      <w:tr w:rsidR="006056ED" w14:paraId="3F8C3E8B" w14:textId="77777777" w:rsidTr="001F2D59">
        <w:tc>
          <w:tcPr>
            <w:tcW w:w="1695" w:type="dxa"/>
            <w:tcBorders>
              <w:top w:val="single" w:sz="8" w:space="0" w:color="auto"/>
              <w:left w:val="single" w:sz="8" w:space="0" w:color="auto"/>
              <w:bottom w:val="single" w:sz="8" w:space="0" w:color="auto"/>
              <w:right w:val="single" w:sz="8" w:space="0" w:color="auto"/>
            </w:tcBorders>
          </w:tcPr>
          <w:p w14:paraId="06A3EF94"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rPr>
              <w:t>Further</w:t>
            </w:r>
          </w:p>
        </w:tc>
        <w:tc>
          <w:tcPr>
            <w:tcW w:w="5610" w:type="dxa"/>
            <w:tcBorders>
              <w:top w:val="single" w:sz="8" w:space="0" w:color="auto"/>
              <w:left w:val="single" w:sz="8" w:space="0" w:color="auto"/>
              <w:bottom w:val="single" w:sz="8" w:space="0" w:color="auto"/>
              <w:right w:val="single" w:sz="8" w:space="0" w:color="auto"/>
            </w:tcBorders>
          </w:tcPr>
          <w:p w14:paraId="5A2AA794"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rPr>
              <w:t xml:space="preserve">Oakes, J.M. (2004) ‘The (mis)estimation of neighborhood effects: causal inference for a practicable social epidemiology’, </w:t>
            </w:r>
            <w:r w:rsidRPr="3EA30DD4">
              <w:rPr>
                <w:rFonts w:ascii="Arial" w:eastAsia="Arial" w:hAnsi="Arial" w:cs="Arial"/>
                <w:i/>
                <w:iCs/>
              </w:rPr>
              <w:t>Social Science &amp; Medicine</w:t>
            </w:r>
            <w:r w:rsidRPr="3EA30DD4">
              <w:rPr>
                <w:rFonts w:ascii="Arial" w:eastAsia="Arial" w:hAnsi="Arial" w:cs="Arial"/>
              </w:rPr>
              <w:t xml:space="preserve">, 58(10), pp.1929-1952, </w:t>
            </w:r>
            <w:hyperlink r:id="rId11">
              <w:r w:rsidRPr="3EA30DD4">
                <w:rPr>
                  <w:rStyle w:val="Hyperlink"/>
                  <w:rFonts w:ascii="Arial" w:eastAsia="Arial" w:hAnsi="Arial" w:cs="Arial"/>
                </w:rPr>
                <w:t>https://doi.org/10.1016/j.socscimed.2003.08.004</w:t>
              </w:r>
            </w:hyperlink>
            <w:r w:rsidRPr="3EA30DD4">
              <w:rPr>
                <w:rFonts w:ascii="Arial" w:eastAsia="Arial" w:hAnsi="Arial" w:cs="Arial"/>
              </w:rPr>
              <w:t xml:space="preserve"> </w:t>
            </w:r>
          </w:p>
        </w:tc>
        <w:tc>
          <w:tcPr>
            <w:tcW w:w="1365" w:type="dxa"/>
            <w:tcBorders>
              <w:top w:val="single" w:sz="8" w:space="0" w:color="auto"/>
              <w:left w:val="single" w:sz="8" w:space="0" w:color="auto"/>
              <w:bottom w:val="single" w:sz="8" w:space="0" w:color="auto"/>
              <w:right w:val="single" w:sz="8" w:space="0" w:color="auto"/>
            </w:tcBorders>
          </w:tcPr>
          <w:p w14:paraId="316BB60D" w14:textId="77777777" w:rsidR="006056ED" w:rsidRDefault="006056ED" w:rsidP="001F2D59">
            <w:pPr>
              <w:spacing w:after="0" w:line="240" w:lineRule="auto"/>
              <w:jc w:val="center"/>
            </w:pPr>
            <w:r w:rsidRPr="3EA30DD4">
              <w:rPr>
                <w:rFonts w:ascii="Segoe UI Symbol" w:eastAsia="Segoe UI Symbol" w:hAnsi="Segoe UI Symbol" w:cs="Segoe UI Symbol"/>
              </w:rPr>
              <w:t>☐</w:t>
            </w:r>
          </w:p>
          <w:p w14:paraId="0C33F009" w14:textId="77777777" w:rsidR="006056ED" w:rsidRDefault="006056ED" w:rsidP="001F2D59">
            <w:pPr>
              <w:spacing w:after="0" w:line="240" w:lineRule="auto"/>
              <w:jc w:val="center"/>
            </w:pPr>
            <w:r w:rsidRPr="3EA30DD4">
              <w:rPr>
                <w:rFonts w:ascii="Arial" w:eastAsia="Arial" w:hAnsi="Arial" w:cs="Arial"/>
              </w:rPr>
              <w:t xml:space="preserve"> </w:t>
            </w:r>
          </w:p>
        </w:tc>
      </w:tr>
      <w:tr w:rsidR="006056ED" w14:paraId="5D83E6DA" w14:textId="77777777" w:rsidTr="001F2D59">
        <w:tc>
          <w:tcPr>
            <w:tcW w:w="1695" w:type="dxa"/>
            <w:tcBorders>
              <w:top w:val="single" w:sz="8" w:space="0" w:color="auto"/>
              <w:left w:val="single" w:sz="8" w:space="0" w:color="auto"/>
              <w:bottom w:val="single" w:sz="8" w:space="0" w:color="auto"/>
              <w:right w:val="single" w:sz="8" w:space="0" w:color="auto"/>
            </w:tcBorders>
          </w:tcPr>
          <w:p w14:paraId="024839F5"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rPr>
              <w:t>Further</w:t>
            </w:r>
          </w:p>
          <w:p w14:paraId="27E42F37" w14:textId="77777777" w:rsidR="006056ED" w:rsidRDefault="006056ED" w:rsidP="001F2D59">
            <w:pPr>
              <w:spacing w:after="0" w:line="240" w:lineRule="auto"/>
            </w:pPr>
            <w:r w:rsidRPr="3EA30DD4">
              <w:rPr>
                <w:rFonts w:ascii="Arial" w:eastAsia="Arial" w:hAnsi="Arial" w:cs="Arial"/>
              </w:rPr>
              <w:t xml:space="preserve"> </w:t>
            </w:r>
          </w:p>
        </w:tc>
        <w:tc>
          <w:tcPr>
            <w:tcW w:w="5610" w:type="dxa"/>
            <w:tcBorders>
              <w:top w:val="single" w:sz="8" w:space="0" w:color="auto"/>
              <w:left w:val="single" w:sz="8" w:space="0" w:color="auto"/>
              <w:bottom w:val="single" w:sz="8" w:space="0" w:color="auto"/>
              <w:right w:val="single" w:sz="8" w:space="0" w:color="auto"/>
            </w:tcBorders>
          </w:tcPr>
          <w:p w14:paraId="77F42832" w14:textId="77777777" w:rsidR="006056ED" w:rsidRDefault="006056ED" w:rsidP="001F2D59">
            <w:pPr>
              <w:spacing w:after="0" w:line="240" w:lineRule="auto"/>
            </w:pPr>
            <w:r w:rsidRPr="3EA30DD4">
              <w:rPr>
                <w:rFonts w:ascii="Arial" w:eastAsia="Arial" w:hAnsi="Arial" w:cs="Arial"/>
              </w:rPr>
              <w:t xml:space="preserve">Oakes, J.M. and Kaufman, J.S. eds., 2006. </w:t>
            </w:r>
            <w:r w:rsidRPr="3EA30DD4">
              <w:rPr>
                <w:rFonts w:ascii="Arial" w:eastAsia="Arial" w:hAnsi="Arial" w:cs="Arial"/>
                <w:i/>
                <w:iCs/>
              </w:rPr>
              <w:t xml:space="preserve">Methods in Social Epidemiology </w:t>
            </w:r>
            <w:r w:rsidRPr="3EA30DD4">
              <w:rPr>
                <w:rFonts w:ascii="Arial" w:eastAsia="Arial" w:hAnsi="Arial" w:cs="Arial"/>
              </w:rPr>
              <w:t xml:space="preserve">(Vol. 1). San </w:t>
            </w:r>
            <w:proofErr w:type="spellStart"/>
            <w:r w:rsidRPr="3EA30DD4">
              <w:rPr>
                <w:rFonts w:ascii="Arial" w:eastAsia="Arial" w:hAnsi="Arial" w:cs="Arial"/>
              </w:rPr>
              <w:t>Fransisco</w:t>
            </w:r>
            <w:proofErr w:type="spellEnd"/>
            <w:r w:rsidRPr="3EA30DD4">
              <w:rPr>
                <w:rFonts w:ascii="Arial" w:eastAsia="Arial" w:hAnsi="Arial" w:cs="Arial"/>
              </w:rPr>
              <w:t>, CA: John Wiley &amp; Sons.</w:t>
            </w:r>
          </w:p>
        </w:tc>
        <w:tc>
          <w:tcPr>
            <w:tcW w:w="1365" w:type="dxa"/>
            <w:tcBorders>
              <w:top w:val="single" w:sz="8" w:space="0" w:color="auto"/>
              <w:left w:val="single" w:sz="8" w:space="0" w:color="auto"/>
              <w:bottom w:val="single" w:sz="8" w:space="0" w:color="auto"/>
              <w:right w:val="single" w:sz="8" w:space="0" w:color="auto"/>
            </w:tcBorders>
          </w:tcPr>
          <w:p w14:paraId="6CB7077D" w14:textId="77777777" w:rsidR="006056ED" w:rsidRDefault="006056ED" w:rsidP="001F2D59">
            <w:pPr>
              <w:spacing w:after="0" w:line="240" w:lineRule="auto"/>
              <w:jc w:val="center"/>
            </w:pPr>
            <w:r w:rsidRPr="3EA30DD4">
              <w:rPr>
                <w:rFonts w:ascii="Segoe UI Symbol" w:eastAsia="Segoe UI Symbol" w:hAnsi="Segoe UI Symbol" w:cs="Segoe UI Symbol"/>
              </w:rPr>
              <w:t>☐</w:t>
            </w:r>
          </w:p>
          <w:p w14:paraId="44A73408" w14:textId="77777777" w:rsidR="006056ED" w:rsidRDefault="006056ED" w:rsidP="001F2D59">
            <w:pPr>
              <w:spacing w:after="0" w:line="240" w:lineRule="auto"/>
              <w:jc w:val="center"/>
            </w:pPr>
            <w:r w:rsidRPr="3EA30DD4">
              <w:rPr>
                <w:rFonts w:ascii="Arial" w:eastAsia="Arial" w:hAnsi="Arial" w:cs="Arial"/>
              </w:rPr>
              <w:t xml:space="preserve"> </w:t>
            </w:r>
          </w:p>
        </w:tc>
      </w:tr>
      <w:tr w:rsidR="006056ED" w14:paraId="21659A41" w14:textId="77777777" w:rsidTr="001F2D59">
        <w:tc>
          <w:tcPr>
            <w:tcW w:w="1695" w:type="dxa"/>
            <w:tcBorders>
              <w:top w:val="single" w:sz="8" w:space="0" w:color="auto"/>
              <w:left w:val="single" w:sz="8" w:space="0" w:color="auto"/>
              <w:bottom w:val="single" w:sz="8" w:space="0" w:color="auto"/>
              <w:right w:val="single" w:sz="8" w:space="0" w:color="auto"/>
            </w:tcBorders>
          </w:tcPr>
          <w:p w14:paraId="283C3222"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rPr>
              <w:t>Further</w:t>
            </w:r>
          </w:p>
        </w:tc>
        <w:tc>
          <w:tcPr>
            <w:tcW w:w="5610" w:type="dxa"/>
            <w:tcBorders>
              <w:top w:val="single" w:sz="8" w:space="0" w:color="auto"/>
              <w:left w:val="single" w:sz="8" w:space="0" w:color="auto"/>
              <w:bottom w:val="single" w:sz="8" w:space="0" w:color="auto"/>
              <w:right w:val="single" w:sz="8" w:space="0" w:color="auto"/>
            </w:tcBorders>
          </w:tcPr>
          <w:p w14:paraId="285BFC46" w14:textId="77777777" w:rsidR="006056ED" w:rsidRDefault="006056ED" w:rsidP="001F2D59">
            <w:pPr>
              <w:tabs>
                <w:tab w:val="left" w:pos="0"/>
                <w:tab w:val="left" w:pos="0"/>
                <w:tab w:val="left" w:pos="0"/>
                <w:tab w:val="left" w:pos="720"/>
                <w:tab w:val="left" w:pos="1440"/>
              </w:tabs>
              <w:spacing w:after="0" w:line="240" w:lineRule="auto"/>
            </w:pPr>
            <w:proofErr w:type="spellStart"/>
            <w:r w:rsidRPr="3EA30DD4">
              <w:rPr>
                <w:rFonts w:ascii="Arial" w:eastAsia="Arial" w:hAnsi="Arial" w:cs="Arial"/>
              </w:rPr>
              <w:t>Rychetnik</w:t>
            </w:r>
            <w:proofErr w:type="spellEnd"/>
            <w:r w:rsidRPr="3EA30DD4">
              <w:rPr>
                <w:rFonts w:ascii="Arial" w:eastAsia="Arial" w:hAnsi="Arial" w:cs="Arial"/>
              </w:rPr>
              <w:t xml:space="preserve">, L., </w:t>
            </w:r>
            <w:proofErr w:type="spellStart"/>
            <w:r w:rsidRPr="3EA30DD4">
              <w:rPr>
                <w:rFonts w:ascii="Arial" w:eastAsia="Arial" w:hAnsi="Arial" w:cs="Arial"/>
              </w:rPr>
              <w:t>Frommer</w:t>
            </w:r>
            <w:proofErr w:type="spellEnd"/>
            <w:r w:rsidRPr="3EA30DD4">
              <w:rPr>
                <w:rFonts w:ascii="Arial" w:eastAsia="Arial" w:hAnsi="Arial" w:cs="Arial"/>
              </w:rPr>
              <w:t xml:space="preserve">, M., </w:t>
            </w:r>
            <w:proofErr w:type="spellStart"/>
            <w:r w:rsidRPr="3EA30DD4">
              <w:rPr>
                <w:rFonts w:ascii="Arial" w:eastAsia="Arial" w:hAnsi="Arial" w:cs="Arial"/>
              </w:rPr>
              <w:t>Hawe</w:t>
            </w:r>
            <w:proofErr w:type="spellEnd"/>
            <w:r w:rsidRPr="3EA30DD4">
              <w:rPr>
                <w:rFonts w:ascii="Arial" w:eastAsia="Arial" w:hAnsi="Arial" w:cs="Arial"/>
              </w:rPr>
              <w:t xml:space="preserve">, P. and </w:t>
            </w:r>
            <w:proofErr w:type="spellStart"/>
            <w:r w:rsidRPr="3EA30DD4">
              <w:rPr>
                <w:rFonts w:ascii="Arial" w:eastAsia="Arial" w:hAnsi="Arial" w:cs="Arial"/>
              </w:rPr>
              <w:t>Shiell</w:t>
            </w:r>
            <w:proofErr w:type="spellEnd"/>
            <w:r w:rsidRPr="3EA30DD4">
              <w:rPr>
                <w:rFonts w:ascii="Arial" w:eastAsia="Arial" w:hAnsi="Arial" w:cs="Arial"/>
              </w:rPr>
              <w:t xml:space="preserve">, A., 2002. ‘Criteria for evaluating evidence on public health interventions’. </w:t>
            </w:r>
            <w:r w:rsidRPr="3EA30DD4">
              <w:rPr>
                <w:rFonts w:ascii="Arial" w:eastAsia="Arial" w:hAnsi="Arial" w:cs="Arial"/>
                <w:i/>
                <w:iCs/>
              </w:rPr>
              <w:t>Journal of Epidemiology &amp; Community Health</w:t>
            </w:r>
            <w:r w:rsidRPr="3EA30DD4">
              <w:rPr>
                <w:rFonts w:ascii="Arial" w:eastAsia="Arial" w:hAnsi="Arial" w:cs="Arial"/>
              </w:rPr>
              <w:t>, 56(2), pp.119-127</w:t>
            </w:r>
          </w:p>
        </w:tc>
        <w:tc>
          <w:tcPr>
            <w:tcW w:w="1365" w:type="dxa"/>
            <w:tcBorders>
              <w:top w:val="single" w:sz="8" w:space="0" w:color="auto"/>
              <w:left w:val="single" w:sz="8" w:space="0" w:color="auto"/>
              <w:bottom w:val="single" w:sz="8" w:space="0" w:color="auto"/>
              <w:right w:val="single" w:sz="8" w:space="0" w:color="auto"/>
            </w:tcBorders>
          </w:tcPr>
          <w:p w14:paraId="6BE9CC90" w14:textId="77777777" w:rsidR="006056ED" w:rsidRDefault="006056ED" w:rsidP="001F2D59">
            <w:pPr>
              <w:spacing w:after="0" w:line="240" w:lineRule="auto"/>
              <w:jc w:val="center"/>
            </w:pPr>
            <w:r w:rsidRPr="3EA30DD4">
              <w:rPr>
                <w:rFonts w:ascii="Segoe UI Symbol" w:eastAsia="Segoe UI Symbol" w:hAnsi="Segoe UI Symbol" w:cs="Segoe UI Symbol"/>
              </w:rPr>
              <w:t>☐</w:t>
            </w:r>
          </w:p>
          <w:p w14:paraId="0359A6EE" w14:textId="77777777" w:rsidR="006056ED" w:rsidRDefault="006056ED" w:rsidP="001F2D59">
            <w:pPr>
              <w:spacing w:after="0" w:line="240" w:lineRule="auto"/>
              <w:jc w:val="center"/>
            </w:pPr>
            <w:r w:rsidRPr="3EA30DD4">
              <w:rPr>
                <w:rFonts w:ascii="Arial" w:eastAsia="Arial" w:hAnsi="Arial" w:cs="Arial"/>
              </w:rPr>
              <w:t xml:space="preserve"> </w:t>
            </w:r>
          </w:p>
        </w:tc>
      </w:tr>
      <w:tr w:rsidR="006056ED" w14:paraId="263CB28E" w14:textId="77777777" w:rsidTr="001F2D59">
        <w:trPr>
          <w:trHeight w:val="615"/>
        </w:trPr>
        <w:tc>
          <w:tcPr>
            <w:tcW w:w="1695" w:type="dxa"/>
            <w:tcBorders>
              <w:top w:val="single" w:sz="8" w:space="0" w:color="auto"/>
              <w:left w:val="single" w:sz="8" w:space="0" w:color="auto"/>
              <w:bottom w:val="single" w:sz="8" w:space="0" w:color="auto"/>
              <w:right w:val="single" w:sz="8" w:space="0" w:color="auto"/>
            </w:tcBorders>
          </w:tcPr>
          <w:p w14:paraId="51DB8661"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rPr>
              <w:t>Further</w:t>
            </w:r>
          </w:p>
        </w:tc>
        <w:tc>
          <w:tcPr>
            <w:tcW w:w="5610" w:type="dxa"/>
            <w:tcBorders>
              <w:top w:val="single" w:sz="8" w:space="0" w:color="auto"/>
              <w:left w:val="single" w:sz="8" w:space="0" w:color="auto"/>
              <w:bottom w:val="single" w:sz="8" w:space="0" w:color="auto"/>
              <w:right w:val="single" w:sz="8" w:space="0" w:color="auto"/>
            </w:tcBorders>
          </w:tcPr>
          <w:p w14:paraId="6DBF1E1D"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rPr>
              <w:t xml:space="preserve">Schneider, M.J. (2020). </w:t>
            </w:r>
            <w:r w:rsidRPr="3EA30DD4">
              <w:rPr>
                <w:rFonts w:ascii="Arial" w:eastAsia="Arial" w:hAnsi="Arial" w:cs="Arial"/>
                <w:i/>
                <w:iCs/>
              </w:rPr>
              <w:t>Introduction to public health</w:t>
            </w:r>
            <w:r w:rsidRPr="3EA30DD4">
              <w:rPr>
                <w:rFonts w:ascii="Arial" w:eastAsia="Arial" w:hAnsi="Arial" w:cs="Arial"/>
              </w:rPr>
              <w:t>. Burlington: Jones &amp; Bartlett Learning.</w:t>
            </w:r>
          </w:p>
        </w:tc>
        <w:tc>
          <w:tcPr>
            <w:tcW w:w="1365" w:type="dxa"/>
            <w:tcBorders>
              <w:top w:val="single" w:sz="8" w:space="0" w:color="auto"/>
              <w:left w:val="single" w:sz="8" w:space="0" w:color="auto"/>
              <w:bottom w:val="single" w:sz="8" w:space="0" w:color="auto"/>
              <w:right w:val="single" w:sz="8" w:space="0" w:color="auto"/>
            </w:tcBorders>
          </w:tcPr>
          <w:p w14:paraId="57F3276F" w14:textId="77777777" w:rsidR="006056ED" w:rsidRDefault="006056ED" w:rsidP="001F2D59">
            <w:pPr>
              <w:spacing w:after="0" w:line="240" w:lineRule="auto"/>
              <w:jc w:val="center"/>
            </w:pPr>
            <w:r w:rsidRPr="3EA30DD4">
              <w:rPr>
                <w:rFonts w:ascii="Segoe UI Symbol" w:eastAsia="Segoe UI Symbol" w:hAnsi="Segoe UI Symbol" w:cs="Segoe UI Symbol"/>
              </w:rPr>
              <w:t>☐</w:t>
            </w:r>
          </w:p>
        </w:tc>
      </w:tr>
      <w:tr w:rsidR="006056ED" w14:paraId="154284D1" w14:textId="77777777" w:rsidTr="001F2D59">
        <w:tc>
          <w:tcPr>
            <w:tcW w:w="1695" w:type="dxa"/>
            <w:tcBorders>
              <w:top w:val="single" w:sz="8" w:space="0" w:color="auto"/>
              <w:left w:val="single" w:sz="8" w:space="0" w:color="auto"/>
              <w:bottom w:val="single" w:sz="8" w:space="0" w:color="auto"/>
              <w:right w:val="single" w:sz="8" w:space="0" w:color="auto"/>
            </w:tcBorders>
          </w:tcPr>
          <w:p w14:paraId="019AB447" w14:textId="77777777" w:rsidR="006056ED" w:rsidRDefault="006056ED" w:rsidP="001F2D59">
            <w:pPr>
              <w:tabs>
                <w:tab w:val="left" w:pos="0"/>
                <w:tab w:val="left" w:pos="0"/>
                <w:tab w:val="left" w:pos="0"/>
                <w:tab w:val="left" w:pos="720"/>
                <w:tab w:val="left" w:pos="1440"/>
              </w:tabs>
              <w:spacing w:after="0" w:line="240" w:lineRule="auto"/>
            </w:pPr>
            <w:r w:rsidRPr="3EA30DD4">
              <w:rPr>
                <w:rFonts w:ascii="Arial" w:eastAsia="Arial" w:hAnsi="Arial" w:cs="Arial"/>
              </w:rPr>
              <w:t>Further</w:t>
            </w:r>
          </w:p>
        </w:tc>
        <w:tc>
          <w:tcPr>
            <w:tcW w:w="5610" w:type="dxa"/>
            <w:tcBorders>
              <w:top w:val="single" w:sz="8" w:space="0" w:color="auto"/>
              <w:left w:val="single" w:sz="8" w:space="0" w:color="auto"/>
              <w:bottom w:val="single" w:sz="8" w:space="0" w:color="auto"/>
              <w:right w:val="single" w:sz="8" w:space="0" w:color="auto"/>
            </w:tcBorders>
          </w:tcPr>
          <w:p w14:paraId="2702AE3C" w14:textId="77777777" w:rsidR="006056ED" w:rsidRDefault="006056ED" w:rsidP="001F2D59">
            <w:pPr>
              <w:tabs>
                <w:tab w:val="left" w:pos="0"/>
                <w:tab w:val="left" w:pos="0"/>
                <w:tab w:val="left" w:pos="0"/>
                <w:tab w:val="left" w:pos="720"/>
                <w:tab w:val="left" w:pos="1440"/>
              </w:tabs>
              <w:spacing w:after="0" w:line="240" w:lineRule="auto"/>
            </w:pPr>
            <w:r w:rsidRPr="000B5A9A">
              <w:rPr>
                <w:rFonts w:ascii="Arial" w:eastAsia="Arial" w:hAnsi="Arial" w:cs="Arial"/>
                <w:lang w:val="de-DE"/>
              </w:rPr>
              <w:t xml:space="preserve">Tough, H., </w:t>
            </w:r>
            <w:proofErr w:type="spellStart"/>
            <w:r w:rsidRPr="000B5A9A">
              <w:rPr>
                <w:rFonts w:ascii="Arial" w:eastAsia="Arial" w:hAnsi="Arial" w:cs="Arial"/>
                <w:lang w:val="de-DE"/>
              </w:rPr>
              <w:t>Siegrist</w:t>
            </w:r>
            <w:proofErr w:type="spellEnd"/>
            <w:r w:rsidRPr="000B5A9A">
              <w:rPr>
                <w:rFonts w:ascii="Arial" w:eastAsia="Arial" w:hAnsi="Arial" w:cs="Arial"/>
                <w:lang w:val="de-DE"/>
              </w:rPr>
              <w:t xml:space="preserve">, J., &amp; Fekete, C. (2017). </w:t>
            </w:r>
            <w:r w:rsidRPr="3EA30DD4">
              <w:rPr>
                <w:rFonts w:ascii="Arial" w:eastAsia="Arial" w:hAnsi="Arial" w:cs="Arial"/>
              </w:rPr>
              <w:t xml:space="preserve">‘Social relationships, mental health and wellbeing in physical disability: a systematic review’. </w:t>
            </w:r>
            <w:r w:rsidRPr="3EA30DD4">
              <w:rPr>
                <w:rFonts w:ascii="Arial" w:eastAsia="Arial" w:hAnsi="Arial" w:cs="Arial"/>
                <w:i/>
                <w:iCs/>
              </w:rPr>
              <w:t>BMC Public Health</w:t>
            </w:r>
            <w:r w:rsidRPr="3EA30DD4">
              <w:rPr>
                <w:rFonts w:ascii="Arial" w:eastAsia="Arial" w:hAnsi="Arial" w:cs="Arial"/>
              </w:rPr>
              <w:t>, 17(1), 414.</w:t>
            </w:r>
          </w:p>
        </w:tc>
        <w:tc>
          <w:tcPr>
            <w:tcW w:w="1365" w:type="dxa"/>
            <w:tcBorders>
              <w:top w:val="single" w:sz="8" w:space="0" w:color="auto"/>
              <w:left w:val="single" w:sz="8" w:space="0" w:color="auto"/>
              <w:bottom w:val="single" w:sz="8" w:space="0" w:color="auto"/>
              <w:right w:val="single" w:sz="8" w:space="0" w:color="auto"/>
            </w:tcBorders>
          </w:tcPr>
          <w:p w14:paraId="2CE2EE3E" w14:textId="77777777" w:rsidR="006056ED" w:rsidRDefault="006056ED" w:rsidP="001F2D59">
            <w:pPr>
              <w:spacing w:after="0" w:line="240" w:lineRule="auto"/>
              <w:jc w:val="center"/>
            </w:pPr>
            <w:r w:rsidRPr="3EA30DD4">
              <w:rPr>
                <w:rFonts w:ascii="Segoe UI Symbol" w:eastAsia="Segoe UI Symbol" w:hAnsi="Segoe UI Symbol" w:cs="Segoe UI Symbol"/>
              </w:rPr>
              <w:t>☐</w:t>
            </w:r>
          </w:p>
          <w:p w14:paraId="18DA9994" w14:textId="77777777" w:rsidR="006056ED" w:rsidRDefault="006056ED" w:rsidP="001F2D59">
            <w:pPr>
              <w:spacing w:after="0" w:line="240" w:lineRule="auto"/>
              <w:jc w:val="center"/>
            </w:pPr>
            <w:r w:rsidRPr="3EA30DD4">
              <w:rPr>
                <w:rFonts w:ascii="Arial" w:eastAsia="Arial" w:hAnsi="Arial" w:cs="Arial"/>
              </w:rPr>
              <w:t xml:space="preserve"> </w:t>
            </w:r>
          </w:p>
        </w:tc>
      </w:tr>
    </w:tbl>
    <w:p w14:paraId="6430154E" w14:textId="77777777" w:rsidR="00B43510" w:rsidRPr="006056ED" w:rsidRDefault="00B43510" w:rsidP="006056ED"/>
    <w:sectPr w:rsidR="00B43510" w:rsidRPr="006056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9DA53" w14:textId="77777777" w:rsidR="004F72B2" w:rsidRDefault="004F72B2" w:rsidP="006D5BF6">
      <w:pPr>
        <w:spacing w:after="0" w:line="240" w:lineRule="auto"/>
      </w:pPr>
      <w:r>
        <w:separator/>
      </w:r>
    </w:p>
  </w:endnote>
  <w:endnote w:type="continuationSeparator" w:id="0">
    <w:p w14:paraId="67BAC4D8" w14:textId="77777777" w:rsidR="004F72B2" w:rsidRDefault="004F72B2" w:rsidP="006D5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DD11A" w14:textId="77777777" w:rsidR="004F72B2" w:rsidRDefault="004F72B2" w:rsidP="006D5BF6">
      <w:pPr>
        <w:spacing w:after="0" w:line="240" w:lineRule="auto"/>
      </w:pPr>
      <w:r>
        <w:separator/>
      </w:r>
    </w:p>
  </w:footnote>
  <w:footnote w:type="continuationSeparator" w:id="0">
    <w:p w14:paraId="1627B471" w14:textId="77777777" w:rsidR="004F72B2" w:rsidRDefault="004F72B2" w:rsidP="006D5B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71D84"/>
    <w:multiLevelType w:val="hybridMultilevel"/>
    <w:tmpl w:val="4BC2E248"/>
    <w:lvl w:ilvl="0" w:tplc="967450CE">
      <w:start w:val="1"/>
      <w:numFmt w:val="bullet"/>
      <w:lvlText w:val="·"/>
      <w:lvlJc w:val="left"/>
      <w:pPr>
        <w:ind w:left="720" w:hanging="360"/>
      </w:pPr>
      <w:rPr>
        <w:rFonts w:ascii="Symbol" w:hAnsi="Symbol" w:hint="default"/>
      </w:rPr>
    </w:lvl>
    <w:lvl w:ilvl="1" w:tplc="4D0C53A8">
      <w:start w:val="1"/>
      <w:numFmt w:val="bullet"/>
      <w:lvlText w:val="o"/>
      <w:lvlJc w:val="left"/>
      <w:pPr>
        <w:ind w:left="1440" w:hanging="360"/>
      </w:pPr>
      <w:rPr>
        <w:rFonts w:ascii="Courier New" w:hAnsi="Courier New" w:hint="default"/>
      </w:rPr>
    </w:lvl>
    <w:lvl w:ilvl="2" w:tplc="B0041F68">
      <w:start w:val="1"/>
      <w:numFmt w:val="bullet"/>
      <w:lvlText w:val=""/>
      <w:lvlJc w:val="left"/>
      <w:pPr>
        <w:ind w:left="2160" w:hanging="360"/>
      </w:pPr>
      <w:rPr>
        <w:rFonts w:ascii="Wingdings" w:hAnsi="Wingdings" w:hint="default"/>
      </w:rPr>
    </w:lvl>
    <w:lvl w:ilvl="3" w:tplc="5A16689C">
      <w:start w:val="1"/>
      <w:numFmt w:val="bullet"/>
      <w:lvlText w:val=""/>
      <w:lvlJc w:val="left"/>
      <w:pPr>
        <w:ind w:left="2880" w:hanging="360"/>
      </w:pPr>
      <w:rPr>
        <w:rFonts w:ascii="Symbol" w:hAnsi="Symbol" w:hint="default"/>
      </w:rPr>
    </w:lvl>
    <w:lvl w:ilvl="4" w:tplc="8EC23640">
      <w:start w:val="1"/>
      <w:numFmt w:val="bullet"/>
      <w:lvlText w:val="o"/>
      <w:lvlJc w:val="left"/>
      <w:pPr>
        <w:ind w:left="3600" w:hanging="360"/>
      </w:pPr>
      <w:rPr>
        <w:rFonts w:ascii="Courier New" w:hAnsi="Courier New" w:hint="default"/>
      </w:rPr>
    </w:lvl>
    <w:lvl w:ilvl="5" w:tplc="B4689772">
      <w:start w:val="1"/>
      <w:numFmt w:val="bullet"/>
      <w:lvlText w:val=""/>
      <w:lvlJc w:val="left"/>
      <w:pPr>
        <w:ind w:left="4320" w:hanging="360"/>
      </w:pPr>
      <w:rPr>
        <w:rFonts w:ascii="Wingdings" w:hAnsi="Wingdings" w:hint="default"/>
      </w:rPr>
    </w:lvl>
    <w:lvl w:ilvl="6" w:tplc="5688215C">
      <w:start w:val="1"/>
      <w:numFmt w:val="bullet"/>
      <w:lvlText w:val=""/>
      <w:lvlJc w:val="left"/>
      <w:pPr>
        <w:ind w:left="5040" w:hanging="360"/>
      </w:pPr>
      <w:rPr>
        <w:rFonts w:ascii="Symbol" w:hAnsi="Symbol" w:hint="default"/>
      </w:rPr>
    </w:lvl>
    <w:lvl w:ilvl="7" w:tplc="3AFE8030">
      <w:start w:val="1"/>
      <w:numFmt w:val="bullet"/>
      <w:lvlText w:val="o"/>
      <w:lvlJc w:val="left"/>
      <w:pPr>
        <w:ind w:left="5760" w:hanging="360"/>
      </w:pPr>
      <w:rPr>
        <w:rFonts w:ascii="Courier New" w:hAnsi="Courier New" w:hint="default"/>
      </w:rPr>
    </w:lvl>
    <w:lvl w:ilvl="8" w:tplc="4A04D606">
      <w:start w:val="1"/>
      <w:numFmt w:val="bullet"/>
      <w:lvlText w:val=""/>
      <w:lvlJc w:val="left"/>
      <w:pPr>
        <w:ind w:left="6480" w:hanging="360"/>
      </w:pPr>
      <w:rPr>
        <w:rFonts w:ascii="Wingdings" w:hAnsi="Wingdings" w:hint="default"/>
      </w:rPr>
    </w:lvl>
  </w:abstractNum>
  <w:abstractNum w:abstractNumId="1" w15:restartNumberingAfterBreak="0">
    <w:nsid w:val="29BC4009"/>
    <w:multiLevelType w:val="hybridMultilevel"/>
    <w:tmpl w:val="C10EDDAA"/>
    <w:lvl w:ilvl="0" w:tplc="80F4A448">
      <w:start w:val="1"/>
      <w:numFmt w:val="bullet"/>
      <w:lvlText w:val="·"/>
      <w:lvlJc w:val="left"/>
      <w:pPr>
        <w:ind w:left="720" w:hanging="360"/>
      </w:pPr>
      <w:rPr>
        <w:rFonts w:ascii="Symbol" w:hAnsi="Symbol" w:hint="default"/>
      </w:rPr>
    </w:lvl>
    <w:lvl w:ilvl="1" w:tplc="E4701CFE">
      <w:start w:val="1"/>
      <w:numFmt w:val="bullet"/>
      <w:lvlText w:val="o"/>
      <w:lvlJc w:val="left"/>
      <w:pPr>
        <w:ind w:left="1440" w:hanging="360"/>
      </w:pPr>
      <w:rPr>
        <w:rFonts w:ascii="Courier New" w:hAnsi="Courier New" w:hint="default"/>
      </w:rPr>
    </w:lvl>
    <w:lvl w:ilvl="2" w:tplc="80140606">
      <w:start w:val="1"/>
      <w:numFmt w:val="bullet"/>
      <w:lvlText w:val=""/>
      <w:lvlJc w:val="left"/>
      <w:pPr>
        <w:ind w:left="2160" w:hanging="360"/>
      </w:pPr>
      <w:rPr>
        <w:rFonts w:ascii="Wingdings" w:hAnsi="Wingdings" w:hint="default"/>
      </w:rPr>
    </w:lvl>
    <w:lvl w:ilvl="3" w:tplc="55FE5178">
      <w:start w:val="1"/>
      <w:numFmt w:val="bullet"/>
      <w:lvlText w:val=""/>
      <w:lvlJc w:val="left"/>
      <w:pPr>
        <w:ind w:left="2880" w:hanging="360"/>
      </w:pPr>
      <w:rPr>
        <w:rFonts w:ascii="Symbol" w:hAnsi="Symbol" w:hint="default"/>
      </w:rPr>
    </w:lvl>
    <w:lvl w:ilvl="4" w:tplc="E3A60936">
      <w:start w:val="1"/>
      <w:numFmt w:val="bullet"/>
      <w:lvlText w:val="o"/>
      <w:lvlJc w:val="left"/>
      <w:pPr>
        <w:ind w:left="3600" w:hanging="360"/>
      </w:pPr>
      <w:rPr>
        <w:rFonts w:ascii="Courier New" w:hAnsi="Courier New" w:hint="default"/>
      </w:rPr>
    </w:lvl>
    <w:lvl w:ilvl="5" w:tplc="97F286B4">
      <w:start w:val="1"/>
      <w:numFmt w:val="bullet"/>
      <w:lvlText w:val=""/>
      <w:lvlJc w:val="left"/>
      <w:pPr>
        <w:ind w:left="4320" w:hanging="360"/>
      </w:pPr>
      <w:rPr>
        <w:rFonts w:ascii="Wingdings" w:hAnsi="Wingdings" w:hint="default"/>
      </w:rPr>
    </w:lvl>
    <w:lvl w:ilvl="6" w:tplc="418AD9FC">
      <w:start w:val="1"/>
      <w:numFmt w:val="bullet"/>
      <w:lvlText w:val=""/>
      <w:lvlJc w:val="left"/>
      <w:pPr>
        <w:ind w:left="5040" w:hanging="360"/>
      </w:pPr>
      <w:rPr>
        <w:rFonts w:ascii="Symbol" w:hAnsi="Symbol" w:hint="default"/>
      </w:rPr>
    </w:lvl>
    <w:lvl w:ilvl="7" w:tplc="56742CA0">
      <w:start w:val="1"/>
      <w:numFmt w:val="bullet"/>
      <w:lvlText w:val="o"/>
      <w:lvlJc w:val="left"/>
      <w:pPr>
        <w:ind w:left="5760" w:hanging="360"/>
      </w:pPr>
      <w:rPr>
        <w:rFonts w:ascii="Courier New" w:hAnsi="Courier New" w:hint="default"/>
      </w:rPr>
    </w:lvl>
    <w:lvl w:ilvl="8" w:tplc="616A8292">
      <w:start w:val="1"/>
      <w:numFmt w:val="bullet"/>
      <w:lvlText w:val=""/>
      <w:lvlJc w:val="left"/>
      <w:pPr>
        <w:ind w:left="6480" w:hanging="360"/>
      </w:pPr>
      <w:rPr>
        <w:rFonts w:ascii="Wingdings" w:hAnsi="Wingdings" w:hint="default"/>
      </w:rPr>
    </w:lvl>
  </w:abstractNum>
  <w:abstractNum w:abstractNumId="2" w15:restartNumberingAfterBreak="0">
    <w:nsid w:val="666D2D0D"/>
    <w:multiLevelType w:val="hybridMultilevel"/>
    <w:tmpl w:val="1032C88C"/>
    <w:lvl w:ilvl="0" w:tplc="54862F60">
      <w:start w:val="1"/>
      <w:numFmt w:val="bullet"/>
      <w:lvlText w:val=""/>
      <w:lvlJc w:val="left"/>
      <w:pPr>
        <w:ind w:left="720" w:hanging="360"/>
      </w:pPr>
      <w:rPr>
        <w:rFonts w:ascii="Wingdings" w:hAnsi="Wingdings" w:hint="default"/>
      </w:rPr>
    </w:lvl>
    <w:lvl w:ilvl="1" w:tplc="ED069A6C">
      <w:start w:val="1"/>
      <w:numFmt w:val="bullet"/>
      <w:lvlText w:val="o"/>
      <w:lvlJc w:val="left"/>
      <w:pPr>
        <w:ind w:left="1440" w:hanging="360"/>
      </w:pPr>
      <w:rPr>
        <w:rFonts w:ascii="Courier New" w:hAnsi="Courier New" w:hint="default"/>
      </w:rPr>
    </w:lvl>
    <w:lvl w:ilvl="2" w:tplc="B3704D38">
      <w:start w:val="1"/>
      <w:numFmt w:val="bullet"/>
      <w:lvlText w:val=""/>
      <w:lvlJc w:val="left"/>
      <w:pPr>
        <w:ind w:left="2160" w:hanging="360"/>
      </w:pPr>
      <w:rPr>
        <w:rFonts w:ascii="Wingdings" w:hAnsi="Wingdings" w:hint="default"/>
      </w:rPr>
    </w:lvl>
    <w:lvl w:ilvl="3" w:tplc="F31E6088">
      <w:start w:val="1"/>
      <w:numFmt w:val="bullet"/>
      <w:lvlText w:val=""/>
      <w:lvlJc w:val="left"/>
      <w:pPr>
        <w:ind w:left="2880" w:hanging="360"/>
      </w:pPr>
      <w:rPr>
        <w:rFonts w:ascii="Symbol" w:hAnsi="Symbol" w:hint="default"/>
      </w:rPr>
    </w:lvl>
    <w:lvl w:ilvl="4" w:tplc="A2AC1C54">
      <w:start w:val="1"/>
      <w:numFmt w:val="bullet"/>
      <w:lvlText w:val="o"/>
      <w:lvlJc w:val="left"/>
      <w:pPr>
        <w:ind w:left="3600" w:hanging="360"/>
      </w:pPr>
      <w:rPr>
        <w:rFonts w:ascii="Courier New" w:hAnsi="Courier New" w:hint="default"/>
      </w:rPr>
    </w:lvl>
    <w:lvl w:ilvl="5" w:tplc="18D2B72E">
      <w:start w:val="1"/>
      <w:numFmt w:val="bullet"/>
      <w:lvlText w:val=""/>
      <w:lvlJc w:val="left"/>
      <w:pPr>
        <w:ind w:left="4320" w:hanging="360"/>
      </w:pPr>
      <w:rPr>
        <w:rFonts w:ascii="Wingdings" w:hAnsi="Wingdings" w:hint="default"/>
      </w:rPr>
    </w:lvl>
    <w:lvl w:ilvl="6" w:tplc="0854D2DA">
      <w:start w:val="1"/>
      <w:numFmt w:val="bullet"/>
      <w:lvlText w:val=""/>
      <w:lvlJc w:val="left"/>
      <w:pPr>
        <w:ind w:left="5040" w:hanging="360"/>
      </w:pPr>
      <w:rPr>
        <w:rFonts w:ascii="Symbol" w:hAnsi="Symbol" w:hint="default"/>
      </w:rPr>
    </w:lvl>
    <w:lvl w:ilvl="7" w:tplc="8E82B30A">
      <w:start w:val="1"/>
      <w:numFmt w:val="bullet"/>
      <w:lvlText w:val="o"/>
      <w:lvlJc w:val="left"/>
      <w:pPr>
        <w:ind w:left="5760" w:hanging="360"/>
      </w:pPr>
      <w:rPr>
        <w:rFonts w:ascii="Courier New" w:hAnsi="Courier New" w:hint="default"/>
      </w:rPr>
    </w:lvl>
    <w:lvl w:ilvl="8" w:tplc="31BECD4E">
      <w:start w:val="1"/>
      <w:numFmt w:val="bullet"/>
      <w:lvlText w:val=""/>
      <w:lvlJc w:val="left"/>
      <w:pPr>
        <w:ind w:left="6480" w:hanging="360"/>
      </w:pPr>
      <w:rPr>
        <w:rFonts w:ascii="Wingdings" w:hAnsi="Wingdings" w:hint="default"/>
      </w:rPr>
    </w:lvl>
  </w:abstractNum>
  <w:num w:numId="1" w16cid:durableId="1837841218">
    <w:abstractNumId w:val="1"/>
  </w:num>
  <w:num w:numId="2" w16cid:durableId="529073816">
    <w:abstractNumId w:val="0"/>
  </w:num>
  <w:num w:numId="3" w16cid:durableId="21104694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BD7"/>
    <w:rsid w:val="00072BD7"/>
    <w:rsid w:val="00202B3C"/>
    <w:rsid w:val="004F72B2"/>
    <w:rsid w:val="00500845"/>
    <w:rsid w:val="006056ED"/>
    <w:rsid w:val="006D5BF6"/>
    <w:rsid w:val="0074531F"/>
    <w:rsid w:val="00B435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AB44F"/>
  <w15:chartTrackingRefBased/>
  <w15:docId w15:val="{ACEDAD61-C263-40F2-BD0C-137C9DC2B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BD7"/>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72BD7"/>
    <w:pPr>
      <w:ind w:left="720"/>
      <w:contextualSpacing/>
    </w:pPr>
  </w:style>
  <w:style w:type="table" w:styleId="TableGrid">
    <w:name w:val="Table Grid"/>
    <w:basedOn w:val="TableNormal"/>
    <w:rsid w:val="00072BD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072BD7"/>
    <w:rPr>
      <w:rFonts w:ascii="Calibri" w:eastAsia="Calibri" w:hAnsi="Calibri" w:cs="Times New Roman"/>
      <w:lang w:val="en-US"/>
    </w:rPr>
  </w:style>
  <w:style w:type="paragraph" w:styleId="Header">
    <w:name w:val="header"/>
    <w:basedOn w:val="Normal"/>
    <w:link w:val="HeaderChar"/>
    <w:uiPriority w:val="99"/>
    <w:unhideWhenUsed/>
    <w:rsid w:val="006D5B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BF6"/>
    <w:rPr>
      <w:rFonts w:ascii="Calibri" w:eastAsia="Calibri" w:hAnsi="Calibri" w:cs="Times New Roman"/>
      <w:lang w:val="en-US"/>
    </w:rPr>
  </w:style>
  <w:style w:type="paragraph" w:styleId="Footer">
    <w:name w:val="footer"/>
    <w:basedOn w:val="Normal"/>
    <w:link w:val="FooterChar"/>
    <w:uiPriority w:val="99"/>
    <w:unhideWhenUsed/>
    <w:rsid w:val="006D5B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BF6"/>
    <w:rPr>
      <w:rFonts w:ascii="Calibri" w:eastAsia="Calibri" w:hAnsi="Calibri" w:cs="Times New Roman"/>
      <w:lang w:val="en-US"/>
    </w:rPr>
  </w:style>
  <w:style w:type="character" w:styleId="Hyperlink">
    <w:name w:val="Hyperlink"/>
    <w:uiPriority w:val="99"/>
    <w:unhideWhenUsed/>
    <w:rsid w:val="006056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j.socscimed.2003.08.004" TargetMode="External"/><Relationship Id="rId5" Type="http://schemas.openxmlformats.org/officeDocument/2006/relationships/styles" Target="styles.xml"/><Relationship Id="rId10" Type="http://schemas.openxmlformats.org/officeDocument/2006/relationships/hyperlink" Target="https://doi.org/10.1093/ije/30.4.668"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2" ma:contentTypeDescription="Create a new document." ma:contentTypeScope="" ma:versionID="52f795333ace41bef08649b18825776b">
  <xsd:schema xmlns:xsd="http://www.w3.org/2001/XMLSchema" xmlns:xs="http://www.w3.org/2001/XMLSchema" xmlns:p="http://schemas.microsoft.com/office/2006/metadata/properties" xmlns:ns3="f856874f-9946-48cd-ac29-4cb76853c4c1" targetNamespace="http://schemas.microsoft.com/office/2006/metadata/properties" ma:root="true" ma:fieldsID="7a6da204620c827d4f9b8b623575ef93" ns3:_="">
    <xsd:import namespace="f856874f-9946-48cd-ac29-4cb76853c4c1"/>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5F2261-3EC0-4888-9B47-E4E7B54080B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9B65D4-7FE9-420D-915C-24EC9AEF4520}">
  <ds:schemaRefs>
    <ds:schemaRef ds:uri="http://schemas.microsoft.com/sharepoint/v3/contenttype/forms"/>
  </ds:schemaRefs>
</ds:datastoreItem>
</file>

<file path=customXml/itemProps3.xml><?xml version="1.0" encoding="utf-8"?>
<ds:datastoreItem xmlns:ds="http://schemas.openxmlformats.org/officeDocument/2006/customXml" ds:itemID="{952279B2-D06D-4A20-B837-4EF13515E6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6874f-9946-48cd-ac29-4cb76853c4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894</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Aishat Bakre</dc:creator>
  <cp:keywords/>
  <dc:description/>
  <cp:lastModifiedBy>Aishat Bakre</cp:lastModifiedBy>
  <cp:revision>3</cp:revision>
  <dcterms:created xsi:type="dcterms:W3CDTF">2022-09-10T11:26:00Z</dcterms:created>
  <dcterms:modified xsi:type="dcterms:W3CDTF">2022-09-10T11:27:00Z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ies>
</file>