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7A2" w:rsidRPr="00192E3C" w:rsidRDefault="009447A2" w:rsidP="009447A2">
      <w:pPr>
        <w:tabs>
          <w:tab w:val="left" w:pos="720"/>
          <w:tab w:val="left" w:pos="1440"/>
          <w:tab w:val="left" w:pos="2160"/>
          <w:tab w:val="left" w:pos="2880"/>
        </w:tabs>
        <w:overflowPunct w:val="0"/>
        <w:autoSpaceDE w:val="0"/>
        <w:autoSpaceDN w:val="0"/>
        <w:adjustRightInd w:val="0"/>
        <w:spacing w:after="0"/>
        <w:jc w:val="both"/>
        <w:textAlignment w:val="baseline"/>
        <w:rPr>
          <w:rFonts w:eastAsia="Times New Roman" w:cstheme="minorHAnsi"/>
          <w:lang w:eastAsia="en-GB"/>
        </w:rPr>
      </w:pPr>
      <w:r w:rsidRPr="00192E3C">
        <w:rPr>
          <w:rFonts w:cstheme="minorHAnsi"/>
        </w:rPr>
        <w:t xml:space="preserve">The academic text I have chosen is </w:t>
      </w:r>
      <w:r w:rsidRPr="00192E3C">
        <w:rPr>
          <w:rFonts w:eastAsia="Times New Roman" w:cstheme="minorHAnsi"/>
          <w:lang w:eastAsia="en-GB"/>
        </w:rPr>
        <w:t>Lawrence G. Duggan, ‘Was Art Really the “Book of the Illiterate”?’.</w:t>
      </w:r>
      <w:r w:rsidRPr="00192E3C">
        <w:rPr>
          <w:rFonts w:eastAsia="Times New Roman" w:cstheme="minorHAnsi"/>
          <w:b/>
          <w:bCs/>
          <w:lang w:eastAsia="en-GB"/>
        </w:rPr>
        <w:t xml:space="preserve"> </w:t>
      </w:r>
      <w:r w:rsidRPr="00192E3C">
        <w:rPr>
          <w:rFonts w:eastAsia="Times New Roman" w:cstheme="minorHAnsi"/>
          <w:bCs/>
          <w:lang w:eastAsia="en-GB"/>
        </w:rPr>
        <w:t xml:space="preserve">Within this text Duggan discusses whether images can be fully understood without the aid of words, </w:t>
      </w:r>
      <w:r w:rsidR="006720FC" w:rsidRPr="00192E3C">
        <w:rPr>
          <w:rFonts w:eastAsia="Times New Roman" w:cstheme="minorHAnsi"/>
          <w:bCs/>
          <w:lang w:eastAsia="en-GB"/>
        </w:rPr>
        <w:t>and argues</w:t>
      </w:r>
      <w:r w:rsidR="00EC575B" w:rsidRPr="00192E3C">
        <w:rPr>
          <w:rFonts w:eastAsia="Times New Roman" w:cstheme="minorHAnsi"/>
          <w:bCs/>
          <w:lang w:eastAsia="en-GB"/>
        </w:rPr>
        <w:t xml:space="preserve"> the pictures simply “remind viewers of what they already know”, rather than triggering new ideas. Overall Duggan contributes to the illiteracy debate by suggesting the illiterate </w:t>
      </w:r>
      <w:r w:rsidR="005328C3">
        <w:rPr>
          <w:rFonts w:eastAsia="Times New Roman" w:cstheme="minorHAnsi"/>
          <w:bCs/>
          <w:lang w:eastAsia="en-GB"/>
        </w:rPr>
        <w:t>can</w:t>
      </w:r>
      <w:r w:rsidR="00EC575B" w:rsidRPr="00192E3C">
        <w:rPr>
          <w:rFonts w:eastAsia="Times New Roman" w:cstheme="minorHAnsi"/>
          <w:bCs/>
          <w:lang w:eastAsia="en-GB"/>
        </w:rPr>
        <w:t xml:space="preserve">not understand the meaning behind pictures. </w:t>
      </w:r>
    </w:p>
    <w:p w:rsidR="009447A2" w:rsidRPr="00192E3C" w:rsidRDefault="009447A2"/>
    <w:p w:rsidR="009447A2" w:rsidRDefault="009447A2">
      <w:r w:rsidRPr="00192E3C">
        <w:t xml:space="preserve">Firstly, Duggan </w:t>
      </w:r>
      <w:r w:rsidR="00EC575B" w:rsidRPr="00192E3C">
        <w:t>is</w:t>
      </w:r>
      <w:r w:rsidRPr="00192E3C">
        <w:t xml:space="preserve"> a cultural historian since his work heavily emphasises</w:t>
      </w:r>
      <w:r w:rsidR="00A66366" w:rsidRPr="00192E3C">
        <w:t xml:space="preserve"> the</w:t>
      </w:r>
      <w:r w:rsidRPr="00192E3C">
        <w:t xml:space="preserve"> </w:t>
      </w:r>
      <w:r w:rsidR="00A66366" w:rsidRPr="00192E3C">
        <w:t xml:space="preserve">Medieval “popular culture” of religion, painting and the Bible, with limited reference to </w:t>
      </w:r>
      <w:r w:rsidR="00EC575B" w:rsidRPr="00192E3C">
        <w:t xml:space="preserve">the </w:t>
      </w:r>
      <w:r w:rsidR="00A66366" w:rsidRPr="00192E3C">
        <w:t xml:space="preserve">political changes and diplomatic history. </w:t>
      </w:r>
      <w:r w:rsidR="004965FA">
        <w:t>N</w:t>
      </w:r>
      <w:r w:rsidR="00192E3C">
        <w:t>ot only</w:t>
      </w:r>
      <w:r w:rsidR="004965FA">
        <w:t xml:space="preserve"> is he</w:t>
      </w:r>
      <w:r w:rsidR="00192E3C">
        <w:t xml:space="preserve"> a cultural historian but also a Historical Revisionist as he challenges the orthodox views held by original scholars, such as the view of the purpose of stained glass windows to tell stories. </w:t>
      </w:r>
      <w:r w:rsidR="00A66366" w:rsidRPr="00192E3C">
        <w:t xml:space="preserve">Although Duggan is not a </w:t>
      </w:r>
      <w:r w:rsidR="00EC575B" w:rsidRPr="00192E3C">
        <w:t xml:space="preserve">specific </w:t>
      </w:r>
      <w:r w:rsidR="00A66366" w:rsidRPr="00192E3C">
        <w:t xml:space="preserve">art historian, </w:t>
      </w:r>
      <w:r w:rsidR="00CF2531" w:rsidRPr="00192E3C">
        <w:t xml:space="preserve">his </w:t>
      </w:r>
      <w:r w:rsidR="00EC575B" w:rsidRPr="00192E3C">
        <w:t xml:space="preserve">previous </w:t>
      </w:r>
      <w:r w:rsidR="00CF2531" w:rsidRPr="00192E3C">
        <w:t>work</w:t>
      </w:r>
      <w:r w:rsidR="00A66366" w:rsidRPr="00192E3C">
        <w:t xml:space="preserve"> specialises in the Middle Ages and the church</w:t>
      </w:r>
      <w:r w:rsidR="00EC575B" w:rsidRPr="00192E3C">
        <w:t xml:space="preserve">. This </w:t>
      </w:r>
      <w:r w:rsidR="00A66366" w:rsidRPr="00192E3C">
        <w:t xml:space="preserve">experience of writing </w:t>
      </w:r>
      <w:r w:rsidR="00CF2531" w:rsidRPr="00192E3C">
        <w:t xml:space="preserve">several </w:t>
      </w:r>
      <w:r w:rsidR="00A66366" w:rsidRPr="00192E3C">
        <w:t>books relevant to this specific t</w:t>
      </w:r>
      <w:r w:rsidR="00EC575B" w:rsidRPr="00192E3C">
        <w:t>opic</w:t>
      </w:r>
      <w:r w:rsidR="00A66366" w:rsidRPr="00192E3C">
        <w:t xml:space="preserve"> </w:t>
      </w:r>
      <w:r w:rsidR="003A052B" w:rsidRPr="00192E3C">
        <w:t xml:space="preserve">before </w:t>
      </w:r>
      <w:r w:rsidR="00CF2531" w:rsidRPr="00192E3C">
        <w:t>suggests that he is aware of the wider situation of religion</w:t>
      </w:r>
      <w:r w:rsidR="003A052B" w:rsidRPr="00192E3C">
        <w:t>,</w:t>
      </w:r>
      <w:r w:rsidR="00CF2531" w:rsidRPr="00192E3C">
        <w:t xml:space="preserve"> perhaps ma</w:t>
      </w:r>
      <w:r w:rsidR="003A052B" w:rsidRPr="00192E3C">
        <w:t>king</w:t>
      </w:r>
      <w:r w:rsidR="00CF2531" w:rsidRPr="00192E3C">
        <w:t xml:space="preserve"> the article more reliable </w:t>
      </w:r>
      <w:r w:rsidR="003A052B" w:rsidRPr="00192E3C">
        <w:t xml:space="preserve">due to having </w:t>
      </w:r>
      <w:r w:rsidR="00513C20">
        <w:t>enough data to</w:t>
      </w:r>
      <w:r w:rsidR="003A052B" w:rsidRPr="00192E3C">
        <w:t xml:space="preserve"> build-up </w:t>
      </w:r>
      <w:r w:rsidR="005328C3">
        <w:t>an</w:t>
      </w:r>
      <w:r w:rsidR="003A052B" w:rsidRPr="00192E3C">
        <w:t xml:space="preserve"> </w:t>
      </w:r>
      <w:r w:rsidR="005328C3" w:rsidRPr="00192E3C">
        <w:t>in-depth</w:t>
      </w:r>
      <w:r w:rsidR="003A052B" w:rsidRPr="00192E3C">
        <w:t xml:space="preserve"> knowledge</w:t>
      </w:r>
      <w:r w:rsidR="00CF2531" w:rsidRPr="00192E3C">
        <w:t xml:space="preserve"> to </w:t>
      </w:r>
      <w:r w:rsidR="005328C3">
        <w:t>explore</w:t>
      </w:r>
      <w:r w:rsidR="00CF2531" w:rsidRPr="00192E3C">
        <w:t xml:space="preserve"> the </w:t>
      </w:r>
      <w:r w:rsidR="003A052B" w:rsidRPr="00192E3C">
        <w:t>theory</w:t>
      </w:r>
      <w:r w:rsidR="00CF2531" w:rsidRPr="00192E3C">
        <w:t xml:space="preserve"> from different angles. There is limited information</w:t>
      </w:r>
      <w:r w:rsidR="00CF2531">
        <w:t xml:space="preserve"> about Duggan</w:t>
      </w:r>
      <w:r w:rsidR="00CB74A3">
        <w:t>’</w:t>
      </w:r>
      <w:r w:rsidR="00CF2531">
        <w:t>s</w:t>
      </w:r>
      <w:r w:rsidR="003A052B">
        <w:t xml:space="preserve"> </w:t>
      </w:r>
      <w:r w:rsidR="00CF2531">
        <w:t xml:space="preserve">political and intellectual leanings therefore </w:t>
      </w:r>
      <w:r w:rsidR="003A052B">
        <w:t xml:space="preserve">this can be both a strength and a limitation as </w:t>
      </w:r>
      <w:r w:rsidR="00CB74A3">
        <w:t>we cannot argue</w:t>
      </w:r>
      <w:r w:rsidR="003A052B">
        <w:t xml:space="preserve"> whether</w:t>
      </w:r>
      <w:r w:rsidR="00CB74A3">
        <w:t xml:space="preserve"> the article’s argument is influenced by his </w:t>
      </w:r>
      <w:r w:rsidR="003A052B">
        <w:t xml:space="preserve">personal </w:t>
      </w:r>
      <w:r w:rsidR="00CB74A3">
        <w:t>beliefs</w:t>
      </w:r>
      <w:r w:rsidR="003A052B">
        <w:t xml:space="preserve"> or not, although as the article </w:t>
      </w:r>
      <w:r w:rsidR="00192E3C">
        <w:t>focuses on Medieval culture</w:t>
      </w:r>
      <w:r w:rsidR="003A052B">
        <w:t xml:space="preserve">, it is </w:t>
      </w:r>
      <w:r w:rsidR="00192E3C">
        <w:t>un</w:t>
      </w:r>
      <w:r w:rsidR="003A052B">
        <w:t xml:space="preserve">likely his </w:t>
      </w:r>
      <w:r w:rsidR="00192E3C">
        <w:t>argument is affected by politics. Either way, this article is predominately his own views therefore to have a complete picture of the illiteracy debate, we must consider other historians</w:t>
      </w:r>
      <w:r w:rsidR="00CB74A3">
        <w:t xml:space="preserve">. </w:t>
      </w:r>
    </w:p>
    <w:p w:rsidR="00CB74A3" w:rsidRDefault="00CB74A3"/>
    <w:p w:rsidR="00260FEB" w:rsidRDefault="00CB74A3" w:rsidP="00260FEB">
      <w:r>
        <w:t>Moreover, Duggan</w:t>
      </w:r>
      <w:r w:rsidR="0053286E">
        <w:t>’</w:t>
      </w:r>
      <w:r>
        <w:t xml:space="preserve">s </w:t>
      </w:r>
      <w:r w:rsidR="00F4044E">
        <w:t>article</w:t>
      </w:r>
      <w:r>
        <w:t xml:space="preserve"> </w:t>
      </w:r>
      <w:r w:rsidR="00F4044E">
        <w:t xml:space="preserve">is </w:t>
      </w:r>
      <w:r w:rsidR="00B22AAF">
        <w:t xml:space="preserve">sophisticated with </w:t>
      </w:r>
      <w:r w:rsidR="005328C3">
        <w:t>a</w:t>
      </w:r>
      <w:r w:rsidR="00B22AAF">
        <w:t xml:space="preserve"> </w:t>
      </w:r>
      <w:r w:rsidR="005328C3">
        <w:t xml:space="preserve">formal </w:t>
      </w:r>
      <w:r w:rsidR="00B22AAF">
        <w:t>intellectual tone, ideal for a</w:t>
      </w:r>
      <w:r w:rsidR="005328C3">
        <w:t xml:space="preserve"> </w:t>
      </w:r>
      <w:r w:rsidR="00B22AAF">
        <w:t xml:space="preserve">book designed to educate intellects, however some parts are not as clear as </w:t>
      </w:r>
      <w:r w:rsidR="005328C3">
        <w:t xml:space="preserve">academic </w:t>
      </w:r>
      <w:r w:rsidR="00B22AAF">
        <w:t>texts should be. Duggan focuses</w:t>
      </w:r>
      <w:r w:rsidR="00F4044E">
        <w:t xml:space="preserve"> on arguing</w:t>
      </w:r>
      <w:r w:rsidR="00116018">
        <w:t xml:space="preserve"> against</w:t>
      </w:r>
      <w:r w:rsidR="00F4044E">
        <w:t xml:space="preserve"> Gregory’s </w:t>
      </w:r>
      <w:r w:rsidR="00116018">
        <w:t>theory</w:t>
      </w:r>
      <w:r w:rsidR="00F4044E">
        <w:t xml:space="preserve"> </w:t>
      </w:r>
      <w:r w:rsidR="00981BBA">
        <w:t>that</w:t>
      </w:r>
      <w:r w:rsidR="00940607">
        <w:t xml:space="preserve"> achieving the full story without words </w:t>
      </w:r>
      <w:r w:rsidR="00F4044E">
        <w:t xml:space="preserve">is “simplistic” and” deceptive”, </w:t>
      </w:r>
      <w:r w:rsidR="00940607">
        <w:t>therefore suggesting words are more precise than images. Although historians such as Aquinas stresse</w:t>
      </w:r>
      <w:r w:rsidR="00981BBA">
        <w:t>s</w:t>
      </w:r>
      <w:r w:rsidR="00940607">
        <w:t xml:space="preserve"> pictures are “aids for teaching”, Duggan ignores the links between hearing and reading during the medieval period</w:t>
      </w:r>
      <w:r w:rsidR="001F1E94">
        <w:t xml:space="preserve"> </w:t>
      </w:r>
      <w:r w:rsidR="00B22AAF">
        <w:t>by</w:t>
      </w:r>
      <w:r w:rsidR="00260FEB">
        <w:t xml:space="preserve"> </w:t>
      </w:r>
      <w:r w:rsidR="00940607">
        <w:t>struggl</w:t>
      </w:r>
      <w:r w:rsidR="00B22AAF">
        <w:t>ing</w:t>
      </w:r>
      <w:r w:rsidR="00940607">
        <w:t xml:space="preserve"> to define the difference between </w:t>
      </w:r>
      <w:r w:rsidR="00981BBA">
        <w:t>i</w:t>
      </w:r>
      <w:r w:rsidR="00940607">
        <w:t xml:space="preserve">lliterate people “reading” the image, and literate </w:t>
      </w:r>
      <w:r w:rsidR="00981BBA">
        <w:t>people</w:t>
      </w:r>
      <w:r w:rsidR="00940607">
        <w:t xml:space="preserve"> “saying” what the image meant</w:t>
      </w:r>
      <w:r w:rsidR="00B22AAF">
        <w:t>.</w:t>
      </w:r>
      <w:r w:rsidR="00D060BC">
        <w:t xml:space="preserve"> Furthermore, he fails to define the verb “to read”, not stating if it is silently, or out loud, </w:t>
      </w:r>
      <w:r w:rsidR="00F233F2">
        <w:t>having</w:t>
      </w:r>
      <w:r w:rsidR="00D060BC">
        <w:t xml:space="preserve"> a </w:t>
      </w:r>
      <w:r w:rsidR="005328C3">
        <w:t>huge</w:t>
      </w:r>
      <w:r w:rsidR="00D060BC">
        <w:t xml:space="preserve"> </w:t>
      </w:r>
      <w:r w:rsidR="005328C3">
        <w:t>effect</w:t>
      </w:r>
      <w:r w:rsidR="00D060BC">
        <w:t xml:space="preserve"> on the meaning</w:t>
      </w:r>
      <w:r w:rsidR="001F1E94">
        <w:t xml:space="preserve"> </w:t>
      </w:r>
      <w:r w:rsidR="00D060BC">
        <w:t xml:space="preserve">of the sentence as it was deemed </w:t>
      </w:r>
      <w:r w:rsidR="005328C3">
        <w:t>uncommon</w:t>
      </w:r>
      <w:r w:rsidR="00D060BC">
        <w:t xml:space="preserve"> to read in one’s head</w:t>
      </w:r>
      <w:r w:rsidR="00F233F2">
        <w:t xml:space="preserve">, therefore many learnt through hearing other’s read aloud. </w:t>
      </w:r>
      <w:r w:rsidR="00B22AAF">
        <w:t>I</w:t>
      </w:r>
      <w:r w:rsidR="001F1E94">
        <w:t>n which case</w:t>
      </w:r>
      <w:r w:rsidR="00D060BC">
        <w:t>,</w:t>
      </w:r>
      <w:r w:rsidR="001F1E94">
        <w:t xml:space="preserve"> the</w:t>
      </w:r>
      <w:r w:rsidR="00981BBA">
        <w:t xml:space="preserve"> ambiguity of definitions could be argued as making his conclusions too vague and unsupported</w:t>
      </w:r>
      <w:r w:rsidR="001F1E94">
        <w:t>. On the other hand, as Duggan does reference Aquinas</w:t>
      </w:r>
      <w:r w:rsidR="00150105">
        <w:t xml:space="preserve">, </w:t>
      </w:r>
      <w:r w:rsidR="001F1E94">
        <w:t>h</w:t>
      </w:r>
      <w:r w:rsidR="00260FEB">
        <w:t xml:space="preserve">is article is well researched and perhaps not as unsupported as previously thought, as </w:t>
      </w:r>
      <w:r w:rsidR="00150105">
        <w:t>he has a</w:t>
      </w:r>
      <w:r w:rsidR="00260FEB">
        <w:t xml:space="preserve"> balance of sources </w:t>
      </w:r>
      <w:r w:rsidR="00150105">
        <w:t>ending with a</w:t>
      </w:r>
      <w:r w:rsidR="00260FEB">
        <w:t xml:space="preserve"> final judgement</w:t>
      </w:r>
      <w:r w:rsidR="00150105">
        <w:t>,</w:t>
      </w:r>
      <w:r w:rsidR="00260FEB">
        <w:t xml:space="preserve"> suggest</w:t>
      </w:r>
      <w:r w:rsidR="00150105">
        <w:t>ing</w:t>
      </w:r>
      <w:r w:rsidR="00260FEB">
        <w:t xml:space="preserve"> </w:t>
      </w:r>
      <w:r w:rsidR="00D060BC">
        <w:t xml:space="preserve">a </w:t>
      </w:r>
      <w:r w:rsidR="00260FEB">
        <w:t xml:space="preserve">thorough analysis. </w:t>
      </w:r>
      <w:r w:rsidR="00150105">
        <w:t>Analysis can</w:t>
      </w:r>
      <w:r w:rsidR="005328C3">
        <w:t xml:space="preserve"> also</w:t>
      </w:r>
      <w:r w:rsidR="00150105">
        <w:t xml:space="preserve"> be shown through him </w:t>
      </w:r>
      <w:r w:rsidR="00B22AAF">
        <w:t xml:space="preserve">comparing and contrasting changes, such as “the </w:t>
      </w:r>
      <w:r w:rsidR="00260FEB">
        <w:t>evolution of ideas in early middle ages</w:t>
      </w:r>
      <w:r w:rsidR="00B22AAF">
        <w:t xml:space="preserve"> are</w:t>
      </w:r>
      <w:r w:rsidR="00260FEB">
        <w:t xml:space="preserve"> paralleled by those in the late middle ages”</w:t>
      </w:r>
      <w:r w:rsidR="00B22AAF">
        <w:t xml:space="preserve">, </w:t>
      </w:r>
      <w:r w:rsidR="00D060BC">
        <w:t xml:space="preserve">providing the facts to </w:t>
      </w:r>
      <w:r w:rsidR="00B22AAF">
        <w:t xml:space="preserve">help the reader </w:t>
      </w:r>
      <w:r w:rsidR="00D060BC">
        <w:t xml:space="preserve">to </w:t>
      </w:r>
      <w:r w:rsidR="00B22AAF">
        <w:t xml:space="preserve">also evaluate </w:t>
      </w:r>
      <w:r w:rsidR="00D060BC">
        <w:t>Gregory’s</w:t>
      </w:r>
      <w:r w:rsidR="00B22AAF">
        <w:t xml:space="preserve"> theory</w:t>
      </w:r>
      <w:r w:rsidR="00D060BC">
        <w:t xml:space="preserve">. </w:t>
      </w:r>
      <w:proofErr w:type="gramStart"/>
      <w:r w:rsidR="00D060BC">
        <w:t>On the whole</w:t>
      </w:r>
      <w:proofErr w:type="gramEnd"/>
      <w:r w:rsidR="00D060BC">
        <w:t>, Duggan’s article attempts sophistication and accurately analyses scholars, however his one major limitation is the ambiguity in defining key terms.</w:t>
      </w:r>
    </w:p>
    <w:p w:rsidR="00940607" w:rsidRDefault="00940607"/>
    <w:p w:rsidR="00167435" w:rsidRDefault="00F4044E">
      <w:r>
        <w:t>Furthermore,</w:t>
      </w:r>
      <w:r w:rsidR="0053286E">
        <w:t xml:space="preserve"> in terms of </w:t>
      </w:r>
      <w:r w:rsidR="00D2268C">
        <w:t xml:space="preserve">his </w:t>
      </w:r>
      <w:r w:rsidR="008B66C1">
        <w:t>argument</w:t>
      </w:r>
      <w:r>
        <w:t xml:space="preserve"> Duggan’s article is easy to read, however the formatting of his article makes it tough to follow. </w:t>
      </w:r>
      <w:r w:rsidR="008B66C1">
        <w:t>La</w:t>
      </w:r>
      <w:r>
        <w:t>rge</w:t>
      </w:r>
      <w:r w:rsidR="009E3BEC">
        <w:t xml:space="preserve"> </w:t>
      </w:r>
      <w:r>
        <w:t xml:space="preserve">footnotes </w:t>
      </w:r>
      <w:r w:rsidR="008B66C1">
        <w:t xml:space="preserve">consistently </w:t>
      </w:r>
      <w:r>
        <w:t>take up more of the page</w:t>
      </w:r>
      <w:r w:rsidR="008B66C1">
        <w:t>s</w:t>
      </w:r>
      <w:r>
        <w:t xml:space="preserve"> than </w:t>
      </w:r>
      <w:r w:rsidR="00260FEB">
        <w:t>his</w:t>
      </w:r>
      <w:r>
        <w:t xml:space="preserve"> text</w:t>
      </w:r>
      <w:r w:rsidR="00260FEB">
        <w:t xml:space="preserve"> </w:t>
      </w:r>
      <w:r>
        <w:t xml:space="preserve">therefore </w:t>
      </w:r>
      <w:r w:rsidR="009E3BEC">
        <w:t>making the article struggle to flow</w:t>
      </w:r>
      <w:r w:rsidR="00260FEB">
        <w:t xml:space="preserve"> </w:t>
      </w:r>
      <w:r w:rsidR="008B66C1">
        <w:t>coherently</w:t>
      </w:r>
      <w:r w:rsidR="009E3BEC">
        <w:t>. To resolve this, Duggan could shorten the</w:t>
      </w:r>
      <w:r w:rsidR="00260FEB">
        <w:t>se</w:t>
      </w:r>
      <w:r w:rsidR="009E3BEC">
        <w:t xml:space="preserve"> footnotes, and </w:t>
      </w:r>
      <w:r w:rsidR="00260FEB">
        <w:t>use</w:t>
      </w:r>
      <w:r w:rsidR="009E3BEC">
        <w:t xml:space="preserve"> the longer referenc</w:t>
      </w:r>
      <w:r w:rsidR="008B66C1">
        <w:t>ing</w:t>
      </w:r>
      <w:r w:rsidR="009E3BEC">
        <w:t xml:space="preserve"> in </w:t>
      </w:r>
      <w:r w:rsidR="008B66C1">
        <w:t>a</w:t>
      </w:r>
      <w:r w:rsidR="009E3BEC">
        <w:t xml:space="preserve"> bibliography</w:t>
      </w:r>
      <w:r w:rsidR="00260FEB">
        <w:t xml:space="preserve">, which </w:t>
      </w:r>
      <w:r w:rsidR="008B66C1">
        <w:t>cannot be found in</w:t>
      </w:r>
      <w:r w:rsidR="00260FEB">
        <w:t xml:space="preserve"> the article. </w:t>
      </w:r>
      <w:r w:rsidR="005328C3">
        <w:t>Although</w:t>
      </w:r>
      <w:r w:rsidR="008B66C1">
        <w:t xml:space="preserve"> he has </w:t>
      </w:r>
      <w:r w:rsidR="00564060">
        <w:t xml:space="preserve">the </w:t>
      </w:r>
      <w:r w:rsidR="008B66C1">
        <w:t>sources footnoted</w:t>
      </w:r>
      <w:r w:rsidR="005328C3">
        <w:t xml:space="preserve">, </w:t>
      </w:r>
      <w:r w:rsidR="005328C3">
        <w:t>a bibliography isn’t included</w:t>
      </w:r>
      <w:r w:rsidR="008B66C1">
        <w:t xml:space="preserve">, </w:t>
      </w:r>
      <w:r w:rsidR="005328C3">
        <w:t xml:space="preserve">meaning </w:t>
      </w:r>
      <w:r w:rsidR="008B66C1">
        <w:t>he</w:t>
      </w:r>
      <w:r w:rsidR="00492D38">
        <w:t xml:space="preserve"> fails to mention </w:t>
      </w:r>
      <w:r w:rsidR="005328C3">
        <w:t>sources</w:t>
      </w:r>
      <w:r w:rsidR="00492D38">
        <w:t xml:space="preserve"> he hasn’t quoted but did consider during his research stage. Not only would a </w:t>
      </w:r>
      <w:r w:rsidR="00492D38">
        <w:lastRenderedPageBreak/>
        <w:t xml:space="preserve">bibliography </w:t>
      </w:r>
      <w:r w:rsidR="00625F2B">
        <w:t>inform readers how widely Duggan researched the topic of literacy and art</w:t>
      </w:r>
      <w:r w:rsidR="005328C3">
        <w:t>,</w:t>
      </w:r>
      <w:r w:rsidR="00167435">
        <w:t xml:space="preserve"> providing more credibility</w:t>
      </w:r>
      <w:r w:rsidR="00625F2B">
        <w:t xml:space="preserve">, </w:t>
      </w:r>
      <w:r w:rsidR="00B74438">
        <w:t xml:space="preserve">but it would </w:t>
      </w:r>
      <w:r w:rsidR="00625F2B">
        <w:t xml:space="preserve">also </w:t>
      </w:r>
      <w:r w:rsidR="00492D38">
        <w:t>allow for a further and more informed critique of his sources,</w:t>
      </w:r>
      <w:r w:rsidR="00133822">
        <w:t xml:space="preserve"> </w:t>
      </w:r>
      <w:r w:rsidR="00492D38">
        <w:t xml:space="preserve">due to </w:t>
      </w:r>
      <w:r w:rsidR="005328C3">
        <w:t>possibly mentioning</w:t>
      </w:r>
      <w:r w:rsidR="00492D38">
        <w:t xml:space="preserve"> researching an influential scholar in this debate, however not analysing</w:t>
      </w:r>
      <w:r w:rsidR="00167435">
        <w:t xml:space="preserve"> their argument </w:t>
      </w:r>
      <w:r w:rsidR="005328C3">
        <w:t>creates questions for the</w:t>
      </w:r>
      <w:r w:rsidR="00167435">
        <w:t xml:space="preserve"> potential reasoning behind that.</w:t>
      </w:r>
      <w:r w:rsidR="004965FA">
        <w:t xml:space="preserve"> </w:t>
      </w:r>
      <w:r w:rsidR="00167435">
        <w:t>On the other hand, o</w:t>
      </w:r>
      <w:r w:rsidR="009E3BEC">
        <w:t xml:space="preserve">ne advantage of </w:t>
      </w:r>
      <w:r w:rsidR="00167435">
        <w:t>Duggan’s</w:t>
      </w:r>
      <w:r w:rsidR="009E3BEC">
        <w:t xml:space="preserve"> formatting is the </w:t>
      </w:r>
      <w:r w:rsidR="00167435">
        <w:t xml:space="preserve">lengthy </w:t>
      </w:r>
      <w:r w:rsidR="009E3BEC">
        <w:t xml:space="preserve">passages of texts </w:t>
      </w:r>
      <w:r w:rsidR="00C8651F">
        <w:t>within his article</w:t>
      </w:r>
      <w:r w:rsidR="009E3BEC">
        <w:t>,</w:t>
      </w:r>
      <w:r w:rsidR="00C8651F">
        <w:t xml:space="preserve"> consistently</w:t>
      </w:r>
      <w:r w:rsidR="009E3BEC">
        <w:t xml:space="preserve"> placed </w:t>
      </w:r>
      <w:r w:rsidR="00167435">
        <w:t>i</w:t>
      </w:r>
      <w:r w:rsidR="009E3BEC">
        <w:t>n the middle</w:t>
      </w:r>
      <w:r w:rsidR="00167435">
        <w:t xml:space="preserve"> of the page</w:t>
      </w:r>
      <w:r w:rsidR="009E3BEC">
        <w:t xml:space="preserve"> and in </w:t>
      </w:r>
      <w:r w:rsidR="00167435">
        <w:t>both a</w:t>
      </w:r>
      <w:r w:rsidR="009E3BEC">
        <w:t xml:space="preserve"> smaller</w:t>
      </w:r>
      <w:r w:rsidR="00167435">
        <w:t xml:space="preserve"> and different</w:t>
      </w:r>
      <w:r w:rsidR="009E3BEC">
        <w:t xml:space="preserve"> font,</w:t>
      </w:r>
      <w:r w:rsidR="00167435">
        <w:t xml:space="preserve"> thus </w:t>
      </w:r>
      <w:r w:rsidR="009E3BEC">
        <w:t xml:space="preserve">signposting </w:t>
      </w:r>
      <w:r w:rsidR="00C8651F">
        <w:t>another viewpoint</w:t>
      </w:r>
      <w:r w:rsidR="00167435">
        <w:t xml:space="preserve"> u</w:t>
      </w:r>
      <w:r w:rsidR="009E3BEC">
        <w:t xml:space="preserve">sually followed by </w:t>
      </w:r>
      <w:r w:rsidR="00167435">
        <w:t>an</w:t>
      </w:r>
      <w:r w:rsidR="009E3BEC">
        <w:t xml:space="preserve"> </w:t>
      </w:r>
      <w:r w:rsidR="00167435">
        <w:t xml:space="preserve">analysis. Although this factor makes his article coherent, the regular use of Latin </w:t>
      </w:r>
      <w:r w:rsidR="00F14DB1">
        <w:t xml:space="preserve">without translations beside it </w:t>
      </w:r>
      <w:r w:rsidR="00167435">
        <w:t>interferes with the reading</w:t>
      </w:r>
      <w:r w:rsidR="00F14DB1">
        <w:t>, making the article slow to read due to stopping and starting</w:t>
      </w:r>
      <w:r w:rsidR="005328C3">
        <w:t>. F</w:t>
      </w:r>
      <w:r w:rsidR="00F14DB1">
        <w:t>urthermore</w:t>
      </w:r>
      <w:r w:rsidR="005328C3">
        <w:t>,</w:t>
      </w:r>
      <w:r w:rsidR="00F14DB1">
        <w:t xml:space="preserve"> his reliance on these traditional Latin sources may not be completely relevant to a modern audience. Duggan</w:t>
      </w:r>
      <w:r w:rsidR="005328C3">
        <w:t xml:space="preserve"> almost</w:t>
      </w:r>
      <w:r w:rsidR="00F14DB1">
        <w:t xml:space="preserve"> has an absence of published references within the last 50 years, relying heavily on bible passages and Latin, so it can be argued that traditional were subjective since the</w:t>
      </w:r>
      <w:r w:rsidR="004965FA">
        <w:t>se</w:t>
      </w:r>
      <w:r w:rsidR="00F14DB1">
        <w:t xml:space="preserve"> </w:t>
      </w:r>
      <w:r w:rsidR="004965FA">
        <w:t>authors</w:t>
      </w:r>
      <w:r w:rsidR="00F14DB1">
        <w:t xml:space="preserve"> were </w:t>
      </w:r>
      <w:r w:rsidR="00DE1FEF">
        <w:t>literate</w:t>
      </w:r>
      <w:r w:rsidR="00F14DB1">
        <w:t xml:space="preserve"> and class divisions </w:t>
      </w:r>
      <w:r w:rsidR="004965FA">
        <w:t xml:space="preserve">and prejudices </w:t>
      </w:r>
      <w:r w:rsidR="00F14DB1">
        <w:t xml:space="preserve">were strong, </w:t>
      </w:r>
      <w:r w:rsidR="004965FA">
        <w:t>therefore</w:t>
      </w:r>
      <w:r w:rsidR="002D63AD">
        <w:t xml:space="preserve"> modern articles are more useful to analyse the debate holistically with the gift of hindsight</w:t>
      </w:r>
      <w:r w:rsidR="004965FA">
        <w:t xml:space="preserve">. </w:t>
      </w:r>
      <w:proofErr w:type="gramStart"/>
      <w:r w:rsidR="004965FA">
        <w:t>On the whole</w:t>
      </w:r>
      <w:proofErr w:type="gramEnd"/>
      <w:r w:rsidR="004965FA">
        <w:t>, Duggan’s argument is clear, however it is tough to read due to it’s formatting and regular use of Latin.</w:t>
      </w:r>
    </w:p>
    <w:p w:rsidR="00C8651F" w:rsidRDefault="00C8651F"/>
    <w:p w:rsidR="00940607" w:rsidRDefault="00C8651F">
      <w:r>
        <w:t>One major advantage to Duggan’s article is his contribution to the broader historiographical debate on the definition of “reading”, and the line drawn between “seeing” and u</w:t>
      </w:r>
      <w:r w:rsidRPr="003E72FE">
        <w:t>ndersta</w:t>
      </w:r>
      <w:r>
        <w:t>nding.</w:t>
      </w:r>
      <w:r w:rsidR="00F233F2">
        <w:t xml:space="preserve"> Even though these definitions aren’t always clear, he does </w:t>
      </w:r>
      <w:r w:rsidR="003E72FE">
        <w:t>e</w:t>
      </w:r>
      <w:r w:rsidR="003E72FE">
        <w:t xml:space="preserve">xplore </w:t>
      </w:r>
      <w:r w:rsidR="00C057E0">
        <w:t xml:space="preserve">the </w:t>
      </w:r>
      <w:r w:rsidR="003E72FE">
        <w:t xml:space="preserve">“critics of high medieval </w:t>
      </w:r>
      <w:r w:rsidR="003E72FE">
        <w:t>ecclesiastical</w:t>
      </w:r>
      <w:r w:rsidR="003E72FE">
        <w:t xml:space="preserve"> art” </w:t>
      </w:r>
      <w:r w:rsidR="003E72FE">
        <w:t>therefore</w:t>
      </w:r>
      <w:r w:rsidR="003E72FE">
        <w:t xml:space="preserve"> us</w:t>
      </w:r>
      <w:r w:rsidR="00C057E0">
        <w:t>ing</w:t>
      </w:r>
      <w:r w:rsidR="003E72FE">
        <w:t xml:space="preserve"> </w:t>
      </w:r>
      <w:r w:rsidR="003E72FE">
        <w:t>relevant</w:t>
      </w:r>
      <w:r w:rsidR="003E72FE">
        <w:t xml:space="preserve"> </w:t>
      </w:r>
      <w:r w:rsidR="00C057E0">
        <w:t xml:space="preserve">traditional </w:t>
      </w:r>
      <w:r w:rsidR="003E72FE">
        <w:t xml:space="preserve">influential references to back </w:t>
      </w:r>
      <w:r w:rsidR="003E72FE">
        <w:t xml:space="preserve">up </w:t>
      </w:r>
      <w:r w:rsidR="00C057E0">
        <w:t>his stance. Duggan also references modern scholars such as Kessler, further adding to the debate as both historians have the gift of hindsight and can explore the changes in Medieval art and literacy more accurately than traditional authors. Through his</w:t>
      </w:r>
      <w:r w:rsidR="003E72FE">
        <w:t xml:space="preserve"> article includ</w:t>
      </w:r>
      <w:r w:rsidR="00C057E0">
        <w:t>ing</w:t>
      </w:r>
      <w:r w:rsidR="003E72FE">
        <w:t xml:space="preserve"> many other opinions</w:t>
      </w:r>
      <w:r w:rsidR="00C057E0">
        <w:t xml:space="preserve"> to both back up and contrast</w:t>
      </w:r>
      <w:r w:rsidR="00C057E0" w:rsidRPr="00C057E0">
        <w:t xml:space="preserve"> </w:t>
      </w:r>
      <w:r w:rsidR="00C057E0">
        <w:t xml:space="preserve">his </w:t>
      </w:r>
      <w:r w:rsidR="00C057E0">
        <w:t>interpretation</w:t>
      </w:r>
      <w:r w:rsidR="00C057E0">
        <w:t xml:space="preserve"> that “only literate people are intelligent enough to understand […] have the key of comprehension”</w:t>
      </w:r>
      <w:r w:rsidR="003E72FE">
        <w:t xml:space="preserve">, </w:t>
      </w:r>
      <w:r w:rsidR="00C057E0">
        <w:t>he provides a balanced contribution to the historiographical debate.</w:t>
      </w:r>
    </w:p>
    <w:p w:rsidR="009E3BEC" w:rsidRDefault="009E3BEC"/>
    <w:p w:rsidR="00F233F2" w:rsidRDefault="00F233F2">
      <w:r>
        <w:t xml:space="preserve">This critical review </w:t>
      </w:r>
      <w:r w:rsidR="00C057E0">
        <w:t>of</w:t>
      </w:r>
      <w:r>
        <w:t xml:space="preserve"> Duggan’s article “</w:t>
      </w:r>
      <w:r w:rsidRPr="00192E3C">
        <w:rPr>
          <w:rFonts w:eastAsia="Times New Roman" w:cstheme="minorHAnsi"/>
          <w:lang w:eastAsia="en-GB"/>
        </w:rPr>
        <w:t>Was Art Really the “Book of the Illiterate”?</w:t>
      </w:r>
      <w:r>
        <w:t xml:space="preserve">” can conclude his argument is strong and consistent, believing the illiterate cannot truly “read” and understand art. Although he struggles to define these key terms and his sources are predominately traditional ones, he analyses in large detail both sides to his argument. Overall, he </w:t>
      </w:r>
      <w:r>
        <w:t xml:space="preserve">puts forward </w:t>
      </w:r>
      <w:r>
        <w:t xml:space="preserve">a </w:t>
      </w:r>
      <w:r>
        <w:t xml:space="preserve">good </w:t>
      </w:r>
      <w:r>
        <w:t>comprehensive</w:t>
      </w:r>
      <w:r>
        <w:t xml:space="preserve"> </w:t>
      </w:r>
      <w:r>
        <w:t>exploration</w:t>
      </w:r>
      <w:r>
        <w:t xml:space="preserve"> </w:t>
      </w:r>
      <w:r>
        <w:t>and adds to the</w:t>
      </w:r>
      <w:r>
        <w:t xml:space="preserve"> </w:t>
      </w:r>
      <w:r>
        <w:t>historiographical</w:t>
      </w:r>
      <w:r>
        <w:t xml:space="preserve"> </w:t>
      </w:r>
      <w:r>
        <w:t>ideas of art.</w:t>
      </w:r>
    </w:p>
    <w:p w:rsidR="003F5177" w:rsidRDefault="003F5177"/>
    <w:p w:rsidR="003F5177" w:rsidRDefault="003F5177"/>
    <w:p w:rsidR="003F5177" w:rsidRDefault="003F5177"/>
    <w:p w:rsidR="003F5177" w:rsidRDefault="003F5177"/>
    <w:p w:rsidR="003F5177" w:rsidRDefault="003F5177"/>
    <w:p w:rsidR="003F5177" w:rsidRDefault="003F5177"/>
    <w:p w:rsidR="003F5177" w:rsidRDefault="003F5177"/>
    <w:p w:rsidR="003F5177" w:rsidRDefault="003F5177"/>
    <w:p w:rsidR="003F5177" w:rsidRDefault="003F5177"/>
    <w:p w:rsidR="003F5177" w:rsidRDefault="003F5177">
      <w:r>
        <w:lastRenderedPageBreak/>
        <w:t>BIBLIOGRAPHY:</w:t>
      </w:r>
    </w:p>
    <w:p w:rsidR="003F5177" w:rsidRDefault="003F5177">
      <w:pPr>
        <w:rPr>
          <w:rStyle w:val="selectable"/>
        </w:rPr>
      </w:pPr>
      <w:r>
        <w:rPr>
          <w:rStyle w:val="selectable"/>
        </w:rPr>
        <w:t>Duggan, Lawrence G. "Was Art Really The ‘Book Of The Illiterate</w:t>
      </w:r>
      <w:proofErr w:type="gramStart"/>
      <w:r>
        <w:rPr>
          <w:rStyle w:val="selectable"/>
        </w:rPr>
        <w:t>’?.</w:t>
      </w:r>
      <w:proofErr w:type="gramEnd"/>
      <w:r>
        <w:rPr>
          <w:rStyle w:val="selectable"/>
        </w:rPr>
        <w:t xml:space="preserve">" </w:t>
      </w:r>
      <w:r>
        <w:rPr>
          <w:rStyle w:val="selectable"/>
          <w:i/>
          <w:iCs/>
        </w:rPr>
        <w:t>Word &amp; Image</w:t>
      </w:r>
      <w:r>
        <w:rPr>
          <w:rStyle w:val="selectable"/>
        </w:rPr>
        <w:t xml:space="preserve">, </w:t>
      </w:r>
      <w:proofErr w:type="spellStart"/>
      <w:r>
        <w:rPr>
          <w:rStyle w:val="selectable"/>
        </w:rPr>
        <w:t>vol</w:t>
      </w:r>
      <w:proofErr w:type="spellEnd"/>
      <w:r>
        <w:rPr>
          <w:rStyle w:val="selectable"/>
        </w:rPr>
        <w:t xml:space="preserve"> 5, no. 3, 1989, pp. 227-251. </w:t>
      </w:r>
      <w:r>
        <w:rPr>
          <w:rStyle w:val="selectable"/>
          <w:i/>
          <w:iCs/>
        </w:rPr>
        <w:t>Informa UK Limited</w:t>
      </w:r>
      <w:r>
        <w:rPr>
          <w:rStyle w:val="selectable"/>
        </w:rPr>
        <w:t>, doi:10.1080/02666286.1989.10435406.</w:t>
      </w:r>
    </w:p>
    <w:p w:rsidR="003F5177" w:rsidRDefault="003F5177">
      <w:pPr>
        <w:rPr>
          <w:rStyle w:val="selectable"/>
        </w:rPr>
      </w:pPr>
      <w:r>
        <w:rPr>
          <w:rStyle w:val="selectable"/>
        </w:rPr>
        <w:t xml:space="preserve">"How </w:t>
      </w:r>
      <w:proofErr w:type="gramStart"/>
      <w:r>
        <w:rPr>
          <w:rStyle w:val="selectable"/>
        </w:rPr>
        <w:t>To</w:t>
      </w:r>
      <w:proofErr w:type="gramEnd"/>
      <w:r>
        <w:rPr>
          <w:rStyle w:val="selectable"/>
        </w:rPr>
        <w:t xml:space="preserve"> Write An Article Review." </w:t>
      </w:r>
      <w:proofErr w:type="spellStart"/>
      <w:r>
        <w:rPr>
          <w:rStyle w:val="selectable"/>
          <w:i/>
          <w:iCs/>
        </w:rPr>
        <w:t>Wikihow</w:t>
      </w:r>
      <w:proofErr w:type="spellEnd"/>
      <w:r>
        <w:rPr>
          <w:rStyle w:val="selectable"/>
        </w:rPr>
        <w:t xml:space="preserve">, 2017, </w:t>
      </w:r>
      <w:hyperlink r:id="rId8" w:history="1">
        <w:r w:rsidRPr="00B044FD">
          <w:rPr>
            <w:rStyle w:val="Hyperlink"/>
          </w:rPr>
          <w:t>https://www.wikihow.com/Write-an-Article-Review</w:t>
        </w:r>
      </w:hyperlink>
      <w:r>
        <w:rPr>
          <w:rStyle w:val="selectable"/>
        </w:rPr>
        <w:t>.</w:t>
      </w:r>
    </w:p>
    <w:p w:rsidR="003F5177" w:rsidRDefault="003F5177">
      <w:r>
        <w:rPr>
          <w:rStyle w:val="selectable"/>
        </w:rPr>
        <w:t xml:space="preserve">Tillotson, </w:t>
      </w:r>
      <w:bookmarkStart w:id="0" w:name="_GoBack"/>
      <w:bookmarkEnd w:id="0"/>
      <w:r>
        <w:rPr>
          <w:rStyle w:val="selectable"/>
        </w:rPr>
        <w:t xml:space="preserve">Dianne. "Modes </w:t>
      </w:r>
      <w:proofErr w:type="gramStart"/>
      <w:r>
        <w:rPr>
          <w:rStyle w:val="selectable"/>
        </w:rPr>
        <w:t>Of</w:t>
      </w:r>
      <w:proofErr w:type="gramEnd"/>
      <w:r>
        <w:rPr>
          <w:rStyle w:val="selectable"/>
        </w:rPr>
        <w:t xml:space="preserve"> Reading In The Middle Ages." </w:t>
      </w:r>
      <w:proofErr w:type="gramStart"/>
      <w:r>
        <w:rPr>
          <w:rStyle w:val="selectable"/>
          <w:i/>
          <w:iCs/>
        </w:rPr>
        <w:t>Medievalwriting.50Megs.Com</w:t>
      </w:r>
      <w:proofErr w:type="gramEnd"/>
      <w:r>
        <w:rPr>
          <w:rStyle w:val="selectable"/>
        </w:rPr>
        <w:t>, 2005, http://medievalwriting.50megs.com/literacy/reading.htm.</w:t>
      </w:r>
    </w:p>
    <w:p w:rsidR="00F233F2" w:rsidRDefault="00F233F2"/>
    <w:sectPr w:rsidR="00F233F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095" w:rsidRDefault="00E52095" w:rsidP="009447A2">
      <w:pPr>
        <w:spacing w:after="0" w:line="240" w:lineRule="auto"/>
      </w:pPr>
      <w:r>
        <w:separator/>
      </w:r>
    </w:p>
  </w:endnote>
  <w:endnote w:type="continuationSeparator" w:id="0">
    <w:p w:rsidR="00E52095" w:rsidRDefault="00E52095" w:rsidP="0094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095" w:rsidRDefault="00E52095" w:rsidP="009447A2">
      <w:pPr>
        <w:spacing w:after="0" w:line="240" w:lineRule="auto"/>
      </w:pPr>
      <w:r>
        <w:separator/>
      </w:r>
    </w:p>
  </w:footnote>
  <w:footnote w:type="continuationSeparator" w:id="0">
    <w:p w:rsidR="00E52095" w:rsidRDefault="00E52095" w:rsidP="00944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52B" w:rsidRDefault="003A052B">
    <w:pPr>
      <w:pStyle w:val="Header"/>
    </w:pPr>
    <w:r>
      <w:t>Article review      HPHI4002      Elizabeth Wright</w:t>
    </w:r>
  </w:p>
  <w:p w:rsidR="003A052B" w:rsidRDefault="003A05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B387E"/>
    <w:multiLevelType w:val="hybridMultilevel"/>
    <w:tmpl w:val="FD08D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35368BB"/>
    <w:multiLevelType w:val="hybridMultilevel"/>
    <w:tmpl w:val="54443C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F504BB5"/>
    <w:multiLevelType w:val="hybridMultilevel"/>
    <w:tmpl w:val="3B7430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7A2"/>
    <w:rsid w:val="00116018"/>
    <w:rsid w:val="00133822"/>
    <w:rsid w:val="00150105"/>
    <w:rsid w:val="00167435"/>
    <w:rsid w:val="00192E3C"/>
    <w:rsid w:val="001F1E94"/>
    <w:rsid w:val="00247E21"/>
    <w:rsid w:val="00260FEB"/>
    <w:rsid w:val="002D63AD"/>
    <w:rsid w:val="003A052B"/>
    <w:rsid w:val="003E72FE"/>
    <w:rsid w:val="003F5177"/>
    <w:rsid w:val="00492D38"/>
    <w:rsid w:val="004965FA"/>
    <w:rsid w:val="00513C20"/>
    <w:rsid w:val="0053286E"/>
    <w:rsid w:val="005328C3"/>
    <w:rsid w:val="00564060"/>
    <w:rsid w:val="00625F2B"/>
    <w:rsid w:val="006720FC"/>
    <w:rsid w:val="008B66C1"/>
    <w:rsid w:val="00940607"/>
    <w:rsid w:val="009447A2"/>
    <w:rsid w:val="00981BBA"/>
    <w:rsid w:val="009E3BEC"/>
    <w:rsid w:val="00A66366"/>
    <w:rsid w:val="00B22AAF"/>
    <w:rsid w:val="00B74438"/>
    <w:rsid w:val="00BA1FED"/>
    <w:rsid w:val="00C057E0"/>
    <w:rsid w:val="00C77C00"/>
    <w:rsid w:val="00C8651F"/>
    <w:rsid w:val="00CB74A3"/>
    <w:rsid w:val="00CF2531"/>
    <w:rsid w:val="00D060BC"/>
    <w:rsid w:val="00D2268C"/>
    <w:rsid w:val="00D43937"/>
    <w:rsid w:val="00DE1FEF"/>
    <w:rsid w:val="00E13073"/>
    <w:rsid w:val="00E52095"/>
    <w:rsid w:val="00EC575B"/>
    <w:rsid w:val="00F14DB1"/>
    <w:rsid w:val="00F233F2"/>
    <w:rsid w:val="00F40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8A7D5"/>
  <w15:chartTrackingRefBased/>
  <w15:docId w15:val="{0A83E9E1-B756-45C8-96BB-BA728352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47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7A2"/>
  </w:style>
  <w:style w:type="paragraph" w:styleId="Footer">
    <w:name w:val="footer"/>
    <w:basedOn w:val="Normal"/>
    <w:link w:val="FooterChar"/>
    <w:uiPriority w:val="99"/>
    <w:unhideWhenUsed/>
    <w:rsid w:val="00944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7A2"/>
  </w:style>
  <w:style w:type="paragraph" w:styleId="ListParagraph">
    <w:name w:val="List Paragraph"/>
    <w:basedOn w:val="Normal"/>
    <w:uiPriority w:val="34"/>
    <w:qFormat/>
    <w:rsid w:val="00260FEB"/>
    <w:pPr>
      <w:spacing w:line="256" w:lineRule="auto"/>
      <w:ind w:left="720"/>
      <w:contextualSpacing/>
    </w:pPr>
  </w:style>
  <w:style w:type="character" w:customStyle="1" w:styleId="selectable">
    <w:name w:val="selectable"/>
    <w:basedOn w:val="DefaultParagraphFont"/>
    <w:rsid w:val="003F5177"/>
  </w:style>
  <w:style w:type="character" w:styleId="Hyperlink">
    <w:name w:val="Hyperlink"/>
    <w:basedOn w:val="DefaultParagraphFont"/>
    <w:uiPriority w:val="99"/>
    <w:unhideWhenUsed/>
    <w:rsid w:val="003F5177"/>
    <w:rPr>
      <w:color w:val="0563C1" w:themeColor="hyperlink"/>
      <w:u w:val="single"/>
    </w:rPr>
  </w:style>
  <w:style w:type="character" w:styleId="UnresolvedMention">
    <w:name w:val="Unresolved Mention"/>
    <w:basedOn w:val="DefaultParagraphFont"/>
    <w:uiPriority w:val="99"/>
    <w:semiHidden/>
    <w:unhideWhenUsed/>
    <w:rsid w:val="003F51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72821">
      <w:bodyDiv w:val="1"/>
      <w:marLeft w:val="0"/>
      <w:marRight w:val="0"/>
      <w:marTop w:val="0"/>
      <w:marBottom w:val="0"/>
      <w:divBdr>
        <w:top w:val="none" w:sz="0" w:space="0" w:color="auto"/>
        <w:left w:val="none" w:sz="0" w:space="0" w:color="auto"/>
        <w:bottom w:val="none" w:sz="0" w:space="0" w:color="auto"/>
        <w:right w:val="none" w:sz="0" w:space="0" w:color="auto"/>
      </w:divBdr>
    </w:div>
    <w:div w:id="717126547">
      <w:bodyDiv w:val="1"/>
      <w:marLeft w:val="0"/>
      <w:marRight w:val="0"/>
      <w:marTop w:val="0"/>
      <w:marBottom w:val="0"/>
      <w:divBdr>
        <w:top w:val="none" w:sz="0" w:space="0" w:color="auto"/>
        <w:left w:val="none" w:sz="0" w:space="0" w:color="auto"/>
        <w:bottom w:val="none" w:sz="0" w:space="0" w:color="auto"/>
        <w:right w:val="none" w:sz="0" w:space="0" w:color="auto"/>
      </w:divBdr>
    </w:div>
    <w:div w:id="1684933948">
      <w:bodyDiv w:val="1"/>
      <w:marLeft w:val="0"/>
      <w:marRight w:val="0"/>
      <w:marTop w:val="0"/>
      <w:marBottom w:val="0"/>
      <w:divBdr>
        <w:top w:val="none" w:sz="0" w:space="0" w:color="auto"/>
        <w:left w:val="none" w:sz="0" w:space="0" w:color="auto"/>
        <w:bottom w:val="none" w:sz="0" w:space="0" w:color="auto"/>
        <w:right w:val="none" w:sz="0" w:space="0" w:color="auto"/>
      </w:divBdr>
    </w:div>
    <w:div w:id="208248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how.com/Write-an-Article-Revie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A26DD-8E8F-4EC3-A697-A47F0764D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3</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Elizabeth Wright (1700885)</cp:lastModifiedBy>
  <cp:revision>13</cp:revision>
  <dcterms:created xsi:type="dcterms:W3CDTF">2017-11-24T17:23:00Z</dcterms:created>
  <dcterms:modified xsi:type="dcterms:W3CDTF">2017-12-01T22:50:00Z</dcterms:modified>
</cp:coreProperties>
</file>