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5877D" w14:textId="4AEE42A4" w:rsidR="00812DF3" w:rsidRPr="008D522D" w:rsidRDefault="004F2076">
      <w:pPr>
        <w:rPr>
          <w:rFonts w:ascii="Arial" w:hAnsi="Arial" w:cs="Arial"/>
          <w:sz w:val="24"/>
          <w:szCs w:val="24"/>
        </w:rPr>
      </w:pPr>
      <w:r w:rsidRPr="008D522D">
        <w:rPr>
          <w:rFonts w:ascii="Arial" w:hAnsi="Arial" w:cs="Arial"/>
          <w:sz w:val="24"/>
          <w:szCs w:val="24"/>
        </w:rPr>
        <w:t>Within England and Wales, there are two ways in which a marriage can be terminated</w:t>
      </w:r>
      <w:r w:rsidR="00C6484B" w:rsidRPr="008D522D">
        <w:rPr>
          <w:rFonts w:ascii="Arial" w:hAnsi="Arial" w:cs="Arial"/>
          <w:sz w:val="24"/>
          <w:szCs w:val="24"/>
        </w:rPr>
        <w:t xml:space="preserve">, </w:t>
      </w:r>
      <w:r w:rsidR="00C6484B" w:rsidRPr="008D522D">
        <w:rPr>
          <w:rFonts w:ascii="Arial" w:hAnsi="Arial" w:cs="Arial"/>
          <w:sz w:val="24"/>
          <w:szCs w:val="24"/>
        </w:rPr>
        <w:t>(George, 2022)</w:t>
      </w:r>
      <w:r w:rsidR="00C6484B" w:rsidRPr="008D522D">
        <w:rPr>
          <w:rFonts w:ascii="Arial" w:hAnsi="Arial" w:cs="Arial"/>
          <w:sz w:val="24"/>
          <w:szCs w:val="24"/>
        </w:rPr>
        <w:t xml:space="preserve">. </w:t>
      </w:r>
      <w:r w:rsidRPr="008D522D">
        <w:rPr>
          <w:rFonts w:ascii="Arial" w:hAnsi="Arial" w:cs="Arial"/>
          <w:sz w:val="24"/>
          <w:szCs w:val="24"/>
        </w:rPr>
        <w:t xml:space="preserve">These ways are nullity and divorce. Divorce, however, is by far more of a common solution when it comes to couples ending their marriage. </w:t>
      </w:r>
      <w:r w:rsidR="00812DF3" w:rsidRPr="008D522D">
        <w:rPr>
          <w:rFonts w:ascii="Arial" w:hAnsi="Arial" w:cs="Arial"/>
          <w:sz w:val="24"/>
          <w:szCs w:val="24"/>
        </w:rPr>
        <w:t>It is stated through English primary legislation</w:t>
      </w:r>
      <w:r w:rsidRPr="008D522D">
        <w:rPr>
          <w:rFonts w:ascii="Arial" w:hAnsi="Arial" w:cs="Arial"/>
          <w:sz w:val="24"/>
          <w:szCs w:val="24"/>
        </w:rPr>
        <w:t xml:space="preserve">, </w:t>
      </w:r>
      <w:r w:rsidR="00812DF3" w:rsidRPr="008D522D">
        <w:rPr>
          <w:rFonts w:ascii="Arial" w:hAnsi="Arial" w:cs="Arial"/>
          <w:sz w:val="24"/>
          <w:szCs w:val="24"/>
        </w:rPr>
        <w:t>that although there is a right to marry under Act 12 of the European Convention of Human Rights, there is</w:t>
      </w:r>
      <w:r w:rsidRPr="008D522D">
        <w:rPr>
          <w:rFonts w:ascii="Arial" w:hAnsi="Arial" w:cs="Arial"/>
          <w:sz w:val="24"/>
          <w:szCs w:val="24"/>
        </w:rPr>
        <w:t>, shockingly, no</w:t>
      </w:r>
      <w:r w:rsidR="00812DF3" w:rsidRPr="008D522D">
        <w:rPr>
          <w:rFonts w:ascii="Arial" w:hAnsi="Arial" w:cs="Arial"/>
          <w:sz w:val="24"/>
          <w:szCs w:val="24"/>
        </w:rPr>
        <w:t xml:space="preserve"> corresponding right to divorce. Although divorce was still practiced through the Matrimonial Causes Act [1973]</w:t>
      </w:r>
      <w:r w:rsidRPr="008D522D">
        <w:rPr>
          <w:rFonts w:ascii="Arial" w:hAnsi="Arial" w:cs="Arial"/>
          <w:sz w:val="24"/>
          <w:szCs w:val="24"/>
        </w:rPr>
        <w:t>,</w:t>
      </w:r>
      <w:r w:rsidR="00812DF3" w:rsidRPr="008D522D">
        <w:rPr>
          <w:rFonts w:ascii="Arial" w:hAnsi="Arial" w:cs="Arial"/>
          <w:sz w:val="24"/>
          <w:szCs w:val="24"/>
        </w:rPr>
        <w:t xml:space="preserve"> this act has now been replaced with the</w:t>
      </w:r>
      <w:r w:rsidRPr="008D522D">
        <w:rPr>
          <w:rFonts w:ascii="Arial" w:hAnsi="Arial" w:cs="Arial"/>
          <w:sz w:val="24"/>
          <w:szCs w:val="24"/>
        </w:rPr>
        <w:t xml:space="preserve"> new, and suspectedly approved version, the</w:t>
      </w:r>
      <w:r w:rsidR="00812DF3" w:rsidRPr="008D522D">
        <w:rPr>
          <w:rFonts w:ascii="Arial" w:hAnsi="Arial" w:cs="Arial"/>
          <w:sz w:val="24"/>
          <w:szCs w:val="24"/>
        </w:rPr>
        <w:t xml:space="preserve"> Divorce, Dissolution and Separation Act [2020]</w:t>
      </w:r>
      <w:r w:rsidR="00EA5DB8" w:rsidRPr="008D522D">
        <w:rPr>
          <w:rFonts w:ascii="Arial" w:hAnsi="Arial" w:cs="Arial"/>
          <w:sz w:val="24"/>
          <w:szCs w:val="24"/>
        </w:rPr>
        <w:t xml:space="preserve"> which paves way for marriages and civil partnerships for divorce</w:t>
      </w:r>
      <w:r w:rsidR="00C6484B" w:rsidRPr="008D522D">
        <w:rPr>
          <w:rFonts w:ascii="Arial" w:hAnsi="Arial" w:cs="Arial"/>
          <w:sz w:val="24"/>
          <w:szCs w:val="24"/>
        </w:rPr>
        <w:t>.</w:t>
      </w:r>
    </w:p>
    <w:p w14:paraId="59B17BFA" w14:textId="5F86F7BF" w:rsidR="00EA5DB8" w:rsidRPr="008D522D" w:rsidRDefault="00EA5DB8">
      <w:pPr>
        <w:rPr>
          <w:rFonts w:ascii="Arial" w:hAnsi="Arial" w:cs="Arial"/>
          <w:sz w:val="24"/>
          <w:szCs w:val="24"/>
        </w:rPr>
      </w:pPr>
      <w:r w:rsidRPr="008D522D">
        <w:rPr>
          <w:rFonts w:ascii="Arial" w:hAnsi="Arial" w:cs="Arial"/>
          <w:sz w:val="24"/>
          <w:szCs w:val="24"/>
        </w:rPr>
        <w:t>Within the previous act, the Matrimonial Causes Act [1973], the options for divorce are finely set out. The grounds for divorce through the Matrimonial Causes Act [1973], states that the parties may try to reconcile before finalising their divorce; the effect of s2 Matrimonial Causes Act [1973] is to give the parties a period of six months’ cohabitation to attempt reconciliation without compromising their ability to obtain a divorce if they do not manage to reconcile. If however, the parties are unable to reconcile the only grounds for divorce through the Matrimonial Causes Act [1973] and Civil Partnership Act [2004] is that the marriage or civil partnership has broken down irretrievably</w:t>
      </w:r>
      <w:r w:rsidR="00E94DC4" w:rsidRPr="008D522D">
        <w:rPr>
          <w:rFonts w:ascii="Arial" w:hAnsi="Arial" w:cs="Arial"/>
          <w:sz w:val="24"/>
          <w:szCs w:val="24"/>
        </w:rPr>
        <w:t xml:space="preserve">, </w:t>
      </w:r>
      <w:r w:rsidR="00E94DC4" w:rsidRPr="008D522D">
        <w:rPr>
          <w:rFonts w:ascii="Arial" w:hAnsi="Arial" w:cs="Arial"/>
          <w:sz w:val="24"/>
          <w:szCs w:val="24"/>
        </w:rPr>
        <w:t>(</w:t>
      </w:r>
      <w:proofErr w:type="spellStart"/>
      <w:r w:rsidR="00E94DC4" w:rsidRPr="008D522D">
        <w:rPr>
          <w:rFonts w:ascii="Arial" w:hAnsi="Arial" w:cs="Arial"/>
          <w:sz w:val="24"/>
          <w:szCs w:val="24"/>
        </w:rPr>
        <w:t>Fouzder</w:t>
      </w:r>
      <w:proofErr w:type="spellEnd"/>
      <w:r w:rsidR="00E94DC4" w:rsidRPr="008D522D">
        <w:rPr>
          <w:rFonts w:ascii="Arial" w:hAnsi="Arial" w:cs="Arial"/>
          <w:sz w:val="24"/>
          <w:szCs w:val="24"/>
        </w:rPr>
        <w:t>, 2022</w:t>
      </w:r>
      <w:r w:rsidR="006E0722" w:rsidRPr="008D522D">
        <w:rPr>
          <w:rFonts w:ascii="Arial" w:hAnsi="Arial" w:cs="Arial"/>
          <w:sz w:val="24"/>
          <w:szCs w:val="24"/>
        </w:rPr>
        <w:t xml:space="preserve">). </w:t>
      </w:r>
    </w:p>
    <w:p w14:paraId="5AF91467" w14:textId="6B4356E2" w:rsidR="00691121" w:rsidRPr="008D522D" w:rsidRDefault="00691121">
      <w:pPr>
        <w:rPr>
          <w:rFonts w:ascii="Arial" w:hAnsi="Arial" w:cs="Arial"/>
          <w:sz w:val="24"/>
          <w:szCs w:val="24"/>
        </w:rPr>
      </w:pPr>
      <w:r w:rsidRPr="008D522D">
        <w:rPr>
          <w:rFonts w:ascii="Arial" w:hAnsi="Arial" w:cs="Arial"/>
          <w:sz w:val="24"/>
          <w:szCs w:val="24"/>
        </w:rPr>
        <w:t xml:space="preserve">To establish </w:t>
      </w:r>
      <w:r w:rsidR="00756F4E" w:rsidRPr="008D522D">
        <w:rPr>
          <w:rFonts w:ascii="Arial" w:hAnsi="Arial" w:cs="Arial"/>
          <w:sz w:val="24"/>
          <w:szCs w:val="24"/>
        </w:rPr>
        <w:t>an</w:t>
      </w:r>
      <w:r w:rsidRPr="008D522D">
        <w:rPr>
          <w:rFonts w:ascii="Arial" w:hAnsi="Arial" w:cs="Arial"/>
          <w:sz w:val="24"/>
          <w:szCs w:val="24"/>
        </w:rPr>
        <w:t xml:space="preserve"> irretrievable breakdown the grounds of such must be supported through only one of the five facts for divorce</w:t>
      </w:r>
      <w:r w:rsidR="000B01E3" w:rsidRPr="008D522D">
        <w:rPr>
          <w:rFonts w:ascii="Arial" w:hAnsi="Arial" w:cs="Arial"/>
          <w:sz w:val="24"/>
          <w:szCs w:val="24"/>
        </w:rPr>
        <w:t>,</w:t>
      </w:r>
      <w:r w:rsidR="000B01E3" w:rsidRPr="008D522D">
        <w:t xml:space="preserve"> </w:t>
      </w:r>
      <w:r w:rsidR="000B01E3" w:rsidRPr="008D522D">
        <w:rPr>
          <w:rFonts w:ascii="Arial" w:hAnsi="Arial" w:cs="Arial"/>
          <w:sz w:val="24"/>
          <w:szCs w:val="24"/>
        </w:rPr>
        <w:t>(Booker, 2021)</w:t>
      </w:r>
      <w:r w:rsidR="000B01E3" w:rsidRPr="008D522D">
        <w:rPr>
          <w:rFonts w:ascii="Arial" w:hAnsi="Arial" w:cs="Arial"/>
          <w:sz w:val="24"/>
          <w:szCs w:val="24"/>
        </w:rPr>
        <w:t xml:space="preserve">, </w:t>
      </w:r>
      <w:r w:rsidRPr="008D522D">
        <w:rPr>
          <w:rFonts w:ascii="Arial" w:hAnsi="Arial" w:cs="Arial"/>
          <w:sz w:val="24"/>
          <w:szCs w:val="24"/>
        </w:rPr>
        <w:t xml:space="preserve">and one of the four facts of dissolution. The five facts of divorce consist of the following. The first fact is unreasonable behaviour, which is 45% of most divorce cases. This fact is typically and perhaps the most cited reason for divorce and this is due to how unreasonable behaviour covers a number of aspects, such as behaving wrongfully to their other half that one could not possibly live within these standards, as well as covering physical violence, verbal abuse, addiction and financial stubbornness. </w:t>
      </w:r>
    </w:p>
    <w:p w14:paraId="4D119ACF" w14:textId="6869D7BD" w:rsidR="00756F4E" w:rsidRPr="008D522D" w:rsidRDefault="00756F4E">
      <w:pPr>
        <w:rPr>
          <w:rFonts w:ascii="Arial" w:hAnsi="Arial" w:cs="Arial"/>
          <w:sz w:val="24"/>
          <w:szCs w:val="24"/>
        </w:rPr>
      </w:pPr>
      <w:r w:rsidRPr="008D522D">
        <w:rPr>
          <w:rFonts w:ascii="Arial" w:hAnsi="Arial" w:cs="Arial"/>
          <w:sz w:val="24"/>
          <w:szCs w:val="24"/>
        </w:rPr>
        <w:t>The second fact is that of separation of two years with consent which covers a 27% of divorces, which states that the parties must have been separated for at least two years and both parties must consent towards the divorce. Coming practically hand in hand with this fact is the third fact which is separation of five years, which only covers 13% of an applicants reason for divorce. However, within the fact of separation for five years, consent is not valid for both parties, just the applicant themselves</w:t>
      </w:r>
      <w:r w:rsidR="00607333" w:rsidRPr="008D522D">
        <w:rPr>
          <w:rFonts w:ascii="Arial" w:hAnsi="Arial" w:cs="Arial"/>
          <w:sz w:val="24"/>
          <w:szCs w:val="24"/>
        </w:rPr>
        <w:t xml:space="preserve">, </w:t>
      </w:r>
      <w:r w:rsidR="00607333" w:rsidRPr="008D522D">
        <w:rPr>
          <w:rFonts w:ascii="Arial" w:hAnsi="Arial" w:cs="Arial"/>
          <w:sz w:val="24"/>
          <w:szCs w:val="24"/>
        </w:rPr>
        <w:t>(Gilmore and Glennon, 2020)</w:t>
      </w:r>
      <w:r w:rsidR="00607333" w:rsidRPr="008D522D">
        <w:rPr>
          <w:rFonts w:ascii="Arial" w:hAnsi="Arial" w:cs="Arial"/>
          <w:sz w:val="24"/>
          <w:szCs w:val="24"/>
        </w:rPr>
        <w:t>.</w:t>
      </w:r>
    </w:p>
    <w:p w14:paraId="096BED87" w14:textId="13374C38" w:rsidR="00756F4E" w:rsidRPr="008D522D" w:rsidRDefault="00756F4E">
      <w:pPr>
        <w:rPr>
          <w:rFonts w:ascii="Arial" w:hAnsi="Arial" w:cs="Arial"/>
          <w:sz w:val="24"/>
          <w:szCs w:val="24"/>
        </w:rPr>
      </w:pPr>
      <w:r w:rsidRPr="008D522D">
        <w:rPr>
          <w:rFonts w:ascii="Arial" w:hAnsi="Arial" w:cs="Arial"/>
          <w:sz w:val="24"/>
          <w:szCs w:val="24"/>
        </w:rPr>
        <w:t>Surprisingly a lesser percentage of the previous act is the fourth act of adultery. Adultery, more commonly known as an affair</w:t>
      </w:r>
      <w:r w:rsidR="00552589" w:rsidRPr="008D522D">
        <w:rPr>
          <w:rFonts w:ascii="Arial" w:hAnsi="Arial" w:cs="Arial"/>
          <w:sz w:val="24"/>
          <w:szCs w:val="24"/>
        </w:rPr>
        <w:t>, is a common factor towards a divorce. It is not legally seen as a reason if the couple remain living together for 6 months or more after the innocent party finds out. Adultery can also not be claimed if the affair was between two people of the same sex. This also includes same-sex marriage cases. The final fact towards a divorce is desertion</w:t>
      </w:r>
      <w:r w:rsidR="00206721" w:rsidRPr="008D522D">
        <w:rPr>
          <w:rFonts w:ascii="Arial" w:hAnsi="Arial" w:cs="Arial"/>
          <w:sz w:val="24"/>
          <w:szCs w:val="24"/>
        </w:rPr>
        <w:t>,</w:t>
      </w:r>
      <w:r w:rsidR="00206721" w:rsidRPr="008D522D">
        <w:t xml:space="preserve"> </w:t>
      </w:r>
      <w:r w:rsidR="00206721" w:rsidRPr="008D522D">
        <w:rPr>
          <w:rFonts w:ascii="Arial" w:hAnsi="Arial" w:cs="Arial"/>
          <w:sz w:val="24"/>
          <w:szCs w:val="24"/>
        </w:rPr>
        <w:t>(Herring, 2021)</w:t>
      </w:r>
      <w:r w:rsidR="00206721" w:rsidRPr="008D522D">
        <w:rPr>
          <w:rFonts w:ascii="Arial" w:hAnsi="Arial" w:cs="Arial"/>
          <w:sz w:val="24"/>
          <w:szCs w:val="24"/>
        </w:rPr>
        <w:t xml:space="preserve">. </w:t>
      </w:r>
      <w:r w:rsidR="00552589" w:rsidRPr="008D522D">
        <w:rPr>
          <w:rFonts w:ascii="Arial" w:hAnsi="Arial" w:cs="Arial"/>
          <w:sz w:val="24"/>
          <w:szCs w:val="24"/>
        </w:rPr>
        <w:t xml:space="preserve">Desertion, which lays as the least common cause for divorce falls at 1%. Desertion is when one party unexpectedly leaves the other without good reason or to end the relationship and has since been away for more than two of the last two and a half years. </w:t>
      </w:r>
    </w:p>
    <w:p w14:paraId="57F16387" w14:textId="6781D1A2" w:rsidR="00E52A30" w:rsidRPr="008D522D" w:rsidRDefault="00E52A30">
      <w:pPr>
        <w:rPr>
          <w:rFonts w:ascii="Arial" w:hAnsi="Arial" w:cs="Arial"/>
          <w:sz w:val="24"/>
          <w:szCs w:val="24"/>
        </w:rPr>
      </w:pPr>
      <w:r w:rsidRPr="008D522D">
        <w:rPr>
          <w:rFonts w:ascii="Arial" w:hAnsi="Arial" w:cs="Arial"/>
          <w:sz w:val="24"/>
          <w:szCs w:val="24"/>
        </w:rPr>
        <w:t xml:space="preserve">Although these </w:t>
      </w:r>
      <w:r w:rsidR="008D1A13" w:rsidRPr="008D522D">
        <w:rPr>
          <w:rFonts w:ascii="Arial" w:hAnsi="Arial" w:cs="Arial"/>
          <w:sz w:val="24"/>
          <w:szCs w:val="24"/>
        </w:rPr>
        <w:t xml:space="preserve">facts provide somewhat reasonable </w:t>
      </w:r>
      <w:r w:rsidR="00122F10" w:rsidRPr="008D522D">
        <w:rPr>
          <w:rFonts w:ascii="Arial" w:hAnsi="Arial" w:cs="Arial"/>
          <w:sz w:val="24"/>
          <w:szCs w:val="24"/>
        </w:rPr>
        <w:t xml:space="preserve">causes for divorce, they </w:t>
      </w:r>
      <w:r w:rsidR="00703EE8" w:rsidRPr="008D522D">
        <w:rPr>
          <w:rFonts w:ascii="Arial" w:hAnsi="Arial" w:cs="Arial"/>
          <w:sz w:val="24"/>
          <w:szCs w:val="24"/>
        </w:rPr>
        <w:t xml:space="preserve">also can be seen as unreasonable and </w:t>
      </w:r>
      <w:r w:rsidR="00A81D72" w:rsidRPr="008D522D">
        <w:rPr>
          <w:rFonts w:ascii="Arial" w:hAnsi="Arial" w:cs="Arial"/>
          <w:sz w:val="24"/>
          <w:szCs w:val="24"/>
        </w:rPr>
        <w:t xml:space="preserve">unjust, especially through </w:t>
      </w:r>
      <w:r w:rsidR="00E975E9" w:rsidRPr="008D522D">
        <w:rPr>
          <w:rFonts w:ascii="Arial" w:hAnsi="Arial" w:cs="Arial"/>
          <w:sz w:val="24"/>
          <w:szCs w:val="24"/>
        </w:rPr>
        <w:t xml:space="preserve">case law. </w:t>
      </w:r>
      <w:r w:rsidR="00877CEC" w:rsidRPr="008D522D">
        <w:rPr>
          <w:rFonts w:ascii="Arial" w:hAnsi="Arial" w:cs="Arial"/>
          <w:sz w:val="24"/>
          <w:szCs w:val="24"/>
        </w:rPr>
        <w:t xml:space="preserve">Within the </w:t>
      </w:r>
      <w:r w:rsidR="002E21B8" w:rsidRPr="008D522D">
        <w:rPr>
          <w:rFonts w:ascii="Arial" w:hAnsi="Arial" w:cs="Arial"/>
          <w:sz w:val="24"/>
          <w:szCs w:val="24"/>
        </w:rPr>
        <w:lastRenderedPageBreak/>
        <w:t>Matrimonial</w:t>
      </w:r>
      <w:r w:rsidR="00877CEC" w:rsidRPr="008D522D">
        <w:rPr>
          <w:rFonts w:ascii="Arial" w:hAnsi="Arial" w:cs="Arial"/>
          <w:sz w:val="24"/>
          <w:szCs w:val="24"/>
        </w:rPr>
        <w:t xml:space="preserve"> causes act </w:t>
      </w:r>
      <w:r w:rsidR="002E21B8" w:rsidRPr="008D522D">
        <w:rPr>
          <w:rFonts w:ascii="Arial" w:hAnsi="Arial" w:cs="Arial"/>
          <w:sz w:val="24"/>
          <w:szCs w:val="24"/>
        </w:rPr>
        <w:t>[1973]</w:t>
      </w:r>
      <w:r w:rsidR="005705EC" w:rsidRPr="008D522D">
        <w:rPr>
          <w:rFonts w:ascii="Arial" w:hAnsi="Arial" w:cs="Arial"/>
          <w:sz w:val="24"/>
          <w:szCs w:val="24"/>
        </w:rPr>
        <w:t xml:space="preserve">, </w:t>
      </w:r>
      <w:r w:rsidR="00485100" w:rsidRPr="008D522D">
        <w:rPr>
          <w:rFonts w:ascii="Arial" w:hAnsi="Arial" w:cs="Arial"/>
          <w:sz w:val="24"/>
          <w:szCs w:val="24"/>
        </w:rPr>
        <w:t xml:space="preserve">the fact of adultery </w:t>
      </w:r>
      <w:r w:rsidR="00AE19AF" w:rsidRPr="008D522D">
        <w:rPr>
          <w:rFonts w:ascii="Arial" w:hAnsi="Arial" w:cs="Arial"/>
          <w:sz w:val="24"/>
          <w:szCs w:val="24"/>
        </w:rPr>
        <w:t xml:space="preserve">and unreasonable behaviour </w:t>
      </w:r>
      <w:r w:rsidR="00485100" w:rsidRPr="008D522D">
        <w:rPr>
          <w:rFonts w:ascii="Arial" w:hAnsi="Arial" w:cs="Arial"/>
          <w:sz w:val="24"/>
          <w:szCs w:val="24"/>
        </w:rPr>
        <w:t>caused perhaps the most issues within divorcing couples and</w:t>
      </w:r>
      <w:r w:rsidR="00E7715B" w:rsidRPr="008D522D">
        <w:rPr>
          <w:rFonts w:ascii="Arial" w:hAnsi="Arial" w:cs="Arial"/>
          <w:sz w:val="24"/>
          <w:szCs w:val="24"/>
        </w:rPr>
        <w:t xml:space="preserve"> was quite restricting considering the </w:t>
      </w:r>
      <w:r w:rsidR="00613C9A" w:rsidRPr="008D522D">
        <w:rPr>
          <w:rFonts w:ascii="Arial" w:hAnsi="Arial" w:cs="Arial"/>
          <w:sz w:val="24"/>
          <w:szCs w:val="24"/>
        </w:rPr>
        <w:t xml:space="preserve">sensitivity of </w:t>
      </w:r>
      <w:r w:rsidR="00104825" w:rsidRPr="008D522D">
        <w:rPr>
          <w:rFonts w:ascii="Arial" w:hAnsi="Arial" w:cs="Arial"/>
          <w:sz w:val="24"/>
          <w:szCs w:val="24"/>
        </w:rPr>
        <w:t>the elements within both facts</w:t>
      </w:r>
      <w:r w:rsidR="00A30F3D" w:rsidRPr="008D522D">
        <w:rPr>
          <w:rFonts w:ascii="Arial" w:hAnsi="Arial" w:cs="Arial"/>
          <w:sz w:val="24"/>
          <w:szCs w:val="24"/>
        </w:rPr>
        <w:t>, especially within case</w:t>
      </w:r>
      <w:r w:rsidR="00104825" w:rsidRPr="008D522D">
        <w:rPr>
          <w:rFonts w:ascii="Arial" w:hAnsi="Arial" w:cs="Arial"/>
          <w:sz w:val="24"/>
          <w:szCs w:val="24"/>
        </w:rPr>
        <w:t>s such as</w:t>
      </w:r>
      <w:r w:rsidR="00A30F3D" w:rsidRPr="008D522D">
        <w:rPr>
          <w:rFonts w:ascii="Arial" w:hAnsi="Arial" w:cs="Arial"/>
          <w:sz w:val="24"/>
          <w:szCs w:val="24"/>
        </w:rPr>
        <w:t xml:space="preserve"> </w:t>
      </w:r>
      <w:r w:rsidR="00B20CDC" w:rsidRPr="008D522D">
        <w:rPr>
          <w:rFonts w:ascii="Arial" w:hAnsi="Arial" w:cs="Arial"/>
          <w:sz w:val="24"/>
          <w:szCs w:val="24"/>
        </w:rPr>
        <w:t>Dennis v Dennis [</w:t>
      </w:r>
      <w:r w:rsidR="002B0CA3" w:rsidRPr="008D522D">
        <w:rPr>
          <w:rFonts w:ascii="Arial" w:hAnsi="Arial" w:cs="Arial"/>
          <w:sz w:val="24"/>
          <w:szCs w:val="24"/>
        </w:rPr>
        <w:t xml:space="preserve">1995]. </w:t>
      </w:r>
      <w:r w:rsidR="002079EF" w:rsidRPr="008D522D">
        <w:rPr>
          <w:rFonts w:ascii="Arial" w:hAnsi="Arial" w:cs="Arial"/>
          <w:sz w:val="24"/>
          <w:szCs w:val="24"/>
        </w:rPr>
        <w:t xml:space="preserve">Within the fact of </w:t>
      </w:r>
      <w:proofErr w:type="gramStart"/>
      <w:r w:rsidR="002079EF" w:rsidRPr="008D522D">
        <w:rPr>
          <w:rFonts w:ascii="Arial" w:hAnsi="Arial" w:cs="Arial"/>
          <w:sz w:val="24"/>
          <w:szCs w:val="24"/>
        </w:rPr>
        <w:t>adultery</w:t>
      </w:r>
      <w:proofErr w:type="gramEnd"/>
      <w:r w:rsidR="002079EF" w:rsidRPr="008D522D">
        <w:rPr>
          <w:rFonts w:ascii="Arial" w:hAnsi="Arial" w:cs="Arial"/>
          <w:sz w:val="24"/>
          <w:szCs w:val="24"/>
        </w:rPr>
        <w:t xml:space="preserve"> </w:t>
      </w:r>
      <w:r w:rsidR="00FD69E8" w:rsidRPr="008D522D">
        <w:rPr>
          <w:rFonts w:ascii="Arial" w:hAnsi="Arial" w:cs="Arial"/>
          <w:sz w:val="24"/>
          <w:szCs w:val="24"/>
        </w:rPr>
        <w:t>it is set out within section 1(2)(a)</w:t>
      </w:r>
      <w:r w:rsidR="00E95C93" w:rsidRPr="008D522D">
        <w:rPr>
          <w:rFonts w:ascii="Arial" w:hAnsi="Arial" w:cs="Arial"/>
          <w:sz w:val="24"/>
          <w:szCs w:val="24"/>
        </w:rPr>
        <w:t xml:space="preserve"> of the</w:t>
      </w:r>
      <w:r w:rsidR="00FD69E8" w:rsidRPr="008D522D">
        <w:rPr>
          <w:rFonts w:ascii="Arial" w:hAnsi="Arial" w:cs="Arial"/>
          <w:sz w:val="24"/>
          <w:szCs w:val="24"/>
        </w:rPr>
        <w:t xml:space="preserve"> </w:t>
      </w:r>
      <w:r w:rsidR="00E95C93" w:rsidRPr="008D522D">
        <w:rPr>
          <w:rFonts w:ascii="Arial" w:hAnsi="Arial" w:cs="Arial"/>
          <w:sz w:val="24"/>
          <w:szCs w:val="24"/>
        </w:rPr>
        <w:t>M</w:t>
      </w:r>
      <w:r w:rsidR="00FD69E8" w:rsidRPr="008D522D">
        <w:rPr>
          <w:rFonts w:ascii="Arial" w:hAnsi="Arial" w:cs="Arial"/>
          <w:sz w:val="24"/>
          <w:szCs w:val="24"/>
        </w:rPr>
        <w:t>atrimonial causes act [1973]</w:t>
      </w:r>
      <w:r w:rsidR="00E95C93" w:rsidRPr="008D522D">
        <w:rPr>
          <w:rFonts w:ascii="Arial" w:hAnsi="Arial" w:cs="Arial"/>
          <w:sz w:val="24"/>
          <w:szCs w:val="24"/>
        </w:rPr>
        <w:t xml:space="preserve"> </w:t>
      </w:r>
      <w:r w:rsidR="006975F0" w:rsidRPr="008D522D">
        <w:rPr>
          <w:rFonts w:ascii="Arial" w:hAnsi="Arial" w:cs="Arial"/>
          <w:sz w:val="24"/>
          <w:szCs w:val="24"/>
        </w:rPr>
        <w:t>containing two separate elements</w:t>
      </w:r>
      <w:r w:rsidR="002F6892" w:rsidRPr="008D522D">
        <w:rPr>
          <w:rFonts w:ascii="Arial" w:hAnsi="Arial" w:cs="Arial"/>
          <w:sz w:val="24"/>
          <w:szCs w:val="24"/>
        </w:rPr>
        <w:t xml:space="preserve">; the respondent has committed adultery and, the applicant finds it intolerable to live with the respondent. </w:t>
      </w:r>
      <w:r w:rsidR="004A6116" w:rsidRPr="008D522D">
        <w:rPr>
          <w:rFonts w:ascii="Arial" w:hAnsi="Arial" w:cs="Arial"/>
          <w:sz w:val="24"/>
          <w:szCs w:val="24"/>
        </w:rPr>
        <w:t>However</w:t>
      </w:r>
      <w:r w:rsidR="00857354" w:rsidRPr="008D522D">
        <w:rPr>
          <w:rFonts w:ascii="Arial" w:hAnsi="Arial" w:cs="Arial"/>
          <w:sz w:val="24"/>
          <w:szCs w:val="24"/>
        </w:rPr>
        <w:t xml:space="preserve">, </w:t>
      </w:r>
      <w:r w:rsidR="004A6116" w:rsidRPr="008D522D">
        <w:rPr>
          <w:rFonts w:ascii="Arial" w:hAnsi="Arial" w:cs="Arial"/>
          <w:sz w:val="24"/>
          <w:szCs w:val="24"/>
        </w:rPr>
        <w:t xml:space="preserve">the case </w:t>
      </w:r>
      <w:r w:rsidR="00531512" w:rsidRPr="008D522D">
        <w:rPr>
          <w:rFonts w:ascii="Arial" w:hAnsi="Arial" w:cs="Arial"/>
          <w:sz w:val="24"/>
          <w:szCs w:val="24"/>
        </w:rPr>
        <w:t xml:space="preserve">of </w:t>
      </w:r>
      <w:proofErr w:type="spellStart"/>
      <w:r w:rsidR="00531512" w:rsidRPr="008D522D">
        <w:rPr>
          <w:rFonts w:ascii="Arial" w:hAnsi="Arial" w:cs="Arial"/>
          <w:sz w:val="24"/>
          <w:szCs w:val="24"/>
        </w:rPr>
        <w:t>Carr</w:t>
      </w:r>
      <w:proofErr w:type="spellEnd"/>
      <w:r w:rsidR="00531512" w:rsidRPr="008D522D">
        <w:rPr>
          <w:rFonts w:ascii="Arial" w:hAnsi="Arial" w:cs="Arial"/>
          <w:sz w:val="24"/>
          <w:szCs w:val="24"/>
        </w:rPr>
        <w:t xml:space="preserve"> V </w:t>
      </w:r>
      <w:proofErr w:type="spellStart"/>
      <w:r w:rsidR="00531512" w:rsidRPr="008D522D">
        <w:rPr>
          <w:rFonts w:ascii="Arial" w:hAnsi="Arial" w:cs="Arial"/>
          <w:sz w:val="24"/>
          <w:szCs w:val="24"/>
        </w:rPr>
        <w:t>Carr</w:t>
      </w:r>
      <w:proofErr w:type="spellEnd"/>
      <w:r w:rsidR="00531512" w:rsidRPr="008D522D">
        <w:rPr>
          <w:rFonts w:ascii="Arial" w:hAnsi="Arial" w:cs="Arial"/>
          <w:sz w:val="24"/>
          <w:szCs w:val="24"/>
        </w:rPr>
        <w:t xml:space="preserve"> [1974] </w:t>
      </w:r>
      <w:r w:rsidR="00750B6E" w:rsidRPr="008D522D">
        <w:rPr>
          <w:rFonts w:ascii="Arial" w:hAnsi="Arial" w:cs="Arial"/>
          <w:sz w:val="24"/>
          <w:szCs w:val="24"/>
        </w:rPr>
        <w:t xml:space="preserve">was a leading role in stating that both elements must be present </w:t>
      </w:r>
      <w:r w:rsidR="00D35293" w:rsidRPr="008D522D">
        <w:rPr>
          <w:rFonts w:ascii="Arial" w:hAnsi="Arial" w:cs="Arial"/>
          <w:sz w:val="24"/>
          <w:szCs w:val="24"/>
        </w:rPr>
        <w:t>but there does not need to be any relating connection between the two</w:t>
      </w:r>
      <w:r w:rsidR="00107D5E" w:rsidRPr="008D522D">
        <w:rPr>
          <w:rFonts w:ascii="Arial" w:hAnsi="Arial" w:cs="Arial"/>
          <w:sz w:val="24"/>
          <w:szCs w:val="24"/>
        </w:rPr>
        <w:t xml:space="preserve">, </w:t>
      </w:r>
      <w:r w:rsidR="00107D5E" w:rsidRPr="008D522D">
        <w:rPr>
          <w:rFonts w:ascii="Arial" w:hAnsi="Arial" w:cs="Arial"/>
          <w:sz w:val="24"/>
          <w:szCs w:val="24"/>
        </w:rPr>
        <w:t>(Hitchings et al., 2021)</w:t>
      </w:r>
      <w:r w:rsidR="00107D5E" w:rsidRPr="008D522D">
        <w:rPr>
          <w:rFonts w:ascii="Arial" w:hAnsi="Arial" w:cs="Arial"/>
          <w:sz w:val="24"/>
          <w:szCs w:val="24"/>
        </w:rPr>
        <w:t xml:space="preserve">. </w:t>
      </w:r>
    </w:p>
    <w:p w14:paraId="6D9551BB" w14:textId="56E1AC0B" w:rsidR="00E11570" w:rsidRPr="008D522D" w:rsidRDefault="00FB02DE">
      <w:pPr>
        <w:rPr>
          <w:rFonts w:ascii="Arial" w:hAnsi="Arial" w:cs="Arial"/>
          <w:sz w:val="24"/>
          <w:szCs w:val="24"/>
        </w:rPr>
      </w:pPr>
      <w:r w:rsidRPr="008D522D">
        <w:rPr>
          <w:rFonts w:ascii="Arial" w:hAnsi="Arial" w:cs="Arial"/>
          <w:sz w:val="24"/>
          <w:szCs w:val="24"/>
        </w:rPr>
        <w:t>In term</w:t>
      </w:r>
      <w:r w:rsidRPr="008D522D">
        <w:rPr>
          <w:rFonts w:ascii="Arial" w:hAnsi="Arial" w:cs="Arial"/>
          <w:sz w:val="24"/>
          <w:szCs w:val="24"/>
        </w:rPr>
        <w:t>s</w:t>
      </w:r>
      <w:r w:rsidRPr="008D522D">
        <w:rPr>
          <w:rFonts w:ascii="Arial" w:hAnsi="Arial" w:cs="Arial"/>
          <w:sz w:val="24"/>
          <w:szCs w:val="24"/>
        </w:rPr>
        <w:t xml:space="preserve"> of adultery as</w:t>
      </w:r>
      <w:r w:rsidRPr="008D522D">
        <w:rPr>
          <w:rFonts w:ascii="Arial" w:hAnsi="Arial" w:cs="Arial"/>
          <w:sz w:val="24"/>
          <w:szCs w:val="24"/>
        </w:rPr>
        <w:t xml:space="preserve"> already explored and acknowledged, an affair can only be claimed if it is within a heterosexual, sexual relationship. Not only did this create distressing situations for the applicant who has been victim to their partners having non-sexual relationships with other parties as this does not legally count as adultery but also extremely distressing for people married within a civil partnership.</w:t>
      </w:r>
      <w:r w:rsidR="009E476F" w:rsidRPr="008D522D">
        <w:rPr>
          <w:rFonts w:ascii="Arial" w:hAnsi="Arial" w:cs="Arial"/>
          <w:sz w:val="24"/>
          <w:szCs w:val="24"/>
        </w:rPr>
        <w:t xml:space="preserve"> The Matrimonial causes act [1973]</w:t>
      </w:r>
      <w:r w:rsidR="009D1526" w:rsidRPr="008D522D">
        <w:rPr>
          <w:rFonts w:ascii="Arial" w:hAnsi="Arial" w:cs="Arial"/>
          <w:sz w:val="24"/>
          <w:szCs w:val="24"/>
        </w:rPr>
        <w:t xml:space="preserve"> not only possessed drastic </w:t>
      </w:r>
      <w:r w:rsidR="00DF2F85" w:rsidRPr="008D522D">
        <w:rPr>
          <w:rFonts w:ascii="Arial" w:hAnsi="Arial" w:cs="Arial"/>
          <w:sz w:val="24"/>
          <w:szCs w:val="24"/>
        </w:rPr>
        <w:t xml:space="preserve">measures for heterosexual marriages but paved marriage life for same sex marriages to be difficult and </w:t>
      </w:r>
      <w:r w:rsidR="007C1DA0" w:rsidRPr="008D522D">
        <w:rPr>
          <w:rFonts w:ascii="Arial" w:hAnsi="Arial" w:cs="Arial"/>
          <w:sz w:val="24"/>
          <w:szCs w:val="24"/>
        </w:rPr>
        <w:t>strictly unfair as they cannot leave their marriage even if the respondent had any sexual relations with another member of the same sex</w:t>
      </w:r>
      <w:r w:rsidR="00A943E3" w:rsidRPr="008D522D">
        <w:rPr>
          <w:rFonts w:ascii="Arial" w:hAnsi="Arial" w:cs="Arial"/>
          <w:sz w:val="24"/>
          <w:szCs w:val="24"/>
        </w:rPr>
        <w:t xml:space="preserve">, even </w:t>
      </w:r>
      <w:r w:rsidR="00FF1D54" w:rsidRPr="008D522D">
        <w:rPr>
          <w:rFonts w:ascii="Arial" w:hAnsi="Arial" w:cs="Arial"/>
          <w:sz w:val="24"/>
          <w:szCs w:val="24"/>
        </w:rPr>
        <w:t xml:space="preserve">if this had irretrievably broken their marriage. Therefore creating a strictly unfair world for same sex marriages to be in </w:t>
      </w:r>
      <w:r w:rsidR="008E635C" w:rsidRPr="008D522D">
        <w:rPr>
          <w:rFonts w:ascii="Arial" w:hAnsi="Arial" w:cs="Arial"/>
          <w:sz w:val="24"/>
          <w:szCs w:val="24"/>
        </w:rPr>
        <w:t xml:space="preserve">and somewhat even being as far as to say </w:t>
      </w:r>
      <w:r w:rsidR="00893AE7" w:rsidRPr="008D522D">
        <w:rPr>
          <w:rFonts w:ascii="Arial" w:hAnsi="Arial" w:cs="Arial"/>
          <w:sz w:val="24"/>
          <w:szCs w:val="24"/>
        </w:rPr>
        <w:t xml:space="preserve">a </w:t>
      </w:r>
      <w:r w:rsidR="00C34899" w:rsidRPr="008D522D">
        <w:rPr>
          <w:rFonts w:ascii="Arial" w:hAnsi="Arial" w:cs="Arial"/>
          <w:sz w:val="24"/>
          <w:szCs w:val="24"/>
        </w:rPr>
        <w:t>homophobic world</w:t>
      </w:r>
      <w:r w:rsidR="00995845" w:rsidRPr="008D522D">
        <w:rPr>
          <w:rFonts w:ascii="Arial" w:hAnsi="Arial" w:cs="Arial"/>
          <w:sz w:val="24"/>
          <w:szCs w:val="24"/>
        </w:rPr>
        <w:t xml:space="preserve">, </w:t>
      </w:r>
      <w:r w:rsidR="00995845" w:rsidRPr="008D522D">
        <w:rPr>
          <w:rFonts w:ascii="Arial" w:hAnsi="Arial" w:cs="Arial"/>
          <w:sz w:val="24"/>
          <w:szCs w:val="24"/>
        </w:rPr>
        <w:t>(</w:t>
      </w:r>
      <w:proofErr w:type="spellStart"/>
      <w:r w:rsidR="00995845" w:rsidRPr="008D522D">
        <w:rPr>
          <w:rFonts w:ascii="Arial" w:hAnsi="Arial" w:cs="Arial"/>
          <w:sz w:val="24"/>
          <w:szCs w:val="24"/>
        </w:rPr>
        <w:t>LawDepot</w:t>
      </w:r>
      <w:proofErr w:type="spellEnd"/>
      <w:r w:rsidR="00995845" w:rsidRPr="008D522D">
        <w:rPr>
          <w:rFonts w:ascii="Arial" w:hAnsi="Arial" w:cs="Arial"/>
          <w:sz w:val="24"/>
          <w:szCs w:val="24"/>
        </w:rPr>
        <w:t>, 2020)</w:t>
      </w:r>
      <w:r w:rsidR="00995845" w:rsidRPr="008D522D">
        <w:rPr>
          <w:rFonts w:ascii="Arial" w:hAnsi="Arial" w:cs="Arial"/>
          <w:sz w:val="24"/>
          <w:szCs w:val="24"/>
        </w:rPr>
        <w:t>.</w:t>
      </w:r>
    </w:p>
    <w:p w14:paraId="635BC770" w14:textId="0720D165" w:rsidR="005026CC" w:rsidRPr="008D522D" w:rsidRDefault="00603EB1">
      <w:pPr>
        <w:rPr>
          <w:rFonts w:ascii="Arial" w:hAnsi="Arial" w:cs="Arial"/>
          <w:sz w:val="24"/>
          <w:szCs w:val="24"/>
        </w:rPr>
      </w:pPr>
      <w:r w:rsidRPr="008D522D">
        <w:rPr>
          <w:rFonts w:ascii="Arial" w:hAnsi="Arial" w:cs="Arial"/>
          <w:sz w:val="24"/>
          <w:szCs w:val="24"/>
        </w:rPr>
        <w:t xml:space="preserve">Unreasonable behaviour </w:t>
      </w:r>
      <w:r w:rsidR="00D03705" w:rsidRPr="008D522D">
        <w:rPr>
          <w:rFonts w:ascii="Arial" w:hAnsi="Arial" w:cs="Arial"/>
          <w:sz w:val="24"/>
          <w:szCs w:val="24"/>
        </w:rPr>
        <w:t>found within section 1(2)(b) of the Matrimonial causes act [1973]</w:t>
      </w:r>
      <w:r w:rsidR="00FB3DA4" w:rsidRPr="008D522D">
        <w:rPr>
          <w:rFonts w:ascii="Arial" w:hAnsi="Arial" w:cs="Arial"/>
          <w:sz w:val="24"/>
          <w:szCs w:val="24"/>
        </w:rPr>
        <w:t xml:space="preserve"> it is stated that for this fact to be an eligible for divorce the applicant must prove the following; </w:t>
      </w:r>
      <w:r w:rsidR="0095756D" w:rsidRPr="008D522D">
        <w:rPr>
          <w:rFonts w:ascii="Arial" w:hAnsi="Arial" w:cs="Arial"/>
          <w:sz w:val="24"/>
          <w:szCs w:val="24"/>
        </w:rPr>
        <w:t>the respondent has behaved in such a way and that the petitioner cannot reasonably be expected to live with the respondent</w:t>
      </w:r>
      <w:r w:rsidR="008169F3" w:rsidRPr="008D522D">
        <w:rPr>
          <w:rFonts w:ascii="Arial" w:hAnsi="Arial" w:cs="Arial"/>
          <w:sz w:val="24"/>
          <w:szCs w:val="24"/>
        </w:rPr>
        <w:t xml:space="preserve">, </w:t>
      </w:r>
      <w:r w:rsidR="008169F3" w:rsidRPr="008D522D">
        <w:rPr>
          <w:rFonts w:ascii="Arial" w:hAnsi="Arial" w:cs="Arial"/>
          <w:sz w:val="24"/>
          <w:szCs w:val="24"/>
        </w:rPr>
        <w:t>(Oldham, 2016)</w:t>
      </w:r>
      <w:r w:rsidR="008169F3" w:rsidRPr="008D522D">
        <w:rPr>
          <w:rFonts w:ascii="Arial" w:hAnsi="Arial" w:cs="Arial"/>
          <w:sz w:val="24"/>
          <w:szCs w:val="24"/>
        </w:rPr>
        <w:t xml:space="preserve">. </w:t>
      </w:r>
      <w:r w:rsidR="003E7973" w:rsidRPr="008D522D">
        <w:rPr>
          <w:rFonts w:ascii="Arial" w:hAnsi="Arial" w:cs="Arial"/>
          <w:sz w:val="24"/>
          <w:szCs w:val="24"/>
        </w:rPr>
        <w:t xml:space="preserve"> </w:t>
      </w:r>
      <w:proofErr w:type="gramStart"/>
      <w:r w:rsidR="003E7973" w:rsidRPr="008D522D">
        <w:rPr>
          <w:rFonts w:ascii="Arial" w:hAnsi="Arial" w:cs="Arial"/>
          <w:sz w:val="24"/>
          <w:szCs w:val="24"/>
        </w:rPr>
        <w:t>However</w:t>
      </w:r>
      <w:proofErr w:type="gramEnd"/>
      <w:r w:rsidR="003E7973" w:rsidRPr="008D522D">
        <w:rPr>
          <w:rFonts w:ascii="Arial" w:hAnsi="Arial" w:cs="Arial"/>
          <w:sz w:val="24"/>
          <w:szCs w:val="24"/>
        </w:rPr>
        <w:t xml:space="preserve"> within this fact, both elements must be proven. </w:t>
      </w:r>
      <w:r w:rsidR="00885155" w:rsidRPr="008D522D">
        <w:rPr>
          <w:rFonts w:ascii="Arial" w:hAnsi="Arial" w:cs="Arial"/>
          <w:sz w:val="24"/>
          <w:szCs w:val="24"/>
        </w:rPr>
        <w:t xml:space="preserve">It is shown within the Matrimonial causes act [1973] </w:t>
      </w:r>
      <w:r w:rsidR="00185EE0" w:rsidRPr="008D522D">
        <w:rPr>
          <w:rFonts w:ascii="Arial" w:hAnsi="Arial" w:cs="Arial"/>
          <w:sz w:val="24"/>
          <w:szCs w:val="24"/>
        </w:rPr>
        <w:t xml:space="preserve">that there is no possible </w:t>
      </w:r>
      <w:r w:rsidR="00DA2A31" w:rsidRPr="008D522D">
        <w:rPr>
          <w:rFonts w:ascii="Arial" w:hAnsi="Arial" w:cs="Arial"/>
          <w:sz w:val="24"/>
          <w:szCs w:val="24"/>
        </w:rPr>
        <w:t>way that a marriage can be ended just because a couple no longer find themselves compatible</w:t>
      </w:r>
      <w:r w:rsidR="0073104D" w:rsidRPr="008D522D">
        <w:rPr>
          <w:rFonts w:ascii="Arial" w:hAnsi="Arial" w:cs="Arial"/>
          <w:sz w:val="24"/>
          <w:szCs w:val="24"/>
        </w:rPr>
        <w:t xml:space="preserve">, as proven within the case </w:t>
      </w:r>
      <w:proofErr w:type="spellStart"/>
      <w:r w:rsidR="00833D29" w:rsidRPr="008D522D">
        <w:rPr>
          <w:rFonts w:ascii="Arial" w:hAnsi="Arial" w:cs="Arial"/>
          <w:sz w:val="24"/>
          <w:szCs w:val="24"/>
        </w:rPr>
        <w:t>Buffery</w:t>
      </w:r>
      <w:proofErr w:type="spellEnd"/>
      <w:r w:rsidR="00833D29" w:rsidRPr="008D522D">
        <w:rPr>
          <w:rFonts w:ascii="Arial" w:hAnsi="Arial" w:cs="Arial"/>
          <w:sz w:val="24"/>
          <w:szCs w:val="24"/>
        </w:rPr>
        <w:t xml:space="preserve"> V </w:t>
      </w:r>
      <w:proofErr w:type="spellStart"/>
      <w:r w:rsidR="00833D29" w:rsidRPr="008D522D">
        <w:rPr>
          <w:rFonts w:ascii="Arial" w:hAnsi="Arial" w:cs="Arial"/>
          <w:sz w:val="24"/>
          <w:szCs w:val="24"/>
        </w:rPr>
        <w:t>Buffery</w:t>
      </w:r>
      <w:proofErr w:type="spellEnd"/>
      <w:r w:rsidR="00833D29" w:rsidRPr="008D522D">
        <w:rPr>
          <w:rFonts w:ascii="Arial" w:hAnsi="Arial" w:cs="Arial"/>
          <w:sz w:val="24"/>
          <w:szCs w:val="24"/>
        </w:rPr>
        <w:t xml:space="preserve"> [1998]</w:t>
      </w:r>
      <w:r w:rsidR="009D5F2A" w:rsidRPr="008D522D">
        <w:rPr>
          <w:rFonts w:ascii="Arial" w:hAnsi="Arial" w:cs="Arial"/>
          <w:sz w:val="24"/>
          <w:szCs w:val="24"/>
        </w:rPr>
        <w:t xml:space="preserve">, it was found by the courts within this case that </w:t>
      </w:r>
      <w:r w:rsidR="00927F9F" w:rsidRPr="008D522D">
        <w:rPr>
          <w:rFonts w:ascii="Arial" w:hAnsi="Arial" w:cs="Arial"/>
          <w:sz w:val="24"/>
          <w:szCs w:val="24"/>
        </w:rPr>
        <w:t xml:space="preserve">although the marriage had broken down, having nothing in common was deemed as insufficient. </w:t>
      </w:r>
    </w:p>
    <w:p w14:paraId="76227DE0" w14:textId="18279D19" w:rsidR="00EB5C0E" w:rsidRPr="008D522D" w:rsidRDefault="00EB5C0E">
      <w:pPr>
        <w:rPr>
          <w:rFonts w:ascii="Arial" w:hAnsi="Arial" w:cs="Arial"/>
          <w:sz w:val="24"/>
          <w:szCs w:val="24"/>
        </w:rPr>
      </w:pPr>
      <w:r w:rsidRPr="008D522D">
        <w:rPr>
          <w:rFonts w:ascii="Arial" w:hAnsi="Arial" w:cs="Arial"/>
          <w:sz w:val="24"/>
          <w:szCs w:val="24"/>
        </w:rPr>
        <w:t xml:space="preserve">However, although the previous factor is potentially </w:t>
      </w:r>
      <w:r w:rsidR="00801A94" w:rsidRPr="008D522D">
        <w:rPr>
          <w:rFonts w:ascii="Arial" w:hAnsi="Arial" w:cs="Arial"/>
          <w:sz w:val="24"/>
          <w:szCs w:val="24"/>
        </w:rPr>
        <w:t>a common fault within a high percentage of marriages, the unreasonable behaviour fact does in</w:t>
      </w:r>
      <w:r w:rsidR="006A6641" w:rsidRPr="008D522D">
        <w:rPr>
          <w:rFonts w:ascii="Arial" w:hAnsi="Arial" w:cs="Arial"/>
          <w:sz w:val="24"/>
          <w:szCs w:val="24"/>
        </w:rPr>
        <w:t>clude greater positive factors, such as cover</w:t>
      </w:r>
      <w:r w:rsidR="00FA4586" w:rsidRPr="008D522D">
        <w:rPr>
          <w:rFonts w:ascii="Arial" w:hAnsi="Arial" w:cs="Arial"/>
          <w:sz w:val="24"/>
          <w:szCs w:val="24"/>
        </w:rPr>
        <w:t>ing</w:t>
      </w:r>
      <w:r w:rsidR="006A6641" w:rsidRPr="008D522D">
        <w:rPr>
          <w:rFonts w:ascii="Arial" w:hAnsi="Arial" w:cs="Arial"/>
          <w:sz w:val="24"/>
          <w:szCs w:val="24"/>
        </w:rPr>
        <w:t xml:space="preserve"> marriages where any type of abuse occurs</w:t>
      </w:r>
      <w:r w:rsidR="002D2DE6" w:rsidRPr="008D522D">
        <w:rPr>
          <w:rFonts w:ascii="Arial" w:hAnsi="Arial" w:cs="Arial"/>
          <w:sz w:val="24"/>
          <w:szCs w:val="24"/>
        </w:rPr>
        <w:t xml:space="preserve">, such </w:t>
      </w:r>
      <w:proofErr w:type="spellStart"/>
      <w:r w:rsidR="002D2DE6" w:rsidRPr="008D522D">
        <w:rPr>
          <w:rFonts w:ascii="Arial" w:hAnsi="Arial" w:cs="Arial"/>
          <w:sz w:val="24"/>
          <w:szCs w:val="24"/>
        </w:rPr>
        <w:t>ash</w:t>
      </w:r>
      <w:proofErr w:type="spellEnd"/>
      <w:r w:rsidR="002D2DE6" w:rsidRPr="008D522D">
        <w:rPr>
          <w:rFonts w:ascii="Arial" w:hAnsi="Arial" w:cs="Arial"/>
          <w:sz w:val="24"/>
          <w:szCs w:val="24"/>
        </w:rPr>
        <w:t xml:space="preserve"> violence caused by alcohol, such as within the case of </w:t>
      </w:r>
      <w:r w:rsidR="00B62BCC" w:rsidRPr="008D522D">
        <w:rPr>
          <w:rFonts w:ascii="Arial" w:hAnsi="Arial" w:cs="Arial"/>
          <w:sz w:val="24"/>
          <w:szCs w:val="24"/>
        </w:rPr>
        <w:t xml:space="preserve">Bergin V Bergin [1983] </w:t>
      </w:r>
      <w:r w:rsidR="00521132" w:rsidRPr="008D522D">
        <w:rPr>
          <w:rFonts w:ascii="Arial" w:hAnsi="Arial" w:cs="Arial"/>
          <w:sz w:val="24"/>
          <w:szCs w:val="24"/>
        </w:rPr>
        <w:t xml:space="preserve">and even criticism on a constant basis </w:t>
      </w:r>
      <w:r w:rsidR="002130D1" w:rsidRPr="008D522D">
        <w:rPr>
          <w:rFonts w:ascii="Arial" w:hAnsi="Arial" w:cs="Arial"/>
          <w:sz w:val="24"/>
          <w:szCs w:val="24"/>
        </w:rPr>
        <w:t>from what is deemed as a self-opinionated spouse as provided within the case of Livingstone-Stallard V Living</w:t>
      </w:r>
      <w:r w:rsidR="00FA3351" w:rsidRPr="008D522D">
        <w:rPr>
          <w:rFonts w:ascii="Arial" w:hAnsi="Arial" w:cs="Arial"/>
          <w:sz w:val="24"/>
          <w:szCs w:val="24"/>
        </w:rPr>
        <w:t>stone-Stallard [1974]</w:t>
      </w:r>
      <w:r w:rsidR="00735F2A" w:rsidRPr="008D522D">
        <w:rPr>
          <w:rFonts w:ascii="Arial" w:hAnsi="Arial" w:cs="Arial"/>
          <w:sz w:val="24"/>
          <w:szCs w:val="24"/>
        </w:rPr>
        <w:t xml:space="preserve">, (Gov 2010). </w:t>
      </w:r>
      <w:r w:rsidR="00A90107" w:rsidRPr="008D522D">
        <w:rPr>
          <w:rFonts w:ascii="Arial" w:hAnsi="Arial" w:cs="Arial"/>
          <w:sz w:val="24"/>
          <w:szCs w:val="24"/>
        </w:rPr>
        <w:t xml:space="preserve">The fact also includes instances where one party of a marriage may find themselves unhappy and due to being </w:t>
      </w:r>
      <w:r w:rsidR="002B1333" w:rsidRPr="008D522D">
        <w:rPr>
          <w:rFonts w:ascii="Arial" w:hAnsi="Arial" w:cs="Arial"/>
          <w:sz w:val="24"/>
          <w:szCs w:val="24"/>
        </w:rPr>
        <w:t>un</w:t>
      </w:r>
      <w:r w:rsidR="00A90107" w:rsidRPr="008D522D">
        <w:rPr>
          <w:rFonts w:ascii="Arial" w:hAnsi="Arial" w:cs="Arial"/>
          <w:sz w:val="24"/>
          <w:szCs w:val="24"/>
        </w:rPr>
        <w:t xml:space="preserve">able to file a divorce under the fact of simply not being happy with their partner anymore </w:t>
      </w:r>
      <w:r w:rsidR="002B1333" w:rsidRPr="008D522D">
        <w:rPr>
          <w:rFonts w:ascii="Arial" w:hAnsi="Arial" w:cs="Arial"/>
          <w:sz w:val="24"/>
          <w:szCs w:val="24"/>
        </w:rPr>
        <w:t>they decide to</w:t>
      </w:r>
      <w:r w:rsidR="00115169" w:rsidRPr="008D522D">
        <w:rPr>
          <w:rFonts w:ascii="Arial" w:hAnsi="Arial" w:cs="Arial"/>
          <w:sz w:val="24"/>
          <w:szCs w:val="24"/>
        </w:rPr>
        <w:t xml:space="preserve"> deliberately</w:t>
      </w:r>
      <w:r w:rsidR="002B1333" w:rsidRPr="008D522D">
        <w:rPr>
          <w:rFonts w:ascii="Arial" w:hAnsi="Arial" w:cs="Arial"/>
          <w:sz w:val="24"/>
          <w:szCs w:val="24"/>
        </w:rPr>
        <w:t xml:space="preserve"> drive them away</w:t>
      </w:r>
      <w:r w:rsidR="00115169" w:rsidRPr="008D522D">
        <w:rPr>
          <w:rFonts w:ascii="Arial" w:hAnsi="Arial" w:cs="Arial"/>
          <w:sz w:val="24"/>
          <w:szCs w:val="24"/>
        </w:rPr>
        <w:t xml:space="preserve">, found within the case of </w:t>
      </w:r>
      <w:r w:rsidR="00FA0221" w:rsidRPr="008D522D">
        <w:rPr>
          <w:rFonts w:ascii="Arial" w:hAnsi="Arial" w:cs="Arial"/>
          <w:sz w:val="24"/>
          <w:szCs w:val="24"/>
        </w:rPr>
        <w:t xml:space="preserve">Stevens V Stevens [1979]. </w:t>
      </w:r>
      <w:r w:rsidR="009B507B" w:rsidRPr="008D522D">
        <w:rPr>
          <w:rFonts w:ascii="Arial" w:hAnsi="Arial" w:cs="Arial"/>
          <w:sz w:val="24"/>
          <w:szCs w:val="24"/>
        </w:rPr>
        <w:t>The factor of unreasonable behaviour also covers financial stubbornness</w:t>
      </w:r>
      <w:r w:rsidR="00F94FF5" w:rsidRPr="008D522D">
        <w:rPr>
          <w:rFonts w:ascii="Arial" w:hAnsi="Arial" w:cs="Arial"/>
          <w:sz w:val="24"/>
          <w:szCs w:val="24"/>
        </w:rPr>
        <w:t xml:space="preserve"> or even inability </w:t>
      </w:r>
      <w:r w:rsidR="000D00C4" w:rsidRPr="008D522D">
        <w:rPr>
          <w:rFonts w:ascii="Arial" w:hAnsi="Arial" w:cs="Arial"/>
          <w:sz w:val="24"/>
          <w:szCs w:val="24"/>
        </w:rPr>
        <w:t>to manage financial affairs, as followed within the case of Carter-</w:t>
      </w:r>
      <w:proofErr w:type="spellStart"/>
      <w:r w:rsidR="000D00C4" w:rsidRPr="008D522D">
        <w:rPr>
          <w:rFonts w:ascii="Arial" w:hAnsi="Arial" w:cs="Arial"/>
          <w:sz w:val="24"/>
          <w:szCs w:val="24"/>
        </w:rPr>
        <w:t>Fea</w:t>
      </w:r>
      <w:proofErr w:type="spellEnd"/>
      <w:r w:rsidR="000D00C4" w:rsidRPr="008D522D">
        <w:rPr>
          <w:rFonts w:ascii="Arial" w:hAnsi="Arial" w:cs="Arial"/>
          <w:sz w:val="24"/>
          <w:szCs w:val="24"/>
        </w:rPr>
        <w:t xml:space="preserve"> V Carter-</w:t>
      </w:r>
      <w:proofErr w:type="spellStart"/>
      <w:r w:rsidR="000D00C4" w:rsidRPr="008D522D">
        <w:rPr>
          <w:rFonts w:ascii="Arial" w:hAnsi="Arial" w:cs="Arial"/>
          <w:sz w:val="24"/>
          <w:szCs w:val="24"/>
        </w:rPr>
        <w:t>Fea</w:t>
      </w:r>
      <w:proofErr w:type="spellEnd"/>
      <w:r w:rsidR="000D00C4" w:rsidRPr="008D522D">
        <w:rPr>
          <w:rFonts w:ascii="Arial" w:hAnsi="Arial" w:cs="Arial"/>
          <w:sz w:val="24"/>
          <w:szCs w:val="24"/>
        </w:rPr>
        <w:t xml:space="preserve"> [1987</w:t>
      </w:r>
      <w:r w:rsidR="00601D02" w:rsidRPr="008D522D">
        <w:rPr>
          <w:rFonts w:ascii="Arial" w:hAnsi="Arial" w:cs="Arial"/>
          <w:sz w:val="24"/>
          <w:szCs w:val="24"/>
        </w:rPr>
        <w:t>].</w:t>
      </w:r>
    </w:p>
    <w:p w14:paraId="78AD6C17" w14:textId="309D094A" w:rsidR="004855B1" w:rsidRPr="008D522D" w:rsidRDefault="009C4A88" w:rsidP="00C766FD">
      <w:pPr>
        <w:rPr>
          <w:rFonts w:ascii="Arial" w:hAnsi="Arial" w:cs="Arial"/>
          <w:sz w:val="24"/>
          <w:szCs w:val="24"/>
        </w:rPr>
      </w:pPr>
      <w:r w:rsidRPr="008D522D">
        <w:rPr>
          <w:rFonts w:ascii="Arial" w:hAnsi="Arial" w:cs="Arial"/>
          <w:sz w:val="24"/>
          <w:szCs w:val="24"/>
        </w:rPr>
        <w:lastRenderedPageBreak/>
        <w:t xml:space="preserve">As presented by, </w:t>
      </w:r>
      <w:r w:rsidRPr="008D522D">
        <w:rPr>
          <w:rFonts w:ascii="Arial" w:hAnsi="Arial" w:cs="Arial"/>
          <w:sz w:val="24"/>
          <w:szCs w:val="24"/>
        </w:rPr>
        <w:t>(GOV, 2020)</w:t>
      </w:r>
      <w:r w:rsidRPr="008D522D">
        <w:rPr>
          <w:rFonts w:ascii="Arial" w:hAnsi="Arial" w:cs="Arial"/>
          <w:sz w:val="24"/>
          <w:szCs w:val="24"/>
        </w:rPr>
        <w:t>, i</w:t>
      </w:r>
      <w:r w:rsidR="009E077C" w:rsidRPr="008D522D">
        <w:rPr>
          <w:rFonts w:ascii="Arial" w:hAnsi="Arial" w:cs="Arial"/>
          <w:sz w:val="24"/>
          <w:szCs w:val="24"/>
        </w:rPr>
        <w:t>n terms of the new law which has replaced the Matrimonial causes act [1973],</w:t>
      </w:r>
      <w:r w:rsidR="00C766FD" w:rsidRPr="008D522D">
        <w:t xml:space="preserve"> </w:t>
      </w:r>
      <w:r w:rsidR="00983450" w:rsidRPr="008D522D">
        <w:rPr>
          <w:rFonts w:ascii="Arial" w:hAnsi="Arial" w:cs="Arial"/>
          <w:sz w:val="24"/>
          <w:szCs w:val="24"/>
        </w:rPr>
        <w:t xml:space="preserve">which has created a </w:t>
      </w:r>
      <w:r w:rsidR="00C766FD" w:rsidRPr="008D522D">
        <w:rPr>
          <w:rFonts w:ascii="Arial" w:hAnsi="Arial" w:cs="Arial"/>
          <w:sz w:val="24"/>
          <w:szCs w:val="24"/>
        </w:rPr>
        <w:t xml:space="preserve">major overhaul of divorce law </w:t>
      </w:r>
      <w:r w:rsidR="00983450" w:rsidRPr="008D522D">
        <w:rPr>
          <w:rFonts w:ascii="Arial" w:hAnsi="Arial" w:cs="Arial"/>
          <w:sz w:val="24"/>
          <w:szCs w:val="24"/>
        </w:rPr>
        <w:t xml:space="preserve">which has </w:t>
      </w:r>
      <w:r w:rsidR="00C766FD" w:rsidRPr="008D522D">
        <w:rPr>
          <w:rFonts w:ascii="Arial" w:hAnsi="Arial" w:cs="Arial"/>
          <w:sz w:val="24"/>
          <w:szCs w:val="24"/>
        </w:rPr>
        <w:t xml:space="preserve">been underway for more than half a century, with the Divorce, Dissolution and Separation Act </w:t>
      </w:r>
      <w:r w:rsidR="003C1C24" w:rsidRPr="008D522D">
        <w:rPr>
          <w:rFonts w:ascii="Arial" w:hAnsi="Arial" w:cs="Arial"/>
          <w:sz w:val="24"/>
          <w:szCs w:val="24"/>
        </w:rPr>
        <w:t>[</w:t>
      </w:r>
      <w:r w:rsidR="00C766FD" w:rsidRPr="008D522D">
        <w:rPr>
          <w:rFonts w:ascii="Arial" w:hAnsi="Arial" w:cs="Arial"/>
          <w:sz w:val="24"/>
          <w:szCs w:val="24"/>
        </w:rPr>
        <w:t>2020</w:t>
      </w:r>
      <w:r w:rsidR="003C1C24" w:rsidRPr="008D522D">
        <w:rPr>
          <w:rFonts w:ascii="Arial" w:hAnsi="Arial" w:cs="Arial"/>
          <w:sz w:val="24"/>
          <w:szCs w:val="24"/>
        </w:rPr>
        <w:t>]</w:t>
      </w:r>
      <w:r w:rsidR="00C766FD" w:rsidRPr="008D522D">
        <w:rPr>
          <w:rFonts w:ascii="Arial" w:hAnsi="Arial" w:cs="Arial"/>
          <w:sz w:val="24"/>
          <w:szCs w:val="24"/>
        </w:rPr>
        <w:t xml:space="preserve">. </w:t>
      </w:r>
      <w:r w:rsidR="009D5363" w:rsidRPr="008D522D">
        <w:rPr>
          <w:rFonts w:ascii="Arial" w:hAnsi="Arial" w:cs="Arial"/>
          <w:sz w:val="24"/>
          <w:szCs w:val="24"/>
        </w:rPr>
        <w:t xml:space="preserve"> The new law </w:t>
      </w:r>
      <w:r w:rsidR="003E5E9B" w:rsidRPr="008D522D">
        <w:rPr>
          <w:rFonts w:ascii="Arial" w:hAnsi="Arial" w:cs="Arial"/>
          <w:sz w:val="24"/>
          <w:szCs w:val="24"/>
        </w:rPr>
        <w:t xml:space="preserve">provides marriages, both parties or even just one member of the marriage, with the ability to </w:t>
      </w:r>
      <w:r w:rsidR="00BB6946" w:rsidRPr="008D522D">
        <w:rPr>
          <w:rFonts w:ascii="Arial" w:hAnsi="Arial" w:cs="Arial"/>
          <w:sz w:val="24"/>
          <w:szCs w:val="24"/>
        </w:rPr>
        <w:t xml:space="preserve">apply for a divorce under the fact of an irretrievable breakdown alone. </w:t>
      </w:r>
      <w:r w:rsidR="0026246A" w:rsidRPr="008D522D">
        <w:rPr>
          <w:rFonts w:ascii="Arial" w:hAnsi="Arial" w:cs="Arial"/>
          <w:sz w:val="24"/>
          <w:szCs w:val="24"/>
        </w:rPr>
        <w:t xml:space="preserve">The </w:t>
      </w:r>
      <w:proofErr w:type="gramStart"/>
      <w:r w:rsidR="0026246A" w:rsidRPr="008D522D">
        <w:rPr>
          <w:rFonts w:ascii="Arial" w:hAnsi="Arial" w:cs="Arial"/>
          <w:sz w:val="24"/>
          <w:szCs w:val="24"/>
        </w:rPr>
        <w:t>two part</w:t>
      </w:r>
      <w:proofErr w:type="gramEnd"/>
      <w:r w:rsidR="0026246A" w:rsidRPr="008D522D">
        <w:rPr>
          <w:rFonts w:ascii="Arial" w:hAnsi="Arial" w:cs="Arial"/>
          <w:sz w:val="24"/>
          <w:szCs w:val="24"/>
        </w:rPr>
        <w:t xml:space="preserve"> act removes the need for one of the five facts to be presents as well as introduces the possibility of a joint </w:t>
      </w:r>
      <w:r w:rsidR="00103E36" w:rsidRPr="008D522D">
        <w:rPr>
          <w:rFonts w:ascii="Arial" w:hAnsi="Arial" w:cs="Arial"/>
          <w:sz w:val="24"/>
          <w:szCs w:val="24"/>
        </w:rPr>
        <w:t>application of divorce</w:t>
      </w:r>
      <w:r w:rsidR="00F77693" w:rsidRPr="008D522D">
        <w:rPr>
          <w:rFonts w:ascii="Arial" w:hAnsi="Arial" w:cs="Arial"/>
          <w:sz w:val="24"/>
          <w:szCs w:val="24"/>
        </w:rPr>
        <w:t xml:space="preserve">, </w:t>
      </w:r>
      <w:r w:rsidR="00F77693" w:rsidRPr="008D522D">
        <w:rPr>
          <w:rFonts w:ascii="Arial" w:hAnsi="Arial" w:cs="Arial"/>
          <w:sz w:val="24"/>
          <w:szCs w:val="24"/>
        </w:rPr>
        <w:t>(Beal, 2020)</w:t>
      </w:r>
      <w:r w:rsidR="00F77693" w:rsidRPr="008D522D">
        <w:rPr>
          <w:rFonts w:ascii="Arial" w:hAnsi="Arial" w:cs="Arial"/>
          <w:sz w:val="24"/>
          <w:szCs w:val="24"/>
        </w:rPr>
        <w:t>.</w:t>
      </w:r>
    </w:p>
    <w:p w14:paraId="4B2CA0EC" w14:textId="1C14D97B" w:rsidR="002E7AD2" w:rsidRPr="008D522D" w:rsidRDefault="00C766FD" w:rsidP="00C766FD">
      <w:pPr>
        <w:rPr>
          <w:rFonts w:ascii="Arial" w:hAnsi="Arial" w:cs="Arial"/>
          <w:sz w:val="24"/>
          <w:szCs w:val="24"/>
        </w:rPr>
      </w:pPr>
      <w:r w:rsidRPr="008D522D">
        <w:rPr>
          <w:rFonts w:ascii="Arial" w:hAnsi="Arial" w:cs="Arial"/>
          <w:sz w:val="24"/>
          <w:szCs w:val="24"/>
        </w:rPr>
        <w:t>Separating couples no longer need to assign blame for the breakdown of their marriages; instead, they can focus on key practical issues such as their children or their finances.</w:t>
      </w:r>
      <w:r w:rsidR="003C1C24" w:rsidRPr="008D522D">
        <w:rPr>
          <w:rFonts w:ascii="Arial" w:hAnsi="Arial" w:cs="Arial"/>
          <w:sz w:val="24"/>
          <w:szCs w:val="24"/>
        </w:rPr>
        <w:t xml:space="preserve"> </w:t>
      </w:r>
      <w:r w:rsidRPr="008D522D">
        <w:rPr>
          <w:rFonts w:ascii="Arial" w:hAnsi="Arial" w:cs="Arial"/>
          <w:sz w:val="24"/>
          <w:szCs w:val="24"/>
        </w:rPr>
        <w:t xml:space="preserve">Prior to this change, one spouse had to make accusations about the other's conduct, such as adultery or unreasonable </w:t>
      </w:r>
      <w:r w:rsidR="003C1C24" w:rsidRPr="008D522D">
        <w:rPr>
          <w:rFonts w:ascii="Arial" w:hAnsi="Arial" w:cs="Arial"/>
          <w:sz w:val="24"/>
          <w:szCs w:val="24"/>
        </w:rPr>
        <w:t>behaviour</w:t>
      </w:r>
      <w:r w:rsidRPr="008D522D">
        <w:rPr>
          <w:rFonts w:ascii="Arial" w:hAnsi="Arial" w:cs="Arial"/>
          <w:sz w:val="24"/>
          <w:szCs w:val="24"/>
        </w:rPr>
        <w:t>, before a divorce could be granted. Separation was allowed regardless of whether a couple had mutually agreed to separate.</w:t>
      </w:r>
      <w:r w:rsidR="003C1C24" w:rsidRPr="008D522D">
        <w:rPr>
          <w:rFonts w:ascii="Arial" w:hAnsi="Arial" w:cs="Arial"/>
          <w:sz w:val="24"/>
          <w:szCs w:val="24"/>
        </w:rPr>
        <w:t xml:space="preserve"> </w:t>
      </w:r>
      <w:proofErr w:type="gramStart"/>
      <w:r w:rsidRPr="008D522D">
        <w:rPr>
          <w:rFonts w:ascii="Arial" w:hAnsi="Arial" w:cs="Arial"/>
          <w:sz w:val="24"/>
          <w:szCs w:val="24"/>
        </w:rPr>
        <w:t>By</w:t>
      </w:r>
      <w:proofErr w:type="gramEnd"/>
      <w:r w:rsidRPr="008D522D">
        <w:rPr>
          <w:rFonts w:ascii="Arial" w:hAnsi="Arial" w:cs="Arial"/>
          <w:sz w:val="24"/>
          <w:szCs w:val="24"/>
        </w:rPr>
        <w:t xml:space="preserve"> stating their marriage has irretrievably broken down, a spouse, or a couple jointly, can now file for divorce. As a result, unnecessary finger-pointing and acrimony are avoided at a time when emotions are already high, and children are spared mudslinging from their parents</w:t>
      </w:r>
      <w:r w:rsidR="00845DDF" w:rsidRPr="008D522D">
        <w:rPr>
          <w:rFonts w:ascii="Arial" w:hAnsi="Arial" w:cs="Arial"/>
          <w:sz w:val="24"/>
          <w:szCs w:val="24"/>
        </w:rPr>
        <w:t xml:space="preserve">, </w:t>
      </w:r>
      <w:r w:rsidR="00845DDF" w:rsidRPr="008D522D">
        <w:rPr>
          <w:rFonts w:ascii="Arial" w:hAnsi="Arial" w:cs="Arial"/>
          <w:sz w:val="24"/>
          <w:szCs w:val="24"/>
        </w:rPr>
        <w:t>(GOV, 2022)</w:t>
      </w:r>
      <w:r w:rsidR="00845DDF" w:rsidRPr="008D522D">
        <w:rPr>
          <w:rFonts w:ascii="Arial" w:hAnsi="Arial" w:cs="Arial"/>
          <w:sz w:val="24"/>
          <w:szCs w:val="24"/>
        </w:rPr>
        <w:t>.</w:t>
      </w:r>
    </w:p>
    <w:p w14:paraId="239F4F7B" w14:textId="2F7C3C23" w:rsidR="005A2D5E" w:rsidRPr="008D522D" w:rsidRDefault="005A2D5E" w:rsidP="00C766FD">
      <w:pPr>
        <w:rPr>
          <w:rFonts w:ascii="Arial" w:hAnsi="Arial" w:cs="Arial"/>
          <w:sz w:val="24"/>
          <w:szCs w:val="24"/>
        </w:rPr>
      </w:pPr>
      <w:r w:rsidRPr="008D522D">
        <w:rPr>
          <w:rFonts w:ascii="Arial" w:hAnsi="Arial" w:cs="Arial"/>
          <w:sz w:val="24"/>
          <w:szCs w:val="24"/>
        </w:rPr>
        <w:t>A</w:t>
      </w:r>
      <w:r w:rsidRPr="008D522D">
        <w:rPr>
          <w:rFonts w:ascii="Arial" w:hAnsi="Arial" w:cs="Arial"/>
          <w:sz w:val="24"/>
          <w:szCs w:val="24"/>
        </w:rPr>
        <w:t xml:space="preserve">lthough this new law has paved way for </w:t>
      </w:r>
      <w:r w:rsidR="00186E5B" w:rsidRPr="008D522D">
        <w:rPr>
          <w:rFonts w:ascii="Arial" w:hAnsi="Arial" w:cs="Arial"/>
          <w:sz w:val="24"/>
          <w:szCs w:val="24"/>
        </w:rPr>
        <w:t>a joint application towards divorce</w:t>
      </w:r>
      <w:r w:rsidR="00183856" w:rsidRPr="008D522D">
        <w:rPr>
          <w:rFonts w:ascii="Arial" w:hAnsi="Arial" w:cs="Arial"/>
          <w:sz w:val="24"/>
          <w:szCs w:val="24"/>
        </w:rPr>
        <w:t>, a</w:t>
      </w:r>
      <w:r w:rsidRPr="008D522D">
        <w:rPr>
          <w:rFonts w:ascii="Arial" w:hAnsi="Arial" w:cs="Arial"/>
          <w:sz w:val="24"/>
          <w:szCs w:val="24"/>
        </w:rPr>
        <w:t>ccording to government figures, sole applicants have accounted for the overwhelming majority of divorce applications since April 2022. The number of joint applications in April was 2,810, while the number of sole applications was 10,268. In July 2022, the proportions remained largely unchanged</w:t>
      </w:r>
      <w:r w:rsidR="008411FA" w:rsidRPr="008D522D">
        <w:rPr>
          <w:rFonts w:ascii="Arial" w:hAnsi="Arial" w:cs="Arial"/>
          <w:sz w:val="24"/>
          <w:szCs w:val="24"/>
        </w:rPr>
        <w:t xml:space="preserve">, </w:t>
      </w:r>
      <w:r w:rsidR="008411FA" w:rsidRPr="008D522D">
        <w:rPr>
          <w:rFonts w:ascii="Arial" w:hAnsi="Arial" w:cs="Arial"/>
          <w:sz w:val="24"/>
          <w:szCs w:val="24"/>
        </w:rPr>
        <w:t>(The Law Society, 2022)</w:t>
      </w:r>
      <w:r w:rsidR="008411FA" w:rsidRPr="008D522D">
        <w:rPr>
          <w:rFonts w:ascii="Arial" w:hAnsi="Arial" w:cs="Arial"/>
          <w:sz w:val="24"/>
          <w:szCs w:val="24"/>
        </w:rPr>
        <w:t>.</w:t>
      </w:r>
    </w:p>
    <w:p w14:paraId="7CB4798B" w14:textId="201F28D2" w:rsidR="0060756E" w:rsidRPr="008D522D" w:rsidRDefault="0060756E" w:rsidP="00C766FD">
      <w:pPr>
        <w:rPr>
          <w:rFonts w:ascii="Arial" w:hAnsi="Arial" w:cs="Arial"/>
          <w:sz w:val="24"/>
          <w:szCs w:val="24"/>
        </w:rPr>
      </w:pPr>
      <w:r w:rsidRPr="008D522D">
        <w:rPr>
          <w:rFonts w:ascii="Arial" w:hAnsi="Arial" w:cs="Arial"/>
          <w:sz w:val="24"/>
          <w:szCs w:val="24"/>
        </w:rPr>
        <w:t xml:space="preserve">Although </w:t>
      </w:r>
      <w:r w:rsidR="0010572C" w:rsidRPr="008D522D">
        <w:rPr>
          <w:rFonts w:ascii="Arial" w:hAnsi="Arial" w:cs="Arial"/>
          <w:sz w:val="24"/>
          <w:szCs w:val="24"/>
        </w:rPr>
        <w:t xml:space="preserve">the new law of Divorce, Dissolution and Separations Act [2020] has provided a </w:t>
      </w:r>
      <w:r w:rsidR="009A1294" w:rsidRPr="008D522D">
        <w:rPr>
          <w:rFonts w:ascii="Arial" w:hAnsi="Arial" w:cs="Arial"/>
          <w:sz w:val="24"/>
          <w:szCs w:val="24"/>
        </w:rPr>
        <w:t>more family friendly path through divorce, there are surprisingly large delays concerned with</w:t>
      </w:r>
      <w:r w:rsidR="007778FC" w:rsidRPr="008D522D">
        <w:rPr>
          <w:rFonts w:ascii="Arial" w:hAnsi="Arial" w:cs="Arial"/>
          <w:sz w:val="24"/>
          <w:szCs w:val="24"/>
        </w:rPr>
        <w:t xml:space="preserve"> the process of finally being divorced. </w:t>
      </w:r>
      <w:r w:rsidR="007778FC" w:rsidRPr="008D522D">
        <w:rPr>
          <w:rFonts w:ascii="Arial" w:hAnsi="Arial" w:cs="Arial"/>
          <w:sz w:val="24"/>
          <w:szCs w:val="24"/>
        </w:rPr>
        <w:t>The no-fault divorce process takes much longer than the previous system, far from being quick and easy</w:t>
      </w:r>
      <w:r w:rsidR="005675D6" w:rsidRPr="008D522D">
        <w:rPr>
          <w:rFonts w:ascii="Arial" w:hAnsi="Arial" w:cs="Arial"/>
          <w:sz w:val="24"/>
          <w:szCs w:val="24"/>
        </w:rPr>
        <w:t>.</w:t>
      </w:r>
      <w:r w:rsidR="008932EC" w:rsidRPr="008D522D">
        <w:rPr>
          <w:rFonts w:ascii="Arial" w:hAnsi="Arial" w:cs="Arial"/>
          <w:sz w:val="24"/>
          <w:szCs w:val="24"/>
        </w:rPr>
        <w:t xml:space="preserve"> </w:t>
      </w:r>
      <w:r w:rsidR="008932EC" w:rsidRPr="008D522D">
        <w:rPr>
          <w:rFonts w:ascii="Arial" w:hAnsi="Arial" w:cs="Arial"/>
          <w:sz w:val="24"/>
          <w:szCs w:val="24"/>
        </w:rPr>
        <w:t>A 26-week cooling-off period means that an applicant filing on 6 April may not receive their final order until October at the earliest. No matter how well the new online system performs, it will take at least six months to complete the process, even if everything goes smoothly</w:t>
      </w:r>
      <w:r w:rsidR="005675D6" w:rsidRPr="008D522D">
        <w:rPr>
          <w:rFonts w:ascii="Arial" w:hAnsi="Arial" w:cs="Arial"/>
          <w:sz w:val="24"/>
          <w:szCs w:val="24"/>
        </w:rPr>
        <w:t xml:space="preserve">, therefore providing applicants in </w:t>
      </w:r>
      <w:r w:rsidR="00024472" w:rsidRPr="008D522D">
        <w:rPr>
          <w:rFonts w:ascii="Arial" w:hAnsi="Arial" w:cs="Arial"/>
          <w:sz w:val="24"/>
          <w:szCs w:val="24"/>
        </w:rPr>
        <w:t>dire need of a divorce with somewhat unbearable waiting time</w:t>
      </w:r>
      <w:r w:rsidR="00845DDF" w:rsidRPr="008D522D">
        <w:rPr>
          <w:rFonts w:ascii="Arial" w:hAnsi="Arial" w:cs="Arial"/>
          <w:sz w:val="24"/>
          <w:szCs w:val="24"/>
        </w:rPr>
        <w:t>, (Gov 2022).</w:t>
      </w:r>
    </w:p>
    <w:p w14:paraId="749C901A" w14:textId="0DF51060" w:rsidR="003B0773" w:rsidRPr="008D522D" w:rsidRDefault="00777AAF" w:rsidP="00EB1AE0">
      <w:pPr>
        <w:rPr>
          <w:rFonts w:ascii="Arial" w:hAnsi="Arial" w:cs="Arial"/>
          <w:sz w:val="24"/>
          <w:szCs w:val="24"/>
        </w:rPr>
      </w:pPr>
      <w:r w:rsidRPr="008D522D">
        <w:rPr>
          <w:rFonts w:ascii="Arial" w:hAnsi="Arial" w:cs="Arial"/>
          <w:sz w:val="24"/>
          <w:szCs w:val="24"/>
        </w:rPr>
        <w:t>However the Divorce, Dissolution and Separations Act [2020], provides the use of a judicial separation</w:t>
      </w:r>
      <w:r w:rsidR="008411FA" w:rsidRPr="008D522D">
        <w:rPr>
          <w:rFonts w:ascii="Arial" w:hAnsi="Arial" w:cs="Arial"/>
          <w:sz w:val="24"/>
          <w:szCs w:val="24"/>
        </w:rPr>
        <w:t>,</w:t>
      </w:r>
      <w:r w:rsidR="008411FA" w:rsidRPr="008D522D">
        <w:t xml:space="preserve"> </w:t>
      </w:r>
      <w:r w:rsidR="008411FA" w:rsidRPr="008D522D">
        <w:rPr>
          <w:rFonts w:ascii="Arial" w:hAnsi="Arial" w:cs="Arial"/>
          <w:sz w:val="24"/>
          <w:szCs w:val="24"/>
        </w:rPr>
        <w:t>(Solicitors, 2022)</w:t>
      </w:r>
      <w:r w:rsidR="008411FA" w:rsidRPr="008D522D">
        <w:rPr>
          <w:rFonts w:ascii="Arial" w:hAnsi="Arial" w:cs="Arial"/>
          <w:sz w:val="24"/>
          <w:szCs w:val="24"/>
        </w:rPr>
        <w:t xml:space="preserve"> </w:t>
      </w:r>
      <w:r w:rsidRPr="008D522D">
        <w:rPr>
          <w:rFonts w:ascii="Arial" w:hAnsi="Arial" w:cs="Arial"/>
          <w:sz w:val="24"/>
          <w:szCs w:val="24"/>
        </w:rPr>
        <w:t xml:space="preserve">. </w:t>
      </w:r>
      <w:r w:rsidR="00EB1AE0" w:rsidRPr="008D522D">
        <w:rPr>
          <w:rFonts w:ascii="Arial" w:hAnsi="Arial" w:cs="Arial"/>
          <w:sz w:val="24"/>
          <w:szCs w:val="24"/>
        </w:rPr>
        <w:t xml:space="preserve">The decree of judicial separation terminates the obligations of the spouses to live </w:t>
      </w:r>
      <w:r w:rsidRPr="008D522D">
        <w:rPr>
          <w:rFonts w:ascii="Arial" w:hAnsi="Arial" w:cs="Arial"/>
          <w:sz w:val="24"/>
          <w:szCs w:val="24"/>
        </w:rPr>
        <w:t>together but</w:t>
      </w:r>
      <w:r w:rsidR="00EB1AE0" w:rsidRPr="008D522D">
        <w:rPr>
          <w:rFonts w:ascii="Arial" w:hAnsi="Arial" w:cs="Arial"/>
          <w:sz w:val="24"/>
          <w:szCs w:val="24"/>
        </w:rPr>
        <w:t xml:space="preserve"> does not end the marriage. The court can make orders regarding children, money, and matrimonial property in judicial separation proceedings, just as it can in divorce, and it may grant orders protecting one spouse from the violent or abusive conduct of the other. Without dissolving the marriage, judicial separation provides many of the legal remedies of divorce.</w:t>
      </w:r>
      <w:r w:rsidR="00EB1AE0" w:rsidRPr="008D522D">
        <w:rPr>
          <w:rFonts w:ascii="Arial" w:hAnsi="Arial" w:cs="Arial"/>
          <w:sz w:val="24"/>
          <w:szCs w:val="24"/>
        </w:rPr>
        <w:t xml:space="preserve"> </w:t>
      </w:r>
      <w:r w:rsidR="00EB1AE0" w:rsidRPr="008D522D">
        <w:rPr>
          <w:rFonts w:ascii="Arial" w:hAnsi="Arial" w:cs="Arial"/>
          <w:sz w:val="24"/>
          <w:szCs w:val="24"/>
        </w:rPr>
        <w:t>It is</w:t>
      </w:r>
      <w:r w:rsidR="000E0F13" w:rsidRPr="008D522D">
        <w:rPr>
          <w:rFonts w:ascii="Arial" w:hAnsi="Arial" w:cs="Arial"/>
          <w:sz w:val="24"/>
          <w:szCs w:val="24"/>
        </w:rPr>
        <w:t>, however,</w:t>
      </w:r>
      <w:r w:rsidR="00EB1AE0" w:rsidRPr="008D522D">
        <w:rPr>
          <w:rFonts w:ascii="Arial" w:hAnsi="Arial" w:cs="Arial"/>
          <w:sz w:val="24"/>
          <w:szCs w:val="24"/>
        </w:rPr>
        <w:t xml:space="preserve"> becoming increasingly rare to grant decrees of judicial separation in England and Wales. If the parties disagree on religious or other grounds, </w:t>
      </w:r>
      <w:r w:rsidR="001D3375" w:rsidRPr="008D522D">
        <w:rPr>
          <w:rFonts w:ascii="Arial" w:hAnsi="Arial" w:cs="Arial"/>
          <w:sz w:val="24"/>
          <w:szCs w:val="24"/>
        </w:rPr>
        <w:t xml:space="preserve">a judicial separation is </w:t>
      </w:r>
      <w:r w:rsidR="00EB1AE0" w:rsidRPr="008D522D">
        <w:rPr>
          <w:rFonts w:ascii="Arial" w:hAnsi="Arial" w:cs="Arial"/>
          <w:sz w:val="24"/>
          <w:szCs w:val="24"/>
        </w:rPr>
        <w:t>most useful</w:t>
      </w:r>
      <w:r w:rsidR="001D3375" w:rsidRPr="008D522D">
        <w:rPr>
          <w:rFonts w:ascii="Arial" w:hAnsi="Arial" w:cs="Arial"/>
          <w:sz w:val="24"/>
          <w:szCs w:val="24"/>
        </w:rPr>
        <w:t xml:space="preserve"> as it is </w:t>
      </w:r>
      <w:r w:rsidR="00713B94" w:rsidRPr="008D522D">
        <w:rPr>
          <w:rFonts w:ascii="Arial" w:hAnsi="Arial" w:cs="Arial"/>
          <w:sz w:val="24"/>
          <w:szCs w:val="24"/>
        </w:rPr>
        <w:t xml:space="preserve"> perhaps </w:t>
      </w:r>
      <w:r w:rsidR="001D3375" w:rsidRPr="008D522D">
        <w:rPr>
          <w:rFonts w:ascii="Arial" w:hAnsi="Arial" w:cs="Arial"/>
          <w:sz w:val="24"/>
          <w:szCs w:val="24"/>
        </w:rPr>
        <w:t>more religious friendly and therefore provides those who are reluctant to disobey their religion</w:t>
      </w:r>
      <w:r w:rsidR="00713B94" w:rsidRPr="008D522D">
        <w:rPr>
          <w:rFonts w:ascii="Arial" w:hAnsi="Arial" w:cs="Arial"/>
          <w:sz w:val="24"/>
          <w:szCs w:val="24"/>
        </w:rPr>
        <w:t xml:space="preserve"> with an escape</w:t>
      </w:r>
      <w:r w:rsidR="004B0D06" w:rsidRPr="008D522D">
        <w:rPr>
          <w:rFonts w:ascii="Arial" w:hAnsi="Arial" w:cs="Arial"/>
          <w:sz w:val="24"/>
          <w:szCs w:val="24"/>
        </w:rPr>
        <w:t xml:space="preserve">, </w:t>
      </w:r>
      <w:r w:rsidR="00713B94" w:rsidRPr="008D522D">
        <w:rPr>
          <w:rFonts w:ascii="Arial" w:hAnsi="Arial" w:cs="Arial"/>
          <w:sz w:val="24"/>
          <w:szCs w:val="24"/>
        </w:rPr>
        <w:t>without offending their religion</w:t>
      </w:r>
      <w:r w:rsidR="007844FF" w:rsidRPr="008D522D">
        <w:rPr>
          <w:rFonts w:ascii="Arial" w:hAnsi="Arial" w:cs="Arial"/>
          <w:sz w:val="24"/>
          <w:szCs w:val="24"/>
        </w:rPr>
        <w:t>,</w:t>
      </w:r>
      <w:r w:rsidR="007844FF" w:rsidRPr="008D522D">
        <w:t xml:space="preserve"> </w:t>
      </w:r>
      <w:r w:rsidR="007844FF" w:rsidRPr="008D522D">
        <w:rPr>
          <w:rFonts w:ascii="Arial" w:hAnsi="Arial" w:cs="Arial"/>
          <w:sz w:val="24"/>
          <w:szCs w:val="24"/>
        </w:rPr>
        <w:t>(</w:t>
      </w:r>
      <w:proofErr w:type="spellStart"/>
      <w:r w:rsidR="007844FF" w:rsidRPr="008D522D">
        <w:rPr>
          <w:rFonts w:ascii="Arial" w:hAnsi="Arial" w:cs="Arial"/>
          <w:sz w:val="24"/>
          <w:szCs w:val="24"/>
        </w:rPr>
        <w:t>Armario</w:t>
      </w:r>
      <w:proofErr w:type="spellEnd"/>
      <w:r w:rsidR="007844FF" w:rsidRPr="008D522D">
        <w:rPr>
          <w:rFonts w:ascii="Arial" w:hAnsi="Arial" w:cs="Arial"/>
          <w:sz w:val="24"/>
          <w:szCs w:val="24"/>
        </w:rPr>
        <w:t>, 2021)</w:t>
      </w:r>
      <w:r w:rsidR="007844FF" w:rsidRPr="008D522D">
        <w:rPr>
          <w:rFonts w:ascii="Arial" w:hAnsi="Arial" w:cs="Arial"/>
          <w:sz w:val="24"/>
          <w:szCs w:val="24"/>
        </w:rPr>
        <w:t xml:space="preserve">. </w:t>
      </w:r>
    </w:p>
    <w:p w14:paraId="0585F1F7" w14:textId="774D7AF6" w:rsidR="00EB1AE0" w:rsidRPr="008D522D" w:rsidRDefault="000C2939" w:rsidP="00CF7FC2">
      <w:pPr>
        <w:rPr>
          <w:rFonts w:ascii="Arial" w:hAnsi="Arial" w:cs="Arial"/>
          <w:sz w:val="24"/>
          <w:szCs w:val="24"/>
        </w:rPr>
      </w:pPr>
      <w:r w:rsidRPr="008D522D">
        <w:rPr>
          <w:rFonts w:ascii="Arial" w:hAnsi="Arial" w:cs="Arial"/>
          <w:sz w:val="24"/>
          <w:szCs w:val="24"/>
        </w:rPr>
        <w:lastRenderedPageBreak/>
        <w:t>The Divorce, Dissolution and separation Act [2020] was originally stated to be more financially</w:t>
      </w:r>
      <w:r w:rsidR="001649D7" w:rsidRPr="008D522D">
        <w:rPr>
          <w:rFonts w:ascii="Arial" w:hAnsi="Arial" w:cs="Arial"/>
          <w:sz w:val="24"/>
          <w:szCs w:val="24"/>
        </w:rPr>
        <w:t xml:space="preserve"> agreeable however there is now a large increase to a divorce by </w:t>
      </w:r>
      <w:r w:rsidR="00FD3D77" w:rsidRPr="008D522D">
        <w:rPr>
          <w:rFonts w:ascii="Arial" w:hAnsi="Arial" w:cs="Arial"/>
          <w:sz w:val="24"/>
          <w:szCs w:val="24"/>
        </w:rPr>
        <w:t>£593, which hardly agrees with what was originally stated</w:t>
      </w:r>
      <w:r w:rsidR="003710D3" w:rsidRPr="008D522D">
        <w:rPr>
          <w:rFonts w:ascii="Arial" w:hAnsi="Arial" w:cs="Arial"/>
          <w:sz w:val="24"/>
          <w:szCs w:val="24"/>
        </w:rPr>
        <w:t xml:space="preserve">, </w:t>
      </w:r>
      <w:r w:rsidR="003710D3" w:rsidRPr="008D522D">
        <w:rPr>
          <w:rFonts w:ascii="Arial" w:hAnsi="Arial" w:cs="Arial"/>
          <w:sz w:val="24"/>
          <w:szCs w:val="24"/>
        </w:rPr>
        <w:t>(</w:t>
      </w:r>
      <w:proofErr w:type="spellStart"/>
      <w:r w:rsidR="003710D3" w:rsidRPr="008D522D">
        <w:rPr>
          <w:rFonts w:ascii="Arial" w:hAnsi="Arial" w:cs="Arial"/>
          <w:sz w:val="24"/>
          <w:szCs w:val="24"/>
        </w:rPr>
        <w:t>Randor</w:t>
      </w:r>
      <w:proofErr w:type="spellEnd"/>
      <w:r w:rsidR="003710D3" w:rsidRPr="008D522D">
        <w:rPr>
          <w:rFonts w:ascii="Arial" w:hAnsi="Arial" w:cs="Arial"/>
          <w:sz w:val="24"/>
          <w:szCs w:val="24"/>
        </w:rPr>
        <w:t>, 2022)</w:t>
      </w:r>
      <w:r w:rsidR="003710D3" w:rsidRPr="008D522D">
        <w:rPr>
          <w:rFonts w:ascii="Arial" w:hAnsi="Arial" w:cs="Arial"/>
          <w:sz w:val="24"/>
          <w:szCs w:val="24"/>
        </w:rPr>
        <w:t>.</w:t>
      </w:r>
      <w:r w:rsidR="00B952C7" w:rsidRPr="008D522D">
        <w:rPr>
          <w:rFonts w:ascii="Arial" w:hAnsi="Arial" w:cs="Arial"/>
          <w:sz w:val="24"/>
          <w:szCs w:val="24"/>
        </w:rPr>
        <w:t xml:space="preserve"> </w:t>
      </w:r>
      <w:r w:rsidR="00777AAF" w:rsidRPr="008D522D">
        <w:rPr>
          <w:rFonts w:ascii="Arial" w:hAnsi="Arial" w:cs="Arial"/>
          <w:sz w:val="24"/>
          <w:szCs w:val="24"/>
        </w:rPr>
        <w:t xml:space="preserve"> </w:t>
      </w:r>
      <w:r w:rsidR="00B952C7" w:rsidRPr="008D522D">
        <w:rPr>
          <w:rFonts w:ascii="Arial" w:hAnsi="Arial" w:cs="Arial"/>
          <w:sz w:val="24"/>
          <w:szCs w:val="24"/>
        </w:rPr>
        <w:t>A greater number of interim applications (about service, for example, or under section 10(2)) means an increase in application fees and a higher cost to the applicant.</w:t>
      </w:r>
      <w:r w:rsidR="00B952C7" w:rsidRPr="008D522D">
        <w:rPr>
          <w:rFonts w:ascii="Arial" w:hAnsi="Arial" w:cs="Arial"/>
          <w:sz w:val="24"/>
          <w:szCs w:val="24"/>
        </w:rPr>
        <w:t xml:space="preserve"> </w:t>
      </w:r>
      <w:r w:rsidR="00CF7FC2" w:rsidRPr="008D522D">
        <w:rPr>
          <w:rFonts w:ascii="Arial" w:hAnsi="Arial" w:cs="Arial"/>
          <w:sz w:val="24"/>
          <w:szCs w:val="24"/>
        </w:rPr>
        <w:t>The system does not allow couples to split the court fee between themselves when filing jointly.</w:t>
      </w:r>
      <w:r w:rsidR="00CF7FC2" w:rsidRPr="008D522D">
        <w:rPr>
          <w:rFonts w:ascii="Arial" w:hAnsi="Arial" w:cs="Arial"/>
          <w:sz w:val="24"/>
          <w:szCs w:val="24"/>
        </w:rPr>
        <w:t xml:space="preserve"> </w:t>
      </w:r>
      <w:r w:rsidR="00CF7FC2" w:rsidRPr="008D522D">
        <w:rPr>
          <w:rFonts w:ascii="Arial" w:hAnsi="Arial" w:cs="Arial"/>
          <w:sz w:val="24"/>
          <w:szCs w:val="24"/>
        </w:rPr>
        <w:t>It is now possible for couples to obtain a no-fault divorce online and pay only the court fee, without having to involve lawyers. The development is highly welcome and should reduce unnecessary acrimony and expense among separating couples. However, it does not alleviate what is often the major expense and obstacle in a separation, namely resolving finances</w:t>
      </w:r>
      <w:r w:rsidR="004A7F2F" w:rsidRPr="008D522D">
        <w:rPr>
          <w:rFonts w:ascii="Arial" w:hAnsi="Arial" w:cs="Arial"/>
          <w:sz w:val="24"/>
          <w:szCs w:val="24"/>
        </w:rPr>
        <w:t xml:space="preserve">, </w:t>
      </w:r>
      <w:r w:rsidR="004A7F2F" w:rsidRPr="008D522D">
        <w:rPr>
          <w:rFonts w:ascii="Arial" w:hAnsi="Arial" w:cs="Arial"/>
          <w:sz w:val="24"/>
          <w:szCs w:val="24"/>
        </w:rPr>
        <w:t>(</w:t>
      </w:r>
      <w:proofErr w:type="spellStart"/>
      <w:r w:rsidR="004A7F2F" w:rsidRPr="008D522D">
        <w:rPr>
          <w:rFonts w:ascii="Arial" w:hAnsi="Arial" w:cs="Arial"/>
          <w:sz w:val="24"/>
          <w:szCs w:val="24"/>
        </w:rPr>
        <w:t>Fouzder</w:t>
      </w:r>
      <w:proofErr w:type="spellEnd"/>
      <w:r w:rsidR="004A7F2F" w:rsidRPr="008D522D">
        <w:rPr>
          <w:rFonts w:ascii="Arial" w:hAnsi="Arial" w:cs="Arial"/>
          <w:sz w:val="24"/>
          <w:szCs w:val="24"/>
        </w:rPr>
        <w:t>, 2022)</w:t>
      </w:r>
    </w:p>
    <w:p w14:paraId="2CD6F07E" w14:textId="4CD6C35D" w:rsidR="00020985" w:rsidRPr="008D522D" w:rsidRDefault="00020985" w:rsidP="00EB1AE0">
      <w:pPr>
        <w:rPr>
          <w:rFonts w:ascii="Arial" w:hAnsi="Arial" w:cs="Arial"/>
          <w:sz w:val="24"/>
          <w:szCs w:val="24"/>
        </w:rPr>
      </w:pPr>
      <w:r w:rsidRPr="008D522D">
        <w:rPr>
          <w:rFonts w:ascii="Arial" w:hAnsi="Arial" w:cs="Arial"/>
          <w:sz w:val="24"/>
          <w:szCs w:val="24"/>
        </w:rPr>
        <w:t>In conclusion it is clear to state there are both positive</w:t>
      </w:r>
      <w:r w:rsidR="009D1A50" w:rsidRPr="008D522D">
        <w:rPr>
          <w:rFonts w:ascii="Arial" w:hAnsi="Arial" w:cs="Arial"/>
          <w:sz w:val="24"/>
          <w:szCs w:val="24"/>
        </w:rPr>
        <w:t xml:space="preserve"> and negative</w:t>
      </w:r>
      <w:r w:rsidRPr="008D522D">
        <w:rPr>
          <w:rFonts w:ascii="Arial" w:hAnsi="Arial" w:cs="Arial"/>
          <w:sz w:val="24"/>
          <w:szCs w:val="24"/>
        </w:rPr>
        <w:t xml:space="preserve"> aspects to both </w:t>
      </w:r>
      <w:r w:rsidR="009D1A50" w:rsidRPr="008D522D">
        <w:rPr>
          <w:rFonts w:ascii="Arial" w:hAnsi="Arial" w:cs="Arial"/>
          <w:sz w:val="24"/>
          <w:szCs w:val="24"/>
        </w:rPr>
        <w:t xml:space="preserve">the </w:t>
      </w:r>
      <w:r w:rsidRPr="008D522D">
        <w:rPr>
          <w:rFonts w:ascii="Arial" w:hAnsi="Arial" w:cs="Arial"/>
          <w:sz w:val="24"/>
          <w:szCs w:val="24"/>
        </w:rPr>
        <w:t xml:space="preserve">past </w:t>
      </w:r>
      <w:r w:rsidR="009D1A50" w:rsidRPr="008D522D">
        <w:rPr>
          <w:rFonts w:ascii="Arial" w:hAnsi="Arial" w:cs="Arial"/>
          <w:sz w:val="24"/>
          <w:szCs w:val="24"/>
        </w:rPr>
        <w:t xml:space="preserve">divorce law, the Matrimonial Causes Act [1973], </w:t>
      </w:r>
      <w:r w:rsidRPr="008D522D">
        <w:rPr>
          <w:rFonts w:ascii="Arial" w:hAnsi="Arial" w:cs="Arial"/>
          <w:sz w:val="24"/>
          <w:szCs w:val="24"/>
        </w:rPr>
        <w:t>and pr</w:t>
      </w:r>
      <w:r w:rsidR="009D1A50" w:rsidRPr="008D522D">
        <w:rPr>
          <w:rFonts w:ascii="Arial" w:hAnsi="Arial" w:cs="Arial"/>
          <w:sz w:val="24"/>
          <w:szCs w:val="24"/>
        </w:rPr>
        <w:t xml:space="preserve">esent </w:t>
      </w:r>
      <w:r w:rsidR="00254555" w:rsidRPr="008D522D">
        <w:rPr>
          <w:rFonts w:ascii="Arial" w:hAnsi="Arial" w:cs="Arial"/>
          <w:sz w:val="24"/>
          <w:szCs w:val="24"/>
        </w:rPr>
        <w:t>divorce law, the Divorce, Dissolution and separation</w:t>
      </w:r>
      <w:r w:rsidR="00CE0EED" w:rsidRPr="008D522D">
        <w:rPr>
          <w:rFonts w:ascii="Arial" w:hAnsi="Arial" w:cs="Arial"/>
          <w:sz w:val="24"/>
          <w:szCs w:val="24"/>
        </w:rPr>
        <w:t xml:space="preserve">s Act [2020]. However in an overall conclusion, minus the cost, it is a clear statement to make that the Divorce </w:t>
      </w:r>
      <w:r w:rsidR="00D05378" w:rsidRPr="008D522D">
        <w:rPr>
          <w:rFonts w:ascii="Arial" w:hAnsi="Arial" w:cs="Arial"/>
          <w:sz w:val="24"/>
          <w:szCs w:val="24"/>
        </w:rPr>
        <w:t>Dissolution</w:t>
      </w:r>
      <w:r w:rsidR="00CE0EED" w:rsidRPr="008D522D">
        <w:rPr>
          <w:rFonts w:ascii="Arial" w:hAnsi="Arial" w:cs="Arial"/>
          <w:sz w:val="24"/>
          <w:szCs w:val="24"/>
        </w:rPr>
        <w:t xml:space="preserve"> and Separation Act [2020] has paved way for </w:t>
      </w:r>
      <w:r w:rsidR="00172590" w:rsidRPr="008D522D">
        <w:rPr>
          <w:rFonts w:ascii="Arial" w:hAnsi="Arial" w:cs="Arial"/>
          <w:sz w:val="24"/>
          <w:szCs w:val="24"/>
        </w:rPr>
        <w:t xml:space="preserve">divorcing for all aspects and all circumstances which can result within marriages and has gain more of a </w:t>
      </w:r>
      <w:r w:rsidR="009121FA" w:rsidRPr="008D522D">
        <w:rPr>
          <w:rFonts w:ascii="Arial" w:hAnsi="Arial" w:cs="Arial"/>
          <w:sz w:val="24"/>
          <w:szCs w:val="24"/>
        </w:rPr>
        <w:t xml:space="preserve">new age of life aspect and result. </w:t>
      </w:r>
    </w:p>
    <w:p w14:paraId="6166087A" w14:textId="77777777" w:rsidR="00294069" w:rsidRPr="008D522D" w:rsidRDefault="00294069" w:rsidP="00EB1AE0">
      <w:pPr>
        <w:rPr>
          <w:rFonts w:ascii="Arial" w:hAnsi="Arial" w:cs="Arial"/>
          <w:sz w:val="24"/>
          <w:szCs w:val="24"/>
        </w:rPr>
      </w:pPr>
    </w:p>
    <w:p w14:paraId="59B1D5B8" w14:textId="77777777" w:rsidR="00294069" w:rsidRPr="008D522D" w:rsidRDefault="00294069" w:rsidP="00EB1AE0">
      <w:pPr>
        <w:rPr>
          <w:rFonts w:ascii="Arial" w:hAnsi="Arial" w:cs="Arial"/>
          <w:sz w:val="24"/>
          <w:szCs w:val="24"/>
        </w:rPr>
      </w:pPr>
    </w:p>
    <w:p w14:paraId="1E575ADD" w14:textId="77777777" w:rsidR="00294069" w:rsidRPr="008D522D" w:rsidRDefault="00294069" w:rsidP="00EB1AE0">
      <w:pPr>
        <w:rPr>
          <w:rFonts w:ascii="Arial" w:hAnsi="Arial" w:cs="Arial"/>
          <w:sz w:val="24"/>
          <w:szCs w:val="24"/>
        </w:rPr>
      </w:pPr>
    </w:p>
    <w:p w14:paraId="416338E7" w14:textId="77777777" w:rsidR="00294069" w:rsidRPr="008D522D" w:rsidRDefault="00294069" w:rsidP="00EB1AE0">
      <w:pPr>
        <w:rPr>
          <w:rFonts w:ascii="Arial" w:hAnsi="Arial" w:cs="Arial"/>
          <w:sz w:val="24"/>
          <w:szCs w:val="24"/>
        </w:rPr>
      </w:pPr>
    </w:p>
    <w:p w14:paraId="67CC8613" w14:textId="77777777" w:rsidR="00294069" w:rsidRPr="008D522D" w:rsidRDefault="00294069" w:rsidP="00EB1AE0">
      <w:pPr>
        <w:rPr>
          <w:rFonts w:ascii="Arial" w:hAnsi="Arial" w:cs="Arial"/>
          <w:sz w:val="24"/>
          <w:szCs w:val="24"/>
        </w:rPr>
      </w:pPr>
    </w:p>
    <w:p w14:paraId="41723528" w14:textId="77777777" w:rsidR="00294069" w:rsidRPr="008D522D" w:rsidRDefault="00294069" w:rsidP="00EB1AE0">
      <w:pPr>
        <w:rPr>
          <w:rFonts w:ascii="Arial" w:hAnsi="Arial" w:cs="Arial"/>
          <w:sz w:val="24"/>
          <w:szCs w:val="24"/>
        </w:rPr>
      </w:pPr>
    </w:p>
    <w:p w14:paraId="79074341" w14:textId="77777777" w:rsidR="00294069" w:rsidRPr="008D522D" w:rsidRDefault="00294069" w:rsidP="00EB1AE0">
      <w:pPr>
        <w:rPr>
          <w:rFonts w:ascii="Arial" w:hAnsi="Arial" w:cs="Arial"/>
          <w:sz w:val="24"/>
          <w:szCs w:val="24"/>
        </w:rPr>
      </w:pPr>
    </w:p>
    <w:p w14:paraId="3085403F" w14:textId="77777777" w:rsidR="00294069" w:rsidRPr="008D522D" w:rsidRDefault="00294069" w:rsidP="00EB1AE0">
      <w:pPr>
        <w:rPr>
          <w:rFonts w:ascii="Arial" w:hAnsi="Arial" w:cs="Arial"/>
          <w:sz w:val="24"/>
          <w:szCs w:val="24"/>
        </w:rPr>
      </w:pPr>
    </w:p>
    <w:p w14:paraId="77B2CF0B" w14:textId="77777777" w:rsidR="00294069" w:rsidRPr="008D522D" w:rsidRDefault="00294069" w:rsidP="00EB1AE0">
      <w:pPr>
        <w:rPr>
          <w:rFonts w:ascii="Arial" w:hAnsi="Arial" w:cs="Arial"/>
          <w:sz w:val="24"/>
          <w:szCs w:val="24"/>
        </w:rPr>
      </w:pPr>
    </w:p>
    <w:p w14:paraId="0BBDFCB8" w14:textId="77777777" w:rsidR="00294069" w:rsidRPr="008D522D" w:rsidRDefault="00294069" w:rsidP="00EB1AE0">
      <w:pPr>
        <w:rPr>
          <w:rFonts w:ascii="Arial" w:hAnsi="Arial" w:cs="Arial"/>
          <w:sz w:val="24"/>
          <w:szCs w:val="24"/>
        </w:rPr>
      </w:pPr>
    </w:p>
    <w:p w14:paraId="742430A3" w14:textId="77777777" w:rsidR="00294069" w:rsidRPr="008D522D" w:rsidRDefault="00294069" w:rsidP="00EB1AE0">
      <w:pPr>
        <w:rPr>
          <w:rFonts w:ascii="Arial" w:hAnsi="Arial" w:cs="Arial"/>
          <w:sz w:val="24"/>
          <w:szCs w:val="24"/>
        </w:rPr>
      </w:pPr>
    </w:p>
    <w:p w14:paraId="3BF9D7FF" w14:textId="77777777" w:rsidR="00294069" w:rsidRPr="008D522D" w:rsidRDefault="00294069" w:rsidP="00EB1AE0">
      <w:pPr>
        <w:rPr>
          <w:rFonts w:ascii="Arial" w:hAnsi="Arial" w:cs="Arial"/>
          <w:sz w:val="24"/>
          <w:szCs w:val="24"/>
        </w:rPr>
      </w:pPr>
    </w:p>
    <w:p w14:paraId="062FCAA4" w14:textId="77777777" w:rsidR="00294069" w:rsidRPr="008D522D" w:rsidRDefault="00294069" w:rsidP="00EB1AE0">
      <w:pPr>
        <w:rPr>
          <w:rFonts w:ascii="Arial" w:hAnsi="Arial" w:cs="Arial"/>
          <w:sz w:val="24"/>
          <w:szCs w:val="24"/>
        </w:rPr>
      </w:pPr>
    </w:p>
    <w:p w14:paraId="5A2D0B5C" w14:textId="77777777" w:rsidR="00294069" w:rsidRPr="008D522D" w:rsidRDefault="00294069" w:rsidP="00EB1AE0">
      <w:pPr>
        <w:rPr>
          <w:rFonts w:ascii="Arial" w:hAnsi="Arial" w:cs="Arial"/>
          <w:sz w:val="24"/>
          <w:szCs w:val="24"/>
        </w:rPr>
      </w:pPr>
    </w:p>
    <w:p w14:paraId="2D611FC5" w14:textId="77777777" w:rsidR="00294069" w:rsidRPr="008D522D" w:rsidRDefault="00294069" w:rsidP="00EB1AE0">
      <w:pPr>
        <w:rPr>
          <w:rFonts w:ascii="Arial" w:hAnsi="Arial" w:cs="Arial"/>
          <w:sz w:val="24"/>
          <w:szCs w:val="24"/>
        </w:rPr>
      </w:pPr>
    </w:p>
    <w:p w14:paraId="36F0A1C9" w14:textId="77777777" w:rsidR="00294069" w:rsidRPr="008D522D" w:rsidRDefault="00294069" w:rsidP="00EB1AE0">
      <w:pPr>
        <w:rPr>
          <w:rFonts w:ascii="Arial" w:hAnsi="Arial" w:cs="Arial"/>
          <w:sz w:val="24"/>
          <w:szCs w:val="24"/>
        </w:rPr>
      </w:pPr>
    </w:p>
    <w:p w14:paraId="427F6BF1" w14:textId="77777777" w:rsidR="00294069" w:rsidRPr="008D522D" w:rsidRDefault="00294069" w:rsidP="00EB1AE0">
      <w:pPr>
        <w:rPr>
          <w:rFonts w:ascii="Arial" w:hAnsi="Arial" w:cs="Arial"/>
          <w:sz w:val="24"/>
          <w:szCs w:val="24"/>
        </w:rPr>
      </w:pPr>
    </w:p>
    <w:p w14:paraId="59262953" w14:textId="77777777" w:rsidR="00294069" w:rsidRPr="008D522D" w:rsidRDefault="00294069" w:rsidP="00EB1AE0">
      <w:pPr>
        <w:rPr>
          <w:rFonts w:ascii="Arial" w:hAnsi="Arial" w:cs="Arial"/>
          <w:sz w:val="24"/>
          <w:szCs w:val="24"/>
        </w:rPr>
      </w:pPr>
    </w:p>
    <w:p w14:paraId="58AC163D" w14:textId="77777777" w:rsidR="00294069" w:rsidRPr="008D522D" w:rsidRDefault="00294069" w:rsidP="00EB1AE0">
      <w:pPr>
        <w:rPr>
          <w:rFonts w:ascii="Arial" w:hAnsi="Arial" w:cs="Arial"/>
          <w:sz w:val="24"/>
          <w:szCs w:val="24"/>
        </w:rPr>
      </w:pPr>
    </w:p>
    <w:p w14:paraId="4B6F99CB" w14:textId="47089AD8" w:rsidR="00294069" w:rsidRPr="008D522D" w:rsidRDefault="00294069" w:rsidP="00EB1AE0">
      <w:pPr>
        <w:rPr>
          <w:rFonts w:ascii="Arial" w:hAnsi="Arial" w:cs="Arial"/>
          <w:sz w:val="24"/>
          <w:szCs w:val="24"/>
        </w:rPr>
      </w:pPr>
      <w:r w:rsidRPr="008D522D">
        <w:rPr>
          <w:rFonts w:ascii="Arial" w:hAnsi="Arial" w:cs="Arial"/>
          <w:sz w:val="24"/>
          <w:szCs w:val="24"/>
        </w:rPr>
        <w:t>Reference List</w:t>
      </w:r>
      <w:r w:rsidR="008757FF" w:rsidRPr="008D522D">
        <w:rPr>
          <w:rFonts w:ascii="Arial" w:hAnsi="Arial" w:cs="Arial"/>
          <w:sz w:val="24"/>
          <w:szCs w:val="24"/>
        </w:rPr>
        <w:t xml:space="preserve">: </w:t>
      </w:r>
    </w:p>
    <w:p w14:paraId="295750AC" w14:textId="18BA30A4" w:rsidR="008757FF" w:rsidRPr="008D522D" w:rsidRDefault="008757FF" w:rsidP="00EB1AE0">
      <w:pPr>
        <w:rPr>
          <w:rFonts w:ascii="Arial" w:hAnsi="Arial" w:cs="Arial"/>
          <w:sz w:val="24"/>
          <w:szCs w:val="24"/>
        </w:rPr>
      </w:pPr>
      <w:proofErr w:type="spellStart"/>
      <w:r w:rsidRPr="008D522D">
        <w:rPr>
          <w:rFonts w:ascii="Arial" w:hAnsi="Arial" w:cs="Arial"/>
          <w:sz w:val="24"/>
          <w:szCs w:val="24"/>
        </w:rPr>
        <w:t>Armario</w:t>
      </w:r>
      <w:proofErr w:type="spellEnd"/>
      <w:r w:rsidRPr="008D522D">
        <w:rPr>
          <w:rFonts w:ascii="Arial" w:hAnsi="Arial" w:cs="Arial"/>
          <w:sz w:val="24"/>
          <w:szCs w:val="24"/>
        </w:rPr>
        <w:t xml:space="preserve">, S. (2021). Judicial Separation. [online] dawsoncornwell.com. Available at: </w:t>
      </w:r>
      <w:hyperlink r:id="rId4" w:history="1">
        <w:r w:rsidRPr="008D522D">
          <w:rPr>
            <w:rStyle w:val="Hyperlink"/>
            <w:rFonts w:ascii="Arial" w:hAnsi="Arial" w:cs="Arial"/>
            <w:sz w:val="24"/>
            <w:szCs w:val="24"/>
          </w:rPr>
          <w:t>https://dawsoncornwell.com/en/what-we-do/separation-and-divorce/judicial-separation.html</w:t>
        </w:r>
      </w:hyperlink>
      <w:r w:rsidRPr="008D522D">
        <w:rPr>
          <w:rFonts w:ascii="Arial" w:hAnsi="Arial" w:cs="Arial"/>
          <w:sz w:val="24"/>
          <w:szCs w:val="24"/>
        </w:rPr>
        <w:t>.</w:t>
      </w:r>
    </w:p>
    <w:p w14:paraId="1A7531C1" w14:textId="77777777" w:rsidR="002417C0" w:rsidRPr="008D522D" w:rsidRDefault="008757FF" w:rsidP="00EB1AE0">
      <w:pPr>
        <w:rPr>
          <w:rFonts w:ascii="Arial" w:hAnsi="Arial" w:cs="Arial"/>
          <w:sz w:val="24"/>
          <w:szCs w:val="24"/>
        </w:rPr>
      </w:pPr>
      <w:r w:rsidRPr="008D522D">
        <w:rPr>
          <w:rFonts w:ascii="Arial" w:hAnsi="Arial" w:cs="Arial"/>
          <w:sz w:val="24"/>
          <w:szCs w:val="24"/>
        </w:rPr>
        <w:t>Beal, J. (2020). Review of asset-splitting divorce law ‘that’s 50 years out of date’. www.thetimes.co.uk. [online] Available at: https://www.thetimes.co.uk/article/review-of-asset-splitting-divorce-law-thats-50-years-out-of-date-96srjhnrj [Accessed 20 Mar. 2023].</w:t>
      </w:r>
    </w:p>
    <w:p w14:paraId="0411EBBE" w14:textId="3E402AC3" w:rsidR="002417C0" w:rsidRPr="008D522D" w:rsidRDefault="008757FF" w:rsidP="00EB1AE0">
      <w:pPr>
        <w:rPr>
          <w:rFonts w:ascii="Arial" w:hAnsi="Arial" w:cs="Arial"/>
          <w:sz w:val="24"/>
          <w:szCs w:val="24"/>
        </w:rPr>
      </w:pPr>
      <w:r w:rsidRPr="008D522D">
        <w:rPr>
          <w:rFonts w:ascii="Arial" w:hAnsi="Arial" w:cs="Arial"/>
          <w:sz w:val="24"/>
          <w:szCs w:val="24"/>
        </w:rPr>
        <w:t xml:space="preserve">Booker, J. (2021). The five facts in divorce. [online] </w:t>
      </w:r>
      <w:proofErr w:type="spellStart"/>
      <w:r w:rsidRPr="008D522D">
        <w:rPr>
          <w:rFonts w:ascii="Arial" w:hAnsi="Arial" w:cs="Arial"/>
          <w:sz w:val="24"/>
          <w:szCs w:val="24"/>
        </w:rPr>
        <w:t>Oratto</w:t>
      </w:r>
      <w:proofErr w:type="spellEnd"/>
      <w:r w:rsidRPr="008D522D">
        <w:rPr>
          <w:rFonts w:ascii="Arial" w:hAnsi="Arial" w:cs="Arial"/>
          <w:sz w:val="24"/>
          <w:szCs w:val="24"/>
        </w:rPr>
        <w:t xml:space="preserve">. Available at: </w:t>
      </w:r>
      <w:hyperlink r:id="rId5" w:history="1">
        <w:r w:rsidR="002417C0" w:rsidRPr="008D522D">
          <w:rPr>
            <w:rStyle w:val="Hyperlink"/>
            <w:rFonts w:ascii="Arial" w:hAnsi="Arial" w:cs="Arial"/>
            <w:sz w:val="24"/>
            <w:szCs w:val="24"/>
          </w:rPr>
          <w:t>https://oratto.co.uk/wiki/family-law-solicitor/divorce-solicitors/the-five-facts-grounds-for-divorce</w:t>
        </w:r>
      </w:hyperlink>
      <w:r w:rsidRPr="008D522D">
        <w:rPr>
          <w:rFonts w:ascii="Arial" w:hAnsi="Arial" w:cs="Arial"/>
          <w:sz w:val="24"/>
          <w:szCs w:val="24"/>
        </w:rPr>
        <w:t>.</w:t>
      </w:r>
    </w:p>
    <w:p w14:paraId="542B854A" w14:textId="066CC02F" w:rsidR="002417C0" w:rsidRPr="008D522D" w:rsidRDefault="008757FF" w:rsidP="00EB1AE0">
      <w:pPr>
        <w:rPr>
          <w:rFonts w:ascii="Arial" w:hAnsi="Arial" w:cs="Arial"/>
          <w:sz w:val="24"/>
          <w:szCs w:val="24"/>
        </w:rPr>
      </w:pPr>
      <w:proofErr w:type="spellStart"/>
      <w:r w:rsidRPr="008D522D">
        <w:rPr>
          <w:rFonts w:ascii="Arial" w:hAnsi="Arial" w:cs="Arial"/>
          <w:sz w:val="24"/>
          <w:szCs w:val="24"/>
        </w:rPr>
        <w:t>Fouzder</w:t>
      </w:r>
      <w:proofErr w:type="spellEnd"/>
      <w:r w:rsidRPr="008D522D">
        <w:rPr>
          <w:rFonts w:ascii="Arial" w:hAnsi="Arial" w:cs="Arial"/>
          <w:sz w:val="24"/>
          <w:szCs w:val="24"/>
        </w:rPr>
        <w:t xml:space="preserve">, M. (2022a). Divorce applications reach decade high. [online] Law Gazette. Available at: </w:t>
      </w:r>
      <w:hyperlink r:id="rId6" w:history="1">
        <w:r w:rsidR="002417C0" w:rsidRPr="008D522D">
          <w:rPr>
            <w:rStyle w:val="Hyperlink"/>
            <w:rFonts w:ascii="Arial" w:hAnsi="Arial" w:cs="Arial"/>
            <w:sz w:val="24"/>
            <w:szCs w:val="24"/>
          </w:rPr>
          <w:t>https://www.lawgazette.co.uk/news/divorce-applications-reach-decade-high/5113865.article</w:t>
        </w:r>
      </w:hyperlink>
      <w:r w:rsidRPr="008D522D">
        <w:rPr>
          <w:rFonts w:ascii="Arial" w:hAnsi="Arial" w:cs="Arial"/>
          <w:sz w:val="24"/>
          <w:szCs w:val="24"/>
        </w:rPr>
        <w:t>.</w:t>
      </w:r>
    </w:p>
    <w:p w14:paraId="313058AE" w14:textId="77777777" w:rsidR="002417C0" w:rsidRPr="008D522D" w:rsidRDefault="008757FF" w:rsidP="00EB1AE0">
      <w:pPr>
        <w:rPr>
          <w:rFonts w:ascii="Arial" w:hAnsi="Arial" w:cs="Arial"/>
          <w:sz w:val="24"/>
          <w:szCs w:val="24"/>
        </w:rPr>
      </w:pPr>
      <w:proofErr w:type="spellStart"/>
      <w:r w:rsidRPr="008D522D">
        <w:rPr>
          <w:rFonts w:ascii="Arial" w:hAnsi="Arial" w:cs="Arial"/>
          <w:sz w:val="24"/>
          <w:szCs w:val="24"/>
        </w:rPr>
        <w:t>Fouzder</w:t>
      </w:r>
      <w:proofErr w:type="spellEnd"/>
      <w:r w:rsidRPr="008D522D">
        <w:rPr>
          <w:rFonts w:ascii="Arial" w:hAnsi="Arial" w:cs="Arial"/>
          <w:sz w:val="24"/>
          <w:szCs w:val="24"/>
        </w:rPr>
        <w:t>, M. (2022b). Few couples applying for joint divorce, HMCTS figures reveal. [online] Law Gazette. Available at: https://www.lawgazette.co.uk/news/few-couples-applying-for-joint-divorce-hmcts-figures-reveal/5113696.article [Accessed 20 Mar. 2023].</w:t>
      </w:r>
    </w:p>
    <w:p w14:paraId="32DBA89C" w14:textId="77777777" w:rsidR="002417C0" w:rsidRPr="008D522D" w:rsidRDefault="008757FF" w:rsidP="00EB1AE0">
      <w:pPr>
        <w:rPr>
          <w:rFonts w:ascii="Arial" w:hAnsi="Arial" w:cs="Arial"/>
          <w:sz w:val="24"/>
          <w:szCs w:val="24"/>
        </w:rPr>
      </w:pPr>
      <w:r w:rsidRPr="008D522D">
        <w:rPr>
          <w:rFonts w:ascii="Arial" w:hAnsi="Arial" w:cs="Arial"/>
          <w:sz w:val="24"/>
          <w:szCs w:val="24"/>
        </w:rPr>
        <w:t>George, R. (2022). Blackstone’s Statutes on Family Law. thirtieth ed. Oxford University Press.</w:t>
      </w:r>
    </w:p>
    <w:p w14:paraId="46ACCC8F" w14:textId="77777777" w:rsidR="002417C0" w:rsidRPr="008D522D" w:rsidRDefault="008757FF" w:rsidP="00EB1AE0">
      <w:pPr>
        <w:rPr>
          <w:rFonts w:ascii="Arial" w:hAnsi="Arial" w:cs="Arial"/>
          <w:sz w:val="24"/>
          <w:szCs w:val="24"/>
        </w:rPr>
      </w:pPr>
      <w:r w:rsidRPr="008D522D">
        <w:rPr>
          <w:rFonts w:ascii="Arial" w:hAnsi="Arial" w:cs="Arial"/>
          <w:sz w:val="24"/>
          <w:szCs w:val="24"/>
        </w:rPr>
        <w:t>Gilmore, S. and Glennon, L. (2020). Hayes &amp; Williams’ Family Law. Oxford University Press.</w:t>
      </w:r>
    </w:p>
    <w:p w14:paraId="442E9479" w14:textId="1D5C5565" w:rsidR="003503C2" w:rsidRPr="008D522D" w:rsidRDefault="008757FF" w:rsidP="00EB1AE0">
      <w:pPr>
        <w:rPr>
          <w:rFonts w:ascii="Arial" w:hAnsi="Arial" w:cs="Arial"/>
          <w:sz w:val="24"/>
          <w:szCs w:val="24"/>
        </w:rPr>
      </w:pPr>
      <w:r w:rsidRPr="008D522D">
        <w:rPr>
          <w:rFonts w:ascii="Arial" w:hAnsi="Arial" w:cs="Arial"/>
          <w:sz w:val="24"/>
          <w:szCs w:val="24"/>
        </w:rPr>
        <w:t xml:space="preserve">GOV (2020). Divorce, Dissolution and Separation Act 2020. [online] Legislation.gov.uk. Available at: </w:t>
      </w:r>
      <w:hyperlink r:id="rId7" w:history="1">
        <w:r w:rsidR="003503C2" w:rsidRPr="008D522D">
          <w:rPr>
            <w:rStyle w:val="Hyperlink"/>
            <w:rFonts w:ascii="Arial" w:hAnsi="Arial" w:cs="Arial"/>
            <w:sz w:val="24"/>
            <w:szCs w:val="24"/>
          </w:rPr>
          <w:t>https://www.legislation.gov.uk/ukpga/2020/11/contents/enacted</w:t>
        </w:r>
      </w:hyperlink>
      <w:r w:rsidRPr="008D522D">
        <w:rPr>
          <w:rFonts w:ascii="Arial" w:hAnsi="Arial" w:cs="Arial"/>
          <w:sz w:val="24"/>
          <w:szCs w:val="24"/>
        </w:rPr>
        <w:t>.</w:t>
      </w:r>
    </w:p>
    <w:p w14:paraId="6D095EF4" w14:textId="4E15D5E1" w:rsidR="003503C2" w:rsidRPr="008D522D" w:rsidRDefault="008757FF" w:rsidP="00EB1AE0">
      <w:pPr>
        <w:rPr>
          <w:rFonts w:ascii="Arial" w:hAnsi="Arial" w:cs="Arial"/>
          <w:sz w:val="24"/>
          <w:szCs w:val="24"/>
        </w:rPr>
      </w:pPr>
      <w:r w:rsidRPr="008D522D">
        <w:rPr>
          <w:rFonts w:ascii="Arial" w:hAnsi="Arial" w:cs="Arial"/>
          <w:sz w:val="24"/>
          <w:szCs w:val="24"/>
        </w:rPr>
        <w:t xml:space="preserve">GOV (2022). ‘Blame game’ ends as no-fault divorce comes into force. [online] GOV.UK. Available at: </w:t>
      </w:r>
      <w:hyperlink r:id="rId8" w:history="1">
        <w:r w:rsidR="003503C2" w:rsidRPr="008D522D">
          <w:rPr>
            <w:rStyle w:val="Hyperlink"/>
            <w:rFonts w:ascii="Arial" w:hAnsi="Arial" w:cs="Arial"/>
            <w:sz w:val="24"/>
            <w:szCs w:val="24"/>
          </w:rPr>
          <w:t>https://www.gov.uk/government/news/blame-game-ends-as-no-fault-divorce-comes-into-force</w:t>
        </w:r>
      </w:hyperlink>
      <w:r w:rsidRPr="008D522D">
        <w:rPr>
          <w:rFonts w:ascii="Arial" w:hAnsi="Arial" w:cs="Arial"/>
          <w:sz w:val="24"/>
          <w:szCs w:val="24"/>
        </w:rPr>
        <w:t>.</w:t>
      </w:r>
    </w:p>
    <w:p w14:paraId="45D9DD30" w14:textId="42A789D5" w:rsidR="003503C2" w:rsidRPr="008D522D" w:rsidRDefault="008757FF" w:rsidP="00EB1AE0">
      <w:pPr>
        <w:rPr>
          <w:rFonts w:ascii="Arial" w:hAnsi="Arial" w:cs="Arial"/>
          <w:sz w:val="24"/>
          <w:szCs w:val="24"/>
        </w:rPr>
      </w:pPr>
      <w:r w:rsidRPr="008D522D">
        <w:rPr>
          <w:rFonts w:ascii="Arial" w:hAnsi="Arial" w:cs="Arial"/>
          <w:sz w:val="24"/>
          <w:szCs w:val="24"/>
        </w:rPr>
        <w:t xml:space="preserve">Gov (2022). New divorce laws will come into force from 6 April 2022. [online] GOV.UK. Available at: </w:t>
      </w:r>
      <w:hyperlink r:id="rId9" w:history="1">
        <w:r w:rsidR="003503C2" w:rsidRPr="008D522D">
          <w:rPr>
            <w:rStyle w:val="Hyperlink"/>
            <w:rFonts w:ascii="Arial" w:hAnsi="Arial" w:cs="Arial"/>
            <w:sz w:val="24"/>
            <w:szCs w:val="24"/>
          </w:rPr>
          <w:t>https://www.gov.uk/government/news/new-divorce-laws-will-come-into-force-from-6-april-2022</w:t>
        </w:r>
      </w:hyperlink>
      <w:r w:rsidRPr="008D522D">
        <w:rPr>
          <w:rFonts w:ascii="Arial" w:hAnsi="Arial" w:cs="Arial"/>
          <w:sz w:val="24"/>
          <w:szCs w:val="24"/>
        </w:rPr>
        <w:t>.</w:t>
      </w:r>
    </w:p>
    <w:p w14:paraId="60E8022D" w14:textId="566FB0CC" w:rsidR="003503C2" w:rsidRPr="008D522D" w:rsidRDefault="008757FF" w:rsidP="00EB1AE0">
      <w:pPr>
        <w:rPr>
          <w:rFonts w:ascii="Arial" w:hAnsi="Arial" w:cs="Arial"/>
          <w:sz w:val="24"/>
          <w:szCs w:val="24"/>
        </w:rPr>
      </w:pPr>
      <w:r w:rsidRPr="008D522D">
        <w:rPr>
          <w:rFonts w:ascii="Arial" w:hAnsi="Arial" w:cs="Arial"/>
          <w:sz w:val="24"/>
          <w:szCs w:val="24"/>
        </w:rPr>
        <w:t xml:space="preserve">Gov.uk (2010). Matrimonial Causes Act 1973. [online] Legislation.gov.uk. Available at: </w:t>
      </w:r>
      <w:hyperlink r:id="rId10" w:history="1">
        <w:r w:rsidR="003503C2" w:rsidRPr="008D522D">
          <w:rPr>
            <w:rStyle w:val="Hyperlink"/>
            <w:rFonts w:ascii="Arial" w:hAnsi="Arial" w:cs="Arial"/>
            <w:sz w:val="24"/>
            <w:szCs w:val="24"/>
          </w:rPr>
          <w:t>https://www.legislation.gov.uk/ukpga/1973/18</w:t>
        </w:r>
      </w:hyperlink>
      <w:r w:rsidRPr="008D522D">
        <w:rPr>
          <w:rFonts w:ascii="Arial" w:hAnsi="Arial" w:cs="Arial"/>
          <w:sz w:val="24"/>
          <w:szCs w:val="24"/>
        </w:rPr>
        <w:t>.</w:t>
      </w:r>
    </w:p>
    <w:p w14:paraId="4F100C04" w14:textId="77777777" w:rsidR="003503C2" w:rsidRPr="008D522D" w:rsidRDefault="008757FF" w:rsidP="00EB1AE0">
      <w:pPr>
        <w:rPr>
          <w:rFonts w:ascii="Arial" w:hAnsi="Arial" w:cs="Arial"/>
          <w:sz w:val="24"/>
          <w:szCs w:val="24"/>
        </w:rPr>
      </w:pPr>
      <w:r w:rsidRPr="008D522D">
        <w:rPr>
          <w:rFonts w:ascii="Arial" w:hAnsi="Arial" w:cs="Arial"/>
          <w:sz w:val="24"/>
          <w:szCs w:val="24"/>
        </w:rPr>
        <w:t>Herring, J. (2021). Further Family Law. Pearson.</w:t>
      </w:r>
    </w:p>
    <w:p w14:paraId="5222B825" w14:textId="77777777" w:rsidR="003503C2" w:rsidRPr="008D522D" w:rsidRDefault="008757FF" w:rsidP="00EB1AE0">
      <w:pPr>
        <w:rPr>
          <w:rFonts w:ascii="Arial" w:hAnsi="Arial" w:cs="Arial"/>
          <w:sz w:val="24"/>
          <w:szCs w:val="24"/>
        </w:rPr>
      </w:pPr>
      <w:r w:rsidRPr="008D522D">
        <w:rPr>
          <w:rFonts w:ascii="Arial" w:hAnsi="Arial" w:cs="Arial"/>
          <w:sz w:val="24"/>
          <w:szCs w:val="24"/>
        </w:rPr>
        <w:t>Hitchings, E., Taylor, R., Douglas, g and Lowe, N. (2021). Bromley’s Family Law. Oxford University Press.</w:t>
      </w:r>
    </w:p>
    <w:p w14:paraId="148B1190" w14:textId="36A510E2" w:rsidR="003503C2" w:rsidRPr="008D522D" w:rsidRDefault="008757FF" w:rsidP="00EB1AE0">
      <w:pPr>
        <w:rPr>
          <w:rFonts w:ascii="Arial" w:hAnsi="Arial" w:cs="Arial"/>
          <w:sz w:val="24"/>
          <w:szCs w:val="24"/>
        </w:rPr>
      </w:pPr>
      <w:proofErr w:type="spellStart"/>
      <w:r w:rsidRPr="008D522D">
        <w:rPr>
          <w:rFonts w:ascii="Arial" w:hAnsi="Arial" w:cs="Arial"/>
          <w:sz w:val="24"/>
          <w:szCs w:val="24"/>
        </w:rPr>
        <w:lastRenderedPageBreak/>
        <w:t>LawDepot</w:t>
      </w:r>
      <w:proofErr w:type="spellEnd"/>
      <w:r w:rsidRPr="008D522D">
        <w:rPr>
          <w:rFonts w:ascii="Arial" w:hAnsi="Arial" w:cs="Arial"/>
          <w:sz w:val="24"/>
          <w:szCs w:val="24"/>
        </w:rPr>
        <w:t xml:space="preserve"> (2020). Separation Agreement | Free Legal Separation Papers (UK) | </w:t>
      </w:r>
      <w:proofErr w:type="spellStart"/>
      <w:r w:rsidRPr="008D522D">
        <w:rPr>
          <w:rFonts w:ascii="Arial" w:hAnsi="Arial" w:cs="Arial"/>
          <w:sz w:val="24"/>
          <w:szCs w:val="24"/>
        </w:rPr>
        <w:t>LawDepot</w:t>
      </w:r>
      <w:proofErr w:type="spellEnd"/>
      <w:r w:rsidRPr="008D522D">
        <w:rPr>
          <w:rFonts w:ascii="Arial" w:hAnsi="Arial" w:cs="Arial"/>
          <w:sz w:val="24"/>
          <w:szCs w:val="24"/>
        </w:rPr>
        <w:t xml:space="preserve">. [online] www.lawdepot.co.uk. Available at: https://www.lawdepot.co.uk/contracts/separation-agreement-united-kingdom/?pid=msnppc-355430822-76965951653156_sl-msnkey_judicial%20separation&amp;utm_source=bing&amp;utm_medium=cpc&amp;MSCLKID=b8ba8a293e3a1aef3fd0ee31ed431482 [Accessed </w:t>
      </w:r>
      <w:r w:rsidR="00611437" w:rsidRPr="008D522D">
        <w:rPr>
          <w:rFonts w:ascii="Arial" w:hAnsi="Arial" w:cs="Arial"/>
          <w:sz w:val="24"/>
          <w:szCs w:val="24"/>
        </w:rPr>
        <w:t>17</w:t>
      </w:r>
      <w:r w:rsidRPr="008D522D">
        <w:rPr>
          <w:rFonts w:ascii="Arial" w:hAnsi="Arial" w:cs="Arial"/>
          <w:sz w:val="24"/>
          <w:szCs w:val="24"/>
        </w:rPr>
        <w:t xml:space="preserve"> Mar. 2023].</w:t>
      </w:r>
    </w:p>
    <w:p w14:paraId="08CC5C39" w14:textId="77777777" w:rsidR="003503C2" w:rsidRPr="008D522D" w:rsidRDefault="008757FF" w:rsidP="00EB1AE0">
      <w:pPr>
        <w:rPr>
          <w:rFonts w:ascii="Arial" w:hAnsi="Arial" w:cs="Arial"/>
          <w:sz w:val="24"/>
          <w:szCs w:val="24"/>
        </w:rPr>
      </w:pPr>
      <w:r w:rsidRPr="008D522D">
        <w:rPr>
          <w:rFonts w:ascii="Arial" w:hAnsi="Arial" w:cs="Arial"/>
          <w:sz w:val="24"/>
          <w:szCs w:val="24"/>
        </w:rPr>
        <w:t>Oldham, M. (2016). Blackstone’s Statutes on Family Law. twenty fourth ed. Oxford university press.</w:t>
      </w:r>
    </w:p>
    <w:p w14:paraId="10219349" w14:textId="58A19CB0" w:rsidR="00E9365E" w:rsidRPr="008D522D" w:rsidRDefault="008757FF" w:rsidP="00EB1AE0">
      <w:pPr>
        <w:rPr>
          <w:rFonts w:ascii="Arial" w:hAnsi="Arial" w:cs="Arial"/>
          <w:sz w:val="24"/>
          <w:szCs w:val="24"/>
        </w:rPr>
      </w:pPr>
      <w:proofErr w:type="spellStart"/>
      <w:r w:rsidRPr="008D522D">
        <w:rPr>
          <w:rFonts w:ascii="Arial" w:hAnsi="Arial" w:cs="Arial"/>
          <w:sz w:val="24"/>
          <w:szCs w:val="24"/>
        </w:rPr>
        <w:t>Randor</w:t>
      </w:r>
      <w:proofErr w:type="spellEnd"/>
      <w:r w:rsidRPr="008D522D">
        <w:rPr>
          <w:rFonts w:ascii="Arial" w:hAnsi="Arial" w:cs="Arial"/>
          <w:sz w:val="24"/>
          <w:szCs w:val="24"/>
        </w:rPr>
        <w:t xml:space="preserve">, A. (2022). Is no-fault divorce </w:t>
      </w:r>
      <w:proofErr w:type="gramStart"/>
      <w:r w:rsidRPr="008D522D">
        <w:rPr>
          <w:rFonts w:ascii="Arial" w:hAnsi="Arial" w:cs="Arial"/>
          <w:sz w:val="24"/>
          <w:szCs w:val="24"/>
        </w:rPr>
        <w:t>really more</w:t>
      </w:r>
      <w:proofErr w:type="gramEnd"/>
      <w:r w:rsidRPr="008D522D">
        <w:rPr>
          <w:rFonts w:ascii="Arial" w:hAnsi="Arial" w:cs="Arial"/>
          <w:sz w:val="24"/>
          <w:szCs w:val="24"/>
        </w:rPr>
        <w:t xml:space="preserve"> affordable? [online] www.farrer.co.uk. Available at: </w:t>
      </w:r>
      <w:hyperlink r:id="rId11" w:history="1">
        <w:r w:rsidR="00E9365E" w:rsidRPr="008D522D">
          <w:rPr>
            <w:rStyle w:val="Hyperlink"/>
            <w:rFonts w:ascii="Arial" w:hAnsi="Arial" w:cs="Arial"/>
            <w:sz w:val="24"/>
            <w:szCs w:val="24"/>
          </w:rPr>
          <w:t>https://www.farrer.co.uk/news-and-insights/no-fault-divorce-is-no-silver-bullet/</w:t>
        </w:r>
      </w:hyperlink>
      <w:r w:rsidRPr="008D522D">
        <w:rPr>
          <w:rFonts w:ascii="Arial" w:hAnsi="Arial" w:cs="Arial"/>
          <w:sz w:val="24"/>
          <w:szCs w:val="24"/>
        </w:rPr>
        <w:t>.</w:t>
      </w:r>
    </w:p>
    <w:p w14:paraId="4C6F4536" w14:textId="1C335CA3" w:rsidR="00E9365E" w:rsidRPr="008D522D" w:rsidRDefault="008757FF" w:rsidP="00EB1AE0">
      <w:pPr>
        <w:rPr>
          <w:rFonts w:ascii="Arial" w:hAnsi="Arial" w:cs="Arial"/>
          <w:sz w:val="24"/>
          <w:szCs w:val="24"/>
        </w:rPr>
      </w:pPr>
      <w:r w:rsidRPr="008D522D">
        <w:rPr>
          <w:rFonts w:ascii="Arial" w:hAnsi="Arial" w:cs="Arial"/>
          <w:sz w:val="24"/>
          <w:szCs w:val="24"/>
        </w:rPr>
        <w:t>Solicitors, T.L. (2022). From April 6</w:t>
      </w:r>
      <w:proofErr w:type="gramStart"/>
      <w:r w:rsidRPr="008D522D">
        <w:rPr>
          <w:rFonts w:ascii="Arial" w:hAnsi="Arial" w:cs="Arial"/>
          <w:sz w:val="24"/>
          <w:szCs w:val="24"/>
        </w:rPr>
        <w:t xml:space="preserve"> 2022</w:t>
      </w:r>
      <w:proofErr w:type="gramEnd"/>
      <w:r w:rsidRPr="008D522D">
        <w:rPr>
          <w:rFonts w:ascii="Arial" w:hAnsi="Arial" w:cs="Arial"/>
          <w:sz w:val="24"/>
          <w:szCs w:val="24"/>
        </w:rPr>
        <w:t xml:space="preserve">, new divorce rules will take effect. [online] Tann Law Solicitors. Available at: https://www.tannlaw.co.uk/from-april-6-2022-new-divorce-rules-will-take-effect/ [Accessed </w:t>
      </w:r>
      <w:r w:rsidR="00611437" w:rsidRPr="008D522D">
        <w:rPr>
          <w:rFonts w:ascii="Arial" w:hAnsi="Arial" w:cs="Arial"/>
          <w:sz w:val="24"/>
          <w:szCs w:val="24"/>
        </w:rPr>
        <w:t>10</w:t>
      </w:r>
      <w:r w:rsidRPr="008D522D">
        <w:rPr>
          <w:rFonts w:ascii="Arial" w:hAnsi="Arial" w:cs="Arial"/>
          <w:sz w:val="24"/>
          <w:szCs w:val="24"/>
        </w:rPr>
        <w:t xml:space="preserve"> Mar. 2023].</w:t>
      </w:r>
    </w:p>
    <w:p w14:paraId="370981B5" w14:textId="23B2A2D7" w:rsidR="008757FF" w:rsidRPr="008D522D" w:rsidRDefault="008757FF" w:rsidP="00EB1AE0">
      <w:pPr>
        <w:rPr>
          <w:rFonts w:ascii="Arial" w:hAnsi="Arial" w:cs="Arial"/>
          <w:sz w:val="24"/>
          <w:szCs w:val="24"/>
        </w:rPr>
      </w:pPr>
      <w:r w:rsidRPr="008D522D">
        <w:rPr>
          <w:rFonts w:ascii="Arial" w:hAnsi="Arial" w:cs="Arial"/>
          <w:sz w:val="24"/>
          <w:szCs w:val="24"/>
        </w:rPr>
        <w:t xml:space="preserve">The Law Society (2022). No-fault divorce. [online] www.lawsociety.org.uk. Available at: </w:t>
      </w:r>
      <w:hyperlink r:id="rId12" w:history="1">
        <w:r w:rsidR="00611437" w:rsidRPr="008D522D">
          <w:rPr>
            <w:rStyle w:val="Hyperlink"/>
            <w:rFonts w:ascii="Arial" w:hAnsi="Arial" w:cs="Arial"/>
            <w:sz w:val="24"/>
            <w:szCs w:val="24"/>
          </w:rPr>
          <w:t>https://www.lawsociety.org.uk/topics/family-and-children/no-fault-divorce</w:t>
        </w:r>
      </w:hyperlink>
      <w:r w:rsidRPr="008D522D">
        <w:rPr>
          <w:rFonts w:ascii="Arial" w:hAnsi="Arial" w:cs="Arial"/>
          <w:sz w:val="24"/>
          <w:szCs w:val="24"/>
        </w:rPr>
        <w:t>.</w:t>
      </w:r>
    </w:p>
    <w:p w14:paraId="1E1641BA" w14:textId="77777777" w:rsidR="00611437" w:rsidRPr="008D522D" w:rsidRDefault="00611437" w:rsidP="00EB1AE0">
      <w:pPr>
        <w:rPr>
          <w:rFonts w:ascii="Arial" w:hAnsi="Arial" w:cs="Arial"/>
          <w:sz w:val="24"/>
          <w:szCs w:val="24"/>
        </w:rPr>
      </w:pPr>
    </w:p>
    <w:p w14:paraId="6374B91E" w14:textId="10586619" w:rsidR="00611437" w:rsidRPr="008D522D" w:rsidRDefault="00611437" w:rsidP="00EB1AE0">
      <w:pPr>
        <w:rPr>
          <w:rFonts w:ascii="Arial" w:hAnsi="Arial" w:cs="Arial"/>
          <w:sz w:val="24"/>
          <w:szCs w:val="24"/>
        </w:rPr>
      </w:pPr>
      <w:r w:rsidRPr="008D522D">
        <w:rPr>
          <w:rFonts w:ascii="Arial" w:hAnsi="Arial" w:cs="Arial"/>
          <w:sz w:val="24"/>
          <w:szCs w:val="24"/>
        </w:rPr>
        <w:t xml:space="preserve">Case Law: </w:t>
      </w:r>
    </w:p>
    <w:p w14:paraId="0CC1B49D" w14:textId="77777777" w:rsidR="008D522D" w:rsidRPr="008D522D" w:rsidRDefault="008D522D" w:rsidP="00EB1AE0">
      <w:pPr>
        <w:rPr>
          <w:rFonts w:ascii="Arial" w:hAnsi="Arial" w:cs="Arial"/>
          <w:sz w:val="24"/>
          <w:szCs w:val="24"/>
        </w:rPr>
      </w:pPr>
      <w:r w:rsidRPr="008D522D">
        <w:rPr>
          <w:rFonts w:ascii="Arial" w:hAnsi="Arial" w:cs="Arial"/>
          <w:sz w:val="24"/>
          <w:szCs w:val="24"/>
        </w:rPr>
        <w:t>Bergin v. Bergin [1983] 1 All ER 905</w:t>
      </w:r>
    </w:p>
    <w:p w14:paraId="7E3A9AC3" w14:textId="77777777" w:rsidR="008D522D" w:rsidRPr="008D522D" w:rsidRDefault="008D522D" w:rsidP="00EB1AE0">
      <w:pPr>
        <w:rPr>
          <w:rFonts w:ascii="Arial" w:hAnsi="Arial" w:cs="Arial"/>
          <w:sz w:val="24"/>
          <w:szCs w:val="24"/>
        </w:rPr>
      </w:pPr>
      <w:proofErr w:type="spellStart"/>
      <w:r w:rsidRPr="008D522D">
        <w:rPr>
          <w:rFonts w:ascii="Arial" w:hAnsi="Arial" w:cs="Arial"/>
          <w:sz w:val="24"/>
          <w:szCs w:val="24"/>
        </w:rPr>
        <w:t>Buffery</w:t>
      </w:r>
      <w:proofErr w:type="spellEnd"/>
      <w:r w:rsidRPr="008D522D">
        <w:rPr>
          <w:rFonts w:ascii="Arial" w:hAnsi="Arial" w:cs="Arial"/>
          <w:sz w:val="24"/>
          <w:szCs w:val="24"/>
        </w:rPr>
        <w:t xml:space="preserve"> v </w:t>
      </w:r>
      <w:proofErr w:type="spellStart"/>
      <w:r w:rsidRPr="008D522D">
        <w:rPr>
          <w:rFonts w:ascii="Arial" w:hAnsi="Arial" w:cs="Arial"/>
          <w:sz w:val="24"/>
          <w:szCs w:val="24"/>
        </w:rPr>
        <w:t>Buffery</w:t>
      </w:r>
      <w:proofErr w:type="spellEnd"/>
      <w:r w:rsidRPr="008D522D">
        <w:rPr>
          <w:rFonts w:ascii="Arial" w:hAnsi="Arial" w:cs="Arial"/>
          <w:sz w:val="24"/>
          <w:szCs w:val="24"/>
        </w:rPr>
        <w:t xml:space="preserve"> [1988] 2 F.L.R. 365</w:t>
      </w:r>
    </w:p>
    <w:p w14:paraId="29501FBB" w14:textId="77777777" w:rsidR="008D522D" w:rsidRPr="008D522D" w:rsidRDefault="008D522D" w:rsidP="00EB1AE0">
      <w:pPr>
        <w:rPr>
          <w:rFonts w:ascii="Arial" w:hAnsi="Arial" w:cs="Arial"/>
          <w:sz w:val="24"/>
          <w:szCs w:val="24"/>
        </w:rPr>
      </w:pPr>
      <w:proofErr w:type="spellStart"/>
      <w:r w:rsidRPr="008D522D">
        <w:rPr>
          <w:rFonts w:ascii="Arial" w:hAnsi="Arial" w:cs="Arial"/>
          <w:sz w:val="24"/>
          <w:szCs w:val="24"/>
        </w:rPr>
        <w:t>Carr</w:t>
      </w:r>
      <w:proofErr w:type="spellEnd"/>
      <w:r w:rsidRPr="008D522D">
        <w:rPr>
          <w:rFonts w:ascii="Arial" w:hAnsi="Arial" w:cs="Arial"/>
          <w:sz w:val="24"/>
          <w:szCs w:val="24"/>
        </w:rPr>
        <w:t xml:space="preserve"> V </w:t>
      </w:r>
      <w:proofErr w:type="spellStart"/>
      <w:r w:rsidRPr="008D522D">
        <w:rPr>
          <w:rFonts w:ascii="Arial" w:hAnsi="Arial" w:cs="Arial"/>
          <w:sz w:val="24"/>
          <w:szCs w:val="24"/>
        </w:rPr>
        <w:t>Carr</w:t>
      </w:r>
      <w:proofErr w:type="spellEnd"/>
      <w:r w:rsidRPr="008D522D">
        <w:rPr>
          <w:rFonts w:ascii="Arial" w:hAnsi="Arial" w:cs="Arial"/>
          <w:sz w:val="24"/>
          <w:szCs w:val="24"/>
        </w:rPr>
        <w:t xml:space="preserve"> [1974</w:t>
      </w:r>
      <w:r w:rsidRPr="008D522D">
        <w:rPr>
          <w:rFonts w:ascii="Arial" w:hAnsi="Arial" w:cs="Arial"/>
          <w:sz w:val="24"/>
          <w:szCs w:val="24"/>
        </w:rPr>
        <w:t>]</w:t>
      </w:r>
    </w:p>
    <w:p w14:paraId="01DE0A33" w14:textId="77777777" w:rsidR="008D522D" w:rsidRPr="008D522D" w:rsidRDefault="008D522D" w:rsidP="00EB1AE0">
      <w:pPr>
        <w:rPr>
          <w:rFonts w:ascii="Arial" w:hAnsi="Arial" w:cs="Arial"/>
          <w:sz w:val="24"/>
          <w:szCs w:val="24"/>
        </w:rPr>
      </w:pPr>
      <w:r w:rsidRPr="008D522D">
        <w:rPr>
          <w:rFonts w:ascii="Arial" w:hAnsi="Arial" w:cs="Arial"/>
          <w:sz w:val="24"/>
          <w:szCs w:val="24"/>
        </w:rPr>
        <w:t>Dennis v Dennis: CA 17 Mar 1955</w:t>
      </w:r>
    </w:p>
    <w:p w14:paraId="3E3A0205" w14:textId="77777777" w:rsidR="008D522D" w:rsidRDefault="008D522D" w:rsidP="00EB1AE0">
      <w:pPr>
        <w:rPr>
          <w:rFonts w:ascii="Arial" w:hAnsi="Arial" w:cs="Arial"/>
          <w:sz w:val="24"/>
          <w:szCs w:val="24"/>
        </w:rPr>
      </w:pPr>
      <w:r w:rsidRPr="008D522D">
        <w:rPr>
          <w:rFonts w:ascii="Arial" w:hAnsi="Arial" w:cs="Arial"/>
          <w:sz w:val="24"/>
          <w:szCs w:val="24"/>
        </w:rPr>
        <w:t>Livingstone-Stallard v Livingstone-Stallard: FD 1974</w:t>
      </w:r>
    </w:p>
    <w:p w14:paraId="6FF31965" w14:textId="77777777" w:rsidR="00C25782" w:rsidRPr="00FA3351" w:rsidRDefault="00C25782" w:rsidP="00EB1AE0">
      <w:pPr>
        <w:rPr>
          <w:rFonts w:ascii="Arial" w:hAnsi="Arial" w:cs="Arial"/>
          <w:sz w:val="24"/>
          <w:szCs w:val="24"/>
        </w:rPr>
      </w:pPr>
    </w:p>
    <w:sectPr w:rsidR="00C25782" w:rsidRPr="00FA33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DF3"/>
    <w:rsid w:val="00020985"/>
    <w:rsid w:val="00024472"/>
    <w:rsid w:val="000B01E3"/>
    <w:rsid w:val="000C2939"/>
    <w:rsid w:val="000D00C4"/>
    <w:rsid w:val="000E0F13"/>
    <w:rsid w:val="000F3917"/>
    <w:rsid w:val="00103E36"/>
    <w:rsid w:val="00104825"/>
    <w:rsid w:val="0010572C"/>
    <w:rsid w:val="00107D5E"/>
    <w:rsid w:val="00115169"/>
    <w:rsid w:val="00122F10"/>
    <w:rsid w:val="001317D4"/>
    <w:rsid w:val="00155718"/>
    <w:rsid w:val="001649D7"/>
    <w:rsid w:val="00172590"/>
    <w:rsid w:val="001730CB"/>
    <w:rsid w:val="00183856"/>
    <w:rsid w:val="00185EE0"/>
    <w:rsid w:val="00186E5B"/>
    <w:rsid w:val="001D1235"/>
    <w:rsid w:val="001D3375"/>
    <w:rsid w:val="00206721"/>
    <w:rsid w:val="002079EF"/>
    <w:rsid w:val="002130D1"/>
    <w:rsid w:val="002417C0"/>
    <w:rsid w:val="00254555"/>
    <w:rsid w:val="0026246A"/>
    <w:rsid w:val="00294069"/>
    <w:rsid w:val="002B0CA3"/>
    <w:rsid w:val="002B1333"/>
    <w:rsid w:val="002D2DE6"/>
    <w:rsid w:val="002E21B8"/>
    <w:rsid w:val="002E7AD2"/>
    <w:rsid w:val="002F6892"/>
    <w:rsid w:val="003376E2"/>
    <w:rsid w:val="003503C2"/>
    <w:rsid w:val="00365E40"/>
    <w:rsid w:val="003710D3"/>
    <w:rsid w:val="003B0773"/>
    <w:rsid w:val="003C1C24"/>
    <w:rsid w:val="003E5E9B"/>
    <w:rsid w:val="003E7973"/>
    <w:rsid w:val="00485100"/>
    <w:rsid w:val="004855B1"/>
    <w:rsid w:val="004A6116"/>
    <w:rsid w:val="004A7F2F"/>
    <w:rsid w:val="004B0D06"/>
    <w:rsid w:val="004F03EA"/>
    <w:rsid w:val="004F2076"/>
    <w:rsid w:val="005026CC"/>
    <w:rsid w:val="00521132"/>
    <w:rsid w:val="00531512"/>
    <w:rsid w:val="00552589"/>
    <w:rsid w:val="00564902"/>
    <w:rsid w:val="005675D6"/>
    <w:rsid w:val="005705EC"/>
    <w:rsid w:val="00597887"/>
    <w:rsid w:val="005A2D5E"/>
    <w:rsid w:val="005E7A16"/>
    <w:rsid w:val="00601D02"/>
    <w:rsid w:val="00603EB1"/>
    <w:rsid w:val="00607333"/>
    <w:rsid w:val="0060756E"/>
    <w:rsid w:val="00611437"/>
    <w:rsid w:val="00613C9A"/>
    <w:rsid w:val="0064076B"/>
    <w:rsid w:val="00690599"/>
    <w:rsid w:val="00691121"/>
    <w:rsid w:val="006960B3"/>
    <w:rsid w:val="006975F0"/>
    <w:rsid w:val="006A6641"/>
    <w:rsid w:val="006B22BB"/>
    <w:rsid w:val="006C605A"/>
    <w:rsid w:val="006E0722"/>
    <w:rsid w:val="00703EE8"/>
    <w:rsid w:val="00713B94"/>
    <w:rsid w:val="0073104D"/>
    <w:rsid w:val="00734764"/>
    <w:rsid w:val="00735F2A"/>
    <w:rsid w:val="00750B6E"/>
    <w:rsid w:val="00756F4E"/>
    <w:rsid w:val="007778FC"/>
    <w:rsid w:val="00777AAF"/>
    <w:rsid w:val="007844FF"/>
    <w:rsid w:val="007961EC"/>
    <w:rsid w:val="007C1DA0"/>
    <w:rsid w:val="00801A94"/>
    <w:rsid w:val="00812DF3"/>
    <w:rsid w:val="008169F3"/>
    <w:rsid w:val="00833D29"/>
    <w:rsid w:val="008411FA"/>
    <w:rsid w:val="00845DDF"/>
    <w:rsid w:val="00857354"/>
    <w:rsid w:val="008757FF"/>
    <w:rsid w:val="00877CEC"/>
    <w:rsid w:val="00885155"/>
    <w:rsid w:val="008932EC"/>
    <w:rsid w:val="00893AE7"/>
    <w:rsid w:val="008A24C5"/>
    <w:rsid w:val="008D1A13"/>
    <w:rsid w:val="008D522D"/>
    <w:rsid w:val="008E635C"/>
    <w:rsid w:val="009121FA"/>
    <w:rsid w:val="00927F9F"/>
    <w:rsid w:val="0095756D"/>
    <w:rsid w:val="00961755"/>
    <w:rsid w:val="00983450"/>
    <w:rsid w:val="00995845"/>
    <w:rsid w:val="009A1294"/>
    <w:rsid w:val="009B507B"/>
    <w:rsid w:val="009C4A88"/>
    <w:rsid w:val="009D1526"/>
    <w:rsid w:val="009D1A50"/>
    <w:rsid w:val="009D5363"/>
    <w:rsid w:val="009D5F2A"/>
    <w:rsid w:val="009E077C"/>
    <w:rsid w:val="009E476F"/>
    <w:rsid w:val="00A30F3D"/>
    <w:rsid w:val="00A81D72"/>
    <w:rsid w:val="00A90107"/>
    <w:rsid w:val="00A943E3"/>
    <w:rsid w:val="00AE19AF"/>
    <w:rsid w:val="00B20CDC"/>
    <w:rsid w:val="00B62BCC"/>
    <w:rsid w:val="00B952C7"/>
    <w:rsid w:val="00BA4C08"/>
    <w:rsid w:val="00BB6946"/>
    <w:rsid w:val="00C25782"/>
    <w:rsid w:val="00C34899"/>
    <w:rsid w:val="00C6484B"/>
    <w:rsid w:val="00C766FD"/>
    <w:rsid w:val="00CC15A6"/>
    <w:rsid w:val="00CE0EED"/>
    <w:rsid w:val="00CE3781"/>
    <w:rsid w:val="00CF7FC2"/>
    <w:rsid w:val="00D03705"/>
    <w:rsid w:val="00D03C43"/>
    <w:rsid w:val="00D05378"/>
    <w:rsid w:val="00D35293"/>
    <w:rsid w:val="00DA2A31"/>
    <w:rsid w:val="00DF2F85"/>
    <w:rsid w:val="00E11570"/>
    <w:rsid w:val="00E52A30"/>
    <w:rsid w:val="00E7715B"/>
    <w:rsid w:val="00E92E5A"/>
    <w:rsid w:val="00E9365E"/>
    <w:rsid w:val="00E94DC4"/>
    <w:rsid w:val="00E95C93"/>
    <w:rsid w:val="00E975E9"/>
    <w:rsid w:val="00EA5DB8"/>
    <w:rsid w:val="00EB1AE0"/>
    <w:rsid w:val="00EB5C0E"/>
    <w:rsid w:val="00F10E67"/>
    <w:rsid w:val="00F27826"/>
    <w:rsid w:val="00F77693"/>
    <w:rsid w:val="00F94FF5"/>
    <w:rsid w:val="00FA0221"/>
    <w:rsid w:val="00FA3351"/>
    <w:rsid w:val="00FA4586"/>
    <w:rsid w:val="00FB02DE"/>
    <w:rsid w:val="00FB3DA4"/>
    <w:rsid w:val="00FD3D77"/>
    <w:rsid w:val="00FD69E8"/>
    <w:rsid w:val="00FF1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62236"/>
  <w15:chartTrackingRefBased/>
  <w15:docId w15:val="{E38250F4-0383-42EF-BB7D-454DF7AC0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57FF"/>
    <w:rPr>
      <w:color w:val="0563C1" w:themeColor="hyperlink"/>
      <w:u w:val="single"/>
    </w:rPr>
  </w:style>
  <w:style w:type="character" w:styleId="UnresolvedMention">
    <w:name w:val="Unresolved Mention"/>
    <w:basedOn w:val="DefaultParagraphFont"/>
    <w:uiPriority w:val="99"/>
    <w:semiHidden/>
    <w:unhideWhenUsed/>
    <w:rsid w:val="008757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blame-game-ends-as-no-fault-divorce-comes-into-forc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2020/11/contents/enacted" TargetMode="External"/><Relationship Id="rId12" Type="http://schemas.openxmlformats.org/officeDocument/2006/relationships/hyperlink" Target="https://www.lawsociety.org.uk/topics/family-and-children/no-fault-divor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awgazette.co.uk/news/divorce-applications-reach-decade-high/5113865.article" TargetMode="External"/><Relationship Id="rId11" Type="http://schemas.openxmlformats.org/officeDocument/2006/relationships/hyperlink" Target="https://www.farrer.co.uk/news-and-insights/no-fault-divorce-is-no-silver-bullet/" TargetMode="External"/><Relationship Id="rId5" Type="http://schemas.openxmlformats.org/officeDocument/2006/relationships/hyperlink" Target="https://oratto.co.uk/wiki/family-law-solicitor/divorce-solicitors/the-five-facts-grounds-for-divorce" TargetMode="External"/><Relationship Id="rId10" Type="http://schemas.openxmlformats.org/officeDocument/2006/relationships/hyperlink" Target="https://www.legislation.gov.uk/ukpga/1973/18" TargetMode="External"/><Relationship Id="rId4" Type="http://schemas.openxmlformats.org/officeDocument/2006/relationships/hyperlink" Target="https://dawsoncornwell.com/en/what-we-do/separation-and-divorce/judicial-separation.html" TargetMode="External"/><Relationship Id="rId9" Type="http://schemas.openxmlformats.org/officeDocument/2006/relationships/hyperlink" Target="https://www.gov.uk/government/news/new-divorce-laws-will-come-into-force-from-6-april-20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6</Pages>
  <Words>2378</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161</cp:revision>
  <dcterms:created xsi:type="dcterms:W3CDTF">2023-03-16T22:56:00Z</dcterms:created>
  <dcterms:modified xsi:type="dcterms:W3CDTF">2023-03-20T22:08:00Z</dcterms:modified>
</cp:coreProperties>
</file>