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E4173" w14:textId="77777777" w:rsidR="00ED534A" w:rsidRPr="00EF64D8" w:rsidRDefault="00ED534A" w:rsidP="00ED534A">
      <w:pPr>
        <w:ind w:firstLine="0"/>
        <w:jc w:val="center"/>
        <w:rPr>
          <w:kern w:val="36"/>
          <w:szCs w:val="24"/>
          <w:lang w:eastAsia="en-GB"/>
        </w:rPr>
      </w:pPr>
    </w:p>
    <w:p w14:paraId="7871C7F8" w14:textId="77777777" w:rsidR="00ED534A" w:rsidRPr="00EF64D8" w:rsidRDefault="00ED534A" w:rsidP="00ED534A">
      <w:pPr>
        <w:ind w:firstLine="0"/>
        <w:jc w:val="center"/>
        <w:rPr>
          <w:kern w:val="36"/>
          <w:szCs w:val="24"/>
          <w:lang w:eastAsia="en-GB"/>
        </w:rPr>
      </w:pPr>
    </w:p>
    <w:p w14:paraId="40116436" w14:textId="77777777" w:rsidR="00ED534A" w:rsidRPr="00EF64D8" w:rsidRDefault="00ED534A" w:rsidP="00ED534A">
      <w:pPr>
        <w:ind w:firstLine="0"/>
        <w:jc w:val="center"/>
        <w:rPr>
          <w:kern w:val="36"/>
          <w:szCs w:val="24"/>
          <w:lang w:eastAsia="en-GB"/>
        </w:rPr>
      </w:pPr>
    </w:p>
    <w:p w14:paraId="763E53D7" w14:textId="77777777" w:rsidR="00ED534A" w:rsidRPr="00EF64D8" w:rsidRDefault="00ED534A" w:rsidP="00ED534A">
      <w:pPr>
        <w:ind w:firstLine="0"/>
        <w:jc w:val="center"/>
        <w:rPr>
          <w:kern w:val="36"/>
          <w:szCs w:val="24"/>
          <w:lang w:eastAsia="en-GB"/>
        </w:rPr>
      </w:pPr>
    </w:p>
    <w:p w14:paraId="50235258" w14:textId="77777777" w:rsidR="00ED534A" w:rsidRPr="00EF64D8" w:rsidRDefault="00ED534A" w:rsidP="00ED534A">
      <w:pPr>
        <w:ind w:firstLine="0"/>
        <w:jc w:val="center"/>
        <w:rPr>
          <w:kern w:val="36"/>
          <w:szCs w:val="24"/>
          <w:lang w:eastAsia="en-GB"/>
        </w:rPr>
      </w:pPr>
    </w:p>
    <w:p w14:paraId="761AE1BE" w14:textId="77777777" w:rsidR="00ED534A" w:rsidRPr="00EF64D8" w:rsidRDefault="00ED534A" w:rsidP="00ED534A">
      <w:pPr>
        <w:ind w:firstLine="0"/>
        <w:jc w:val="center"/>
        <w:rPr>
          <w:kern w:val="36"/>
          <w:szCs w:val="24"/>
          <w:lang w:eastAsia="en-GB"/>
        </w:rPr>
      </w:pPr>
    </w:p>
    <w:p w14:paraId="005325D2" w14:textId="77777777" w:rsidR="00ED534A" w:rsidRPr="00EF64D8" w:rsidRDefault="00ED534A" w:rsidP="00ED534A">
      <w:pPr>
        <w:ind w:firstLine="0"/>
        <w:jc w:val="center"/>
        <w:rPr>
          <w:szCs w:val="24"/>
          <w:lang w:eastAsia="en-GB"/>
        </w:rPr>
      </w:pPr>
      <w:r w:rsidRPr="00EF64D8">
        <w:rPr>
          <w:kern w:val="36"/>
          <w:szCs w:val="24"/>
          <w:lang w:eastAsia="en-GB"/>
        </w:rPr>
        <w:t xml:space="preserve">Strategic Planning and Delivery Report for the </w:t>
      </w:r>
      <w:r w:rsidRPr="00EF64D8">
        <w:rPr>
          <w:szCs w:val="24"/>
          <w:lang w:eastAsia="en-GB"/>
        </w:rPr>
        <w:t>Annual Multicultural Culinary and Service Festival</w:t>
      </w:r>
    </w:p>
    <w:p w14:paraId="6DEFFABF" w14:textId="77777777" w:rsidR="00AC167C" w:rsidRDefault="00AC167C" w:rsidP="00AC167C">
      <w:pPr>
        <w:ind w:firstLine="0"/>
        <w:jc w:val="center"/>
      </w:pPr>
    </w:p>
    <w:p w14:paraId="255E9321" w14:textId="77777777" w:rsidR="00AC167C" w:rsidRPr="00AC167C" w:rsidRDefault="00AC167C" w:rsidP="00AC167C"/>
    <w:p w14:paraId="6AB06AA5" w14:textId="77777777" w:rsidR="00AC167C" w:rsidRDefault="00AC167C" w:rsidP="00AC167C">
      <w:pPr>
        <w:ind w:firstLine="0"/>
        <w:jc w:val="center"/>
      </w:pPr>
    </w:p>
    <w:p w14:paraId="1F7F525E" w14:textId="77777777" w:rsidR="00AC167C" w:rsidRPr="00EF64D8" w:rsidRDefault="00AC167C" w:rsidP="00AC167C">
      <w:pPr>
        <w:ind w:firstLine="0"/>
        <w:jc w:val="center"/>
        <w:rPr>
          <w:szCs w:val="24"/>
          <w:lang w:eastAsia="en-GB"/>
        </w:rPr>
      </w:pPr>
      <w:r w:rsidRPr="00EF64D8">
        <w:rPr>
          <w:szCs w:val="24"/>
          <w:lang w:eastAsia="en-GB"/>
        </w:rPr>
        <w:t>Student’s Name</w:t>
      </w:r>
      <w:r>
        <w:rPr>
          <w:szCs w:val="24"/>
          <w:lang w:eastAsia="en-GB"/>
        </w:rPr>
        <w:t xml:space="preserve">: Mihaela Ioana </w:t>
      </w:r>
      <w:proofErr w:type="spellStart"/>
      <w:r>
        <w:rPr>
          <w:szCs w:val="24"/>
          <w:lang w:eastAsia="en-GB"/>
        </w:rPr>
        <w:t>Bodor</w:t>
      </w:r>
      <w:proofErr w:type="spellEnd"/>
    </w:p>
    <w:p w14:paraId="72879379" w14:textId="77777777" w:rsidR="00AC167C" w:rsidRPr="00EF64D8" w:rsidRDefault="00AC167C" w:rsidP="00AC167C">
      <w:pPr>
        <w:ind w:firstLine="0"/>
        <w:jc w:val="center"/>
        <w:rPr>
          <w:szCs w:val="24"/>
          <w:lang w:eastAsia="en-GB"/>
        </w:rPr>
      </w:pPr>
      <w:r>
        <w:rPr>
          <w:szCs w:val="24"/>
          <w:lang w:eastAsia="en-GB"/>
        </w:rPr>
        <w:t>Student ID: 2222468</w:t>
      </w:r>
    </w:p>
    <w:p w14:paraId="5631730E" w14:textId="77777777" w:rsidR="00AC167C" w:rsidRDefault="00AC167C" w:rsidP="00AC167C">
      <w:pPr>
        <w:ind w:firstLine="0"/>
        <w:jc w:val="center"/>
        <w:rPr>
          <w:szCs w:val="24"/>
          <w:lang w:eastAsia="en-GB"/>
        </w:rPr>
      </w:pPr>
      <w:r>
        <w:rPr>
          <w:szCs w:val="24"/>
          <w:lang w:eastAsia="en-GB"/>
        </w:rPr>
        <w:t>Module Title: International Meetings Management for Hotel Industry</w:t>
      </w:r>
    </w:p>
    <w:p w14:paraId="4217C1B8" w14:textId="77777777" w:rsidR="00AC167C" w:rsidRDefault="00AC167C" w:rsidP="00AC167C">
      <w:pPr>
        <w:ind w:firstLine="0"/>
        <w:jc w:val="center"/>
        <w:rPr>
          <w:szCs w:val="24"/>
          <w:lang w:eastAsia="en-GB"/>
        </w:rPr>
      </w:pPr>
      <w:r>
        <w:rPr>
          <w:szCs w:val="24"/>
          <w:lang w:eastAsia="en-GB"/>
        </w:rPr>
        <w:t>Module Code: BMIH 6007</w:t>
      </w:r>
    </w:p>
    <w:p w14:paraId="246F7D52" w14:textId="77777777" w:rsidR="00AC167C" w:rsidRPr="00EF64D8" w:rsidRDefault="00AC167C" w:rsidP="00AC167C">
      <w:pPr>
        <w:ind w:firstLine="0"/>
        <w:jc w:val="center"/>
        <w:rPr>
          <w:szCs w:val="24"/>
          <w:lang w:eastAsia="en-GB"/>
        </w:rPr>
      </w:pPr>
      <w:r>
        <w:rPr>
          <w:szCs w:val="24"/>
          <w:lang w:eastAsia="en-GB"/>
        </w:rPr>
        <w:t>Lecturer Name: Chris Wilkin</w:t>
      </w:r>
    </w:p>
    <w:p w14:paraId="25E6BA21" w14:textId="77777777" w:rsidR="00AC167C" w:rsidRDefault="00AC167C" w:rsidP="00AC167C">
      <w:pPr>
        <w:ind w:firstLine="0"/>
        <w:jc w:val="center"/>
      </w:pPr>
    </w:p>
    <w:p w14:paraId="7D845874" w14:textId="3A6C1F65" w:rsidR="00AC167C" w:rsidRPr="00EF64D8" w:rsidRDefault="00326B83" w:rsidP="00AC167C">
      <w:pPr>
        <w:ind w:firstLine="0"/>
        <w:jc w:val="center"/>
        <w:rPr>
          <w:szCs w:val="24"/>
          <w:lang w:eastAsia="en-GB"/>
        </w:rPr>
      </w:pPr>
      <w:r w:rsidRPr="00AC167C">
        <w:br w:type="page"/>
      </w:r>
    </w:p>
    <w:p w14:paraId="5D619F4E" w14:textId="59425CE4" w:rsidR="00326B83" w:rsidRPr="00EF64D8" w:rsidRDefault="00326B83">
      <w:pPr>
        <w:spacing w:after="200" w:line="276" w:lineRule="auto"/>
        <w:ind w:firstLine="0"/>
      </w:pPr>
    </w:p>
    <w:sdt>
      <w:sdtPr>
        <w:rPr>
          <w:rFonts w:ascii="Times New Roman" w:eastAsiaTheme="minorHAnsi" w:hAnsi="Times New Roman" w:cstheme="minorBidi"/>
          <w:b w:val="0"/>
          <w:bCs w:val="0"/>
          <w:color w:val="auto"/>
          <w:sz w:val="24"/>
          <w:szCs w:val="22"/>
          <w:lang w:val="en-GB" w:eastAsia="en-US"/>
        </w:rPr>
        <w:id w:val="-977521021"/>
        <w:docPartObj>
          <w:docPartGallery w:val="Table of Contents"/>
          <w:docPartUnique/>
        </w:docPartObj>
      </w:sdtPr>
      <w:sdtEndPr>
        <w:rPr>
          <w:noProof/>
        </w:rPr>
      </w:sdtEndPr>
      <w:sdtContent>
        <w:p w14:paraId="052966F4" w14:textId="77777777" w:rsidR="00067984" w:rsidRPr="00067984" w:rsidRDefault="00067984" w:rsidP="00067984">
          <w:pPr>
            <w:pStyle w:val="TOCHeading"/>
            <w:spacing w:before="0" w:line="480" w:lineRule="auto"/>
            <w:jc w:val="center"/>
            <w:rPr>
              <w:rFonts w:ascii="Times New Roman" w:hAnsi="Times New Roman" w:cs="Times New Roman"/>
              <w:color w:val="auto"/>
              <w:sz w:val="24"/>
              <w:szCs w:val="24"/>
            </w:rPr>
          </w:pPr>
          <w:r w:rsidRPr="00067984">
            <w:rPr>
              <w:rFonts w:ascii="Times New Roman" w:hAnsi="Times New Roman" w:cs="Times New Roman"/>
              <w:color w:val="auto"/>
              <w:sz w:val="24"/>
              <w:szCs w:val="24"/>
            </w:rPr>
            <w:t>Table of Contents</w:t>
          </w:r>
        </w:p>
        <w:p w14:paraId="205F5C89" w14:textId="77777777" w:rsidR="00067984" w:rsidRPr="00067984" w:rsidRDefault="00067984" w:rsidP="00067984">
          <w:pPr>
            <w:pStyle w:val="TOC1"/>
            <w:tabs>
              <w:tab w:val="right" w:leader="dot" w:pos="9350"/>
            </w:tabs>
            <w:spacing w:after="0"/>
            <w:ind w:firstLine="0"/>
            <w:rPr>
              <w:rFonts w:cs="Times New Roman"/>
              <w:noProof/>
              <w:szCs w:val="24"/>
            </w:rPr>
          </w:pPr>
          <w:r w:rsidRPr="00067984">
            <w:rPr>
              <w:rFonts w:cs="Times New Roman"/>
              <w:szCs w:val="24"/>
            </w:rPr>
            <w:fldChar w:fldCharType="begin"/>
          </w:r>
          <w:r w:rsidRPr="00067984">
            <w:rPr>
              <w:rFonts w:cs="Times New Roman"/>
              <w:szCs w:val="24"/>
            </w:rPr>
            <w:instrText xml:space="preserve"> TOC \o "1-3" \h \z \u </w:instrText>
          </w:r>
          <w:r w:rsidRPr="00067984">
            <w:rPr>
              <w:rFonts w:cs="Times New Roman"/>
              <w:szCs w:val="24"/>
            </w:rPr>
            <w:fldChar w:fldCharType="separate"/>
          </w:r>
          <w:hyperlink w:anchor="_Toc190894812" w:history="1">
            <w:r w:rsidRPr="00067984">
              <w:rPr>
                <w:rStyle w:val="Hyperlink"/>
                <w:rFonts w:cs="Times New Roman"/>
                <w:noProof/>
                <w:color w:val="auto"/>
                <w:szCs w:val="24"/>
              </w:rPr>
              <w:t>Introduction</w:t>
            </w:r>
            <w:r w:rsidRPr="00067984">
              <w:rPr>
                <w:rFonts w:cs="Times New Roman"/>
                <w:noProof/>
                <w:webHidden/>
                <w:szCs w:val="24"/>
              </w:rPr>
              <w:tab/>
            </w:r>
            <w:r w:rsidRPr="00067984">
              <w:rPr>
                <w:rFonts w:cs="Times New Roman"/>
                <w:noProof/>
                <w:webHidden/>
                <w:szCs w:val="24"/>
              </w:rPr>
              <w:fldChar w:fldCharType="begin"/>
            </w:r>
            <w:r w:rsidRPr="00067984">
              <w:rPr>
                <w:rFonts w:cs="Times New Roman"/>
                <w:noProof/>
                <w:webHidden/>
                <w:szCs w:val="24"/>
              </w:rPr>
              <w:instrText xml:space="preserve"> PAGEREF _Toc190894812 \h </w:instrText>
            </w:r>
            <w:r w:rsidRPr="00067984">
              <w:rPr>
                <w:rFonts w:cs="Times New Roman"/>
                <w:noProof/>
                <w:webHidden/>
                <w:szCs w:val="24"/>
              </w:rPr>
            </w:r>
            <w:r w:rsidRPr="00067984">
              <w:rPr>
                <w:rFonts w:cs="Times New Roman"/>
                <w:noProof/>
                <w:webHidden/>
                <w:szCs w:val="24"/>
              </w:rPr>
              <w:fldChar w:fldCharType="separate"/>
            </w:r>
            <w:r>
              <w:rPr>
                <w:rFonts w:cs="Times New Roman"/>
                <w:noProof/>
                <w:webHidden/>
                <w:szCs w:val="24"/>
              </w:rPr>
              <w:t>3</w:t>
            </w:r>
            <w:r w:rsidRPr="00067984">
              <w:rPr>
                <w:rFonts w:cs="Times New Roman"/>
                <w:noProof/>
                <w:webHidden/>
                <w:szCs w:val="24"/>
              </w:rPr>
              <w:fldChar w:fldCharType="end"/>
            </w:r>
          </w:hyperlink>
        </w:p>
        <w:p w14:paraId="056DA899"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13" w:history="1">
            <w:r w:rsidR="00067984" w:rsidRPr="00067984">
              <w:rPr>
                <w:rStyle w:val="Hyperlink"/>
                <w:rFonts w:cs="Times New Roman"/>
                <w:noProof/>
                <w:color w:val="auto"/>
                <w:szCs w:val="24"/>
              </w:rPr>
              <w:t>The Event Cycle</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_Toc190894813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3</w:t>
            </w:r>
            <w:r w:rsidR="00067984" w:rsidRPr="00067984">
              <w:rPr>
                <w:rFonts w:cs="Times New Roman"/>
                <w:noProof/>
                <w:webHidden/>
                <w:szCs w:val="24"/>
              </w:rPr>
              <w:fldChar w:fldCharType="end"/>
            </w:r>
          </w:hyperlink>
        </w:p>
        <w:p w14:paraId="5AE9AB3B"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14" w:history="1">
            <w:r w:rsidR="00067984" w:rsidRPr="00067984">
              <w:rPr>
                <w:rStyle w:val="Hyperlink"/>
                <w:rFonts w:cs="Times New Roman"/>
                <w:noProof/>
                <w:color w:val="auto"/>
                <w:szCs w:val="24"/>
              </w:rPr>
              <w:t>Initiation</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_Toc190894814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4</w:t>
            </w:r>
            <w:r w:rsidR="00067984" w:rsidRPr="00067984">
              <w:rPr>
                <w:rFonts w:cs="Times New Roman"/>
                <w:noProof/>
                <w:webHidden/>
                <w:szCs w:val="24"/>
              </w:rPr>
              <w:fldChar w:fldCharType="end"/>
            </w:r>
          </w:hyperlink>
        </w:p>
        <w:p w14:paraId="515AD25F"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15" w:history="1">
            <w:r w:rsidR="00067984" w:rsidRPr="00067984">
              <w:rPr>
                <w:rStyle w:val="Hyperlink"/>
                <w:rFonts w:cs="Times New Roman"/>
                <w:noProof/>
                <w:color w:val="auto"/>
                <w:szCs w:val="24"/>
              </w:rPr>
              <w:t>Planning</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_Toc190894815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5</w:t>
            </w:r>
            <w:r w:rsidR="00067984" w:rsidRPr="00067984">
              <w:rPr>
                <w:rFonts w:cs="Times New Roman"/>
                <w:noProof/>
                <w:webHidden/>
                <w:szCs w:val="24"/>
              </w:rPr>
              <w:fldChar w:fldCharType="end"/>
            </w:r>
          </w:hyperlink>
        </w:p>
        <w:p w14:paraId="24455B7B"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16" w:history="1">
            <w:r w:rsidR="00067984" w:rsidRPr="00067984">
              <w:rPr>
                <w:rStyle w:val="Hyperlink"/>
                <w:rFonts w:cs="Times New Roman"/>
                <w:noProof/>
                <w:color w:val="auto"/>
                <w:szCs w:val="24"/>
              </w:rPr>
              <w:t>Implementation</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_Toc190894816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5</w:t>
            </w:r>
            <w:r w:rsidR="00067984" w:rsidRPr="00067984">
              <w:rPr>
                <w:rFonts w:cs="Times New Roman"/>
                <w:noProof/>
                <w:webHidden/>
                <w:szCs w:val="24"/>
              </w:rPr>
              <w:fldChar w:fldCharType="end"/>
            </w:r>
          </w:hyperlink>
        </w:p>
        <w:p w14:paraId="13D356C7"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17" w:history="1">
            <w:r w:rsidR="00067984" w:rsidRPr="00067984">
              <w:rPr>
                <w:rStyle w:val="Hyperlink"/>
                <w:rFonts w:cs="Times New Roman"/>
                <w:noProof/>
                <w:color w:val="auto"/>
                <w:szCs w:val="24"/>
              </w:rPr>
              <w:t>Event Execution</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_Toc190894817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5</w:t>
            </w:r>
            <w:r w:rsidR="00067984" w:rsidRPr="00067984">
              <w:rPr>
                <w:rFonts w:cs="Times New Roman"/>
                <w:noProof/>
                <w:webHidden/>
                <w:szCs w:val="24"/>
              </w:rPr>
              <w:fldChar w:fldCharType="end"/>
            </w:r>
          </w:hyperlink>
        </w:p>
        <w:p w14:paraId="2DB4C2A5"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18" w:history="1">
            <w:r w:rsidR="00067984" w:rsidRPr="00067984">
              <w:rPr>
                <w:rStyle w:val="Hyperlink"/>
                <w:rFonts w:cs="Times New Roman"/>
                <w:noProof/>
                <w:color w:val="auto"/>
                <w:szCs w:val="24"/>
                <w:shd w:val="clear" w:color="auto" w:fill="FFFFFF"/>
              </w:rPr>
              <w:t>Closure and Evaluation</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_Toc190894818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5</w:t>
            </w:r>
            <w:r w:rsidR="00067984" w:rsidRPr="00067984">
              <w:rPr>
                <w:rFonts w:cs="Times New Roman"/>
                <w:noProof/>
                <w:webHidden/>
                <w:szCs w:val="24"/>
              </w:rPr>
              <w:fldChar w:fldCharType="end"/>
            </w:r>
          </w:hyperlink>
        </w:p>
        <w:p w14:paraId="0A9C102F"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19" w:history="1">
            <w:r w:rsidR="00067984" w:rsidRPr="00067984">
              <w:rPr>
                <w:rStyle w:val="Hyperlink"/>
                <w:rFonts w:cs="Times New Roman"/>
                <w:noProof/>
                <w:color w:val="auto"/>
                <w:szCs w:val="24"/>
              </w:rPr>
              <w:t>The Event Concept</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_Toc190894819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6</w:t>
            </w:r>
            <w:r w:rsidR="00067984" w:rsidRPr="00067984">
              <w:rPr>
                <w:rFonts w:cs="Times New Roman"/>
                <w:noProof/>
                <w:webHidden/>
                <w:szCs w:val="24"/>
              </w:rPr>
              <w:fldChar w:fldCharType="end"/>
            </w:r>
          </w:hyperlink>
        </w:p>
        <w:p w14:paraId="20257F31"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20" w:history="1">
            <w:r w:rsidR="00067984" w:rsidRPr="00067984">
              <w:rPr>
                <w:rStyle w:val="Hyperlink"/>
                <w:rFonts w:cs="Times New Roman"/>
                <w:noProof/>
                <w:color w:val="auto"/>
                <w:szCs w:val="24"/>
                <w:shd w:val="clear" w:color="auto" w:fill="FFFFFF"/>
              </w:rPr>
              <w:t>Event Itinerary</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_Toc190894820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6</w:t>
            </w:r>
            <w:r w:rsidR="00067984" w:rsidRPr="00067984">
              <w:rPr>
                <w:rFonts w:cs="Times New Roman"/>
                <w:noProof/>
                <w:webHidden/>
                <w:szCs w:val="24"/>
              </w:rPr>
              <w:fldChar w:fldCharType="end"/>
            </w:r>
          </w:hyperlink>
        </w:p>
        <w:p w14:paraId="598D4368"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21" w:history="1">
            <w:r w:rsidR="00067984" w:rsidRPr="00067984">
              <w:rPr>
                <w:rStyle w:val="Hyperlink"/>
                <w:rFonts w:cs="Times New Roman"/>
                <w:noProof/>
                <w:color w:val="auto"/>
                <w:szCs w:val="24"/>
              </w:rPr>
              <w:t>Aim and Objectives of the Event</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_Toc190894821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7</w:t>
            </w:r>
            <w:r w:rsidR="00067984" w:rsidRPr="00067984">
              <w:rPr>
                <w:rFonts w:cs="Times New Roman"/>
                <w:noProof/>
                <w:webHidden/>
                <w:szCs w:val="24"/>
              </w:rPr>
              <w:fldChar w:fldCharType="end"/>
            </w:r>
          </w:hyperlink>
        </w:p>
        <w:p w14:paraId="1B5FC6FF"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22" w:history="1">
            <w:r w:rsidR="00067984" w:rsidRPr="00067984">
              <w:rPr>
                <w:rStyle w:val="Hyperlink"/>
                <w:rFonts w:cs="Times New Roman"/>
                <w:noProof/>
                <w:color w:val="auto"/>
                <w:szCs w:val="24"/>
              </w:rPr>
              <w:t>Aim of the Event</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_Toc190894822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7</w:t>
            </w:r>
            <w:r w:rsidR="00067984" w:rsidRPr="00067984">
              <w:rPr>
                <w:rFonts w:cs="Times New Roman"/>
                <w:noProof/>
                <w:webHidden/>
                <w:szCs w:val="24"/>
              </w:rPr>
              <w:fldChar w:fldCharType="end"/>
            </w:r>
          </w:hyperlink>
        </w:p>
        <w:p w14:paraId="4461F2C9"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23" w:history="1">
            <w:r w:rsidR="00067984" w:rsidRPr="00067984">
              <w:rPr>
                <w:rStyle w:val="Hyperlink"/>
                <w:rFonts w:cs="Times New Roman"/>
                <w:noProof/>
                <w:color w:val="auto"/>
                <w:szCs w:val="24"/>
              </w:rPr>
              <w:t>SMART Objectives</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_Toc190894823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7</w:t>
            </w:r>
            <w:r w:rsidR="00067984" w:rsidRPr="00067984">
              <w:rPr>
                <w:rFonts w:cs="Times New Roman"/>
                <w:noProof/>
                <w:webHidden/>
                <w:szCs w:val="24"/>
              </w:rPr>
              <w:fldChar w:fldCharType="end"/>
            </w:r>
          </w:hyperlink>
        </w:p>
        <w:p w14:paraId="7CABF42A"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24" w:history="1">
            <w:r w:rsidR="00067984" w:rsidRPr="00067984">
              <w:rPr>
                <w:rStyle w:val="Hyperlink"/>
                <w:rFonts w:cs="Times New Roman"/>
                <w:noProof/>
                <w:color w:val="auto"/>
                <w:szCs w:val="24"/>
              </w:rPr>
              <w:t>Event Management</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_Toc190894824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8</w:t>
            </w:r>
            <w:r w:rsidR="00067984" w:rsidRPr="00067984">
              <w:rPr>
                <w:rFonts w:cs="Times New Roman"/>
                <w:noProof/>
                <w:webHidden/>
                <w:szCs w:val="24"/>
              </w:rPr>
              <w:fldChar w:fldCharType="end"/>
            </w:r>
          </w:hyperlink>
        </w:p>
        <w:p w14:paraId="6BC2E5B8"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25" w:history="1">
            <w:r w:rsidR="00067984" w:rsidRPr="00067984">
              <w:rPr>
                <w:rStyle w:val="Hyperlink"/>
                <w:rFonts w:cs="Times New Roman"/>
                <w:noProof/>
                <w:color w:val="auto"/>
                <w:szCs w:val="24"/>
              </w:rPr>
              <w:t>Event Budget and Sources of Funding</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_Toc190894825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10</w:t>
            </w:r>
            <w:r w:rsidR="00067984" w:rsidRPr="00067984">
              <w:rPr>
                <w:rFonts w:cs="Times New Roman"/>
                <w:noProof/>
                <w:webHidden/>
                <w:szCs w:val="24"/>
              </w:rPr>
              <w:fldChar w:fldCharType="end"/>
            </w:r>
          </w:hyperlink>
        </w:p>
        <w:p w14:paraId="2EF3A46D"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26" w:history="1">
            <w:r w:rsidR="00067984" w:rsidRPr="00067984">
              <w:rPr>
                <w:rStyle w:val="Hyperlink"/>
                <w:rFonts w:cs="Times New Roman"/>
                <w:noProof/>
                <w:color w:val="auto"/>
                <w:szCs w:val="24"/>
              </w:rPr>
              <w:t>Industry Trends/Issues and Impacts</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_Toc190894826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11</w:t>
            </w:r>
            <w:r w:rsidR="00067984" w:rsidRPr="00067984">
              <w:rPr>
                <w:rFonts w:cs="Times New Roman"/>
                <w:noProof/>
                <w:webHidden/>
                <w:szCs w:val="24"/>
              </w:rPr>
              <w:fldChar w:fldCharType="end"/>
            </w:r>
          </w:hyperlink>
        </w:p>
        <w:p w14:paraId="53F7C8AE"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27" w:history="1">
            <w:r w:rsidR="00067984" w:rsidRPr="00067984">
              <w:rPr>
                <w:rStyle w:val="Hyperlink"/>
                <w:rFonts w:cs="Times New Roman"/>
                <w:noProof/>
                <w:color w:val="auto"/>
                <w:szCs w:val="24"/>
              </w:rPr>
              <w:t>Situational and Cultural Considerations</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_Toc190894827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12</w:t>
            </w:r>
            <w:r w:rsidR="00067984" w:rsidRPr="00067984">
              <w:rPr>
                <w:rFonts w:cs="Times New Roman"/>
                <w:noProof/>
                <w:webHidden/>
                <w:szCs w:val="24"/>
              </w:rPr>
              <w:fldChar w:fldCharType="end"/>
            </w:r>
          </w:hyperlink>
        </w:p>
        <w:p w14:paraId="63DAA84E"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28" w:history="1">
            <w:r w:rsidR="00067984" w:rsidRPr="00067984">
              <w:rPr>
                <w:rStyle w:val="Hyperlink"/>
                <w:rFonts w:cs="Times New Roman"/>
                <w:noProof/>
                <w:color w:val="auto"/>
                <w:szCs w:val="24"/>
              </w:rPr>
              <w:t>Situational Analysis</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_Toc190894828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12</w:t>
            </w:r>
            <w:r w:rsidR="00067984" w:rsidRPr="00067984">
              <w:rPr>
                <w:rFonts w:cs="Times New Roman"/>
                <w:noProof/>
                <w:webHidden/>
                <w:szCs w:val="24"/>
              </w:rPr>
              <w:fldChar w:fldCharType="end"/>
            </w:r>
          </w:hyperlink>
        </w:p>
        <w:p w14:paraId="5677A428" w14:textId="77777777" w:rsidR="00067984" w:rsidRPr="00067984" w:rsidRDefault="00000000" w:rsidP="00067984">
          <w:pPr>
            <w:pStyle w:val="TOC2"/>
            <w:tabs>
              <w:tab w:val="right" w:leader="dot" w:pos="9350"/>
            </w:tabs>
            <w:spacing w:after="0"/>
            <w:ind w:firstLine="0"/>
            <w:rPr>
              <w:rFonts w:cs="Times New Roman"/>
              <w:noProof/>
              <w:szCs w:val="24"/>
            </w:rPr>
          </w:pPr>
          <w:hyperlink w:anchor="_Toc190894829" w:history="1">
            <w:r w:rsidR="00067984" w:rsidRPr="00067984">
              <w:rPr>
                <w:rStyle w:val="Hyperlink"/>
                <w:rFonts w:cs="Times New Roman"/>
                <w:noProof/>
                <w:color w:val="auto"/>
                <w:szCs w:val="24"/>
              </w:rPr>
              <w:t>Cultural Considerations</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_Toc190894829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13</w:t>
            </w:r>
            <w:r w:rsidR="00067984" w:rsidRPr="00067984">
              <w:rPr>
                <w:rFonts w:cs="Times New Roman"/>
                <w:noProof/>
                <w:webHidden/>
                <w:szCs w:val="24"/>
              </w:rPr>
              <w:fldChar w:fldCharType="end"/>
            </w:r>
          </w:hyperlink>
        </w:p>
        <w:p w14:paraId="46E17AFB"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30" w:history="1">
            <w:r w:rsidR="00067984" w:rsidRPr="00067984">
              <w:rPr>
                <w:rStyle w:val="Hyperlink"/>
                <w:rFonts w:cs="Times New Roman"/>
                <w:noProof/>
                <w:color w:val="auto"/>
                <w:szCs w:val="24"/>
              </w:rPr>
              <w:t>Conclusion</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_Toc190894830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13</w:t>
            </w:r>
            <w:r w:rsidR="00067984" w:rsidRPr="00067984">
              <w:rPr>
                <w:rFonts w:cs="Times New Roman"/>
                <w:noProof/>
                <w:webHidden/>
                <w:szCs w:val="24"/>
              </w:rPr>
              <w:fldChar w:fldCharType="end"/>
            </w:r>
          </w:hyperlink>
        </w:p>
        <w:p w14:paraId="5337D0F7" w14:textId="77777777" w:rsidR="00067984" w:rsidRPr="00067984" w:rsidRDefault="00000000" w:rsidP="00067984">
          <w:pPr>
            <w:pStyle w:val="TOC1"/>
            <w:tabs>
              <w:tab w:val="right" w:leader="dot" w:pos="9350"/>
            </w:tabs>
            <w:spacing w:after="0"/>
            <w:ind w:firstLine="0"/>
            <w:rPr>
              <w:rFonts w:cs="Times New Roman"/>
              <w:noProof/>
              <w:szCs w:val="24"/>
            </w:rPr>
          </w:pPr>
          <w:hyperlink w:anchor="_Toc190894831" w:history="1">
            <w:r w:rsidR="00067984" w:rsidRPr="00067984">
              <w:rPr>
                <w:rStyle w:val="Hyperlink"/>
                <w:rFonts w:cs="Times New Roman"/>
                <w:noProof/>
                <w:color w:val="auto"/>
                <w:szCs w:val="24"/>
              </w:rPr>
              <w:t>References List</w:t>
            </w:r>
            <w:r w:rsidR="00067984" w:rsidRPr="00067984">
              <w:rPr>
                <w:rFonts w:cs="Times New Roman"/>
                <w:noProof/>
                <w:webHidden/>
                <w:szCs w:val="24"/>
              </w:rPr>
              <w:tab/>
            </w:r>
            <w:r w:rsidR="00067984" w:rsidRPr="00067984">
              <w:rPr>
                <w:rFonts w:cs="Times New Roman"/>
                <w:noProof/>
                <w:webHidden/>
                <w:szCs w:val="24"/>
              </w:rPr>
              <w:fldChar w:fldCharType="begin"/>
            </w:r>
            <w:r w:rsidR="00067984" w:rsidRPr="00067984">
              <w:rPr>
                <w:rFonts w:cs="Times New Roman"/>
                <w:noProof/>
                <w:webHidden/>
                <w:szCs w:val="24"/>
              </w:rPr>
              <w:instrText xml:space="preserve"> PAGEREF _Toc190894831 \h </w:instrText>
            </w:r>
            <w:r w:rsidR="00067984" w:rsidRPr="00067984">
              <w:rPr>
                <w:rFonts w:cs="Times New Roman"/>
                <w:noProof/>
                <w:webHidden/>
                <w:szCs w:val="24"/>
              </w:rPr>
            </w:r>
            <w:r w:rsidR="00067984" w:rsidRPr="00067984">
              <w:rPr>
                <w:rFonts w:cs="Times New Roman"/>
                <w:noProof/>
                <w:webHidden/>
                <w:szCs w:val="24"/>
              </w:rPr>
              <w:fldChar w:fldCharType="separate"/>
            </w:r>
            <w:r w:rsidR="00067984">
              <w:rPr>
                <w:rFonts w:cs="Times New Roman"/>
                <w:noProof/>
                <w:webHidden/>
                <w:szCs w:val="24"/>
              </w:rPr>
              <w:t>15</w:t>
            </w:r>
            <w:r w:rsidR="00067984" w:rsidRPr="00067984">
              <w:rPr>
                <w:rFonts w:cs="Times New Roman"/>
                <w:noProof/>
                <w:webHidden/>
                <w:szCs w:val="24"/>
              </w:rPr>
              <w:fldChar w:fldCharType="end"/>
            </w:r>
          </w:hyperlink>
        </w:p>
        <w:p w14:paraId="1F586F25" w14:textId="77777777" w:rsidR="00067984" w:rsidRDefault="00067984" w:rsidP="00067984">
          <w:pPr>
            <w:ind w:firstLine="0"/>
          </w:pPr>
          <w:r w:rsidRPr="00067984">
            <w:rPr>
              <w:rFonts w:cs="Times New Roman"/>
              <w:b/>
              <w:bCs/>
              <w:noProof/>
              <w:szCs w:val="24"/>
            </w:rPr>
            <w:fldChar w:fldCharType="end"/>
          </w:r>
        </w:p>
      </w:sdtContent>
    </w:sdt>
    <w:p w14:paraId="1EACA8FF" w14:textId="77777777" w:rsidR="00067984" w:rsidRDefault="00067984" w:rsidP="00067984"/>
    <w:p w14:paraId="60DC0E35" w14:textId="77777777" w:rsidR="007A521F" w:rsidRPr="00EF64D8" w:rsidRDefault="008655B5" w:rsidP="00B629CB">
      <w:pPr>
        <w:pStyle w:val="Heading1"/>
      </w:pPr>
      <w:bookmarkStart w:id="0" w:name="_Toc190894812"/>
      <w:r w:rsidRPr="00EF64D8">
        <w:lastRenderedPageBreak/>
        <w:t>Introduction</w:t>
      </w:r>
      <w:bookmarkEnd w:id="0"/>
      <w:r w:rsidRPr="00EF64D8">
        <w:t xml:space="preserve"> </w:t>
      </w:r>
    </w:p>
    <w:p w14:paraId="751A03B5" w14:textId="3D32C150" w:rsidR="00B629CB" w:rsidRPr="00EF64D8" w:rsidRDefault="00326B83" w:rsidP="00B629CB">
      <w:pPr>
        <w:tabs>
          <w:tab w:val="num" w:pos="720"/>
        </w:tabs>
      </w:pPr>
      <w:r w:rsidRPr="00EF64D8">
        <w:t>Event planning is an important part of the event management process since it enables the creation of a well-organised and memorable experience for attendees through careful management of all aspects of the event. The Annual Multicultural Culinary and Service Festival is a large-scale event celebrating London’s diverse hospitality workforce. The aim of the festival is to highlight the culinary talents of professionals from different cultural backgrounds, promoting inclusivity and industry collaboration. Considering London’s reputation as a global food hub (</w:t>
      </w:r>
      <w:proofErr w:type="spellStart"/>
      <w:r w:rsidRPr="00EF64D8">
        <w:t>Londonist</w:t>
      </w:r>
      <w:proofErr w:type="spellEnd"/>
      <w:r w:rsidRPr="00EF64D8">
        <w:t>, 2017), it is considered the ideal city for the event to satisfy the growing demand for culturally inclusive events (</w:t>
      </w:r>
      <w:proofErr w:type="spellStart"/>
      <w:r w:rsidRPr="00EF64D8">
        <w:t>Eventflare</w:t>
      </w:r>
      <w:proofErr w:type="spellEnd"/>
      <w:r w:rsidRPr="00EF64D8">
        <w:t xml:space="preserve">, 2024). </w:t>
      </w:r>
      <w:r w:rsidR="00B629CB" w:rsidRPr="00EF64D8">
        <w:t xml:space="preserve"> </w:t>
      </w:r>
      <w:r w:rsidRPr="00EF64D8">
        <w:t xml:space="preserve">Two venues are proposed for the event, including the </w:t>
      </w:r>
      <w:proofErr w:type="spellStart"/>
      <w:r w:rsidRPr="00EF64D8">
        <w:t>ExCeL</w:t>
      </w:r>
      <w:proofErr w:type="spellEnd"/>
      <w:r w:rsidRPr="00EF64D8">
        <w:t xml:space="preserve"> </w:t>
      </w:r>
      <w:r w:rsidR="00B100A0" w:rsidRPr="00EF64D8">
        <w:t>London</w:t>
      </w:r>
      <w:r w:rsidRPr="00EF64D8">
        <w:t xml:space="preserve">, and Alexandra Palace due to </w:t>
      </w:r>
      <w:r w:rsidR="00B629CB" w:rsidRPr="00EF64D8">
        <w:t xml:space="preserve">their accessibility for attendees, proximity to public transport and spacious </w:t>
      </w:r>
      <w:r w:rsidR="00A2395E" w:rsidRPr="00EF64D8">
        <w:t>areas for food stalls, demonstrations, and performances.</w:t>
      </w:r>
      <w:r w:rsidR="00B629CB" w:rsidRPr="00EF64D8">
        <w:t xml:space="preserve"> Furthermore, Ferdinand and </w:t>
      </w:r>
      <w:proofErr w:type="spellStart"/>
      <w:r w:rsidR="00B629CB" w:rsidRPr="00EF64D8">
        <w:t>Kitchin</w:t>
      </w:r>
      <w:proofErr w:type="spellEnd"/>
      <w:r w:rsidR="00B629CB" w:rsidRPr="00EF64D8">
        <w:t xml:space="preserve"> (2012) highlight the importance of assessing the venue suitability before selecting one. In this regard, both the </w:t>
      </w:r>
      <w:proofErr w:type="spellStart"/>
      <w:r w:rsidR="00B629CB" w:rsidRPr="00EF64D8">
        <w:t>ExCeL</w:t>
      </w:r>
      <w:proofErr w:type="spellEnd"/>
      <w:r w:rsidR="00B629CB" w:rsidRPr="00EF64D8">
        <w:t xml:space="preserve"> </w:t>
      </w:r>
      <w:r w:rsidR="00B100A0" w:rsidRPr="00EF64D8">
        <w:t>London</w:t>
      </w:r>
      <w:r w:rsidR="00B629CB" w:rsidRPr="00EF64D8">
        <w:t>, and Alexandra Palace are suitable for this event because they have adequate</w:t>
      </w:r>
      <w:r w:rsidR="00A2395E" w:rsidRPr="00EF64D8">
        <w:t xml:space="preserve"> space for culinary</w:t>
      </w:r>
      <w:r w:rsidR="00B629CB" w:rsidRPr="00EF64D8">
        <w:t xml:space="preserve"> stalls and live demonstrations, facilities </w:t>
      </w:r>
      <w:r w:rsidR="00A2395E" w:rsidRPr="00EF64D8">
        <w:t>for</w:t>
      </w:r>
      <w:r w:rsidR="00B629CB" w:rsidRPr="00EF64D8">
        <w:t xml:space="preserve"> audience seating and workshops, and </w:t>
      </w:r>
      <w:proofErr w:type="gramStart"/>
      <w:r w:rsidR="00B629CB" w:rsidRPr="00EF64D8">
        <w:t>are in compliance with</w:t>
      </w:r>
      <w:proofErr w:type="gramEnd"/>
      <w:r w:rsidR="00B629CB" w:rsidRPr="00EF64D8">
        <w:t xml:space="preserve"> health and safety regulations</w:t>
      </w:r>
      <w:r w:rsidR="0060229D" w:rsidRPr="00EF64D8">
        <w:t>. This</w:t>
      </w:r>
      <w:r w:rsidR="00B629CB" w:rsidRPr="00EF64D8">
        <w:t xml:space="preserve"> festival will therefore provide an immersive experience that features live cooking demonstration, food tastings, and networking opportunities for the attendees. This report critically outlines all the relevant strategic planning and delivery considerations for this event while highlighting both the theoretical and practical issues for the event. </w:t>
      </w:r>
    </w:p>
    <w:p w14:paraId="020D2BA5" w14:textId="77777777" w:rsidR="00B629CB" w:rsidRPr="00EF64D8" w:rsidRDefault="000163B5" w:rsidP="000163B5">
      <w:pPr>
        <w:pStyle w:val="Heading1"/>
      </w:pPr>
      <w:bookmarkStart w:id="1" w:name="_Toc190894813"/>
      <w:r w:rsidRPr="00EF64D8">
        <w:t>The Event Cycle</w:t>
      </w:r>
      <w:bookmarkEnd w:id="1"/>
      <w:r w:rsidRPr="00EF64D8">
        <w:t xml:space="preserve"> </w:t>
      </w:r>
    </w:p>
    <w:p w14:paraId="4E501A34" w14:textId="77777777" w:rsidR="00B629CB" w:rsidRPr="00EF64D8" w:rsidRDefault="000163B5">
      <w:r w:rsidRPr="00EF64D8">
        <w:t xml:space="preserve">Silvers (2009) Event Project Life Cycle will be used to manage this event planning and execution process. This is a five-stage framework for event management that highlights five phases an event project goes through, from initiation, planning, implementation, event execution, </w:t>
      </w:r>
      <w:r w:rsidRPr="00EF64D8">
        <w:lastRenderedPageBreak/>
        <w:t>and closure and evaluation</w:t>
      </w:r>
      <w:r w:rsidR="00067984">
        <w:t xml:space="preserve"> as highlighted in the Event Management Body of Knowledge (EMBOK) (Wei, 2013)</w:t>
      </w:r>
      <w:r w:rsidRPr="00EF64D8">
        <w:t xml:space="preserve">. According to Silvers (2009), each stage in this framework is focuses on different aspects of the event to ensure a structured approach to the event planning and management process. </w:t>
      </w:r>
    </w:p>
    <w:p w14:paraId="720A1EBF" w14:textId="77777777" w:rsidR="000163B5" w:rsidRPr="00EF64D8" w:rsidRDefault="0060229D" w:rsidP="000163B5">
      <w:pPr>
        <w:pStyle w:val="Caption"/>
      </w:pPr>
      <w:r w:rsidRPr="00EF64D8">
        <w:rPr>
          <w:noProof/>
          <w:lang w:eastAsia="en-GB"/>
        </w:rPr>
        <w:drawing>
          <wp:anchor distT="0" distB="0" distL="114300" distR="114300" simplePos="0" relativeHeight="251658240" behindDoc="1" locked="0" layoutInCell="1" allowOverlap="1" wp14:anchorId="795ACC53" wp14:editId="2B5D78E0">
            <wp:simplePos x="0" y="0"/>
            <wp:positionH relativeFrom="column">
              <wp:posOffset>-28575</wp:posOffset>
            </wp:positionH>
            <wp:positionV relativeFrom="paragraph">
              <wp:posOffset>245745</wp:posOffset>
            </wp:positionV>
            <wp:extent cx="6229350" cy="3162300"/>
            <wp:effectExtent l="0" t="0" r="0" b="0"/>
            <wp:wrapTight wrapText="bothSides">
              <wp:wrapPolygon edited="0">
                <wp:start x="0" y="0"/>
                <wp:lineTo x="0" y="21470"/>
                <wp:lineTo x="21534" y="21470"/>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229350" cy="3162300"/>
                    </a:xfrm>
                    <a:prstGeom prst="rect">
                      <a:avLst/>
                    </a:prstGeom>
                  </pic:spPr>
                </pic:pic>
              </a:graphicData>
            </a:graphic>
            <wp14:sizeRelH relativeFrom="page">
              <wp14:pctWidth>0</wp14:pctWidth>
            </wp14:sizeRelH>
            <wp14:sizeRelV relativeFrom="page">
              <wp14:pctHeight>0</wp14:pctHeight>
            </wp14:sizeRelV>
          </wp:anchor>
        </w:drawing>
      </w:r>
      <w:r w:rsidR="000163B5" w:rsidRPr="00EF64D8">
        <w:t xml:space="preserve">Figure </w:t>
      </w:r>
      <w:r>
        <w:fldChar w:fldCharType="begin"/>
      </w:r>
      <w:r>
        <w:instrText xml:space="preserve"> SEQ Figure \* ARABIC </w:instrText>
      </w:r>
      <w:r>
        <w:fldChar w:fldCharType="separate"/>
      </w:r>
      <w:r w:rsidR="000163B5" w:rsidRPr="00EF64D8">
        <w:t>1</w:t>
      </w:r>
      <w:r>
        <w:fldChar w:fldCharType="end"/>
      </w:r>
      <w:r w:rsidR="000163B5" w:rsidRPr="00EF64D8">
        <w:t>: The Event Project Life Cycle</w:t>
      </w:r>
    </w:p>
    <w:p w14:paraId="094A7EC6" w14:textId="77777777" w:rsidR="00B629CB" w:rsidRPr="00EF64D8" w:rsidRDefault="000163B5" w:rsidP="00B629CB">
      <w:r w:rsidRPr="00EF64D8">
        <w:t>(Source: Silvers, 2009, p.159)</w:t>
      </w:r>
    </w:p>
    <w:p w14:paraId="09EE2F4D" w14:textId="77777777" w:rsidR="000163B5" w:rsidRPr="00EF64D8" w:rsidRDefault="000163B5" w:rsidP="0060229D">
      <w:pPr>
        <w:pStyle w:val="Heading2"/>
      </w:pPr>
      <w:bookmarkStart w:id="2" w:name="_Toc190894814"/>
      <w:r w:rsidRPr="00EF64D8">
        <w:t>Initiation</w:t>
      </w:r>
      <w:bookmarkEnd w:id="2"/>
      <w:r w:rsidRPr="00EF64D8">
        <w:t xml:space="preserve"> </w:t>
      </w:r>
    </w:p>
    <w:p w14:paraId="11994763" w14:textId="77777777" w:rsidR="00B629CB" w:rsidRPr="00EF64D8" w:rsidRDefault="000163B5" w:rsidP="000163B5">
      <w:r w:rsidRPr="00EF64D8">
        <w:t>This phase</w:t>
      </w:r>
      <w:r w:rsidR="00067984">
        <w:t xml:space="preserve"> of the Model as described in EMBOK</w:t>
      </w:r>
      <w:r w:rsidRPr="00EF64D8">
        <w:t xml:space="preserve"> entails concept development and feasibility analysis for the event (Silvers, 2009). Bladen </w:t>
      </w:r>
      <w:r w:rsidRPr="00EF64D8">
        <w:rPr>
          <w:i/>
        </w:rPr>
        <w:t>et al.</w:t>
      </w:r>
      <w:r w:rsidRPr="00EF64D8">
        <w:t xml:space="preserve"> (2022) also argue that this phase is exemplified by defining the scope, goals and objectives of the event. </w:t>
      </w:r>
      <w:r w:rsidR="0060229D" w:rsidRPr="00EF64D8">
        <w:t>In this regard, the festival’s demand is justified by London’s rich food culture and the increasing focus on diversity in hospitality (</w:t>
      </w:r>
      <w:proofErr w:type="spellStart"/>
      <w:r w:rsidR="0060229D" w:rsidRPr="00EF64D8">
        <w:t>Londonist</w:t>
      </w:r>
      <w:proofErr w:type="spellEnd"/>
      <w:r w:rsidR="0060229D" w:rsidRPr="00EF64D8">
        <w:t xml:space="preserve">, 2017; </w:t>
      </w:r>
      <w:proofErr w:type="spellStart"/>
      <w:r w:rsidR="0060229D" w:rsidRPr="00EF64D8">
        <w:t>Eventflare</w:t>
      </w:r>
      <w:proofErr w:type="spellEnd"/>
      <w:r w:rsidR="0060229D" w:rsidRPr="00EF64D8">
        <w:t xml:space="preserve">, 2024). Stakeholder engagement with chefs, cultural organisations and hospitality brands is crucial at this stage of the life cycle. </w:t>
      </w:r>
      <w:r w:rsidR="00067984">
        <w:t xml:space="preserve">According to the EMBOK model, initiation ensures that every stakeholder understands their role in the success of the event (Wei, 2013). </w:t>
      </w:r>
    </w:p>
    <w:p w14:paraId="40544D19" w14:textId="77777777" w:rsidR="0060229D" w:rsidRPr="00EF64D8" w:rsidRDefault="0060229D" w:rsidP="00B167F7">
      <w:pPr>
        <w:pStyle w:val="Heading2"/>
      </w:pPr>
      <w:bookmarkStart w:id="3" w:name="_Toc190894815"/>
      <w:r w:rsidRPr="00EF64D8">
        <w:lastRenderedPageBreak/>
        <w:t>Planning</w:t>
      </w:r>
      <w:bookmarkEnd w:id="3"/>
    </w:p>
    <w:p w14:paraId="7D1E9165" w14:textId="77777777" w:rsidR="00B167F7" w:rsidRPr="00EF64D8" w:rsidRDefault="00B167F7" w:rsidP="000163B5">
      <w:r w:rsidRPr="00EF64D8">
        <w:t xml:space="preserve">Bladen </w:t>
      </w:r>
      <w:r w:rsidRPr="00EF64D8">
        <w:rPr>
          <w:i/>
        </w:rPr>
        <w:t>et al.</w:t>
      </w:r>
      <w:r w:rsidRPr="00EF64D8">
        <w:t xml:space="preserve"> (2022) argue that the planning stage requires venue booking for the event, budgeting, logistics, marketing, and the development of operational strategies for the event. Furthermore, the staffing needs and risk management protocols are undertaken during this stage to ensure operational efficiency. In this regard, the event will require venue bookings, sponsorship acquisition, staffing allocation and promotional campaigns for the event to ensure a seamless execution. </w:t>
      </w:r>
    </w:p>
    <w:p w14:paraId="18BCBD50" w14:textId="77777777" w:rsidR="00B167F7" w:rsidRPr="00EF64D8" w:rsidRDefault="00B167F7" w:rsidP="00B167F7">
      <w:pPr>
        <w:pStyle w:val="Heading2"/>
      </w:pPr>
      <w:bookmarkStart w:id="4" w:name="_Toc190894816"/>
      <w:r w:rsidRPr="00EF64D8">
        <w:t>Implementation</w:t>
      </w:r>
      <w:bookmarkEnd w:id="4"/>
      <w:r w:rsidRPr="00EF64D8">
        <w:t xml:space="preserve"> </w:t>
      </w:r>
    </w:p>
    <w:p w14:paraId="1BB77603" w14:textId="77777777" w:rsidR="00B167F7" w:rsidRPr="00EF64D8" w:rsidRDefault="00B167F7" w:rsidP="000163B5">
      <w:r w:rsidRPr="00EF64D8">
        <w:t xml:space="preserve">Implementation should focus on ensuring attendee engagement and operational efficiency (Silvers, 2009). Therefore, the festival will require logistics, vendor coordination, and staff training just before the event. Furthermore, marketing efforts will be more intense during the implementation process to maximise the attendance. Every member of the event team will be required to perform their roles to ensure successful implementation. </w:t>
      </w:r>
    </w:p>
    <w:p w14:paraId="683723A9" w14:textId="77777777" w:rsidR="00B167F7" w:rsidRPr="00EF64D8" w:rsidRDefault="00B167F7" w:rsidP="002871A5">
      <w:pPr>
        <w:pStyle w:val="Heading2"/>
      </w:pPr>
      <w:bookmarkStart w:id="5" w:name="_Toc190894817"/>
      <w:r w:rsidRPr="00EF64D8">
        <w:t>Event Execution</w:t>
      </w:r>
      <w:bookmarkEnd w:id="5"/>
      <w:r w:rsidRPr="00EF64D8">
        <w:t xml:space="preserve"> </w:t>
      </w:r>
    </w:p>
    <w:p w14:paraId="265FEAAE" w14:textId="77777777" w:rsidR="00B167F7" w:rsidRPr="00EF64D8" w:rsidRDefault="00B167F7" w:rsidP="000163B5">
      <w:pPr>
        <w:rPr>
          <w:rFonts w:cs="Times New Roman"/>
          <w:color w:val="222222"/>
          <w:szCs w:val="24"/>
          <w:shd w:val="clear" w:color="auto" w:fill="FFFFFF"/>
        </w:rPr>
      </w:pPr>
      <w:r w:rsidRPr="00EF64D8">
        <w:t xml:space="preserve">The festival will be executed with real-time event management. </w:t>
      </w:r>
      <w:r w:rsidR="002871A5" w:rsidRPr="00EF64D8">
        <w:t xml:space="preserve">These refers to the process of monitoring and responding to events as they happen, enabling immediate action and decision-making </w:t>
      </w:r>
      <w:proofErr w:type="gramStart"/>
      <w:r w:rsidR="002871A5" w:rsidRPr="00EF64D8">
        <w:t>on the basis of</w:t>
      </w:r>
      <w:proofErr w:type="gramEnd"/>
      <w:r w:rsidR="002871A5" w:rsidRPr="00EF64D8">
        <w:t xml:space="preserve"> live data streams as opposed to waiting for information to be collected and analysed later on (</w:t>
      </w:r>
      <w:r w:rsidR="002871A5" w:rsidRPr="00EF64D8">
        <w:rPr>
          <w:rFonts w:cs="Times New Roman"/>
          <w:color w:val="222222"/>
          <w:szCs w:val="24"/>
          <w:shd w:val="clear" w:color="auto" w:fill="FFFFFF"/>
        </w:rPr>
        <w:t xml:space="preserve">Ferdinand &amp; </w:t>
      </w:r>
      <w:proofErr w:type="spellStart"/>
      <w:r w:rsidR="002871A5" w:rsidRPr="00EF64D8">
        <w:rPr>
          <w:rFonts w:cs="Times New Roman"/>
          <w:color w:val="222222"/>
          <w:szCs w:val="24"/>
          <w:shd w:val="clear" w:color="auto" w:fill="FFFFFF"/>
        </w:rPr>
        <w:t>Kitchin</w:t>
      </w:r>
      <w:proofErr w:type="spellEnd"/>
      <w:r w:rsidR="002871A5" w:rsidRPr="00EF64D8">
        <w:rPr>
          <w:rFonts w:cs="Times New Roman"/>
          <w:color w:val="222222"/>
          <w:szCs w:val="24"/>
          <w:shd w:val="clear" w:color="auto" w:fill="FFFFFF"/>
        </w:rPr>
        <w:t>, 2012). This means that on the day of the festival, real-time coordination will ensure smooth operations. The real-time event management will entail live cooking demonstrations, food stalls, panel discussions, and networking sessions. This will focus on ensuring the satisfaction of all attendees (Silvers, 2009).</w:t>
      </w:r>
    </w:p>
    <w:p w14:paraId="48BAD859" w14:textId="77777777" w:rsidR="002871A5" w:rsidRPr="00EF64D8" w:rsidRDefault="002871A5" w:rsidP="002871A5">
      <w:pPr>
        <w:pStyle w:val="Heading2"/>
        <w:rPr>
          <w:shd w:val="clear" w:color="auto" w:fill="FFFFFF"/>
        </w:rPr>
      </w:pPr>
      <w:bookmarkStart w:id="6" w:name="_Toc190894818"/>
      <w:r w:rsidRPr="00EF64D8">
        <w:rPr>
          <w:shd w:val="clear" w:color="auto" w:fill="FFFFFF"/>
        </w:rPr>
        <w:t>Closure and Evaluation</w:t>
      </w:r>
      <w:bookmarkEnd w:id="6"/>
      <w:r w:rsidRPr="00EF64D8">
        <w:rPr>
          <w:shd w:val="clear" w:color="auto" w:fill="FFFFFF"/>
        </w:rPr>
        <w:t xml:space="preserve"> </w:t>
      </w:r>
    </w:p>
    <w:p w14:paraId="430A9E95" w14:textId="77777777" w:rsidR="002871A5" w:rsidRPr="00EF64D8" w:rsidRDefault="002871A5" w:rsidP="002871A5">
      <w:r w:rsidRPr="00EF64D8">
        <w:rPr>
          <w:rFonts w:cs="Times New Roman"/>
          <w:color w:val="222222"/>
          <w:szCs w:val="24"/>
          <w:shd w:val="clear" w:color="auto" w:fill="FFFFFF"/>
        </w:rPr>
        <w:lastRenderedPageBreak/>
        <w:t xml:space="preserve">This is the final phase of the </w:t>
      </w:r>
      <w:proofErr w:type="gramStart"/>
      <w:r w:rsidRPr="00EF64D8">
        <w:rPr>
          <w:rFonts w:cs="Times New Roman"/>
          <w:color w:val="222222"/>
          <w:szCs w:val="24"/>
          <w:shd w:val="clear" w:color="auto" w:fill="FFFFFF"/>
        </w:rPr>
        <w:t>execution</w:t>
      </w:r>
      <w:proofErr w:type="gramEnd"/>
      <w:r w:rsidRPr="00EF64D8">
        <w:rPr>
          <w:rFonts w:cs="Times New Roman"/>
          <w:color w:val="222222"/>
          <w:szCs w:val="24"/>
          <w:shd w:val="clear" w:color="auto" w:fill="FFFFFF"/>
        </w:rPr>
        <w:t xml:space="preserve"> and it will happen after the event. The focus will be on reviewing the performance, </w:t>
      </w:r>
      <w:proofErr w:type="spellStart"/>
      <w:r w:rsidRPr="00EF64D8">
        <w:rPr>
          <w:rFonts w:cs="Times New Roman"/>
          <w:color w:val="222222"/>
          <w:szCs w:val="24"/>
          <w:shd w:val="clear" w:color="auto" w:fill="FFFFFF"/>
        </w:rPr>
        <w:t>analyzing</w:t>
      </w:r>
      <w:proofErr w:type="spellEnd"/>
      <w:r w:rsidRPr="00EF64D8">
        <w:rPr>
          <w:rFonts w:cs="Times New Roman"/>
          <w:color w:val="222222"/>
          <w:szCs w:val="24"/>
          <w:shd w:val="clear" w:color="auto" w:fill="FFFFFF"/>
        </w:rPr>
        <w:t xml:space="preserve"> attendance, financial outcomes, stakeholder feedback and areas for improvement (Bladen </w:t>
      </w:r>
      <w:r w:rsidRPr="00EF64D8">
        <w:rPr>
          <w:rFonts w:cs="Times New Roman"/>
          <w:i/>
          <w:color w:val="222222"/>
          <w:szCs w:val="24"/>
          <w:shd w:val="clear" w:color="auto" w:fill="FFFFFF"/>
        </w:rPr>
        <w:t>et al.</w:t>
      </w:r>
      <w:r w:rsidRPr="00EF64D8">
        <w:rPr>
          <w:rFonts w:cs="Times New Roman"/>
          <w:color w:val="222222"/>
          <w:szCs w:val="24"/>
          <w:shd w:val="clear" w:color="auto" w:fill="FFFFFF"/>
        </w:rPr>
        <w:t xml:space="preserve"> 2022). Insights from this phase of the festival will inform improvements for future editions of the event. </w:t>
      </w:r>
    </w:p>
    <w:p w14:paraId="09728237" w14:textId="77777777" w:rsidR="003A65A1" w:rsidRPr="00EF64D8" w:rsidRDefault="0053633A" w:rsidP="00FD79CA">
      <w:pPr>
        <w:pStyle w:val="Heading1"/>
      </w:pPr>
      <w:bookmarkStart w:id="7" w:name="_Toc190894819"/>
      <w:r w:rsidRPr="00EF64D8">
        <w:t>The Event Concept</w:t>
      </w:r>
      <w:bookmarkEnd w:id="7"/>
      <w:r w:rsidRPr="00EF64D8">
        <w:t xml:space="preserve"> </w:t>
      </w:r>
    </w:p>
    <w:p w14:paraId="08FA216B" w14:textId="77777777" w:rsidR="0053633A" w:rsidRPr="00EF64D8" w:rsidRDefault="0053633A" w:rsidP="002871A5">
      <w:pPr>
        <w:rPr>
          <w:rFonts w:cs="Times New Roman"/>
          <w:color w:val="222222"/>
          <w:szCs w:val="24"/>
          <w:shd w:val="clear" w:color="auto" w:fill="FFFFFF"/>
        </w:rPr>
      </w:pPr>
      <w:r w:rsidRPr="00EF64D8">
        <w:t xml:space="preserve">The central idea of the Annual Multicultural Culinary and Service Festival is to offer attendees a dynamic and interactive experience celebrating culinary diversity. </w:t>
      </w:r>
      <w:r w:rsidRPr="00EF64D8">
        <w:rPr>
          <w:rFonts w:cs="Times New Roman"/>
          <w:color w:val="222222"/>
          <w:szCs w:val="24"/>
          <w:shd w:val="clear" w:color="auto" w:fill="FFFFFF"/>
        </w:rPr>
        <w:t xml:space="preserve">Ferdinand and </w:t>
      </w:r>
      <w:proofErr w:type="spellStart"/>
      <w:r w:rsidRPr="00EF64D8">
        <w:rPr>
          <w:rFonts w:cs="Times New Roman"/>
          <w:color w:val="222222"/>
          <w:szCs w:val="24"/>
          <w:shd w:val="clear" w:color="auto" w:fill="FFFFFF"/>
        </w:rPr>
        <w:t>Kitchin</w:t>
      </w:r>
      <w:proofErr w:type="spellEnd"/>
      <w:r w:rsidRPr="00EF64D8">
        <w:rPr>
          <w:rFonts w:cs="Times New Roman"/>
          <w:color w:val="222222"/>
          <w:szCs w:val="24"/>
          <w:shd w:val="clear" w:color="auto" w:fill="FFFFFF"/>
        </w:rPr>
        <w:t xml:space="preserve"> (2012) argue that an event concept highlights the details and elements that make up the practical aspects of the event itself. Therefore, the guests at the festival will engage in live cooking demonstrations, panel discussions and cultural performances. This will make the event an immersive learning opportunity for all attendees. Immersive events are increasingly becoming popular with </w:t>
      </w:r>
      <w:r w:rsidR="00FD79CA" w:rsidRPr="00EF64D8">
        <w:rPr>
          <w:rFonts w:cs="Times New Roman"/>
          <w:color w:val="222222"/>
          <w:szCs w:val="24"/>
          <w:shd w:val="clear" w:color="auto" w:fill="FFFFFF"/>
        </w:rPr>
        <w:t xml:space="preserve">Eventbrite indicating that searches for immersive experiences on their platform have increased by 83% over the past year alone (NPU Events, 2024). This means that more people are increasingly demanding for authentic and immersive experiences. </w:t>
      </w:r>
    </w:p>
    <w:p w14:paraId="7EE0CA80" w14:textId="77777777" w:rsidR="00FD79CA" w:rsidRPr="00EF64D8" w:rsidRDefault="00FD79CA" w:rsidP="00FD79CA">
      <w:pPr>
        <w:pStyle w:val="Heading2"/>
        <w:rPr>
          <w:shd w:val="clear" w:color="auto" w:fill="FFFFFF"/>
        </w:rPr>
      </w:pPr>
      <w:bookmarkStart w:id="8" w:name="_Toc190894820"/>
      <w:r w:rsidRPr="00EF64D8">
        <w:rPr>
          <w:shd w:val="clear" w:color="auto" w:fill="FFFFFF"/>
        </w:rPr>
        <w:t>Event Itinerary</w:t>
      </w:r>
      <w:bookmarkEnd w:id="8"/>
      <w:r w:rsidRPr="00EF64D8">
        <w:rPr>
          <w:shd w:val="clear" w:color="auto" w:fill="FFFFFF"/>
        </w:rPr>
        <w:t xml:space="preserve"> </w:t>
      </w:r>
    </w:p>
    <w:p w14:paraId="10C59F64" w14:textId="77777777" w:rsidR="002871A5" w:rsidRPr="00EF64D8" w:rsidRDefault="00FD79CA" w:rsidP="002871A5">
      <w:pPr>
        <w:rPr>
          <w:rFonts w:cs="Times New Roman"/>
          <w:szCs w:val="24"/>
          <w:shd w:val="clear" w:color="auto" w:fill="FFFFFF"/>
        </w:rPr>
      </w:pPr>
      <w:r w:rsidRPr="00EF64D8">
        <w:rPr>
          <w:rFonts w:cs="Times New Roman"/>
          <w:color w:val="222222"/>
          <w:szCs w:val="24"/>
          <w:shd w:val="clear" w:color="auto" w:fill="FFFFFF"/>
        </w:rPr>
        <w:t>This will be a full-day event starting at 8:00am and going all the way to 6:00pm. The event will be divided into three sessions: the morning session, afternoon session and evening session. The morning session will commence with an opening ceremony with keynote speeches from renowned hospitality leaders. This will then be followed by a panel discussion on “Diversity in the Culinary World”</w:t>
      </w:r>
      <w:r w:rsidR="00C91789" w:rsidRPr="00EF64D8">
        <w:rPr>
          <w:rFonts w:cs="Times New Roman"/>
          <w:color w:val="222222"/>
          <w:szCs w:val="24"/>
          <w:shd w:val="clear" w:color="auto" w:fill="FFFFFF"/>
        </w:rPr>
        <w:t xml:space="preserve"> </w:t>
      </w:r>
      <w:r w:rsidRPr="00EF64D8">
        <w:rPr>
          <w:rFonts w:cs="Times New Roman"/>
          <w:color w:val="222222"/>
          <w:szCs w:val="24"/>
          <w:shd w:val="clear" w:color="auto" w:fill="FFFFFF"/>
        </w:rPr>
        <w:t>fe</w:t>
      </w:r>
      <w:r w:rsidR="00C91789" w:rsidRPr="00EF64D8">
        <w:rPr>
          <w:rFonts w:cs="Times New Roman"/>
          <w:color w:val="222222"/>
          <w:szCs w:val="24"/>
          <w:shd w:val="clear" w:color="auto" w:fill="FFFFFF"/>
        </w:rPr>
        <w:t>aturing industry professionals. P</w:t>
      </w:r>
      <w:r w:rsidR="00C91789" w:rsidRPr="00EF64D8">
        <w:rPr>
          <w:rFonts w:cs="Times New Roman"/>
          <w:szCs w:val="24"/>
          <w:shd w:val="clear" w:color="auto" w:fill="FFFFFF"/>
        </w:rPr>
        <w:t xml:space="preserve">anel discussions provide a platform for experts </w:t>
      </w:r>
      <w:proofErr w:type="gramStart"/>
      <w:r w:rsidR="00C91789" w:rsidRPr="00EF64D8">
        <w:rPr>
          <w:rFonts w:cs="Times New Roman"/>
          <w:szCs w:val="24"/>
          <w:shd w:val="clear" w:color="auto" w:fill="FFFFFF"/>
        </w:rPr>
        <w:t>in a given</w:t>
      </w:r>
      <w:proofErr w:type="gramEnd"/>
      <w:r w:rsidR="00C91789" w:rsidRPr="00EF64D8">
        <w:rPr>
          <w:rFonts w:cs="Times New Roman"/>
          <w:szCs w:val="24"/>
          <w:shd w:val="clear" w:color="auto" w:fill="FFFFFF"/>
        </w:rPr>
        <w:t xml:space="preserve"> field or on a specific topic to express their opinions, challenge each other, and explore topics of discussion that are valuable, insightful and entertaining for the audience (Dowson, </w:t>
      </w:r>
      <w:r w:rsidR="00C91789" w:rsidRPr="00EF64D8">
        <w:rPr>
          <w:rFonts w:cs="Times New Roman"/>
          <w:i/>
          <w:szCs w:val="24"/>
          <w:shd w:val="clear" w:color="auto" w:fill="FFFFFF"/>
        </w:rPr>
        <w:t>et al.</w:t>
      </w:r>
      <w:r w:rsidR="00C91789" w:rsidRPr="00EF64D8">
        <w:rPr>
          <w:rFonts w:cs="Times New Roman"/>
          <w:szCs w:val="24"/>
          <w:shd w:val="clear" w:color="auto" w:fill="FFFFFF"/>
        </w:rPr>
        <w:t xml:space="preserve"> 2022). </w:t>
      </w:r>
    </w:p>
    <w:p w14:paraId="088081CB" w14:textId="77777777" w:rsidR="00C91789" w:rsidRPr="00EF64D8" w:rsidRDefault="00C91789" w:rsidP="002871A5">
      <w:pPr>
        <w:rPr>
          <w:rFonts w:cs="Times New Roman"/>
          <w:color w:val="222222"/>
          <w:szCs w:val="24"/>
          <w:shd w:val="clear" w:color="auto" w:fill="FFFFFF"/>
        </w:rPr>
      </w:pPr>
      <w:r w:rsidRPr="00EF64D8">
        <w:rPr>
          <w:rFonts w:cs="Times New Roman"/>
          <w:szCs w:val="24"/>
          <w:shd w:val="clear" w:color="auto" w:fill="FFFFFF"/>
        </w:rPr>
        <w:lastRenderedPageBreak/>
        <w:t xml:space="preserve">The afternoon session will be further divided into three parts. The first part will be the live cooking demonstrations, showcasing international cuisines. The purpose of these demonstrations will be to show the audience how different cuisines are prepared and enjoyed. The second part will involve food tasting booths that will offer dishes from diverse cultures. </w:t>
      </w:r>
      <w:r w:rsidRPr="00EF64D8">
        <w:rPr>
          <w:rFonts w:cs="Times New Roman"/>
          <w:color w:val="222222"/>
          <w:szCs w:val="24"/>
          <w:shd w:val="clear" w:color="auto" w:fill="FFFFFF"/>
        </w:rPr>
        <w:t xml:space="preserve">Hodges and Wiggins (2013) argue that </w:t>
      </w:r>
      <w:r w:rsidR="0081292E" w:rsidRPr="00EF64D8">
        <w:rPr>
          <w:rFonts w:cs="Times New Roman"/>
          <w:color w:val="222222"/>
          <w:szCs w:val="24"/>
          <w:shd w:val="clear" w:color="auto" w:fill="FFFFFF"/>
        </w:rPr>
        <w:t xml:space="preserve">food tells the story of the history, traditions and values of a given people, while offering a glimpse into their way of life. Therefore, by offering this tasting opportunity, the attendees will be able to experience different cultures through their food. The third part will be networking sessions that will connect hospitality professionals, restaurateurs and food critics. </w:t>
      </w:r>
    </w:p>
    <w:p w14:paraId="450000A5" w14:textId="77777777" w:rsidR="00A62D9C" w:rsidRPr="00EF64D8" w:rsidRDefault="00A62D9C" w:rsidP="002871A5">
      <w:r w:rsidRPr="00EF64D8">
        <w:rPr>
          <w:rFonts w:cs="Times New Roman"/>
          <w:color w:val="222222"/>
          <w:szCs w:val="24"/>
          <w:shd w:val="clear" w:color="auto" w:fill="FFFFFF"/>
        </w:rPr>
        <w:t xml:space="preserve">The evening session will start from 3:00pm through 6:00pm and will be divided into cultural performances, and gala dinner and awards. The cultural performances will include music, dance, and storytelling related to food traditions. These cultural performances will aim at celebrating the culture and cuisines of the various cultures whose foods will be on display at the festival. The gala dinner and awards will on the other end focus on recognizing contributions to diversity in the hospitality sector. These awards will serve to encourage a culture of diversity an inclusion in the food sector (Finkel </w:t>
      </w:r>
      <w:r w:rsidRPr="00EF64D8">
        <w:rPr>
          <w:rFonts w:cs="Times New Roman"/>
          <w:i/>
          <w:color w:val="222222"/>
          <w:szCs w:val="24"/>
          <w:shd w:val="clear" w:color="auto" w:fill="FFFFFF"/>
        </w:rPr>
        <w:t>et al.</w:t>
      </w:r>
      <w:r w:rsidRPr="00EF64D8">
        <w:rPr>
          <w:rFonts w:cs="Times New Roman"/>
          <w:color w:val="222222"/>
          <w:szCs w:val="24"/>
          <w:shd w:val="clear" w:color="auto" w:fill="FFFFFF"/>
        </w:rPr>
        <w:t xml:space="preserve"> 2019). In the end, the festival will create a multi-sensory experience for all attendees while promoting industry connections and encouraging cultural appreciation through food. </w:t>
      </w:r>
    </w:p>
    <w:p w14:paraId="2C2580C0" w14:textId="77777777" w:rsidR="003A65A1" w:rsidRPr="00EF64D8" w:rsidRDefault="003A65A1" w:rsidP="00992284">
      <w:pPr>
        <w:pStyle w:val="Heading1"/>
      </w:pPr>
      <w:bookmarkStart w:id="9" w:name="_Toc190894821"/>
      <w:r w:rsidRPr="00EF64D8">
        <w:t>Aim and</w:t>
      </w:r>
      <w:r w:rsidR="00992284" w:rsidRPr="00EF64D8">
        <w:t xml:space="preserve"> Objectives of the Event</w:t>
      </w:r>
      <w:bookmarkEnd w:id="9"/>
      <w:r w:rsidR="00992284" w:rsidRPr="00EF64D8">
        <w:t xml:space="preserve"> </w:t>
      </w:r>
    </w:p>
    <w:p w14:paraId="35C9122E" w14:textId="77777777" w:rsidR="00992284" w:rsidRPr="00EF64D8" w:rsidRDefault="00992284" w:rsidP="00992284">
      <w:pPr>
        <w:pStyle w:val="Heading2"/>
      </w:pPr>
      <w:bookmarkStart w:id="10" w:name="_Toc190894822"/>
      <w:r w:rsidRPr="00EF64D8">
        <w:t>Aim of the Event</w:t>
      </w:r>
      <w:bookmarkEnd w:id="10"/>
    </w:p>
    <w:p w14:paraId="7DCB2CAC" w14:textId="77777777" w:rsidR="00A62D9C" w:rsidRPr="00EF64D8" w:rsidRDefault="00992284">
      <w:r w:rsidRPr="00EF64D8">
        <w:t xml:space="preserve">The </w:t>
      </w:r>
      <w:proofErr w:type="gramStart"/>
      <w:r w:rsidRPr="00EF64D8">
        <w:t>Festival</w:t>
      </w:r>
      <w:proofErr w:type="gramEnd"/>
      <w:r w:rsidRPr="00EF64D8">
        <w:t xml:space="preserve"> will aim to celebrate and promote diversity and inclusion in London’s hospitality industry by showcasing multicultural culinary talents from across the world. </w:t>
      </w:r>
    </w:p>
    <w:p w14:paraId="767DCB00" w14:textId="77777777" w:rsidR="00992284" w:rsidRPr="00EF64D8" w:rsidRDefault="00992284" w:rsidP="00992284">
      <w:pPr>
        <w:pStyle w:val="Heading2"/>
      </w:pPr>
      <w:bookmarkStart w:id="11" w:name="_Toc190894823"/>
      <w:r w:rsidRPr="00EF64D8">
        <w:t>SMART Objectives</w:t>
      </w:r>
      <w:bookmarkEnd w:id="11"/>
      <w:r w:rsidRPr="00EF64D8">
        <w:t xml:space="preserve"> </w:t>
      </w:r>
    </w:p>
    <w:p w14:paraId="52E1BD41" w14:textId="77777777" w:rsidR="00992284" w:rsidRPr="00EF64D8" w:rsidRDefault="00992284">
      <w:pPr>
        <w:rPr>
          <w:rFonts w:cs="Times New Roman"/>
          <w:szCs w:val="24"/>
          <w:shd w:val="clear" w:color="auto" w:fill="FFFFFF"/>
        </w:rPr>
      </w:pPr>
      <w:r w:rsidRPr="00EF64D8">
        <w:lastRenderedPageBreak/>
        <w:t>The event objectives were developed using the SMART tool which requires objectives to be Specific, Measurable, Attainable, Relevant and Time-bound (</w:t>
      </w:r>
      <w:r w:rsidRPr="00EF64D8">
        <w:rPr>
          <w:rFonts w:cs="Times New Roman"/>
          <w:szCs w:val="24"/>
          <w:shd w:val="clear" w:color="auto" w:fill="FFFFFF"/>
        </w:rPr>
        <w:t xml:space="preserve">Dowson </w:t>
      </w:r>
      <w:r w:rsidRPr="00EF64D8">
        <w:rPr>
          <w:rFonts w:cs="Times New Roman"/>
          <w:i/>
          <w:szCs w:val="24"/>
          <w:shd w:val="clear" w:color="auto" w:fill="FFFFFF"/>
        </w:rPr>
        <w:t>et al.</w:t>
      </w:r>
      <w:r w:rsidRPr="00EF64D8">
        <w:rPr>
          <w:rFonts w:cs="Times New Roman"/>
          <w:szCs w:val="24"/>
          <w:shd w:val="clear" w:color="auto" w:fill="FFFFFF"/>
        </w:rPr>
        <w:t xml:space="preserve"> 2022). Based on this framework and the aim of the event, the following objectives were identified as key to the successful implementation of the event. </w:t>
      </w:r>
    </w:p>
    <w:p w14:paraId="39264300" w14:textId="77777777" w:rsidR="00992284" w:rsidRPr="00EF64D8" w:rsidRDefault="00992284" w:rsidP="00992284">
      <w:pPr>
        <w:pStyle w:val="ListParagraph"/>
        <w:numPr>
          <w:ilvl w:val="0"/>
          <w:numId w:val="7"/>
        </w:numPr>
        <w:rPr>
          <w:rFonts w:cs="Times New Roman"/>
          <w:szCs w:val="24"/>
          <w:shd w:val="clear" w:color="auto" w:fill="FFFFFF"/>
        </w:rPr>
      </w:pPr>
      <w:r w:rsidRPr="00EF64D8">
        <w:rPr>
          <w:rFonts w:cs="Times New Roman"/>
          <w:szCs w:val="24"/>
          <w:shd w:val="clear" w:color="auto" w:fill="FFFFFF"/>
        </w:rPr>
        <w:t xml:space="preserve">Increase event engagement by attracting at least 5,000 attendees through targeted marketing campaigns, influencer collaborations, and community outreach within six months. </w:t>
      </w:r>
    </w:p>
    <w:p w14:paraId="0BE52F6B" w14:textId="77777777" w:rsidR="00992284" w:rsidRPr="00EF64D8" w:rsidRDefault="00992284" w:rsidP="00992284">
      <w:pPr>
        <w:pStyle w:val="ListParagraph"/>
        <w:numPr>
          <w:ilvl w:val="0"/>
          <w:numId w:val="7"/>
        </w:numPr>
        <w:rPr>
          <w:rFonts w:cs="Times New Roman"/>
          <w:szCs w:val="24"/>
          <w:shd w:val="clear" w:color="auto" w:fill="FFFFFF"/>
        </w:rPr>
      </w:pPr>
      <w:r w:rsidRPr="00EF64D8">
        <w:rPr>
          <w:rFonts w:cs="Times New Roman"/>
          <w:szCs w:val="24"/>
          <w:shd w:val="clear" w:color="auto" w:fill="FFFFFF"/>
        </w:rPr>
        <w:t xml:space="preserve">Promote inclusion by ensuring representation from at least 15 different cultural backgrounds in the culinary lineup of the day to highlight global representation. </w:t>
      </w:r>
    </w:p>
    <w:p w14:paraId="7258DC3B" w14:textId="77777777" w:rsidR="00A62D9C" w:rsidRPr="00EF64D8" w:rsidRDefault="00992284" w:rsidP="00992284">
      <w:pPr>
        <w:pStyle w:val="ListParagraph"/>
        <w:numPr>
          <w:ilvl w:val="0"/>
          <w:numId w:val="7"/>
        </w:numPr>
        <w:rPr>
          <w:rFonts w:cs="Times New Roman"/>
          <w:szCs w:val="24"/>
          <w:shd w:val="clear" w:color="auto" w:fill="FFFFFF"/>
        </w:rPr>
      </w:pPr>
      <w:r w:rsidRPr="00EF64D8">
        <w:rPr>
          <w:rFonts w:cs="Times New Roman"/>
          <w:szCs w:val="24"/>
          <w:shd w:val="clear" w:color="auto" w:fill="FFFFFF"/>
        </w:rPr>
        <w:t xml:space="preserve">Ensure industry collaboration by securing at least 10 </w:t>
      </w:r>
      <w:proofErr w:type="gramStart"/>
      <w:r w:rsidRPr="00EF64D8">
        <w:rPr>
          <w:rFonts w:cs="Times New Roman"/>
          <w:szCs w:val="24"/>
          <w:shd w:val="clear" w:color="auto" w:fill="FFFFFF"/>
        </w:rPr>
        <w:t>sponsorship</w:t>
      </w:r>
      <w:proofErr w:type="gramEnd"/>
      <w:r w:rsidRPr="00EF64D8">
        <w:rPr>
          <w:rFonts w:cs="Times New Roman"/>
          <w:szCs w:val="24"/>
          <w:shd w:val="clear" w:color="auto" w:fill="FFFFFF"/>
        </w:rPr>
        <w:t xml:space="preserve"> from hospitality brands to support the event costs and enhance credibility</w:t>
      </w:r>
    </w:p>
    <w:p w14:paraId="5605C4C2" w14:textId="77777777" w:rsidR="003A65A1" w:rsidRPr="00EF64D8" w:rsidRDefault="00084958" w:rsidP="00915C7A">
      <w:pPr>
        <w:pStyle w:val="Heading1"/>
      </w:pPr>
      <w:bookmarkStart w:id="12" w:name="_Toc190894824"/>
      <w:r w:rsidRPr="00EF64D8">
        <w:t>Event Management</w:t>
      </w:r>
      <w:bookmarkEnd w:id="12"/>
    </w:p>
    <w:p w14:paraId="365A33F3" w14:textId="77777777" w:rsidR="00084958" w:rsidRPr="00EF64D8" w:rsidRDefault="00084958">
      <w:pPr>
        <w:rPr>
          <w:rFonts w:cs="Times New Roman"/>
          <w:color w:val="222222"/>
          <w:szCs w:val="24"/>
          <w:shd w:val="clear" w:color="auto" w:fill="FFFFFF"/>
        </w:rPr>
      </w:pPr>
      <w:r w:rsidRPr="00EF64D8">
        <w:t xml:space="preserve">Effective event management requires </w:t>
      </w:r>
      <w:r w:rsidR="00915C7A" w:rsidRPr="00EF64D8">
        <w:t>close coordination of operational planning, marketing strategies and financial oversight to ensure an effective execution of the entire event. This is because event management entails the process of executing the entire event, all the way from planning, logistics, budgeting, vendor management, marketing, developing the agenda of the event, inviting speakers and attendees and overseeing the entire event (</w:t>
      </w:r>
      <w:r w:rsidR="00915C7A" w:rsidRPr="00EF64D8">
        <w:rPr>
          <w:rFonts w:cs="Times New Roman"/>
          <w:szCs w:val="24"/>
          <w:shd w:val="clear" w:color="auto" w:fill="FFFFFF"/>
        </w:rPr>
        <w:t xml:space="preserve">Ferdinand &amp; </w:t>
      </w:r>
      <w:proofErr w:type="spellStart"/>
      <w:r w:rsidR="00915C7A" w:rsidRPr="00EF64D8">
        <w:rPr>
          <w:rFonts w:cs="Times New Roman"/>
          <w:szCs w:val="24"/>
          <w:shd w:val="clear" w:color="auto" w:fill="FFFFFF"/>
        </w:rPr>
        <w:t>Kitchin</w:t>
      </w:r>
      <w:proofErr w:type="spellEnd"/>
      <w:r w:rsidR="00915C7A" w:rsidRPr="00EF64D8">
        <w:rPr>
          <w:rFonts w:cs="Times New Roman"/>
          <w:color w:val="222222"/>
          <w:szCs w:val="24"/>
          <w:shd w:val="clear" w:color="auto" w:fill="FFFFFF"/>
        </w:rPr>
        <w:t xml:space="preserve">, 2012). Each of the activities involved in event management aim at ensuring a successful delivery of the entire event. Therefore, for the multicultural culinary service and festival, the event management process will focus on creating opportunities for people to connect with each other, spend time together and celebrate and experience the diversity of cultures. </w:t>
      </w:r>
    </w:p>
    <w:p w14:paraId="3D87B337" w14:textId="77777777" w:rsidR="00992284" w:rsidRPr="00EF64D8" w:rsidRDefault="00915C7A">
      <w:pPr>
        <w:rPr>
          <w:rFonts w:cs="Times New Roman"/>
          <w:color w:val="222222"/>
          <w:szCs w:val="24"/>
          <w:shd w:val="clear" w:color="auto" w:fill="FFFFFF"/>
        </w:rPr>
      </w:pPr>
      <w:r w:rsidRPr="00EF64D8">
        <w:rPr>
          <w:rFonts w:cs="Times New Roman"/>
          <w:color w:val="222222"/>
          <w:szCs w:val="24"/>
          <w:shd w:val="clear" w:color="auto" w:fill="FFFFFF"/>
        </w:rPr>
        <w:t xml:space="preserve">The operational planning aspect of the event management process will focus on setting up the venue, licensing, ensuring food safety compliance, logistical coordination and attendee </w:t>
      </w:r>
      <w:r w:rsidRPr="00EF64D8">
        <w:rPr>
          <w:rFonts w:cs="Times New Roman"/>
          <w:color w:val="222222"/>
          <w:szCs w:val="24"/>
          <w:shd w:val="clear" w:color="auto" w:fill="FFFFFF"/>
        </w:rPr>
        <w:lastRenderedPageBreak/>
        <w:t xml:space="preserve">management. Key human resources at this stage will include trained event management staff, security teams, and health inspectors. Bladen </w:t>
      </w:r>
      <w:r w:rsidRPr="00EF64D8">
        <w:rPr>
          <w:rFonts w:cs="Times New Roman"/>
          <w:i/>
          <w:color w:val="222222"/>
          <w:szCs w:val="24"/>
          <w:shd w:val="clear" w:color="auto" w:fill="FFFFFF"/>
        </w:rPr>
        <w:t>et al.</w:t>
      </w:r>
      <w:r w:rsidRPr="00EF64D8">
        <w:rPr>
          <w:rFonts w:cs="Times New Roman"/>
          <w:color w:val="222222"/>
          <w:szCs w:val="24"/>
          <w:shd w:val="clear" w:color="auto" w:fill="FFFFFF"/>
        </w:rPr>
        <w:t xml:space="preserve"> (2022) highlight the importance of these individuals in maintaining safety standards and overall event standards. </w:t>
      </w:r>
    </w:p>
    <w:p w14:paraId="19F318D4" w14:textId="77777777" w:rsidR="00915C7A" w:rsidRDefault="00915C7A">
      <w:pPr>
        <w:rPr>
          <w:rFonts w:cs="Times New Roman"/>
          <w:szCs w:val="24"/>
          <w:shd w:val="clear" w:color="auto" w:fill="FFFFFF"/>
        </w:rPr>
      </w:pPr>
      <w:r w:rsidRPr="00EF64D8">
        <w:rPr>
          <w:rFonts w:cs="Times New Roman"/>
          <w:color w:val="222222"/>
          <w:szCs w:val="24"/>
          <w:shd w:val="clear" w:color="auto" w:fill="FFFFFF"/>
        </w:rPr>
        <w:t xml:space="preserve">Event marketing and promotion are equally important aspects of event management. </w:t>
      </w:r>
      <w:proofErr w:type="spellStart"/>
      <w:r w:rsidRPr="00EF64D8">
        <w:rPr>
          <w:rFonts w:cs="Times New Roman"/>
          <w:color w:val="222222"/>
          <w:szCs w:val="24"/>
          <w:shd w:val="clear" w:color="auto" w:fill="FFFFFF"/>
        </w:rPr>
        <w:t>Reic</w:t>
      </w:r>
      <w:proofErr w:type="spellEnd"/>
      <w:r w:rsidRPr="00EF64D8">
        <w:rPr>
          <w:rFonts w:cs="Times New Roman"/>
          <w:color w:val="222222"/>
          <w:szCs w:val="24"/>
          <w:shd w:val="clear" w:color="auto" w:fill="FFFFFF"/>
        </w:rPr>
        <w:t xml:space="preserve"> (2016) underscores the importance of marketing and promotion in </w:t>
      </w:r>
      <w:r w:rsidR="00EF64D8" w:rsidRPr="00EF64D8">
        <w:rPr>
          <w:rFonts w:cs="Times New Roman"/>
          <w:color w:val="222222"/>
          <w:szCs w:val="24"/>
          <w:shd w:val="clear" w:color="auto" w:fill="FFFFFF"/>
        </w:rPr>
        <w:t xml:space="preserve">informing potential attendees about the event, building awareness and ultimately driving engagement and attendance. Therefore, the event will adopt a multi-channel marketing strategy that will incorporate the use of social media campaigns, email newsletters, influencer collaborations and partnerships with food blogs. According to </w:t>
      </w:r>
      <w:r w:rsidR="00EF64D8" w:rsidRPr="00EF64D8">
        <w:rPr>
          <w:rFonts w:cs="Times New Roman"/>
          <w:szCs w:val="24"/>
          <w:shd w:val="clear" w:color="auto" w:fill="FFFFFF"/>
        </w:rPr>
        <w:t xml:space="preserve">Chaffey and Smith (2013) digital and social media marketing platforms provide an avenue through which event organisers can effectively reach their target audience and achieve their objectives. Marketing and promotion strategy will help create awareness and encourage signups to the event. </w:t>
      </w:r>
    </w:p>
    <w:p w14:paraId="1E0C3A4F" w14:textId="77777777" w:rsidR="00992284" w:rsidRPr="00A93F74" w:rsidRDefault="00EF64D8" w:rsidP="00A93F74">
      <w:pPr>
        <w:rPr>
          <w:rFonts w:eastAsia="Times New Roman" w:cs="Times New Roman"/>
          <w:szCs w:val="24"/>
          <w:lang w:eastAsia="en-GB"/>
        </w:rPr>
      </w:pPr>
      <w:r>
        <w:rPr>
          <w:rFonts w:cs="Times New Roman"/>
          <w:szCs w:val="24"/>
          <w:shd w:val="clear" w:color="auto" w:fill="FFFFFF"/>
        </w:rPr>
        <w:t>Financial and Resource management is an equally important part of the event management process. Salama (2021) argues that the primary responsibility of event managers is to ensure the financial health of the event and effective resource utilisation. Therefore, an understanding of key financial concepts and resource requirements for the event is essential. Therefore, financial management will entail b</w:t>
      </w:r>
      <w:r w:rsidRPr="00084958">
        <w:rPr>
          <w:rFonts w:eastAsia="Times New Roman" w:cs="Times New Roman"/>
          <w:szCs w:val="24"/>
          <w:lang w:eastAsia="en-GB"/>
        </w:rPr>
        <w:t>udgeting, securing sponsorships, and tracking revenue streams to ensure financial sustainability</w:t>
      </w:r>
      <w:r>
        <w:rPr>
          <w:rFonts w:eastAsia="Times New Roman" w:cs="Times New Roman"/>
          <w:szCs w:val="24"/>
          <w:lang w:eastAsia="en-GB"/>
        </w:rPr>
        <w:t xml:space="preserve"> (Salama, 2021)</w:t>
      </w:r>
      <w:r w:rsidRPr="00084958">
        <w:rPr>
          <w:rFonts w:eastAsia="Times New Roman" w:cs="Times New Roman"/>
          <w:szCs w:val="24"/>
          <w:lang w:eastAsia="en-GB"/>
        </w:rPr>
        <w:t>.</w:t>
      </w:r>
      <w:r>
        <w:rPr>
          <w:rFonts w:eastAsia="Times New Roman" w:cs="Times New Roman"/>
          <w:szCs w:val="24"/>
          <w:lang w:eastAsia="en-GB"/>
        </w:rPr>
        <w:t xml:space="preserve"> Resource management, on the other hand, will entail a</w:t>
      </w:r>
      <w:r w:rsidRPr="00084958">
        <w:rPr>
          <w:rFonts w:eastAsia="Times New Roman" w:cs="Times New Roman"/>
          <w:szCs w:val="24"/>
          <w:lang w:eastAsia="en-GB"/>
        </w:rPr>
        <w:t>llocating personnel for ticketing, vendor coordination, and guest assistance ensures a seamless experience</w:t>
      </w:r>
      <w:r>
        <w:rPr>
          <w:rFonts w:eastAsia="Times New Roman" w:cs="Times New Roman"/>
          <w:szCs w:val="24"/>
          <w:lang w:eastAsia="en-GB"/>
        </w:rPr>
        <w:t xml:space="preserve"> (</w:t>
      </w:r>
      <w:r>
        <w:rPr>
          <w:rFonts w:eastAsia="Times New Roman" w:cs="Times New Roman"/>
          <w:szCs w:val="24"/>
          <w:lang w:val="en-US" w:eastAsia="en-GB"/>
        </w:rPr>
        <w:t xml:space="preserve">Ferdinand &amp; </w:t>
      </w:r>
      <w:proofErr w:type="spellStart"/>
      <w:r w:rsidRPr="00EF64D8">
        <w:rPr>
          <w:rFonts w:eastAsia="Times New Roman" w:cs="Times New Roman"/>
          <w:szCs w:val="24"/>
          <w:lang w:val="en-US" w:eastAsia="en-GB"/>
        </w:rPr>
        <w:t>Kit</w:t>
      </w:r>
      <w:r>
        <w:rPr>
          <w:rFonts w:eastAsia="Times New Roman" w:cs="Times New Roman"/>
          <w:szCs w:val="24"/>
          <w:lang w:val="en-US" w:eastAsia="en-GB"/>
        </w:rPr>
        <w:t>chin</w:t>
      </w:r>
      <w:proofErr w:type="spellEnd"/>
      <w:r>
        <w:rPr>
          <w:rFonts w:eastAsia="Times New Roman" w:cs="Times New Roman"/>
          <w:szCs w:val="24"/>
          <w:lang w:val="en-US" w:eastAsia="en-GB"/>
        </w:rPr>
        <w:t>,</w:t>
      </w:r>
      <w:r w:rsidRPr="00EF64D8">
        <w:rPr>
          <w:rFonts w:eastAsia="Times New Roman" w:cs="Times New Roman"/>
          <w:szCs w:val="24"/>
          <w:lang w:val="en-US" w:eastAsia="en-GB"/>
        </w:rPr>
        <w:t xml:space="preserve"> 2012</w:t>
      </w:r>
      <w:r>
        <w:rPr>
          <w:rFonts w:eastAsia="Times New Roman" w:cs="Times New Roman"/>
          <w:szCs w:val="24"/>
          <w:lang w:val="en-US" w:eastAsia="en-GB"/>
        </w:rPr>
        <w:t>)</w:t>
      </w:r>
      <w:r w:rsidRPr="00084958">
        <w:rPr>
          <w:rFonts w:eastAsia="Times New Roman" w:cs="Times New Roman"/>
          <w:szCs w:val="24"/>
          <w:lang w:eastAsia="en-GB"/>
        </w:rPr>
        <w:t>.</w:t>
      </w:r>
      <w:r w:rsidR="00A93F74">
        <w:rPr>
          <w:rFonts w:eastAsia="Times New Roman" w:cs="Times New Roman"/>
          <w:szCs w:val="24"/>
          <w:lang w:eastAsia="en-GB"/>
        </w:rPr>
        <w:t xml:space="preserve"> Finally, stakeholder engagement will focus on c</w:t>
      </w:r>
      <w:r w:rsidR="00A93F74" w:rsidRPr="00084958">
        <w:rPr>
          <w:rFonts w:eastAsia="Times New Roman" w:cs="Times New Roman"/>
          <w:szCs w:val="24"/>
          <w:lang w:eastAsia="en-GB"/>
        </w:rPr>
        <w:t xml:space="preserve">oordinating with </w:t>
      </w:r>
      <w:r w:rsidR="00A93F74" w:rsidRPr="00A93F74">
        <w:rPr>
          <w:rFonts w:eastAsia="Times New Roman" w:cs="Times New Roman"/>
          <w:bCs/>
          <w:szCs w:val="24"/>
          <w:lang w:eastAsia="en-GB"/>
        </w:rPr>
        <w:t>chefs, food vendors</w:t>
      </w:r>
      <w:r w:rsidR="00A93F74">
        <w:rPr>
          <w:rFonts w:eastAsia="Times New Roman" w:cs="Times New Roman"/>
          <w:bCs/>
          <w:szCs w:val="24"/>
          <w:lang w:eastAsia="en-GB"/>
        </w:rPr>
        <w:t>, sponsors, and cultural organis</w:t>
      </w:r>
      <w:r w:rsidR="00A93F74" w:rsidRPr="00A93F74">
        <w:rPr>
          <w:rFonts w:eastAsia="Times New Roman" w:cs="Times New Roman"/>
          <w:bCs/>
          <w:szCs w:val="24"/>
          <w:lang w:eastAsia="en-GB"/>
        </w:rPr>
        <w:t>ations</w:t>
      </w:r>
      <w:r w:rsidR="00A93F74">
        <w:rPr>
          <w:rFonts w:eastAsia="Times New Roman" w:cs="Times New Roman"/>
          <w:szCs w:val="24"/>
          <w:lang w:eastAsia="en-GB"/>
        </w:rPr>
        <w:t xml:space="preserve"> to ensure</w:t>
      </w:r>
      <w:r w:rsidR="00A93F74" w:rsidRPr="00084958">
        <w:rPr>
          <w:rFonts w:eastAsia="Times New Roman" w:cs="Times New Roman"/>
          <w:szCs w:val="24"/>
          <w:lang w:eastAsia="en-GB"/>
        </w:rPr>
        <w:t xml:space="preserve"> a diverse representation.</w:t>
      </w:r>
      <w:r w:rsidR="00A93F74">
        <w:rPr>
          <w:rFonts w:eastAsia="Times New Roman" w:cs="Times New Roman"/>
          <w:szCs w:val="24"/>
          <w:lang w:eastAsia="en-GB"/>
        </w:rPr>
        <w:t xml:space="preserve"> Furthermore, t</w:t>
      </w:r>
      <w:r w:rsidR="00A93F74" w:rsidRPr="00084958">
        <w:rPr>
          <w:rFonts w:eastAsia="Times New Roman" w:cs="Times New Roman"/>
          <w:szCs w:val="24"/>
          <w:lang w:eastAsia="en-GB"/>
        </w:rPr>
        <w:t xml:space="preserve">he </w:t>
      </w:r>
      <w:r w:rsidR="00A93F74" w:rsidRPr="00A93F74">
        <w:rPr>
          <w:rFonts w:eastAsia="Times New Roman" w:cs="Times New Roman"/>
          <w:bCs/>
          <w:szCs w:val="24"/>
          <w:lang w:eastAsia="en-GB"/>
        </w:rPr>
        <w:t>event management team</w:t>
      </w:r>
      <w:r w:rsidR="00A93F74" w:rsidRPr="00084958">
        <w:rPr>
          <w:rFonts w:eastAsia="Times New Roman" w:cs="Times New Roman"/>
          <w:szCs w:val="24"/>
          <w:lang w:eastAsia="en-GB"/>
        </w:rPr>
        <w:t xml:space="preserve"> will </w:t>
      </w:r>
      <w:r w:rsidR="00A93F74" w:rsidRPr="00084958">
        <w:rPr>
          <w:rFonts w:eastAsia="Times New Roman" w:cs="Times New Roman"/>
          <w:szCs w:val="24"/>
          <w:lang w:eastAsia="en-GB"/>
        </w:rPr>
        <w:lastRenderedPageBreak/>
        <w:t xml:space="preserve">oversee </w:t>
      </w:r>
      <w:r w:rsidR="00A93F74" w:rsidRPr="00A93F74">
        <w:rPr>
          <w:rFonts w:eastAsia="Times New Roman" w:cs="Times New Roman"/>
          <w:bCs/>
          <w:szCs w:val="24"/>
          <w:lang w:eastAsia="en-GB"/>
        </w:rPr>
        <w:t>real-time execution, problem-solving, and post-event analysis</w:t>
      </w:r>
      <w:r w:rsidR="00A93F74" w:rsidRPr="00084958">
        <w:rPr>
          <w:rFonts w:eastAsia="Times New Roman" w:cs="Times New Roman"/>
          <w:szCs w:val="24"/>
          <w:lang w:eastAsia="en-GB"/>
        </w:rPr>
        <w:t xml:space="preserve">, ensuring a </w:t>
      </w:r>
      <w:r w:rsidR="00A93F74" w:rsidRPr="00A93F74">
        <w:rPr>
          <w:rFonts w:eastAsia="Times New Roman" w:cs="Times New Roman"/>
          <w:bCs/>
          <w:szCs w:val="24"/>
          <w:lang w:eastAsia="en-GB"/>
        </w:rPr>
        <w:t>seamless and impactful festival</w:t>
      </w:r>
      <w:r w:rsidR="00A93F74" w:rsidRPr="00084958">
        <w:rPr>
          <w:rFonts w:eastAsia="Times New Roman" w:cs="Times New Roman"/>
          <w:szCs w:val="24"/>
          <w:lang w:eastAsia="en-GB"/>
        </w:rPr>
        <w:t>.</w:t>
      </w:r>
    </w:p>
    <w:p w14:paraId="5625B281" w14:textId="77777777" w:rsidR="003A65A1" w:rsidRDefault="00A93F74" w:rsidP="00A93F74">
      <w:pPr>
        <w:pStyle w:val="Heading1"/>
      </w:pPr>
      <w:bookmarkStart w:id="13" w:name="_Toc190894825"/>
      <w:r>
        <w:t xml:space="preserve">Event Budget </w:t>
      </w:r>
      <w:r w:rsidR="00156DAD">
        <w:t>and Sources of Funding</w:t>
      </w:r>
      <w:bookmarkEnd w:id="13"/>
    </w:p>
    <w:p w14:paraId="7F3DD57A" w14:textId="77777777" w:rsidR="00A93F74" w:rsidRDefault="00A93F74">
      <w:r>
        <w:t xml:space="preserve">Table 1 below provides the estimated budget for the event. Major areas of expenses will include venue hiring, marketing, catering and vendors, and staff and logistics. </w:t>
      </w:r>
    </w:p>
    <w:p w14:paraId="0233A8A1" w14:textId="77777777" w:rsidR="00A93F74" w:rsidRDefault="00A93F74" w:rsidP="00A93F74">
      <w:pPr>
        <w:pStyle w:val="Caption"/>
      </w:pPr>
      <w:r>
        <w:t xml:space="preserve">Table </w:t>
      </w:r>
      <w:r>
        <w:fldChar w:fldCharType="begin"/>
      </w:r>
      <w:r>
        <w:instrText xml:space="preserve"> SEQ Table \* ARABIC </w:instrText>
      </w:r>
      <w:r>
        <w:fldChar w:fldCharType="separate"/>
      </w:r>
      <w:r w:rsidR="00156DAD">
        <w:rPr>
          <w:noProof/>
        </w:rPr>
        <w:t>1</w:t>
      </w:r>
      <w:r>
        <w:rPr>
          <w:noProof/>
        </w:rPr>
        <w:fldChar w:fldCharType="end"/>
      </w:r>
      <w:r>
        <w:t>: Event Budget</w:t>
      </w:r>
    </w:p>
    <w:tbl>
      <w:tblPr>
        <w:tblW w:w="5000" w:type="pct"/>
        <w:tblCellMar>
          <w:left w:w="0" w:type="dxa"/>
          <w:right w:w="0" w:type="dxa"/>
        </w:tblCellMar>
        <w:tblLook w:val="0420" w:firstRow="1" w:lastRow="0" w:firstColumn="0" w:lastColumn="0" w:noHBand="0" w:noVBand="1"/>
      </w:tblPr>
      <w:tblGrid>
        <w:gridCol w:w="7214"/>
        <w:gridCol w:w="2126"/>
      </w:tblGrid>
      <w:tr w:rsidR="00A93F74" w:rsidRPr="00A93F74" w14:paraId="05C4F9AF" w14:textId="77777777" w:rsidTr="00A93F74">
        <w:trPr>
          <w:trHeight w:val="61"/>
        </w:trPr>
        <w:tc>
          <w:tcPr>
            <w:tcW w:w="3862" w:type="pct"/>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12D8CCFB" w14:textId="77777777" w:rsidR="00DE5592" w:rsidRPr="00A93F74" w:rsidRDefault="00A93F74" w:rsidP="00A93F74">
            <w:pPr>
              <w:spacing w:line="276" w:lineRule="auto"/>
              <w:ind w:firstLine="0"/>
            </w:pPr>
            <w:r w:rsidRPr="00A93F74">
              <w:rPr>
                <w:b/>
                <w:bCs/>
                <w:lang w:val="en-US"/>
              </w:rPr>
              <w:t xml:space="preserve">Budget Items </w:t>
            </w:r>
          </w:p>
        </w:tc>
        <w:tc>
          <w:tcPr>
            <w:tcW w:w="1138" w:type="pct"/>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223C7E46" w14:textId="77777777" w:rsidR="00DE5592" w:rsidRPr="00A93F74" w:rsidRDefault="00A93F74" w:rsidP="00A93F74">
            <w:pPr>
              <w:spacing w:line="276" w:lineRule="auto"/>
              <w:ind w:firstLine="0"/>
              <w:jc w:val="center"/>
            </w:pPr>
            <w:r w:rsidRPr="00A93F74">
              <w:rPr>
                <w:b/>
                <w:bCs/>
                <w:lang w:val="en-US"/>
              </w:rPr>
              <w:t>Cost (</w:t>
            </w:r>
            <w:r w:rsidRPr="00A93F74">
              <w:rPr>
                <w:b/>
                <w:bCs/>
              </w:rPr>
              <w:t>£)</w:t>
            </w:r>
          </w:p>
        </w:tc>
      </w:tr>
      <w:tr w:rsidR="00A93F74" w:rsidRPr="00A93F74" w14:paraId="2F2AE5A3" w14:textId="77777777" w:rsidTr="00A93F74">
        <w:trPr>
          <w:trHeight w:val="156"/>
        </w:trPr>
        <w:tc>
          <w:tcPr>
            <w:tcW w:w="3862" w:type="pct"/>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0AB4F2A" w14:textId="77777777" w:rsidR="00DE5592" w:rsidRPr="00A93F74" w:rsidRDefault="00A93F74" w:rsidP="00A93F74">
            <w:pPr>
              <w:spacing w:line="276" w:lineRule="auto"/>
              <w:ind w:firstLine="0"/>
            </w:pPr>
            <w:r w:rsidRPr="00A93F74">
              <w:rPr>
                <w:lang w:val="en-US"/>
              </w:rPr>
              <w:t xml:space="preserve">Venue hire </w:t>
            </w:r>
          </w:p>
        </w:tc>
        <w:tc>
          <w:tcPr>
            <w:tcW w:w="1138" w:type="pct"/>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708FEFB" w14:textId="77777777" w:rsidR="00DE5592" w:rsidRPr="00A93F74" w:rsidRDefault="00A93F74" w:rsidP="00A93F74">
            <w:pPr>
              <w:spacing w:line="276" w:lineRule="auto"/>
              <w:jc w:val="right"/>
            </w:pPr>
            <w:r w:rsidRPr="00A93F74">
              <w:rPr>
                <w:lang w:val="en-US"/>
              </w:rPr>
              <w:t>50,000</w:t>
            </w:r>
          </w:p>
        </w:tc>
      </w:tr>
      <w:tr w:rsidR="00A93F74" w:rsidRPr="00A93F74" w14:paraId="2379D482" w14:textId="77777777" w:rsidTr="00A93F74">
        <w:trPr>
          <w:trHeight w:val="25"/>
        </w:trPr>
        <w:tc>
          <w:tcPr>
            <w:tcW w:w="3862"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1BB85AD6" w14:textId="77777777" w:rsidR="00DE5592" w:rsidRPr="00A93F74" w:rsidRDefault="00A93F74" w:rsidP="00A93F74">
            <w:pPr>
              <w:spacing w:line="276" w:lineRule="auto"/>
              <w:ind w:firstLine="0"/>
            </w:pPr>
            <w:r w:rsidRPr="00A93F74">
              <w:rPr>
                <w:lang w:val="en-US"/>
              </w:rPr>
              <w:t xml:space="preserve">Marketing </w:t>
            </w:r>
          </w:p>
        </w:tc>
        <w:tc>
          <w:tcPr>
            <w:tcW w:w="1138"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0A817533" w14:textId="77777777" w:rsidR="00DE5592" w:rsidRPr="00A93F74" w:rsidRDefault="00A93F74" w:rsidP="00A93F74">
            <w:pPr>
              <w:spacing w:line="276" w:lineRule="auto"/>
              <w:jc w:val="right"/>
            </w:pPr>
            <w:r w:rsidRPr="00A93F74">
              <w:rPr>
                <w:lang w:val="en-US"/>
              </w:rPr>
              <w:t>18,750</w:t>
            </w:r>
          </w:p>
        </w:tc>
      </w:tr>
      <w:tr w:rsidR="00A93F74" w:rsidRPr="00A93F74" w14:paraId="5B077474" w14:textId="77777777" w:rsidTr="00A93F74">
        <w:trPr>
          <w:trHeight w:val="18"/>
        </w:trPr>
        <w:tc>
          <w:tcPr>
            <w:tcW w:w="3862"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13DA54CC" w14:textId="77777777" w:rsidR="00DE5592" w:rsidRPr="00A93F74" w:rsidRDefault="00A93F74" w:rsidP="00A93F74">
            <w:pPr>
              <w:spacing w:line="276" w:lineRule="auto"/>
              <w:ind w:firstLine="0"/>
            </w:pPr>
            <w:r w:rsidRPr="00A93F74">
              <w:rPr>
                <w:lang w:val="en-US"/>
              </w:rPr>
              <w:t xml:space="preserve">Staff and Volunteers </w:t>
            </w:r>
          </w:p>
        </w:tc>
        <w:tc>
          <w:tcPr>
            <w:tcW w:w="1138"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9F3DA38" w14:textId="77777777" w:rsidR="00DE5592" w:rsidRPr="00A93F74" w:rsidRDefault="00A93F74" w:rsidP="00A93F74">
            <w:pPr>
              <w:spacing w:line="276" w:lineRule="auto"/>
              <w:jc w:val="right"/>
            </w:pPr>
            <w:r w:rsidRPr="00A93F74">
              <w:rPr>
                <w:lang w:val="en-US"/>
              </w:rPr>
              <w:t>15,000</w:t>
            </w:r>
          </w:p>
        </w:tc>
      </w:tr>
      <w:tr w:rsidR="00A93F74" w:rsidRPr="00A93F74" w14:paraId="53B20013" w14:textId="77777777" w:rsidTr="00A93F74">
        <w:trPr>
          <w:trHeight w:val="18"/>
        </w:trPr>
        <w:tc>
          <w:tcPr>
            <w:tcW w:w="3862"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480B6560" w14:textId="77777777" w:rsidR="00DE5592" w:rsidRPr="00A93F74" w:rsidRDefault="00A93F74" w:rsidP="00A93F74">
            <w:pPr>
              <w:spacing w:line="276" w:lineRule="auto"/>
              <w:ind w:firstLine="0"/>
            </w:pPr>
            <w:r w:rsidRPr="00A93F74">
              <w:rPr>
                <w:lang w:val="en-US"/>
              </w:rPr>
              <w:t xml:space="preserve">Equipment and Supplies </w:t>
            </w:r>
          </w:p>
        </w:tc>
        <w:tc>
          <w:tcPr>
            <w:tcW w:w="1138"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783CE88A" w14:textId="77777777" w:rsidR="00DE5592" w:rsidRPr="00A93F74" w:rsidRDefault="00A93F74" w:rsidP="00A93F74">
            <w:pPr>
              <w:spacing w:line="276" w:lineRule="auto"/>
              <w:jc w:val="right"/>
            </w:pPr>
            <w:r w:rsidRPr="00A93F74">
              <w:rPr>
                <w:lang w:val="en-US"/>
              </w:rPr>
              <w:t>28,750</w:t>
            </w:r>
          </w:p>
        </w:tc>
      </w:tr>
      <w:tr w:rsidR="00A93F74" w:rsidRPr="00A93F74" w14:paraId="2D035F88" w14:textId="77777777" w:rsidTr="00A93F74">
        <w:trPr>
          <w:trHeight w:val="18"/>
        </w:trPr>
        <w:tc>
          <w:tcPr>
            <w:tcW w:w="3862"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EB9C22D" w14:textId="77777777" w:rsidR="00DE5592" w:rsidRPr="00A93F74" w:rsidRDefault="00A93F74" w:rsidP="00A93F74">
            <w:pPr>
              <w:spacing w:line="276" w:lineRule="auto"/>
              <w:ind w:firstLine="0"/>
            </w:pPr>
            <w:r w:rsidRPr="00A93F74">
              <w:rPr>
                <w:lang w:val="en-US"/>
              </w:rPr>
              <w:t>Contingency (10%)</w:t>
            </w:r>
          </w:p>
        </w:tc>
        <w:tc>
          <w:tcPr>
            <w:tcW w:w="1138"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75B1A0D" w14:textId="77777777" w:rsidR="00DE5592" w:rsidRPr="00A93F74" w:rsidRDefault="00A93F74" w:rsidP="00A93F74">
            <w:pPr>
              <w:spacing w:line="276" w:lineRule="auto"/>
              <w:jc w:val="right"/>
            </w:pPr>
            <w:r w:rsidRPr="00A93F74">
              <w:rPr>
                <w:lang w:val="en-US"/>
              </w:rPr>
              <w:t>12,500</w:t>
            </w:r>
          </w:p>
        </w:tc>
      </w:tr>
      <w:tr w:rsidR="00A93F74" w:rsidRPr="00A93F74" w14:paraId="3BF7CDB5" w14:textId="77777777" w:rsidTr="00A93F74">
        <w:trPr>
          <w:trHeight w:val="205"/>
        </w:trPr>
        <w:tc>
          <w:tcPr>
            <w:tcW w:w="3862"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7574B314" w14:textId="77777777" w:rsidR="00DE5592" w:rsidRPr="00A93F74" w:rsidRDefault="00A93F74" w:rsidP="00A93F74">
            <w:pPr>
              <w:spacing w:line="276" w:lineRule="auto"/>
              <w:ind w:firstLine="0"/>
            </w:pPr>
            <w:r w:rsidRPr="00A93F74">
              <w:rPr>
                <w:b/>
                <w:bCs/>
                <w:lang w:val="en-US"/>
              </w:rPr>
              <w:t>Total Budget</w:t>
            </w:r>
          </w:p>
        </w:tc>
        <w:tc>
          <w:tcPr>
            <w:tcW w:w="1138"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1906FBD5" w14:textId="77777777" w:rsidR="00DE5592" w:rsidRPr="00A93F74" w:rsidRDefault="00A93F74" w:rsidP="00A93F74">
            <w:pPr>
              <w:spacing w:line="276" w:lineRule="auto"/>
              <w:jc w:val="right"/>
            </w:pPr>
            <w:r w:rsidRPr="00A93F74">
              <w:rPr>
                <w:b/>
                <w:bCs/>
                <w:lang w:val="en-US"/>
              </w:rPr>
              <w:t>125,000</w:t>
            </w:r>
          </w:p>
        </w:tc>
      </w:tr>
    </w:tbl>
    <w:p w14:paraId="2C9B5C7E" w14:textId="77777777" w:rsidR="00A93F74" w:rsidRDefault="00A93F74">
      <w:r>
        <w:t>(Source: Student)</w:t>
      </w:r>
    </w:p>
    <w:p w14:paraId="5F38090A" w14:textId="77777777" w:rsidR="00A93F74" w:rsidRDefault="00A93F74">
      <w:pPr>
        <w:rPr>
          <w:lang w:val="en-US"/>
        </w:rPr>
      </w:pPr>
      <w:r>
        <w:t xml:space="preserve">According to </w:t>
      </w:r>
      <w:r w:rsidRPr="00A93F74">
        <w:rPr>
          <w:lang w:val="en-US"/>
        </w:rPr>
        <w:t xml:space="preserve">Finkel </w:t>
      </w:r>
      <w:r w:rsidRPr="00A93F74">
        <w:rPr>
          <w:i/>
          <w:iCs/>
          <w:lang w:val="en-US"/>
        </w:rPr>
        <w:t>et al.</w:t>
      </w:r>
      <w:r w:rsidRPr="00A93F74">
        <w:rPr>
          <w:lang w:val="en-US"/>
        </w:rPr>
        <w:t xml:space="preserve"> </w:t>
      </w:r>
      <w:r>
        <w:rPr>
          <w:lang w:val="en-US"/>
        </w:rPr>
        <w:t>(</w:t>
      </w:r>
      <w:r w:rsidRPr="00A93F74">
        <w:rPr>
          <w:lang w:val="en-US"/>
        </w:rPr>
        <w:t>2019</w:t>
      </w:r>
      <w:r>
        <w:rPr>
          <w:lang w:val="en-US"/>
        </w:rPr>
        <w:t xml:space="preserve">) a successful event should also have revenue streams that are used to fund the budget. Several revenue streams have been identified for this event as highlighted in Table 2 below. </w:t>
      </w:r>
    </w:p>
    <w:p w14:paraId="03BFB87A" w14:textId="77777777" w:rsidR="00156DAD" w:rsidRDefault="00156DAD" w:rsidP="00156DAD">
      <w:pPr>
        <w:pStyle w:val="Caption"/>
        <w:rPr>
          <w:lang w:val="en-US"/>
        </w:rPr>
      </w:pPr>
      <w:r>
        <w:t xml:space="preserve">Table </w:t>
      </w:r>
      <w:r>
        <w:fldChar w:fldCharType="begin"/>
      </w:r>
      <w:r>
        <w:instrText xml:space="preserve"> SEQ Table \* ARABIC </w:instrText>
      </w:r>
      <w:r>
        <w:fldChar w:fldCharType="separate"/>
      </w:r>
      <w:r>
        <w:rPr>
          <w:noProof/>
        </w:rPr>
        <w:t>2</w:t>
      </w:r>
      <w:r>
        <w:rPr>
          <w:noProof/>
        </w:rPr>
        <w:fldChar w:fldCharType="end"/>
      </w:r>
      <w:r>
        <w:t xml:space="preserve">: Sources of Funding/Revenue Streams </w:t>
      </w:r>
    </w:p>
    <w:tbl>
      <w:tblPr>
        <w:tblW w:w="5000" w:type="pct"/>
        <w:tblCellMar>
          <w:left w:w="0" w:type="dxa"/>
          <w:right w:w="0" w:type="dxa"/>
        </w:tblCellMar>
        <w:tblLook w:val="0420" w:firstRow="1" w:lastRow="0" w:firstColumn="0" w:lastColumn="0" w:noHBand="0" w:noVBand="1"/>
      </w:tblPr>
      <w:tblGrid>
        <w:gridCol w:w="3799"/>
        <w:gridCol w:w="1306"/>
        <w:gridCol w:w="2266"/>
        <w:gridCol w:w="1969"/>
      </w:tblGrid>
      <w:tr w:rsidR="00156DAD" w:rsidRPr="00A93F74" w14:paraId="1FFD3790" w14:textId="77777777" w:rsidTr="00156DAD">
        <w:trPr>
          <w:trHeight w:val="178"/>
        </w:trPr>
        <w:tc>
          <w:tcPr>
            <w:tcW w:w="2034" w:type="pct"/>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6D14CCC0" w14:textId="77777777" w:rsidR="00DE5592" w:rsidRPr="00A93F74" w:rsidRDefault="00A93F74" w:rsidP="00A93F74">
            <w:pPr>
              <w:spacing w:line="276" w:lineRule="auto"/>
              <w:ind w:firstLine="0"/>
            </w:pPr>
            <w:r w:rsidRPr="00A93F74">
              <w:rPr>
                <w:b/>
                <w:bCs/>
                <w:lang w:val="en-US"/>
              </w:rPr>
              <w:t xml:space="preserve">Revenue Source </w:t>
            </w:r>
          </w:p>
        </w:tc>
        <w:tc>
          <w:tcPr>
            <w:tcW w:w="699" w:type="pct"/>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51FFD6F0" w14:textId="77777777" w:rsidR="00DE5592" w:rsidRPr="00A93F74" w:rsidRDefault="00A93F74" w:rsidP="00A93F74">
            <w:pPr>
              <w:spacing w:line="276" w:lineRule="auto"/>
              <w:ind w:firstLine="0"/>
              <w:jc w:val="center"/>
            </w:pPr>
            <w:r w:rsidRPr="00A93F74">
              <w:rPr>
                <w:b/>
                <w:bCs/>
                <w:lang w:val="en-US"/>
              </w:rPr>
              <w:t>Quantity</w:t>
            </w:r>
          </w:p>
        </w:tc>
        <w:tc>
          <w:tcPr>
            <w:tcW w:w="1213" w:type="pct"/>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5EE59252" w14:textId="77777777" w:rsidR="00DE5592" w:rsidRPr="00A93F74" w:rsidRDefault="00A93F74" w:rsidP="00A93F74">
            <w:pPr>
              <w:spacing w:line="276" w:lineRule="auto"/>
              <w:ind w:firstLine="0"/>
              <w:jc w:val="center"/>
            </w:pPr>
            <w:r w:rsidRPr="00A93F74">
              <w:rPr>
                <w:b/>
                <w:bCs/>
                <w:lang w:val="en-US"/>
              </w:rPr>
              <w:t>Price per Item</w:t>
            </w:r>
            <w:r w:rsidR="00156DAD">
              <w:rPr>
                <w:b/>
                <w:bCs/>
                <w:lang w:val="en-US"/>
              </w:rPr>
              <w:t xml:space="preserve"> (</w:t>
            </w:r>
            <w:r w:rsidR="00156DAD">
              <w:rPr>
                <w:rFonts w:cs="Times New Roman"/>
                <w:b/>
                <w:bCs/>
                <w:lang w:val="en-US"/>
              </w:rPr>
              <w:t>£</w:t>
            </w:r>
            <w:r w:rsidR="00156DAD">
              <w:rPr>
                <w:b/>
                <w:bCs/>
                <w:lang w:val="en-US"/>
              </w:rPr>
              <w:t>)</w:t>
            </w:r>
          </w:p>
        </w:tc>
        <w:tc>
          <w:tcPr>
            <w:tcW w:w="1054" w:type="pct"/>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282B4B87" w14:textId="77777777" w:rsidR="00DE5592" w:rsidRPr="00A93F74" w:rsidRDefault="00A93F74" w:rsidP="00A93F74">
            <w:pPr>
              <w:spacing w:line="276" w:lineRule="auto"/>
              <w:ind w:firstLine="0"/>
              <w:jc w:val="center"/>
            </w:pPr>
            <w:r w:rsidRPr="00A93F74">
              <w:rPr>
                <w:b/>
                <w:bCs/>
                <w:lang w:val="en-US"/>
              </w:rPr>
              <w:t>Total Income</w:t>
            </w:r>
            <w:r w:rsidR="00156DAD">
              <w:rPr>
                <w:b/>
                <w:bCs/>
                <w:lang w:val="en-US"/>
              </w:rPr>
              <w:t xml:space="preserve"> (</w:t>
            </w:r>
            <w:r w:rsidR="00156DAD">
              <w:rPr>
                <w:rFonts w:cs="Times New Roman"/>
                <w:b/>
                <w:bCs/>
                <w:lang w:val="en-US"/>
              </w:rPr>
              <w:t>£</w:t>
            </w:r>
            <w:r w:rsidR="00156DAD">
              <w:rPr>
                <w:b/>
                <w:bCs/>
                <w:lang w:val="en-US"/>
              </w:rPr>
              <w:t>)</w:t>
            </w:r>
          </w:p>
        </w:tc>
      </w:tr>
      <w:tr w:rsidR="00156DAD" w:rsidRPr="00A93F74" w14:paraId="0319CA9A" w14:textId="77777777" w:rsidTr="00156DAD">
        <w:trPr>
          <w:trHeight w:val="273"/>
        </w:trPr>
        <w:tc>
          <w:tcPr>
            <w:tcW w:w="2034" w:type="pct"/>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504947A8" w14:textId="77777777" w:rsidR="00DE5592" w:rsidRPr="00A93F74" w:rsidRDefault="00A93F74" w:rsidP="00A93F74">
            <w:pPr>
              <w:spacing w:line="276" w:lineRule="auto"/>
              <w:ind w:firstLine="0"/>
            </w:pPr>
            <w:r w:rsidRPr="00A93F74">
              <w:rPr>
                <w:lang w:val="en-US"/>
              </w:rPr>
              <w:t xml:space="preserve">Tickets for exclusive experiences </w:t>
            </w:r>
          </w:p>
        </w:tc>
        <w:tc>
          <w:tcPr>
            <w:tcW w:w="699" w:type="pct"/>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264EE8A6" w14:textId="77777777" w:rsidR="00DE5592" w:rsidRPr="00A93F74" w:rsidRDefault="00A93F74" w:rsidP="00A93F74">
            <w:pPr>
              <w:spacing w:line="276" w:lineRule="auto"/>
              <w:ind w:firstLine="0"/>
              <w:jc w:val="center"/>
            </w:pPr>
            <w:r w:rsidRPr="00A93F74">
              <w:rPr>
                <w:lang w:val="en-US"/>
              </w:rPr>
              <w:t>1,000</w:t>
            </w:r>
          </w:p>
        </w:tc>
        <w:tc>
          <w:tcPr>
            <w:tcW w:w="1213" w:type="pct"/>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C40025E" w14:textId="77777777" w:rsidR="00DE5592" w:rsidRPr="00A93F74" w:rsidRDefault="00A93F74" w:rsidP="00A93F74">
            <w:pPr>
              <w:spacing w:line="276" w:lineRule="auto"/>
              <w:ind w:firstLine="0"/>
              <w:jc w:val="right"/>
            </w:pPr>
            <w:r w:rsidRPr="00A93F74">
              <w:rPr>
                <w:lang w:val="en-US"/>
              </w:rPr>
              <w:t>100</w:t>
            </w:r>
          </w:p>
        </w:tc>
        <w:tc>
          <w:tcPr>
            <w:tcW w:w="1054" w:type="pct"/>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EA7B6B9" w14:textId="77777777" w:rsidR="00DE5592" w:rsidRPr="00A93F74" w:rsidRDefault="00A93F74" w:rsidP="00A93F74">
            <w:pPr>
              <w:spacing w:line="276" w:lineRule="auto"/>
              <w:ind w:firstLine="0"/>
              <w:jc w:val="right"/>
            </w:pPr>
            <w:r w:rsidRPr="00A93F74">
              <w:rPr>
                <w:lang w:val="en-US"/>
              </w:rPr>
              <w:t>100,000</w:t>
            </w:r>
          </w:p>
        </w:tc>
      </w:tr>
      <w:tr w:rsidR="00156DAD" w:rsidRPr="00A93F74" w14:paraId="2AF9C8A5" w14:textId="77777777" w:rsidTr="00156DAD">
        <w:trPr>
          <w:trHeight w:val="151"/>
        </w:trPr>
        <w:tc>
          <w:tcPr>
            <w:tcW w:w="203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0F7E1EEF" w14:textId="77777777" w:rsidR="00DE5592" w:rsidRPr="00A93F74" w:rsidRDefault="00A93F74" w:rsidP="00A93F74">
            <w:pPr>
              <w:spacing w:line="276" w:lineRule="auto"/>
              <w:ind w:firstLine="0"/>
            </w:pPr>
            <w:r w:rsidRPr="00A93F74">
              <w:rPr>
                <w:lang w:val="en-US"/>
              </w:rPr>
              <w:t xml:space="preserve">Food and Beverage Sales </w:t>
            </w:r>
          </w:p>
        </w:tc>
        <w:tc>
          <w:tcPr>
            <w:tcW w:w="699"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74757803" w14:textId="77777777" w:rsidR="00DE5592" w:rsidRPr="00A93F74" w:rsidRDefault="00A93F74" w:rsidP="00A93F74">
            <w:pPr>
              <w:spacing w:line="276" w:lineRule="auto"/>
              <w:ind w:firstLine="0"/>
              <w:jc w:val="center"/>
            </w:pPr>
            <w:r w:rsidRPr="00A93F74">
              <w:rPr>
                <w:lang w:val="en-US"/>
              </w:rPr>
              <w:t>500</w:t>
            </w:r>
          </w:p>
        </w:tc>
        <w:tc>
          <w:tcPr>
            <w:tcW w:w="1213"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5989FCFB" w14:textId="77777777" w:rsidR="00DE5592" w:rsidRPr="00A93F74" w:rsidRDefault="00A93F74" w:rsidP="00A93F74">
            <w:pPr>
              <w:spacing w:line="276" w:lineRule="auto"/>
              <w:ind w:firstLine="0"/>
              <w:jc w:val="right"/>
            </w:pPr>
            <w:r w:rsidRPr="00A93F74">
              <w:rPr>
                <w:lang w:val="en-US"/>
              </w:rPr>
              <w:t>25</w:t>
            </w:r>
          </w:p>
        </w:tc>
        <w:tc>
          <w:tcPr>
            <w:tcW w:w="105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1DBB069F" w14:textId="77777777" w:rsidR="00DE5592" w:rsidRPr="00A93F74" w:rsidRDefault="00A93F74" w:rsidP="00A93F74">
            <w:pPr>
              <w:spacing w:line="276" w:lineRule="auto"/>
              <w:ind w:firstLine="0"/>
              <w:jc w:val="right"/>
            </w:pPr>
            <w:r w:rsidRPr="00A93F74">
              <w:rPr>
                <w:lang w:val="en-US"/>
              </w:rPr>
              <w:t>12,500</w:t>
            </w:r>
          </w:p>
        </w:tc>
      </w:tr>
      <w:tr w:rsidR="00156DAD" w:rsidRPr="00A93F74" w14:paraId="738D3B3E" w14:textId="77777777" w:rsidTr="00156DAD">
        <w:trPr>
          <w:trHeight w:val="106"/>
        </w:trPr>
        <w:tc>
          <w:tcPr>
            <w:tcW w:w="2034"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4B933556" w14:textId="77777777" w:rsidR="00DE5592" w:rsidRPr="00A93F74" w:rsidRDefault="00A93F74" w:rsidP="00A93F74">
            <w:pPr>
              <w:spacing w:line="276" w:lineRule="auto"/>
              <w:ind w:firstLine="0"/>
            </w:pPr>
            <w:r w:rsidRPr="00A93F74">
              <w:rPr>
                <w:lang w:val="en-US"/>
              </w:rPr>
              <w:t xml:space="preserve">Merchandise with event branding </w:t>
            </w:r>
          </w:p>
        </w:tc>
        <w:tc>
          <w:tcPr>
            <w:tcW w:w="699"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9720473" w14:textId="77777777" w:rsidR="00DE5592" w:rsidRPr="00A93F74" w:rsidRDefault="00A93F74" w:rsidP="00A93F74">
            <w:pPr>
              <w:spacing w:line="276" w:lineRule="auto"/>
              <w:ind w:firstLine="0"/>
              <w:jc w:val="center"/>
            </w:pPr>
            <w:r w:rsidRPr="00A93F74">
              <w:rPr>
                <w:lang w:val="en-US"/>
              </w:rPr>
              <w:t>300</w:t>
            </w:r>
          </w:p>
        </w:tc>
        <w:tc>
          <w:tcPr>
            <w:tcW w:w="1213"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5621924F" w14:textId="77777777" w:rsidR="00DE5592" w:rsidRPr="00A93F74" w:rsidRDefault="00A93F74" w:rsidP="00A93F74">
            <w:pPr>
              <w:spacing w:line="276" w:lineRule="auto"/>
              <w:ind w:firstLine="0"/>
              <w:jc w:val="right"/>
            </w:pPr>
            <w:r w:rsidRPr="00A93F74">
              <w:rPr>
                <w:lang w:val="en-US"/>
              </w:rPr>
              <w:t>50</w:t>
            </w:r>
          </w:p>
        </w:tc>
        <w:tc>
          <w:tcPr>
            <w:tcW w:w="1054"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0F6B511" w14:textId="77777777" w:rsidR="00DE5592" w:rsidRPr="00A93F74" w:rsidRDefault="00A93F74" w:rsidP="00A93F74">
            <w:pPr>
              <w:spacing w:line="276" w:lineRule="auto"/>
              <w:ind w:firstLine="0"/>
              <w:jc w:val="right"/>
            </w:pPr>
            <w:r w:rsidRPr="00A93F74">
              <w:rPr>
                <w:lang w:val="en-US"/>
              </w:rPr>
              <w:t>15,000</w:t>
            </w:r>
          </w:p>
        </w:tc>
      </w:tr>
      <w:tr w:rsidR="00156DAD" w:rsidRPr="00A93F74" w14:paraId="64429472" w14:textId="77777777" w:rsidTr="00156DAD">
        <w:trPr>
          <w:trHeight w:val="70"/>
        </w:trPr>
        <w:tc>
          <w:tcPr>
            <w:tcW w:w="203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0C26B336" w14:textId="77777777" w:rsidR="00DE5592" w:rsidRPr="00A93F74" w:rsidRDefault="00A93F74" w:rsidP="00A93F74">
            <w:pPr>
              <w:spacing w:line="276" w:lineRule="auto"/>
              <w:ind w:firstLine="0"/>
            </w:pPr>
            <w:r w:rsidRPr="00A93F74">
              <w:rPr>
                <w:lang w:val="en-US"/>
              </w:rPr>
              <w:t xml:space="preserve">Vendor fees for culinary stalls </w:t>
            </w:r>
          </w:p>
        </w:tc>
        <w:tc>
          <w:tcPr>
            <w:tcW w:w="699"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43B5D17E" w14:textId="77777777" w:rsidR="00DE5592" w:rsidRPr="00A93F74" w:rsidRDefault="00A93F74" w:rsidP="00A93F74">
            <w:pPr>
              <w:spacing w:line="276" w:lineRule="auto"/>
              <w:ind w:firstLine="0"/>
              <w:jc w:val="center"/>
            </w:pPr>
            <w:r w:rsidRPr="00A93F74">
              <w:rPr>
                <w:lang w:val="en-US"/>
              </w:rPr>
              <w:t>20</w:t>
            </w:r>
          </w:p>
        </w:tc>
        <w:tc>
          <w:tcPr>
            <w:tcW w:w="1213"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3132B56D" w14:textId="77777777" w:rsidR="00DE5592" w:rsidRPr="00A93F74" w:rsidRDefault="00A93F74" w:rsidP="00A93F74">
            <w:pPr>
              <w:spacing w:line="276" w:lineRule="auto"/>
              <w:ind w:firstLine="0"/>
              <w:jc w:val="right"/>
            </w:pPr>
            <w:r w:rsidRPr="00A93F74">
              <w:rPr>
                <w:lang w:val="en-US"/>
              </w:rPr>
              <w:t>1,000</w:t>
            </w:r>
          </w:p>
        </w:tc>
        <w:tc>
          <w:tcPr>
            <w:tcW w:w="105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0166EA99" w14:textId="77777777" w:rsidR="00DE5592" w:rsidRPr="00A93F74" w:rsidRDefault="00A93F74" w:rsidP="00A93F74">
            <w:pPr>
              <w:spacing w:line="276" w:lineRule="auto"/>
              <w:ind w:firstLine="0"/>
              <w:jc w:val="right"/>
            </w:pPr>
            <w:r w:rsidRPr="00A93F74">
              <w:rPr>
                <w:lang w:val="en-US"/>
              </w:rPr>
              <w:t>20,000</w:t>
            </w:r>
          </w:p>
        </w:tc>
      </w:tr>
      <w:tr w:rsidR="00156DAD" w:rsidRPr="00A93F74" w14:paraId="14B4E63D" w14:textId="77777777" w:rsidTr="00156DAD">
        <w:trPr>
          <w:trHeight w:val="18"/>
        </w:trPr>
        <w:tc>
          <w:tcPr>
            <w:tcW w:w="2034"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945C157" w14:textId="77777777" w:rsidR="00DE5592" w:rsidRPr="00A93F74" w:rsidRDefault="00A93F74" w:rsidP="00A93F74">
            <w:pPr>
              <w:spacing w:line="276" w:lineRule="auto"/>
              <w:ind w:firstLine="0"/>
            </w:pPr>
            <w:r w:rsidRPr="00A93F74">
              <w:rPr>
                <w:lang w:val="en-US"/>
              </w:rPr>
              <w:t xml:space="preserve">Sponsorship Packages </w:t>
            </w:r>
          </w:p>
        </w:tc>
        <w:tc>
          <w:tcPr>
            <w:tcW w:w="699"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4170970" w14:textId="77777777" w:rsidR="00DE5592" w:rsidRPr="00A93F74" w:rsidRDefault="00A93F74" w:rsidP="00156DAD">
            <w:pPr>
              <w:spacing w:line="276" w:lineRule="auto"/>
              <w:ind w:firstLine="0"/>
              <w:jc w:val="center"/>
            </w:pPr>
            <w:r w:rsidRPr="00A93F74">
              <w:rPr>
                <w:lang w:val="en-US"/>
              </w:rPr>
              <w:t>5</w:t>
            </w:r>
          </w:p>
        </w:tc>
        <w:tc>
          <w:tcPr>
            <w:tcW w:w="1213"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2D1D790" w14:textId="77777777" w:rsidR="00DE5592" w:rsidRPr="00A93F74" w:rsidRDefault="00A93F74" w:rsidP="00A93F74">
            <w:pPr>
              <w:spacing w:line="276" w:lineRule="auto"/>
              <w:ind w:firstLine="0"/>
              <w:jc w:val="right"/>
            </w:pPr>
            <w:r w:rsidRPr="00A93F74">
              <w:rPr>
                <w:lang w:val="en-US"/>
              </w:rPr>
              <w:t>10,000</w:t>
            </w:r>
          </w:p>
        </w:tc>
        <w:tc>
          <w:tcPr>
            <w:tcW w:w="1054"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747B342" w14:textId="77777777" w:rsidR="00DE5592" w:rsidRPr="00A93F74" w:rsidRDefault="00A93F74" w:rsidP="00A93F74">
            <w:pPr>
              <w:spacing w:line="276" w:lineRule="auto"/>
              <w:ind w:firstLine="0"/>
              <w:jc w:val="right"/>
            </w:pPr>
            <w:r w:rsidRPr="00A93F74">
              <w:rPr>
                <w:lang w:val="en-US"/>
              </w:rPr>
              <w:t>50,000</w:t>
            </w:r>
          </w:p>
        </w:tc>
      </w:tr>
      <w:tr w:rsidR="00156DAD" w:rsidRPr="00A93F74" w14:paraId="49170E22" w14:textId="77777777" w:rsidTr="00156DAD">
        <w:trPr>
          <w:trHeight w:val="18"/>
        </w:trPr>
        <w:tc>
          <w:tcPr>
            <w:tcW w:w="203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7AF15DFD" w14:textId="77777777" w:rsidR="00DE5592" w:rsidRPr="00A93F74" w:rsidRDefault="00A93F74" w:rsidP="00A93F74">
            <w:pPr>
              <w:spacing w:line="276" w:lineRule="auto"/>
              <w:ind w:firstLine="0"/>
            </w:pPr>
            <w:r w:rsidRPr="00A93F74">
              <w:rPr>
                <w:lang w:val="en-US"/>
              </w:rPr>
              <w:t xml:space="preserve">Grants </w:t>
            </w:r>
          </w:p>
        </w:tc>
        <w:tc>
          <w:tcPr>
            <w:tcW w:w="699"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18AFBD15" w14:textId="77777777" w:rsidR="00DE5592" w:rsidRPr="00A93F74" w:rsidRDefault="00A93F74" w:rsidP="00156DAD">
            <w:pPr>
              <w:spacing w:line="276" w:lineRule="auto"/>
              <w:ind w:firstLine="0"/>
              <w:jc w:val="center"/>
            </w:pPr>
            <w:r w:rsidRPr="00A93F74">
              <w:rPr>
                <w:lang w:val="en-US"/>
              </w:rPr>
              <w:t>1</w:t>
            </w:r>
          </w:p>
        </w:tc>
        <w:tc>
          <w:tcPr>
            <w:tcW w:w="1213"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28F58002" w14:textId="77777777" w:rsidR="00DE5592" w:rsidRPr="00A93F74" w:rsidRDefault="00A93F74" w:rsidP="00A93F74">
            <w:pPr>
              <w:spacing w:line="276" w:lineRule="auto"/>
              <w:ind w:firstLine="0"/>
              <w:jc w:val="right"/>
            </w:pPr>
            <w:r w:rsidRPr="00A93F74">
              <w:rPr>
                <w:lang w:val="en-US"/>
              </w:rPr>
              <w:t>5,000</w:t>
            </w:r>
          </w:p>
        </w:tc>
        <w:tc>
          <w:tcPr>
            <w:tcW w:w="105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6D3C9B19" w14:textId="77777777" w:rsidR="00DE5592" w:rsidRPr="00A93F74" w:rsidRDefault="00A93F74" w:rsidP="00A93F74">
            <w:pPr>
              <w:spacing w:line="276" w:lineRule="auto"/>
              <w:ind w:firstLine="0"/>
              <w:jc w:val="right"/>
            </w:pPr>
            <w:r w:rsidRPr="00A93F74">
              <w:rPr>
                <w:lang w:val="en-US"/>
              </w:rPr>
              <w:t>5,000</w:t>
            </w:r>
          </w:p>
        </w:tc>
      </w:tr>
      <w:tr w:rsidR="00156DAD" w:rsidRPr="00A93F74" w14:paraId="2AA6FC04" w14:textId="77777777" w:rsidTr="00156DAD">
        <w:trPr>
          <w:trHeight w:val="223"/>
        </w:trPr>
        <w:tc>
          <w:tcPr>
            <w:tcW w:w="2034"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14861887" w14:textId="77777777" w:rsidR="00DE5592" w:rsidRPr="00A93F74" w:rsidRDefault="00A93F74" w:rsidP="00A93F74">
            <w:pPr>
              <w:spacing w:line="276" w:lineRule="auto"/>
              <w:ind w:firstLine="0"/>
            </w:pPr>
            <w:r w:rsidRPr="00A93F74">
              <w:rPr>
                <w:lang w:val="en-US"/>
              </w:rPr>
              <w:lastRenderedPageBreak/>
              <w:t xml:space="preserve">Crowdfunding </w:t>
            </w:r>
          </w:p>
        </w:tc>
        <w:tc>
          <w:tcPr>
            <w:tcW w:w="699"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767B547" w14:textId="77777777" w:rsidR="00DE5592" w:rsidRPr="00A93F74" w:rsidRDefault="00A93F74" w:rsidP="00156DAD">
            <w:pPr>
              <w:spacing w:line="276" w:lineRule="auto"/>
              <w:ind w:firstLine="0"/>
              <w:jc w:val="center"/>
            </w:pPr>
            <w:r w:rsidRPr="00A93F74">
              <w:rPr>
                <w:lang w:val="en-US"/>
              </w:rPr>
              <w:t>1</w:t>
            </w:r>
          </w:p>
        </w:tc>
        <w:tc>
          <w:tcPr>
            <w:tcW w:w="1213"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0A25482" w14:textId="77777777" w:rsidR="00DE5592" w:rsidRPr="00A93F74" w:rsidRDefault="00A93F74" w:rsidP="00A93F74">
            <w:pPr>
              <w:spacing w:line="276" w:lineRule="auto"/>
              <w:ind w:firstLine="0"/>
              <w:jc w:val="right"/>
            </w:pPr>
            <w:r w:rsidRPr="00A93F74">
              <w:rPr>
                <w:lang w:val="en-US"/>
              </w:rPr>
              <w:t>10,000</w:t>
            </w:r>
          </w:p>
        </w:tc>
        <w:tc>
          <w:tcPr>
            <w:tcW w:w="1054" w:type="pct"/>
            <w:tcBorders>
              <w:top w:val="single" w:sz="8"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4E90F8D6" w14:textId="77777777" w:rsidR="00DE5592" w:rsidRPr="00A93F74" w:rsidRDefault="00A93F74" w:rsidP="00A93F74">
            <w:pPr>
              <w:spacing w:line="276" w:lineRule="auto"/>
              <w:ind w:firstLine="0"/>
              <w:jc w:val="right"/>
            </w:pPr>
            <w:r w:rsidRPr="00A93F74">
              <w:rPr>
                <w:lang w:val="en-US"/>
              </w:rPr>
              <w:t>10,000</w:t>
            </w:r>
          </w:p>
        </w:tc>
      </w:tr>
      <w:tr w:rsidR="00156DAD" w:rsidRPr="00A93F74" w14:paraId="34894C66" w14:textId="77777777" w:rsidTr="00156DAD">
        <w:trPr>
          <w:trHeight w:val="106"/>
        </w:trPr>
        <w:tc>
          <w:tcPr>
            <w:tcW w:w="203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631EE9DC" w14:textId="77777777" w:rsidR="00DE5592" w:rsidRPr="00A93F74" w:rsidRDefault="00A93F74" w:rsidP="00A93F74">
            <w:pPr>
              <w:spacing w:line="276" w:lineRule="auto"/>
              <w:ind w:firstLine="0"/>
            </w:pPr>
            <w:r w:rsidRPr="00A93F74">
              <w:rPr>
                <w:b/>
                <w:bCs/>
                <w:lang w:val="en-US"/>
              </w:rPr>
              <w:t>Total Revenue</w:t>
            </w:r>
          </w:p>
        </w:tc>
        <w:tc>
          <w:tcPr>
            <w:tcW w:w="699"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33FE96E8" w14:textId="77777777" w:rsidR="00A93F74" w:rsidRPr="00A93F74" w:rsidRDefault="00A93F74" w:rsidP="00A93F74">
            <w:pPr>
              <w:spacing w:line="276" w:lineRule="auto"/>
            </w:pPr>
          </w:p>
        </w:tc>
        <w:tc>
          <w:tcPr>
            <w:tcW w:w="1213"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48F01108" w14:textId="77777777" w:rsidR="00A93F74" w:rsidRPr="00A93F74" w:rsidRDefault="00A93F74" w:rsidP="00A93F74">
            <w:pPr>
              <w:spacing w:line="276" w:lineRule="auto"/>
            </w:pPr>
          </w:p>
        </w:tc>
        <w:tc>
          <w:tcPr>
            <w:tcW w:w="1054" w:type="pct"/>
            <w:tcBorders>
              <w:top w:val="single" w:sz="8" w:space="0" w:color="FFFFFF"/>
              <w:left w:val="single" w:sz="8" w:space="0" w:color="FFFFFF"/>
              <w:bottom w:val="single" w:sz="8" w:space="0" w:color="FFFFFF"/>
              <w:right w:val="single" w:sz="8" w:space="0" w:color="FFFFFF"/>
            </w:tcBorders>
            <w:shd w:val="clear" w:color="auto" w:fill="EDEEEF"/>
            <w:tcMar>
              <w:top w:w="72" w:type="dxa"/>
              <w:left w:w="144" w:type="dxa"/>
              <w:bottom w:w="72" w:type="dxa"/>
              <w:right w:w="144" w:type="dxa"/>
            </w:tcMar>
            <w:hideMark/>
          </w:tcPr>
          <w:p w14:paraId="3CCA3613" w14:textId="77777777" w:rsidR="00DE5592" w:rsidRPr="00A93F74" w:rsidRDefault="00A93F74" w:rsidP="00A93F74">
            <w:pPr>
              <w:spacing w:line="276" w:lineRule="auto"/>
              <w:ind w:firstLine="0"/>
              <w:jc w:val="right"/>
            </w:pPr>
            <w:r w:rsidRPr="00A93F74">
              <w:rPr>
                <w:b/>
                <w:bCs/>
                <w:lang w:val="en-US"/>
              </w:rPr>
              <w:t>212,500</w:t>
            </w:r>
          </w:p>
        </w:tc>
      </w:tr>
    </w:tbl>
    <w:p w14:paraId="1244A233" w14:textId="77777777" w:rsidR="00A93F74" w:rsidRDefault="00156DAD">
      <w:r>
        <w:t>(Source: Student)</w:t>
      </w:r>
    </w:p>
    <w:p w14:paraId="6E0F3A64" w14:textId="77777777" w:rsidR="003A65A1" w:rsidRDefault="003A65A1" w:rsidP="00156DAD">
      <w:pPr>
        <w:pStyle w:val="Heading1"/>
      </w:pPr>
      <w:bookmarkStart w:id="14" w:name="_Toc190894826"/>
      <w:r w:rsidRPr="00EF64D8">
        <w:t>Indus</w:t>
      </w:r>
      <w:r w:rsidR="00156DAD">
        <w:t>try Trends/Issues and Impacts</w:t>
      </w:r>
      <w:bookmarkEnd w:id="14"/>
      <w:r w:rsidR="00156DAD">
        <w:t xml:space="preserve"> </w:t>
      </w:r>
    </w:p>
    <w:p w14:paraId="5940138D" w14:textId="77777777" w:rsidR="00156DAD" w:rsidRDefault="00156DAD" w:rsidP="00156DAD">
      <w:r>
        <w:t xml:space="preserve">The events and hospitality industry </w:t>
      </w:r>
      <w:proofErr w:type="gramStart"/>
      <w:r>
        <w:t>is</w:t>
      </w:r>
      <w:proofErr w:type="gramEnd"/>
      <w:r>
        <w:t xml:space="preserve"> undergoing significant transformation due to technological advancements, evolving consumer preferences, and economic challenges. One major trend is the growing demand for multicultural experiences, as consumers seek authentic and diverse culinary events (</w:t>
      </w:r>
      <w:proofErr w:type="spellStart"/>
      <w:r>
        <w:t>Codyre</w:t>
      </w:r>
      <w:proofErr w:type="spellEnd"/>
      <w:r>
        <w:t>, 2024). Festivals that celebrate inclusivity and cultural representation attract larger audiences, fostering community engagement and cross-cultural appreciation (</w:t>
      </w:r>
      <w:proofErr w:type="spellStart"/>
      <w:r>
        <w:rPr>
          <w:rFonts w:cs="Times New Roman"/>
          <w:szCs w:val="24"/>
          <w:shd w:val="clear" w:color="auto" w:fill="FFFFFF"/>
          <w:lang w:val="en-US"/>
        </w:rPr>
        <w:t>Eventflare</w:t>
      </w:r>
      <w:proofErr w:type="spellEnd"/>
      <w:r>
        <w:rPr>
          <w:rFonts w:cs="Times New Roman"/>
          <w:szCs w:val="24"/>
          <w:shd w:val="clear" w:color="auto" w:fill="FFFFFF"/>
          <w:lang w:val="en-US"/>
        </w:rPr>
        <w:t>, 2024)</w:t>
      </w:r>
      <w:r>
        <w:t>. The demographic characteristics of event attendees today is largely attracted by events that are culturally diverse and promote inclusivity (</w:t>
      </w:r>
      <w:r>
        <w:rPr>
          <w:rFonts w:cs="Times New Roman"/>
          <w:szCs w:val="24"/>
          <w:shd w:val="clear" w:color="auto" w:fill="FFFFFF"/>
        </w:rPr>
        <w:t xml:space="preserve">Manoharan, </w:t>
      </w:r>
      <w:r>
        <w:rPr>
          <w:rFonts w:cs="Times New Roman"/>
          <w:i/>
          <w:szCs w:val="24"/>
          <w:shd w:val="clear" w:color="auto" w:fill="FFFFFF"/>
        </w:rPr>
        <w:t>et al.</w:t>
      </w:r>
      <w:r>
        <w:rPr>
          <w:rFonts w:cs="Times New Roman"/>
          <w:szCs w:val="24"/>
          <w:shd w:val="clear" w:color="auto" w:fill="FFFFFF"/>
        </w:rPr>
        <w:t xml:space="preserve"> 2024). </w:t>
      </w:r>
      <w:r>
        <w:t>This shift highlights the importance of curating diverse food experiences that resonate with an increasingly globalized and socially conscious audience.</w:t>
      </w:r>
    </w:p>
    <w:p w14:paraId="0A3AE06B" w14:textId="77777777" w:rsidR="00E015BF" w:rsidRDefault="00156DAD" w:rsidP="00156DAD">
      <w:r>
        <w:t>Another key industry trend is sustainability in event management</w:t>
      </w:r>
      <w:r w:rsidR="00E015BF">
        <w:t xml:space="preserve">. This trend, according to </w:t>
      </w:r>
      <w:proofErr w:type="spellStart"/>
      <w:r w:rsidR="00E015BF">
        <w:t>Reic</w:t>
      </w:r>
      <w:proofErr w:type="spellEnd"/>
      <w:r w:rsidR="00E015BF">
        <w:t xml:space="preserve"> (2016) is often</w:t>
      </w:r>
      <w:r>
        <w:t xml:space="preserve"> driven by concerns about environmental impact</w:t>
      </w:r>
      <w:r w:rsidR="00E015BF">
        <w:t xml:space="preserve"> of events</w:t>
      </w:r>
      <w:r>
        <w:t xml:space="preserve"> and ethical sourcing</w:t>
      </w:r>
      <w:r w:rsidR="00E015BF">
        <w:t xml:space="preserve"> of event resources</w:t>
      </w:r>
      <w:r>
        <w:t xml:space="preserve">. </w:t>
      </w:r>
      <w:r w:rsidR="00E015BF">
        <w:t xml:space="preserve">In response to this trend, events are increasingly implementing </w:t>
      </w:r>
      <w:r>
        <w:t>eco-friendly initiatives such as reducing food waste, sourcing sustainable ingredients, and using biodegradable packaging</w:t>
      </w:r>
      <w:r w:rsidR="00E015BF">
        <w:t xml:space="preserve"> (Allen </w:t>
      </w:r>
      <w:r w:rsidR="00E015BF">
        <w:rPr>
          <w:i/>
        </w:rPr>
        <w:t>et al.</w:t>
      </w:r>
      <w:r w:rsidR="00E015BF">
        <w:t xml:space="preserve"> 2022)</w:t>
      </w:r>
      <w:r>
        <w:t>. These practices</w:t>
      </w:r>
      <w:r w:rsidR="00E015BF">
        <w:t xml:space="preserve"> not only</w:t>
      </w:r>
      <w:r>
        <w:t xml:space="preserve"> alig</w:t>
      </w:r>
      <w:r w:rsidR="00E015BF">
        <w:t>n with consumer expectations but also with</w:t>
      </w:r>
      <w:r>
        <w:t xml:space="preserve"> regulatory requirements, ensuring events o</w:t>
      </w:r>
      <w:r w:rsidR="00E015BF">
        <w:t>perate responsibly while minimis</w:t>
      </w:r>
      <w:r>
        <w:t xml:space="preserve">ing their ecological footprint. </w:t>
      </w:r>
    </w:p>
    <w:p w14:paraId="0FC01455" w14:textId="77777777" w:rsidR="00156DAD" w:rsidRDefault="00156DAD" w:rsidP="00E015BF">
      <w:r>
        <w:t>Additionally, digita</w:t>
      </w:r>
      <w:r w:rsidR="00E015BF">
        <w:t>l transformation is revolutionis</w:t>
      </w:r>
      <w:r>
        <w:t>ing event marketing and logistics, with live-streaming, online ticketing, and influencer partnerships enhancing accessibility, reach, and engagement.</w:t>
      </w:r>
      <w:r w:rsidR="00E015BF">
        <w:t xml:space="preserve"> According to Bladen </w:t>
      </w:r>
      <w:r w:rsidR="00E015BF">
        <w:rPr>
          <w:i/>
        </w:rPr>
        <w:t>et al.</w:t>
      </w:r>
      <w:r w:rsidR="00E015BF">
        <w:t xml:space="preserve"> (2022), digital transformation </w:t>
      </w:r>
      <w:r w:rsidR="00E015BF" w:rsidRPr="00E015BF">
        <w:t>allows for g</w:t>
      </w:r>
      <w:r w:rsidR="00E015BF">
        <w:t>reater flexibility in personalis</w:t>
      </w:r>
      <w:r w:rsidR="00E015BF" w:rsidRPr="00E015BF">
        <w:t>ing interactions with attendees</w:t>
      </w:r>
      <w:r w:rsidR="00E015BF">
        <w:t xml:space="preserve"> during events</w:t>
      </w:r>
      <w:r w:rsidR="00E015BF" w:rsidRPr="00E015BF">
        <w:t xml:space="preserve">, better resource </w:t>
      </w:r>
      <w:r w:rsidR="00E015BF" w:rsidRPr="00E015BF">
        <w:lastRenderedPageBreak/>
        <w:t>management, a</w:t>
      </w:r>
      <w:r w:rsidR="00E015BF">
        <w:t xml:space="preserve">nd more efficient communication to key stakeholders about the event. </w:t>
      </w:r>
      <w:r w:rsidR="003443E7">
        <w:t>The</w:t>
      </w:r>
      <w:r w:rsidR="00E015BF">
        <w:t xml:space="preserve"> event organisers are increasingly adopting these technologies to</w:t>
      </w:r>
      <w:r w:rsidR="003443E7">
        <w:t xml:space="preserve"> improve the experience of</w:t>
      </w:r>
      <w:r w:rsidR="00E015BF">
        <w:t xml:space="preserve"> attendees. </w:t>
      </w:r>
    </w:p>
    <w:p w14:paraId="56D8C1D7" w14:textId="77777777" w:rsidR="00156DAD" w:rsidRDefault="00156DAD" w:rsidP="00156DAD">
      <w:r>
        <w:t>Economic pressures and regulatory requirements also shape event planning and execution. Rising operational costs and inflation necessitate flexible financial strategies to secure sponsorships and maintain affordability for attendees</w:t>
      </w:r>
      <w:r w:rsidR="00E015BF">
        <w:t xml:space="preserve"> (Silvers, 2009)</w:t>
      </w:r>
      <w:r>
        <w:t>. Additionally, health and safety regulations are becoming stricter, particularly regarding food safety laws and crowd management protocols. The</w:t>
      </w:r>
      <w:r w:rsidR="00E015BF">
        <w:t>refore, the</w:t>
      </w:r>
      <w:r>
        <w:t xml:space="preserve"> Annual Multicultural Culinary and Service Festival </w:t>
      </w:r>
      <w:r w:rsidR="00E015BF">
        <w:t>will seek to embrace</w:t>
      </w:r>
      <w:r>
        <w:t xml:space="preserve"> these industry trends by promoting diversity, sustainability, and digital innovation, ensuring a high-quality and socially responsible experience.</w:t>
      </w:r>
    </w:p>
    <w:p w14:paraId="54914173" w14:textId="77777777" w:rsidR="003A65A1" w:rsidRDefault="003A65A1" w:rsidP="009D6133">
      <w:pPr>
        <w:pStyle w:val="Heading1"/>
      </w:pPr>
      <w:bookmarkStart w:id="15" w:name="_Toc190894827"/>
      <w:r w:rsidRPr="00EF64D8">
        <w:t>Situational and C</w:t>
      </w:r>
      <w:r w:rsidR="00DE5592">
        <w:t>ultural Considerations</w:t>
      </w:r>
      <w:bookmarkEnd w:id="15"/>
      <w:r w:rsidR="00DE5592">
        <w:t xml:space="preserve"> </w:t>
      </w:r>
    </w:p>
    <w:p w14:paraId="6388CBA4" w14:textId="77777777" w:rsidR="00DE5592" w:rsidRDefault="00DE5592" w:rsidP="009D6133">
      <w:pPr>
        <w:pStyle w:val="Heading2"/>
      </w:pPr>
      <w:bookmarkStart w:id="16" w:name="_Toc190894828"/>
      <w:r>
        <w:t>Situational Analysis</w:t>
      </w:r>
      <w:bookmarkEnd w:id="16"/>
    </w:p>
    <w:p w14:paraId="11F93DE1" w14:textId="77777777" w:rsidR="009D6133" w:rsidRDefault="00DE5592" w:rsidP="009D6133">
      <w:r>
        <w:t xml:space="preserve">The PESTEL analysis tool provides an effective framework for </w:t>
      </w:r>
      <w:r w:rsidR="009D6133">
        <w:t>analysing the impact of external factors such as political, economic, social, technological, environmental, and legal considerations on the event (</w:t>
      </w:r>
      <w:r w:rsidR="009D6133">
        <w:rPr>
          <w:rFonts w:cs="Times New Roman"/>
          <w:szCs w:val="24"/>
          <w:shd w:val="clear" w:color="auto" w:fill="FFFFFF"/>
          <w:lang w:val="en-US"/>
        </w:rPr>
        <w:t xml:space="preserve">Ferdinand &amp; </w:t>
      </w:r>
      <w:proofErr w:type="spellStart"/>
      <w:r w:rsidR="009D6133">
        <w:rPr>
          <w:rFonts w:cs="Times New Roman"/>
          <w:szCs w:val="24"/>
          <w:shd w:val="clear" w:color="auto" w:fill="FFFFFF"/>
          <w:lang w:val="en-US"/>
        </w:rPr>
        <w:t>Kitchin</w:t>
      </w:r>
      <w:proofErr w:type="spellEnd"/>
      <w:r w:rsidR="009D6133">
        <w:rPr>
          <w:rFonts w:cs="Times New Roman"/>
          <w:color w:val="222222"/>
          <w:szCs w:val="24"/>
          <w:shd w:val="clear" w:color="auto" w:fill="FFFFFF"/>
          <w:lang w:val="en-US"/>
        </w:rPr>
        <w:t>, 2012). Based on this framework, several</w:t>
      </w:r>
      <w:r w:rsidR="009D6133">
        <w:t xml:space="preserve"> external factors influence the planning and execution of the Annual Multicultural Culinary and Service Festival. Political factors include government support for diversity-focused events and compliance with food safety laws. Policies that encourage cultural inclusion can enhance sponsorship opportunities, while strict health regulations dictate how food vendors operate (Silvers, 2009). </w:t>
      </w:r>
    </w:p>
    <w:p w14:paraId="21C7986A" w14:textId="77777777" w:rsidR="009D6133" w:rsidRDefault="009D6133" w:rsidP="009D6133">
      <w:r>
        <w:t>Economic conditions significantly impact sponsorship acquisition and ticket pricing. Inflation can drive up venue costs, staffing expenses, and supply chain disruptions, making it essential to adopt flexible financial strategies (</w:t>
      </w:r>
      <w:r>
        <w:rPr>
          <w:rFonts w:cs="Times New Roman"/>
          <w:szCs w:val="24"/>
          <w:shd w:val="clear" w:color="auto" w:fill="FFFFFF"/>
          <w:lang w:val="en-US"/>
        </w:rPr>
        <w:t xml:space="preserve">Ferdinand &amp; </w:t>
      </w:r>
      <w:proofErr w:type="spellStart"/>
      <w:r>
        <w:rPr>
          <w:rFonts w:cs="Times New Roman"/>
          <w:szCs w:val="24"/>
          <w:shd w:val="clear" w:color="auto" w:fill="FFFFFF"/>
          <w:lang w:val="en-US"/>
        </w:rPr>
        <w:t>Kitchin</w:t>
      </w:r>
      <w:proofErr w:type="spellEnd"/>
      <w:r>
        <w:rPr>
          <w:rFonts w:cs="Times New Roman"/>
          <w:color w:val="222222"/>
          <w:szCs w:val="24"/>
          <w:shd w:val="clear" w:color="auto" w:fill="FFFFFF"/>
          <w:lang w:val="en-US"/>
        </w:rPr>
        <w:t>, 2012)</w:t>
      </w:r>
      <w:r>
        <w:t xml:space="preserve">. Socially, there is a growing demand for inclusive and culturally immersive experiences, compelling event </w:t>
      </w:r>
      <w:r>
        <w:lastRenderedPageBreak/>
        <w:t xml:space="preserve">organizers to curate authentic and diverse culinary showcases </w:t>
      </w:r>
      <w:r w:rsidR="003443E7">
        <w:t>(</w:t>
      </w:r>
      <w:proofErr w:type="spellStart"/>
      <w:r w:rsidR="003443E7">
        <w:t>Eventflare</w:t>
      </w:r>
      <w:proofErr w:type="spellEnd"/>
      <w:r w:rsidR="003443E7">
        <w:t>, 2024;</w:t>
      </w:r>
      <w:r>
        <w:rPr>
          <w:rFonts w:cs="Times New Roman"/>
          <w:szCs w:val="24"/>
          <w:shd w:val="clear" w:color="auto" w:fill="FFFFFF"/>
          <w:lang w:val="en-US"/>
        </w:rPr>
        <w:t xml:space="preserve"> NPU Events, 2024)</w:t>
      </w:r>
      <w:r>
        <w:t>.</w:t>
      </w:r>
    </w:p>
    <w:p w14:paraId="012ECC6A" w14:textId="77777777" w:rsidR="009D6133" w:rsidRDefault="009D6133" w:rsidP="009D6133">
      <w:r>
        <w:t>Technological advancements such as social media marketing, digital ticketing, and virtual engagement improve promotional reach and attendee interaction (</w:t>
      </w:r>
      <w:proofErr w:type="spellStart"/>
      <w:r>
        <w:t>Balden</w:t>
      </w:r>
      <w:proofErr w:type="spellEnd"/>
      <w:r>
        <w:t xml:space="preserve"> </w:t>
      </w:r>
      <w:r>
        <w:rPr>
          <w:i/>
        </w:rPr>
        <w:t>et al.</w:t>
      </w:r>
      <w:r>
        <w:t xml:space="preserve"> 2022). Meanwhile, environmental concerns emphasize the need for waste reduction, sustainable sourcing, and eco-friendly operations (Allen </w:t>
      </w:r>
      <w:r>
        <w:rPr>
          <w:i/>
        </w:rPr>
        <w:t>et al.</w:t>
      </w:r>
      <w:r>
        <w:t xml:space="preserve"> 2022). Legally, events must adhere to public safety, licensing, and food hygiene regulations to ensure compliance and avoid penalties.</w:t>
      </w:r>
    </w:p>
    <w:p w14:paraId="7B64B0EE" w14:textId="77777777" w:rsidR="009D6133" w:rsidRDefault="009D6133" w:rsidP="009D6133">
      <w:pPr>
        <w:pStyle w:val="Heading2"/>
      </w:pPr>
      <w:bookmarkStart w:id="17" w:name="_Toc190894829"/>
      <w:r>
        <w:t>Cultural Considerations</w:t>
      </w:r>
      <w:bookmarkEnd w:id="17"/>
      <w:r>
        <w:t xml:space="preserve"> </w:t>
      </w:r>
    </w:p>
    <w:p w14:paraId="60E4A407" w14:textId="77777777" w:rsidR="009D6133" w:rsidRDefault="009D6133" w:rsidP="009D6133">
      <w:r w:rsidRPr="009D6133">
        <w:t>The Annual Multicultural Culinar</w:t>
      </w:r>
      <w:r>
        <w:t>y and Service Festival will prioritise</w:t>
      </w:r>
      <w:r w:rsidRPr="009D6133">
        <w:t xml:space="preserve"> </w:t>
      </w:r>
      <w:r>
        <w:t xml:space="preserve">several cultural considerations including dietary inclusivity, representation, and inclusive participation. When it comes to </w:t>
      </w:r>
      <w:r w:rsidRPr="009D6133">
        <w:t>dietary inclusivity</w:t>
      </w:r>
      <w:r>
        <w:t>, the event will offer</w:t>
      </w:r>
      <w:r w:rsidRPr="009D6133">
        <w:t xml:space="preserve"> vegan, halal, kosher, and allergen-free options, ensuring all attendees can fully participate regardless of dietary restricti</w:t>
      </w:r>
      <w:r>
        <w:t>ons. Authentic representation will also be</w:t>
      </w:r>
      <w:r w:rsidRPr="009D6133">
        <w:t xml:space="preserve"> essential, with chefs and speakers carefully selected from their respective cultural backgrounds to preserve culinary traditions and prevent cultural appropriation. Additionally, the festival promotes inclusive participation by providing opportunities for small businesses and underrepresented culinary professionals to showcase their talents. This approach fosters equity, cultural appreciation, and industry diversity, ensuring the event remains a true celebration of London’s rich and diverse food scene.</w:t>
      </w:r>
    </w:p>
    <w:p w14:paraId="3E7598CE" w14:textId="77777777" w:rsidR="009D6133" w:rsidRDefault="009D6133" w:rsidP="009D6133">
      <w:pPr>
        <w:pStyle w:val="Heading1"/>
      </w:pPr>
      <w:bookmarkStart w:id="18" w:name="_Toc190894830"/>
      <w:r>
        <w:t>Conclusion</w:t>
      </w:r>
      <w:bookmarkEnd w:id="18"/>
    </w:p>
    <w:p w14:paraId="4073DEC4" w14:textId="77777777" w:rsidR="008655B5" w:rsidRDefault="009D6133" w:rsidP="009D6133">
      <w:r w:rsidRPr="009D6133">
        <w:t>The Annual Multicultural Culinary and Service Festival is a well-structured event celebrating diversity in hospital</w:t>
      </w:r>
      <w:r>
        <w:t>ity. By applying Silvers’</w:t>
      </w:r>
      <w:r w:rsidRPr="009D6133">
        <w:t xml:space="preserve"> Event Project Life Cycle, strategic management principles, and industry best practices, the festival ensures long-term sustainability, </w:t>
      </w:r>
      <w:r w:rsidRPr="009D6133">
        <w:lastRenderedPageBreak/>
        <w:t>high engagement, and a positive cultural impact.</w:t>
      </w:r>
      <w:r>
        <w:t xml:space="preserve"> Furthermore, the event will aim to align with both situational and cultural factors in the UK and around London. </w:t>
      </w:r>
    </w:p>
    <w:p w14:paraId="3835ED6E" w14:textId="77777777" w:rsidR="003443E7" w:rsidRDefault="003443E7">
      <w:pPr>
        <w:spacing w:after="200" w:line="276" w:lineRule="auto"/>
        <w:ind w:firstLine="0"/>
        <w:rPr>
          <w:rFonts w:eastAsiaTheme="majorEastAsia" w:cstheme="majorBidi"/>
          <w:b/>
          <w:bCs/>
          <w:szCs w:val="28"/>
        </w:rPr>
      </w:pPr>
      <w:r>
        <w:br w:type="page"/>
      </w:r>
    </w:p>
    <w:p w14:paraId="07E261D7" w14:textId="77777777" w:rsidR="003443E7" w:rsidRDefault="003443E7" w:rsidP="003443E7">
      <w:pPr>
        <w:pStyle w:val="Heading1"/>
      </w:pPr>
      <w:bookmarkStart w:id="19" w:name="_Toc190894831"/>
      <w:r>
        <w:lastRenderedPageBreak/>
        <w:t>References List</w:t>
      </w:r>
      <w:bookmarkEnd w:id="19"/>
    </w:p>
    <w:p w14:paraId="12D03685" w14:textId="77777777" w:rsidR="003443E7" w:rsidRDefault="003443E7" w:rsidP="003443E7">
      <w:pPr>
        <w:ind w:left="720" w:hanging="720"/>
      </w:pPr>
      <w:r>
        <w:rPr>
          <w:rFonts w:cs="Times New Roman"/>
          <w:szCs w:val="24"/>
          <w:shd w:val="clear" w:color="auto" w:fill="FFFFFF"/>
        </w:rPr>
        <w:t>Allen, J., Harris, R., &amp; Jago, L. (2022). </w:t>
      </w:r>
      <w:r>
        <w:rPr>
          <w:i/>
          <w:iCs/>
        </w:rPr>
        <w:t>Festival &amp; special event management</w:t>
      </w:r>
      <w:r>
        <w:t>. John Wiley &amp; Sons.</w:t>
      </w:r>
    </w:p>
    <w:p w14:paraId="58C855BF" w14:textId="77777777" w:rsidR="003443E7" w:rsidRDefault="003443E7" w:rsidP="003443E7">
      <w:pPr>
        <w:ind w:left="720" w:hanging="720"/>
      </w:pPr>
      <w:r>
        <w:rPr>
          <w:rFonts w:cs="Times New Roman"/>
          <w:szCs w:val="24"/>
          <w:shd w:val="clear" w:color="auto" w:fill="FFFFFF"/>
        </w:rPr>
        <w:t>Bladen, C</w:t>
      </w:r>
      <w:r>
        <w:rPr>
          <w:rFonts w:cs="Times New Roman"/>
          <w:color w:val="222222"/>
          <w:szCs w:val="24"/>
          <w:shd w:val="clear" w:color="auto" w:fill="FFFFFF"/>
        </w:rPr>
        <w:t xml:space="preserve">., </w:t>
      </w:r>
      <w:proofErr w:type="spellStart"/>
      <w:r>
        <w:rPr>
          <w:rFonts w:cs="Times New Roman"/>
          <w:color w:val="222222"/>
          <w:szCs w:val="24"/>
          <w:shd w:val="clear" w:color="auto" w:fill="FFFFFF"/>
        </w:rPr>
        <w:t>Kennell</w:t>
      </w:r>
      <w:proofErr w:type="spellEnd"/>
      <w:r>
        <w:rPr>
          <w:rFonts w:cs="Times New Roman"/>
          <w:color w:val="222222"/>
          <w:szCs w:val="24"/>
          <w:shd w:val="clear" w:color="auto" w:fill="FFFFFF"/>
        </w:rPr>
        <w:t xml:space="preserve">, J., </w:t>
      </w:r>
      <w:proofErr w:type="spellStart"/>
      <w:r>
        <w:rPr>
          <w:rFonts w:cs="Times New Roman"/>
          <w:color w:val="222222"/>
          <w:szCs w:val="24"/>
          <w:shd w:val="clear" w:color="auto" w:fill="FFFFFF"/>
        </w:rPr>
        <w:t>Abson</w:t>
      </w:r>
      <w:proofErr w:type="spellEnd"/>
      <w:r>
        <w:rPr>
          <w:rFonts w:cs="Times New Roman"/>
          <w:color w:val="222222"/>
          <w:szCs w:val="24"/>
          <w:shd w:val="clear" w:color="auto" w:fill="FFFFFF"/>
        </w:rPr>
        <w:t>, E., &amp; Wilde, N. (2022). </w:t>
      </w:r>
      <w:r>
        <w:rPr>
          <w:rFonts w:cs="Times New Roman"/>
          <w:i/>
          <w:iCs/>
          <w:szCs w:val="24"/>
          <w:shd w:val="clear" w:color="auto" w:fill="FFFFFF"/>
        </w:rPr>
        <w:t>Events management: An introduction</w:t>
      </w:r>
      <w:r>
        <w:rPr>
          <w:rFonts w:cs="Times New Roman"/>
          <w:szCs w:val="24"/>
          <w:shd w:val="clear" w:color="auto" w:fill="FFFFFF"/>
        </w:rPr>
        <w:t>. Routledge.</w:t>
      </w:r>
    </w:p>
    <w:p w14:paraId="188E5A87" w14:textId="77777777" w:rsidR="003443E7" w:rsidRDefault="003443E7" w:rsidP="003443E7">
      <w:pPr>
        <w:ind w:left="720" w:hanging="720"/>
        <w:rPr>
          <w:rFonts w:cs="Times New Roman"/>
          <w:szCs w:val="24"/>
          <w:shd w:val="clear" w:color="auto" w:fill="FFFFFF"/>
          <w:lang w:val="en-US"/>
        </w:rPr>
      </w:pPr>
      <w:r>
        <w:rPr>
          <w:rFonts w:cs="Times New Roman"/>
          <w:szCs w:val="24"/>
          <w:shd w:val="clear" w:color="auto" w:fill="FFFFFF"/>
          <w:lang w:val="en-US"/>
        </w:rPr>
        <w:t>Chaffey, D. and Smith, P.R., 2013. </w:t>
      </w:r>
      <w:r>
        <w:rPr>
          <w:rFonts w:cs="Times New Roman"/>
          <w:i/>
          <w:iCs/>
          <w:szCs w:val="24"/>
          <w:shd w:val="clear" w:color="auto" w:fill="FFFFFF"/>
          <w:lang w:val="en-US"/>
        </w:rPr>
        <w:t xml:space="preserve">eMarketing </w:t>
      </w:r>
      <w:proofErr w:type="spellStart"/>
      <w:r>
        <w:rPr>
          <w:rFonts w:cs="Times New Roman"/>
          <w:i/>
          <w:iCs/>
          <w:szCs w:val="24"/>
          <w:shd w:val="clear" w:color="auto" w:fill="FFFFFF"/>
          <w:lang w:val="en-US"/>
        </w:rPr>
        <w:t>eXcellence</w:t>
      </w:r>
      <w:proofErr w:type="spellEnd"/>
      <w:r>
        <w:rPr>
          <w:rFonts w:cs="Times New Roman"/>
          <w:i/>
          <w:iCs/>
          <w:szCs w:val="24"/>
          <w:shd w:val="clear" w:color="auto" w:fill="FFFFFF"/>
          <w:lang w:val="en-US"/>
        </w:rPr>
        <w:t>: Planning and optimizing your digital marketing</w:t>
      </w:r>
      <w:r>
        <w:rPr>
          <w:rFonts w:cs="Times New Roman"/>
          <w:szCs w:val="24"/>
          <w:shd w:val="clear" w:color="auto" w:fill="FFFFFF"/>
          <w:lang w:val="en-US"/>
        </w:rPr>
        <w:t>. Routledge</w:t>
      </w:r>
    </w:p>
    <w:p w14:paraId="2833B43A" w14:textId="77777777" w:rsidR="003443E7" w:rsidRDefault="003443E7" w:rsidP="003443E7">
      <w:pPr>
        <w:ind w:left="720" w:hanging="720"/>
        <w:rPr>
          <w:rFonts w:cs="Times New Roman"/>
          <w:szCs w:val="24"/>
          <w:shd w:val="clear" w:color="auto" w:fill="FFFFFF"/>
          <w:lang w:val="en-US"/>
        </w:rPr>
      </w:pPr>
      <w:proofErr w:type="spellStart"/>
      <w:r>
        <w:rPr>
          <w:rFonts w:cs="Times New Roman"/>
          <w:szCs w:val="24"/>
          <w:shd w:val="clear" w:color="auto" w:fill="FFFFFF"/>
          <w:lang w:val="en-US"/>
        </w:rPr>
        <w:t>Codyre</w:t>
      </w:r>
      <w:proofErr w:type="spellEnd"/>
      <w:r>
        <w:rPr>
          <w:rFonts w:cs="Times New Roman"/>
          <w:szCs w:val="24"/>
          <w:shd w:val="clear" w:color="auto" w:fill="FFFFFF"/>
          <w:lang w:val="en-US"/>
        </w:rPr>
        <w:t xml:space="preserve">, M., 2024. </w:t>
      </w:r>
      <w:r>
        <w:rPr>
          <w:rFonts w:cs="Times New Roman"/>
          <w:i/>
          <w:iCs/>
          <w:szCs w:val="24"/>
          <w:shd w:val="clear" w:color="auto" w:fill="FFFFFF"/>
          <w:lang w:val="en-US"/>
        </w:rPr>
        <w:t>London restaurants: Travel inspiration from Amsterdam to Scotland</w:t>
      </w:r>
      <w:r>
        <w:rPr>
          <w:rFonts w:cs="Times New Roman"/>
          <w:szCs w:val="24"/>
          <w:shd w:val="clear" w:color="auto" w:fill="FFFFFF"/>
          <w:lang w:val="en-US"/>
        </w:rPr>
        <w:t xml:space="preserve">. [online] </w:t>
      </w:r>
      <w:proofErr w:type="spellStart"/>
      <w:r>
        <w:rPr>
          <w:rFonts w:cs="Times New Roman"/>
          <w:szCs w:val="24"/>
          <w:shd w:val="clear" w:color="auto" w:fill="FFFFFF"/>
          <w:lang w:val="en-US"/>
        </w:rPr>
        <w:t>Foodism</w:t>
      </w:r>
      <w:proofErr w:type="spellEnd"/>
      <w:r>
        <w:rPr>
          <w:rFonts w:cs="Times New Roman"/>
          <w:szCs w:val="24"/>
          <w:shd w:val="clear" w:color="auto" w:fill="FFFFFF"/>
          <w:lang w:val="en-US"/>
        </w:rPr>
        <w:t xml:space="preserve">. Available at: </w:t>
      </w:r>
      <w:hyperlink r:id="rId9" w:history="1">
        <w:r>
          <w:rPr>
            <w:rStyle w:val="Hyperlink"/>
            <w:rFonts w:cs="Times New Roman"/>
            <w:szCs w:val="24"/>
            <w:shd w:val="clear" w:color="auto" w:fill="FFFFFF"/>
            <w:lang w:val="en-US"/>
          </w:rPr>
          <w:t>https://foodism.co.uk/columns/london-restaurants-travel-amsterdam-scotland/</w:t>
        </w:r>
      </w:hyperlink>
      <w:r>
        <w:rPr>
          <w:rFonts w:cs="Times New Roman"/>
          <w:szCs w:val="24"/>
          <w:shd w:val="clear" w:color="auto" w:fill="FFFFFF"/>
          <w:lang w:val="en-US"/>
        </w:rPr>
        <w:t xml:space="preserve"> [Accessed 28 January 2025].</w:t>
      </w:r>
    </w:p>
    <w:p w14:paraId="6295DDF9" w14:textId="77777777" w:rsidR="003443E7" w:rsidRDefault="003443E7" w:rsidP="003443E7">
      <w:pPr>
        <w:ind w:left="720" w:hanging="720"/>
      </w:pPr>
      <w:r>
        <w:rPr>
          <w:rFonts w:cs="Times New Roman"/>
          <w:szCs w:val="24"/>
          <w:shd w:val="clear" w:color="auto" w:fill="FFFFFF"/>
          <w:lang w:val="en-US"/>
        </w:rPr>
        <w:t xml:space="preserve"> </w:t>
      </w:r>
      <w:r>
        <w:rPr>
          <w:rFonts w:cs="Times New Roman"/>
          <w:szCs w:val="24"/>
          <w:shd w:val="clear" w:color="auto" w:fill="FFFFFF"/>
        </w:rPr>
        <w:t>Dowson, R., Albert, B., &amp; Lomax, D. (2022). </w:t>
      </w:r>
      <w:r>
        <w:rPr>
          <w:i/>
          <w:iCs/>
        </w:rPr>
        <w:t>Event planning and management: Principles, planning and practice</w:t>
      </w:r>
      <w:r>
        <w:t>. Kogan Page Publishers.</w:t>
      </w:r>
    </w:p>
    <w:p w14:paraId="2A718F8C" w14:textId="77777777" w:rsidR="003443E7" w:rsidRDefault="003443E7" w:rsidP="003443E7">
      <w:pPr>
        <w:ind w:left="720" w:hanging="720"/>
        <w:rPr>
          <w:rFonts w:cs="Times New Roman"/>
          <w:szCs w:val="24"/>
          <w:shd w:val="clear" w:color="auto" w:fill="FFFFFF"/>
        </w:rPr>
      </w:pPr>
      <w:proofErr w:type="spellStart"/>
      <w:r>
        <w:rPr>
          <w:rFonts w:cs="Times New Roman"/>
          <w:szCs w:val="24"/>
          <w:shd w:val="clear" w:color="auto" w:fill="FFFFFF"/>
          <w:lang w:val="en-US"/>
        </w:rPr>
        <w:t>Eventflare</w:t>
      </w:r>
      <w:proofErr w:type="spellEnd"/>
      <w:r>
        <w:rPr>
          <w:rFonts w:cs="Times New Roman"/>
          <w:szCs w:val="24"/>
          <w:shd w:val="clear" w:color="auto" w:fill="FFFFFF"/>
          <w:lang w:val="en-US"/>
        </w:rPr>
        <w:t xml:space="preserve">. (2024). </w:t>
      </w:r>
      <w:r>
        <w:rPr>
          <w:rFonts w:cs="Times New Roman"/>
          <w:i/>
          <w:iCs/>
          <w:szCs w:val="24"/>
          <w:shd w:val="clear" w:color="auto" w:fill="FFFFFF"/>
          <w:lang w:val="en-US"/>
        </w:rPr>
        <w:t>Inclusive event planning: Tips for creating welcoming environments and diverse programming</w:t>
      </w:r>
      <w:r>
        <w:rPr>
          <w:rFonts w:cs="Times New Roman"/>
          <w:szCs w:val="24"/>
          <w:shd w:val="clear" w:color="auto" w:fill="FFFFFF"/>
          <w:lang w:val="en-US"/>
        </w:rPr>
        <w:t xml:space="preserve">. [online] Available at: </w:t>
      </w:r>
      <w:hyperlink r:id="rId10" w:history="1">
        <w:r>
          <w:rPr>
            <w:rStyle w:val="Hyperlink"/>
            <w:rFonts w:cs="Times New Roman"/>
            <w:szCs w:val="24"/>
            <w:shd w:val="clear" w:color="auto" w:fill="FFFFFF"/>
            <w:lang w:val="en-US"/>
          </w:rPr>
          <w:t>https://eventflare.io/journal/inclusive-event-planning-tips-for-creating-welcoming-environments-and-diverse-programming</w:t>
        </w:r>
      </w:hyperlink>
      <w:r>
        <w:rPr>
          <w:rFonts w:cs="Times New Roman"/>
          <w:szCs w:val="24"/>
          <w:shd w:val="clear" w:color="auto" w:fill="FFFFFF"/>
          <w:lang w:val="en-US"/>
        </w:rPr>
        <w:t xml:space="preserve"> [Accessed 28 January 2025].</w:t>
      </w:r>
    </w:p>
    <w:p w14:paraId="619CAB86" w14:textId="77777777" w:rsidR="003443E7" w:rsidRDefault="003443E7" w:rsidP="003443E7">
      <w:pPr>
        <w:ind w:left="720" w:hanging="720"/>
        <w:rPr>
          <w:rFonts w:cs="Times New Roman"/>
          <w:color w:val="222222"/>
          <w:szCs w:val="24"/>
          <w:shd w:val="clear" w:color="auto" w:fill="FFFFFF"/>
        </w:rPr>
      </w:pPr>
      <w:r>
        <w:rPr>
          <w:rFonts w:cs="Times New Roman"/>
          <w:szCs w:val="24"/>
          <w:shd w:val="clear" w:color="auto" w:fill="FFFFFF"/>
          <w:lang w:val="en-US"/>
        </w:rPr>
        <w:t xml:space="preserve">Ferdinand, N. and </w:t>
      </w:r>
      <w:proofErr w:type="spellStart"/>
      <w:r>
        <w:rPr>
          <w:rFonts w:cs="Times New Roman"/>
          <w:szCs w:val="24"/>
          <w:shd w:val="clear" w:color="auto" w:fill="FFFFFF"/>
          <w:lang w:val="en-US"/>
        </w:rPr>
        <w:t>Kitchin</w:t>
      </w:r>
      <w:proofErr w:type="spellEnd"/>
      <w:r>
        <w:rPr>
          <w:rFonts w:cs="Times New Roman"/>
          <w:color w:val="222222"/>
          <w:szCs w:val="24"/>
          <w:shd w:val="clear" w:color="auto" w:fill="FFFFFF"/>
          <w:lang w:val="en-US"/>
        </w:rPr>
        <w:t>, P., 2012. </w:t>
      </w:r>
      <w:r>
        <w:rPr>
          <w:rFonts w:cs="Times New Roman"/>
          <w:i/>
          <w:iCs/>
          <w:color w:val="222222"/>
          <w:szCs w:val="24"/>
          <w:shd w:val="clear" w:color="auto" w:fill="FFFFFF"/>
          <w:lang w:val="en-US"/>
        </w:rPr>
        <w:t>Events management: An international approach</w:t>
      </w:r>
      <w:r>
        <w:rPr>
          <w:rFonts w:cs="Times New Roman"/>
          <w:color w:val="222222"/>
          <w:szCs w:val="24"/>
          <w:shd w:val="clear" w:color="auto" w:fill="FFFFFF"/>
          <w:lang w:val="en-US"/>
        </w:rPr>
        <w:t>. Sage.</w:t>
      </w:r>
    </w:p>
    <w:p w14:paraId="526D2053" w14:textId="77777777" w:rsidR="003443E7" w:rsidRDefault="003443E7" w:rsidP="003443E7">
      <w:pPr>
        <w:ind w:left="720" w:hanging="720"/>
        <w:rPr>
          <w:rFonts w:cs="Times New Roman"/>
          <w:color w:val="222222"/>
          <w:szCs w:val="24"/>
          <w:shd w:val="clear" w:color="auto" w:fill="FFFFFF"/>
        </w:rPr>
      </w:pPr>
      <w:r>
        <w:rPr>
          <w:rFonts w:cs="Times New Roman"/>
          <w:color w:val="222222"/>
          <w:szCs w:val="24"/>
          <w:shd w:val="clear" w:color="auto" w:fill="FFFFFF"/>
          <w:lang w:val="en-US"/>
        </w:rPr>
        <w:t>Finkel, R., Sharp, B., &amp; Sweeney, M. (Eds.). (2019). </w:t>
      </w:r>
      <w:r>
        <w:rPr>
          <w:rFonts w:cs="Times New Roman"/>
          <w:i/>
          <w:iCs/>
          <w:color w:val="222222"/>
          <w:szCs w:val="24"/>
          <w:shd w:val="clear" w:color="auto" w:fill="FFFFFF"/>
          <w:lang w:val="en-US"/>
        </w:rPr>
        <w:t>Accessibility, inclusion, and diversity in critical event studies</w:t>
      </w:r>
      <w:r>
        <w:rPr>
          <w:rFonts w:cs="Times New Roman"/>
          <w:color w:val="222222"/>
          <w:szCs w:val="24"/>
          <w:shd w:val="clear" w:color="auto" w:fill="FFFFFF"/>
          <w:lang w:val="en-US"/>
        </w:rPr>
        <w:t> (pp. 1-16). Abingdon: Routledge.</w:t>
      </w:r>
    </w:p>
    <w:p w14:paraId="3F7DF887" w14:textId="77777777" w:rsidR="003443E7" w:rsidRDefault="003443E7" w:rsidP="003443E7">
      <w:pPr>
        <w:ind w:left="720" w:hanging="720"/>
        <w:rPr>
          <w:rFonts w:cs="Times New Roman"/>
          <w:szCs w:val="24"/>
          <w:shd w:val="clear" w:color="auto" w:fill="FFFFFF"/>
        </w:rPr>
      </w:pPr>
      <w:r>
        <w:rPr>
          <w:rFonts w:cs="Times New Roman"/>
          <w:color w:val="222222"/>
          <w:szCs w:val="24"/>
          <w:shd w:val="clear" w:color="auto" w:fill="FFFFFF"/>
          <w:lang w:val="en-US"/>
        </w:rPr>
        <w:t xml:space="preserve">Hodges, C. E., &amp; Wiggins, G. (2013). Three families—one street: A study of culture, food, and </w:t>
      </w:r>
      <w:r>
        <w:rPr>
          <w:rFonts w:cs="Times New Roman"/>
          <w:szCs w:val="24"/>
          <w:shd w:val="clear" w:color="auto" w:fill="FFFFFF"/>
          <w:lang w:val="en-US"/>
        </w:rPr>
        <w:t>consumption in East London. </w:t>
      </w:r>
      <w:r>
        <w:rPr>
          <w:rFonts w:cs="Times New Roman"/>
          <w:i/>
          <w:iCs/>
          <w:szCs w:val="24"/>
          <w:shd w:val="clear" w:color="auto" w:fill="FFFFFF"/>
          <w:lang w:val="en-US"/>
        </w:rPr>
        <w:t>Family and Consumer Sciences Research Journal</w:t>
      </w:r>
      <w:r>
        <w:rPr>
          <w:rFonts w:cs="Times New Roman"/>
          <w:szCs w:val="24"/>
          <w:shd w:val="clear" w:color="auto" w:fill="FFFFFF"/>
          <w:lang w:val="en-US"/>
        </w:rPr>
        <w:t>, </w:t>
      </w:r>
      <w:r>
        <w:rPr>
          <w:rFonts w:cs="Times New Roman"/>
          <w:i/>
          <w:iCs/>
          <w:szCs w:val="24"/>
          <w:shd w:val="clear" w:color="auto" w:fill="FFFFFF"/>
          <w:lang w:val="en-US"/>
        </w:rPr>
        <w:t>41</w:t>
      </w:r>
      <w:r>
        <w:rPr>
          <w:rFonts w:cs="Times New Roman"/>
          <w:szCs w:val="24"/>
          <w:shd w:val="clear" w:color="auto" w:fill="FFFFFF"/>
          <w:lang w:val="en-US"/>
        </w:rPr>
        <w:t xml:space="preserve">(3), 254-266. </w:t>
      </w:r>
    </w:p>
    <w:p w14:paraId="5EB42DDB" w14:textId="77777777" w:rsidR="003435DE" w:rsidRPr="003443E7" w:rsidRDefault="005C3FDF" w:rsidP="003443E7">
      <w:pPr>
        <w:ind w:left="720" w:hanging="720"/>
        <w:rPr>
          <w:rFonts w:cs="Times New Roman"/>
          <w:szCs w:val="24"/>
          <w:shd w:val="clear" w:color="auto" w:fill="FFFFFF"/>
        </w:rPr>
      </w:pPr>
      <w:proofErr w:type="spellStart"/>
      <w:r w:rsidRPr="003443E7">
        <w:rPr>
          <w:rFonts w:cs="Times New Roman"/>
          <w:szCs w:val="24"/>
          <w:shd w:val="clear" w:color="auto" w:fill="FFFFFF"/>
          <w:lang w:val="en-US"/>
        </w:rPr>
        <w:lastRenderedPageBreak/>
        <w:t>Londonist</w:t>
      </w:r>
      <w:proofErr w:type="spellEnd"/>
      <w:r w:rsidRPr="003443E7">
        <w:rPr>
          <w:rFonts w:cs="Times New Roman"/>
          <w:szCs w:val="24"/>
          <w:shd w:val="clear" w:color="auto" w:fill="FFFFFF"/>
          <w:lang w:val="en-US"/>
        </w:rPr>
        <w:t xml:space="preserve">. (2017). </w:t>
      </w:r>
      <w:r w:rsidRPr="003443E7">
        <w:rPr>
          <w:rFonts w:cs="Times New Roman"/>
          <w:i/>
          <w:iCs/>
          <w:szCs w:val="24"/>
          <w:shd w:val="clear" w:color="auto" w:fill="FFFFFF"/>
          <w:lang w:val="en-US"/>
        </w:rPr>
        <w:t>Is London really the restaurant capital of the world?</w:t>
      </w:r>
      <w:r w:rsidRPr="003443E7">
        <w:rPr>
          <w:rFonts w:cs="Times New Roman"/>
          <w:szCs w:val="24"/>
          <w:shd w:val="clear" w:color="auto" w:fill="FFFFFF"/>
          <w:lang w:val="en-US"/>
        </w:rPr>
        <w:t xml:space="preserve"> [online] Available at: </w:t>
      </w:r>
      <w:hyperlink r:id="rId11" w:history="1">
        <w:r w:rsidRPr="003443E7">
          <w:rPr>
            <w:rStyle w:val="Hyperlink"/>
            <w:rFonts w:cs="Times New Roman"/>
            <w:szCs w:val="24"/>
            <w:shd w:val="clear" w:color="auto" w:fill="FFFFFF"/>
            <w:lang w:val="en-US"/>
          </w:rPr>
          <w:t>https://londonist.com/2016/06/is-london-really-the-restaurant-capital-of-the-world</w:t>
        </w:r>
      </w:hyperlink>
      <w:r w:rsidRPr="003443E7">
        <w:rPr>
          <w:rFonts w:cs="Times New Roman"/>
          <w:szCs w:val="24"/>
          <w:shd w:val="clear" w:color="auto" w:fill="FFFFFF"/>
          <w:lang w:val="en-US"/>
        </w:rPr>
        <w:t xml:space="preserve"> [Accessed 28 January 2025].</w:t>
      </w:r>
    </w:p>
    <w:p w14:paraId="41500A18" w14:textId="77777777" w:rsidR="003443E7" w:rsidRDefault="003443E7" w:rsidP="003443E7">
      <w:pPr>
        <w:ind w:left="720" w:hanging="720"/>
      </w:pPr>
      <w:r>
        <w:rPr>
          <w:rFonts w:cs="Times New Roman"/>
          <w:szCs w:val="24"/>
          <w:shd w:val="clear" w:color="auto" w:fill="FFFFFF"/>
        </w:rPr>
        <w:t xml:space="preserve">Manoharan, A., Madera, J. M., &amp; </w:t>
      </w:r>
      <w:proofErr w:type="spellStart"/>
      <w:r>
        <w:rPr>
          <w:rFonts w:cs="Times New Roman"/>
          <w:szCs w:val="24"/>
          <w:shd w:val="clear" w:color="auto" w:fill="FFFFFF"/>
        </w:rPr>
        <w:t>Singal</w:t>
      </w:r>
      <w:proofErr w:type="spellEnd"/>
      <w:r>
        <w:rPr>
          <w:rFonts w:cs="Times New Roman"/>
          <w:szCs w:val="24"/>
          <w:shd w:val="clear" w:color="auto" w:fill="FFFFFF"/>
        </w:rPr>
        <w:t>, M. (Eds.). (2024). </w:t>
      </w:r>
      <w:r>
        <w:rPr>
          <w:i/>
          <w:iCs/>
        </w:rPr>
        <w:t>The Routledge handbook of diversity, equity, and inclusion management in the hospitality industry</w:t>
      </w:r>
      <w:r>
        <w:t>. Routledge.</w:t>
      </w:r>
    </w:p>
    <w:p w14:paraId="36A004E6" w14:textId="77777777" w:rsidR="003443E7" w:rsidRDefault="003443E7" w:rsidP="003443E7">
      <w:pPr>
        <w:ind w:left="720" w:hanging="720"/>
        <w:rPr>
          <w:rFonts w:cs="Times New Roman"/>
          <w:szCs w:val="24"/>
          <w:shd w:val="clear" w:color="auto" w:fill="FFFFFF"/>
        </w:rPr>
      </w:pPr>
      <w:proofErr w:type="spellStart"/>
      <w:r>
        <w:rPr>
          <w:rFonts w:cs="Times New Roman"/>
          <w:szCs w:val="24"/>
          <w:shd w:val="clear" w:color="auto" w:fill="FFFFFF"/>
          <w:lang w:val="en-US"/>
        </w:rPr>
        <w:t>Reic</w:t>
      </w:r>
      <w:proofErr w:type="spellEnd"/>
      <w:r>
        <w:rPr>
          <w:rFonts w:cs="Times New Roman"/>
          <w:szCs w:val="24"/>
          <w:shd w:val="clear" w:color="auto" w:fill="FFFFFF"/>
          <w:lang w:val="en-US"/>
        </w:rPr>
        <w:t>, I., 2016. </w:t>
      </w:r>
      <w:r>
        <w:rPr>
          <w:rFonts w:cs="Times New Roman"/>
          <w:i/>
          <w:iCs/>
          <w:szCs w:val="24"/>
          <w:shd w:val="clear" w:color="auto" w:fill="FFFFFF"/>
          <w:lang w:val="en-US"/>
        </w:rPr>
        <w:t>Events marketing management: A consumer perspective</w:t>
      </w:r>
      <w:r>
        <w:rPr>
          <w:rFonts w:cs="Times New Roman"/>
          <w:szCs w:val="24"/>
          <w:shd w:val="clear" w:color="auto" w:fill="FFFFFF"/>
          <w:lang w:val="en-US"/>
        </w:rPr>
        <w:t>. Routledge.</w:t>
      </w:r>
    </w:p>
    <w:p w14:paraId="33E8BEA7" w14:textId="77777777" w:rsidR="003443E7" w:rsidRDefault="003443E7" w:rsidP="003443E7">
      <w:pPr>
        <w:ind w:left="720" w:hanging="720"/>
        <w:rPr>
          <w:rFonts w:cs="Times New Roman"/>
          <w:szCs w:val="24"/>
          <w:shd w:val="clear" w:color="auto" w:fill="FFFFFF"/>
          <w:lang w:val="en-US"/>
        </w:rPr>
      </w:pPr>
      <w:r>
        <w:rPr>
          <w:rFonts w:cs="Times New Roman"/>
          <w:szCs w:val="24"/>
          <w:shd w:val="clear" w:color="auto" w:fill="FFFFFF"/>
        </w:rPr>
        <w:t>Salama, M. (Ed.). (2021). </w:t>
      </w:r>
      <w:r>
        <w:rPr>
          <w:i/>
          <w:iCs/>
        </w:rPr>
        <w:t>Event project management: principles, technology and innovation</w:t>
      </w:r>
      <w:r>
        <w:t>. Goodfellow Publishers Ltd.</w:t>
      </w:r>
      <w:r>
        <w:rPr>
          <w:rFonts w:cs="Times New Roman"/>
          <w:szCs w:val="24"/>
          <w:shd w:val="clear" w:color="auto" w:fill="FFFFFF"/>
          <w:lang w:val="en-US"/>
        </w:rPr>
        <w:t xml:space="preserve"> </w:t>
      </w:r>
    </w:p>
    <w:p w14:paraId="02E6D102" w14:textId="77777777" w:rsidR="003443E7" w:rsidRDefault="003443E7" w:rsidP="003443E7">
      <w:pPr>
        <w:ind w:left="720" w:hanging="720"/>
      </w:pPr>
      <w:r>
        <w:rPr>
          <w:rFonts w:cs="Times New Roman"/>
          <w:color w:val="222222"/>
          <w:szCs w:val="24"/>
          <w:shd w:val="clear" w:color="auto" w:fill="FFFFFF"/>
        </w:rPr>
        <w:t>Silvers, J. R. (2009). </w:t>
      </w:r>
      <w:r>
        <w:rPr>
          <w:i/>
          <w:iCs/>
        </w:rPr>
        <w:t>Risk management for meetings and events</w:t>
      </w:r>
      <w:r>
        <w:t>. Routledge.</w:t>
      </w:r>
    </w:p>
    <w:p w14:paraId="6BECE003" w14:textId="77777777" w:rsidR="003443E7" w:rsidRDefault="00E0526E" w:rsidP="003443E7">
      <w:pPr>
        <w:ind w:left="720" w:hanging="720"/>
      </w:pPr>
      <w:r>
        <w:t xml:space="preserve">Wei, C.-C. (2013) </w:t>
      </w:r>
      <w:r>
        <w:rPr>
          <w:rStyle w:val="Emphasis"/>
        </w:rPr>
        <w:t>Event Project Management Body of Knowledge EMBOK</w:t>
      </w:r>
      <w:r>
        <w:t>. CreateSpace Independent Publishing Platform.</w:t>
      </w:r>
    </w:p>
    <w:p w14:paraId="264D023B" w14:textId="77777777" w:rsidR="00B100A0" w:rsidRDefault="00B100A0" w:rsidP="003443E7">
      <w:pPr>
        <w:ind w:left="720" w:hanging="720"/>
      </w:pPr>
    </w:p>
    <w:p w14:paraId="133544DE" w14:textId="77777777" w:rsidR="00B100A0" w:rsidRDefault="00B100A0" w:rsidP="003443E7">
      <w:pPr>
        <w:ind w:left="720" w:hanging="720"/>
      </w:pPr>
    </w:p>
    <w:p w14:paraId="70FFE047" w14:textId="77777777" w:rsidR="00B100A0" w:rsidRDefault="00B100A0" w:rsidP="003443E7">
      <w:pPr>
        <w:ind w:left="720" w:hanging="720"/>
      </w:pPr>
    </w:p>
    <w:p w14:paraId="350BAD5A" w14:textId="77777777" w:rsidR="00B100A0" w:rsidRDefault="00B100A0" w:rsidP="003443E7">
      <w:pPr>
        <w:ind w:left="720" w:hanging="720"/>
      </w:pPr>
    </w:p>
    <w:p w14:paraId="23691D49" w14:textId="77777777" w:rsidR="00B100A0" w:rsidRDefault="00B100A0" w:rsidP="003443E7">
      <w:pPr>
        <w:ind w:left="720" w:hanging="720"/>
      </w:pPr>
    </w:p>
    <w:p w14:paraId="01C36F1A" w14:textId="77777777" w:rsidR="00B100A0" w:rsidRDefault="00B100A0" w:rsidP="003443E7">
      <w:pPr>
        <w:ind w:left="720" w:hanging="720"/>
      </w:pPr>
    </w:p>
    <w:p w14:paraId="654EB5D6" w14:textId="77777777" w:rsidR="00B100A0" w:rsidRDefault="00B100A0" w:rsidP="003443E7">
      <w:pPr>
        <w:ind w:left="720" w:hanging="720"/>
      </w:pPr>
    </w:p>
    <w:p w14:paraId="57C93608" w14:textId="77777777" w:rsidR="00B100A0" w:rsidRDefault="00B100A0" w:rsidP="003443E7">
      <w:pPr>
        <w:ind w:left="720" w:hanging="720"/>
      </w:pPr>
    </w:p>
    <w:p w14:paraId="4A1E84F6" w14:textId="77777777" w:rsidR="00B100A0" w:rsidRDefault="00B100A0" w:rsidP="003443E7">
      <w:pPr>
        <w:ind w:left="720" w:hanging="720"/>
      </w:pPr>
    </w:p>
    <w:p w14:paraId="539CC8A1" w14:textId="77777777" w:rsidR="00B100A0" w:rsidRDefault="00B100A0" w:rsidP="003443E7">
      <w:pPr>
        <w:ind w:left="720" w:hanging="720"/>
      </w:pPr>
    </w:p>
    <w:p w14:paraId="330A1B93" w14:textId="77777777" w:rsidR="00B100A0" w:rsidRDefault="00B100A0" w:rsidP="003443E7">
      <w:pPr>
        <w:ind w:left="720" w:hanging="720"/>
      </w:pPr>
    </w:p>
    <w:p w14:paraId="4F79898D" w14:textId="77777777" w:rsidR="00B100A0" w:rsidRDefault="00B100A0" w:rsidP="003443E7">
      <w:pPr>
        <w:ind w:left="720" w:hanging="720"/>
      </w:pPr>
    </w:p>
    <w:p w14:paraId="1AE77B58" w14:textId="6E91DA06" w:rsidR="00B100A0" w:rsidRPr="00B100A0" w:rsidRDefault="00B100A0" w:rsidP="00B100A0">
      <w:pPr>
        <w:pStyle w:val="Heading1"/>
      </w:pPr>
      <w:r w:rsidRPr="00B100A0">
        <w:lastRenderedPageBreak/>
        <w:t>Executive Summary</w:t>
      </w:r>
    </w:p>
    <w:p w14:paraId="3D73A4BA" w14:textId="77777777" w:rsidR="00B100A0" w:rsidRPr="00B100A0" w:rsidRDefault="00B100A0" w:rsidP="00B100A0">
      <w:pPr>
        <w:ind w:firstLine="0"/>
        <w:jc w:val="both"/>
        <w:rPr>
          <w:rFonts w:cs="Times New Roman"/>
          <w:szCs w:val="24"/>
        </w:rPr>
      </w:pPr>
    </w:p>
    <w:p w14:paraId="18835188" w14:textId="3E1D5799" w:rsidR="00B100A0" w:rsidRPr="00B100A0" w:rsidRDefault="00B100A0" w:rsidP="00B100A0">
      <w:pPr>
        <w:ind w:left="360" w:firstLine="0"/>
        <w:jc w:val="both"/>
        <w:rPr>
          <w:rFonts w:cs="Times New Roman"/>
          <w:szCs w:val="24"/>
        </w:rPr>
      </w:pPr>
      <w:r>
        <w:rPr>
          <w:rFonts w:cs="Times New Roman"/>
          <w:szCs w:val="24"/>
        </w:rPr>
        <w:t xml:space="preserve">   </w:t>
      </w:r>
      <w:r w:rsidRPr="00B100A0">
        <w:rPr>
          <w:rFonts w:cs="Times New Roman"/>
          <w:szCs w:val="24"/>
        </w:rPr>
        <w:t>The Annual Multicultural Culinary and Service Festival</w:t>
      </w:r>
      <w:r w:rsidRPr="00B100A0">
        <w:rPr>
          <w:rFonts w:cs="Times New Roman"/>
          <w:szCs w:val="24"/>
        </w:rPr>
        <w:t xml:space="preserve"> </w:t>
      </w:r>
      <w:r w:rsidRPr="00B100A0">
        <w:rPr>
          <w:rFonts w:cs="Times New Roman"/>
          <w:szCs w:val="24"/>
        </w:rPr>
        <w:t xml:space="preserve">is a dynamic and immersive event designed to celebrate the rich culinary diversity within London’s hospitality industry. Scheduled to take place at two prominent venues, </w:t>
      </w:r>
      <w:proofErr w:type="spellStart"/>
      <w:r w:rsidRPr="00B100A0">
        <w:rPr>
          <w:rFonts w:cs="Times New Roman"/>
          <w:szCs w:val="24"/>
        </w:rPr>
        <w:t>ExCeL</w:t>
      </w:r>
      <w:proofErr w:type="spellEnd"/>
      <w:r w:rsidRPr="00B100A0">
        <w:rPr>
          <w:rFonts w:cs="Times New Roman"/>
          <w:szCs w:val="24"/>
        </w:rPr>
        <w:t xml:space="preserve"> London and Alexandra Palace, the festival aims to showcase the talents of chefs from diverse cultural backgrounds, fostering inclusivity and collaboration within the food sector. The event will feature live cooking demonstrations, food tastings, panel discussions, and cultural performances, offering attendees a unique opportunity to engage with global culinary traditions.</w:t>
      </w:r>
    </w:p>
    <w:p w14:paraId="00DB9FB5" w14:textId="77777777" w:rsidR="00B100A0" w:rsidRPr="00B100A0" w:rsidRDefault="00B100A0" w:rsidP="00B100A0">
      <w:pPr>
        <w:ind w:firstLine="0"/>
        <w:jc w:val="both"/>
        <w:rPr>
          <w:rFonts w:cs="Times New Roman"/>
          <w:szCs w:val="24"/>
        </w:rPr>
      </w:pPr>
    </w:p>
    <w:p w14:paraId="048A994E" w14:textId="4652A944" w:rsidR="00B100A0" w:rsidRPr="00B100A0" w:rsidRDefault="00B100A0" w:rsidP="00B100A0">
      <w:pPr>
        <w:ind w:left="360" w:firstLine="0"/>
        <w:jc w:val="both"/>
        <w:rPr>
          <w:rFonts w:cs="Times New Roman"/>
          <w:szCs w:val="24"/>
        </w:rPr>
      </w:pPr>
      <w:r>
        <w:rPr>
          <w:rFonts w:cs="Times New Roman"/>
          <w:szCs w:val="24"/>
        </w:rPr>
        <w:t xml:space="preserve">   </w:t>
      </w:r>
      <w:r w:rsidRPr="00B100A0">
        <w:rPr>
          <w:rFonts w:cs="Times New Roman"/>
          <w:szCs w:val="24"/>
        </w:rPr>
        <w:t>This festival is strategically aligned with current industry trends emphasizing cultural inclusivity and sustainability. It will offer attendees an enriching, multi-sensory experience while promoting social responsibility through eco-friendly initiatives, such as minimizing food waste and sourcing sustainable ingredients. The event’s target audience includes food enthusiasts, industry professionals, and cultural organizations, all of whom will have the opportunity to connect, network, and share knowledge.</w:t>
      </w:r>
    </w:p>
    <w:p w14:paraId="542801CE" w14:textId="77777777" w:rsidR="00B100A0" w:rsidRPr="00B100A0" w:rsidRDefault="00B100A0" w:rsidP="00B100A0">
      <w:pPr>
        <w:ind w:firstLine="0"/>
        <w:jc w:val="both"/>
        <w:rPr>
          <w:rFonts w:cs="Times New Roman"/>
          <w:szCs w:val="24"/>
        </w:rPr>
      </w:pPr>
    </w:p>
    <w:p w14:paraId="1DDA1138" w14:textId="0EAE2302" w:rsidR="00B100A0" w:rsidRPr="00B100A0" w:rsidRDefault="00B100A0" w:rsidP="00B100A0">
      <w:pPr>
        <w:ind w:left="360" w:firstLine="0"/>
        <w:jc w:val="both"/>
        <w:rPr>
          <w:rFonts w:cs="Times New Roman"/>
          <w:szCs w:val="24"/>
        </w:rPr>
      </w:pPr>
      <w:r>
        <w:rPr>
          <w:rFonts w:cs="Times New Roman"/>
          <w:szCs w:val="24"/>
        </w:rPr>
        <w:t xml:space="preserve">   </w:t>
      </w:r>
      <w:r w:rsidRPr="00B100A0">
        <w:rPr>
          <w:rFonts w:cs="Times New Roman"/>
          <w:szCs w:val="24"/>
        </w:rPr>
        <w:t xml:space="preserve">The event’s objectives are </w:t>
      </w:r>
      <w:proofErr w:type="spellStart"/>
      <w:r w:rsidRPr="00B100A0">
        <w:rPr>
          <w:rFonts w:cs="Times New Roman"/>
          <w:szCs w:val="24"/>
        </w:rPr>
        <w:t>centered</w:t>
      </w:r>
      <w:proofErr w:type="spellEnd"/>
      <w:r w:rsidRPr="00B100A0">
        <w:rPr>
          <w:rFonts w:cs="Times New Roman"/>
          <w:szCs w:val="24"/>
        </w:rPr>
        <w:t xml:space="preserve"> around engaging at least 5,000 attendees, ensuring diverse cultural representation with chefs from at least 15 cultural backgrounds, and securing sponsorship from at least 10 hospitality brands. The festival will also focus on providing opportunities for small businesses and underrepresented culinary professionals to showcase their talents. </w:t>
      </w:r>
    </w:p>
    <w:p w14:paraId="51D35740" w14:textId="77777777" w:rsidR="00B100A0" w:rsidRPr="00B100A0" w:rsidRDefault="00B100A0" w:rsidP="00B100A0">
      <w:pPr>
        <w:ind w:firstLine="0"/>
        <w:jc w:val="both"/>
        <w:rPr>
          <w:rFonts w:cs="Times New Roman"/>
          <w:szCs w:val="24"/>
        </w:rPr>
      </w:pPr>
    </w:p>
    <w:p w14:paraId="33C71E26" w14:textId="709DDA19" w:rsidR="00B100A0" w:rsidRPr="00B100A0" w:rsidRDefault="00B100A0" w:rsidP="00B100A0">
      <w:pPr>
        <w:ind w:left="360" w:firstLine="0"/>
        <w:jc w:val="both"/>
        <w:rPr>
          <w:rFonts w:cs="Times New Roman"/>
          <w:szCs w:val="24"/>
        </w:rPr>
      </w:pPr>
      <w:r>
        <w:rPr>
          <w:rFonts w:cs="Times New Roman"/>
          <w:szCs w:val="24"/>
        </w:rPr>
        <w:lastRenderedPageBreak/>
        <w:t xml:space="preserve">   </w:t>
      </w:r>
      <w:r w:rsidRPr="00B100A0">
        <w:rPr>
          <w:rFonts w:cs="Times New Roman"/>
          <w:szCs w:val="24"/>
        </w:rPr>
        <w:t>The total estimated budget for the event is £125,000, with revenue streams generated through ticket</w:t>
      </w:r>
      <w:r w:rsidRPr="00B100A0">
        <w:rPr>
          <w:rFonts w:cs="Times New Roman"/>
          <w:szCs w:val="24"/>
        </w:rPr>
        <w:t xml:space="preserve"> </w:t>
      </w:r>
      <w:r w:rsidRPr="00B100A0">
        <w:rPr>
          <w:rFonts w:cs="Times New Roman"/>
          <w:szCs w:val="24"/>
        </w:rPr>
        <w:t>sales, food and beverage sales, merchandise, vendor fees, sponsorships, and crowdfunding, projected to total £212,500. This event will be managed using Silvers’ Event Project Life Cycle framework, ensuring structured planning, smooth execution, and detailed post-event evaluation for continuous improvement.</w:t>
      </w:r>
    </w:p>
    <w:p w14:paraId="78DC60DB" w14:textId="77777777" w:rsidR="00B100A0" w:rsidRPr="00B100A0" w:rsidRDefault="00B100A0" w:rsidP="00B100A0">
      <w:pPr>
        <w:ind w:firstLine="0"/>
        <w:jc w:val="both"/>
        <w:rPr>
          <w:rFonts w:cs="Times New Roman"/>
          <w:szCs w:val="24"/>
        </w:rPr>
      </w:pPr>
    </w:p>
    <w:p w14:paraId="5B5FFEC8" w14:textId="1294BBA1" w:rsidR="00B100A0" w:rsidRPr="00B100A0" w:rsidRDefault="00B100A0" w:rsidP="00B100A0">
      <w:pPr>
        <w:ind w:left="360" w:firstLine="0"/>
        <w:jc w:val="both"/>
        <w:rPr>
          <w:rFonts w:cs="Times New Roman"/>
          <w:szCs w:val="24"/>
        </w:rPr>
      </w:pPr>
      <w:r>
        <w:rPr>
          <w:rFonts w:cs="Times New Roman"/>
          <w:szCs w:val="24"/>
        </w:rPr>
        <w:t xml:space="preserve">   </w:t>
      </w:r>
      <w:r w:rsidRPr="00B100A0">
        <w:rPr>
          <w:rFonts w:cs="Times New Roman"/>
          <w:szCs w:val="24"/>
        </w:rPr>
        <w:t>Through careful event management, strategic marketing, and effective stakeholder engagement, the</w:t>
      </w:r>
      <w:r>
        <w:rPr>
          <w:rFonts w:cs="Times New Roman"/>
          <w:szCs w:val="24"/>
        </w:rPr>
        <w:t xml:space="preserve"> </w:t>
      </w:r>
      <w:r w:rsidRPr="00B100A0">
        <w:rPr>
          <w:rFonts w:cs="Times New Roman"/>
          <w:szCs w:val="24"/>
        </w:rPr>
        <w:t>Annual Multicultural Culinary and Service Festival</w:t>
      </w:r>
      <w:r>
        <w:rPr>
          <w:rFonts w:cs="Times New Roman"/>
          <w:szCs w:val="24"/>
        </w:rPr>
        <w:t xml:space="preserve"> </w:t>
      </w:r>
      <w:r w:rsidRPr="00B100A0">
        <w:rPr>
          <w:rFonts w:cs="Times New Roman"/>
          <w:szCs w:val="24"/>
        </w:rPr>
        <w:t>will not only offer a remarkable celebration of food but will also serve as a powerful platform for diversity and inclusion in the hospitality industry.</w:t>
      </w:r>
    </w:p>
    <w:sectPr w:rsidR="00B100A0" w:rsidRPr="00B100A0">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CC84E" w14:textId="77777777" w:rsidR="00747080" w:rsidRDefault="00747080" w:rsidP="00ED534A">
      <w:pPr>
        <w:spacing w:line="240" w:lineRule="auto"/>
      </w:pPr>
      <w:r>
        <w:separator/>
      </w:r>
    </w:p>
  </w:endnote>
  <w:endnote w:type="continuationSeparator" w:id="0">
    <w:p w14:paraId="4834BE37" w14:textId="77777777" w:rsidR="00747080" w:rsidRDefault="00747080" w:rsidP="00ED53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6C837" w14:textId="77777777" w:rsidR="00747080" w:rsidRDefault="00747080" w:rsidP="00ED534A">
      <w:pPr>
        <w:spacing w:line="240" w:lineRule="auto"/>
      </w:pPr>
      <w:r>
        <w:separator/>
      </w:r>
    </w:p>
  </w:footnote>
  <w:footnote w:type="continuationSeparator" w:id="0">
    <w:p w14:paraId="6DE202F2" w14:textId="77777777" w:rsidR="00747080" w:rsidRDefault="00747080" w:rsidP="00ED53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5520272"/>
      <w:docPartObj>
        <w:docPartGallery w:val="Page Numbers (Top of Page)"/>
        <w:docPartUnique/>
      </w:docPartObj>
    </w:sdtPr>
    <w:sdtEndPr>
      <w:rPr>
        <w:noProof/>
      </w:rPr>
    </w:sdtEndPr>
    <w:sdtContent>
      <w:p w14:paraId="240E6432" w14:textId="77777777" w:rsidR="00DE5592" w:rsidRDefault="00DE5592">
        <w:pPr>
          <w:pStyle w:val="Header"/>
          <w:jc w:val="right"/>
        </w:pPr>
        <w:r>
          <w:fldChar w:fldCharType="begin"/>
        </w:r>
        <w:r>
          <w:instrText xml:space="preserve"> PAGE   \* MERGEFORMAT </w:instrText>
        </w:r>
        <w:r>
          <w:fldChar w:fldCharType="separate"/>
        </w:r>
        <w:r w:rsidR="006C4E8B">
          <w:rPr>
            <w:noProof/>
          </w:rPr>
          <w:t>1</w:t>
        </w:r>
        <w:r>
          <w:rPr>
            <w:noProof/>
          </w:rPr>
          <w:fldChar w:fldCharType="end"/>
        </w:r>
      </w:p>
    </w:sdtContent>
  </w:sdt>
  <w:p w14:paraId="57269D04" w14:textId="77777777" w:rsidR="00DE5592" w:rsidRDefault="00DE55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375E1"/>
    <w:multiLevelType w:val="multilevel"/>
    <w:tmpl w:val="FA229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095B81"/>
    <w:multiLevelType w:val="multilevel"/>
    <w:tmpl w:val="3E6C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B3F80"/>
    <w:multiLevelType w:val="multilevel"/>
    <w:tmpl w:val="B3B8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E1393"/>
    <w:multiLevelType w:val="multilevel"/>
    <w:tmpl w:val="4530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34013"/>
    <w:multiLevelType w:val="hybridMultilevel"/>
    <w:tmpl w:val="782A7CD4"/>
    <w:lvl w:ilvl="0" w:tplc="63CA99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5C04416"/>
    <w:multiLevelType w:val="hybridMultilevel"/>
    <w:tmpl w:val="64881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9C14F9"/>
    <w:multiLevelType w:val="hybridMultilevel"/>
    <w:tmpl w:val="9978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75D89"/>
    <w:multiLevelType w:val="hybridMultilevel"/>
    <w:tmpl w:val="3DBE3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210DE2"/>
    <w:multiLevelType w:val="hybridMultilevel"/>
    <w:tmpl w:val="A5AC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6E5989"/>
    <w:multiLevelType w:val="multilevel"/>
    <w:tmpl w:val="4BF8D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497FCA"/>
    <w:multiLevelType w:val="multilevel"/>
    <w:tmpl w:val="7062D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6008B5"/>
    <w:multiLevelType w:val="hybridMultilevel"/>
    <w:tmpl w:val="5FE8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3E4A46"/>
    <w:multiLevelType w:val="hybridMultilevel"/>
    <w:tmpl w:val="5C02145A"/>
    <w:lvl w:ilvl="0" w:tplc="1E5873C8">
      <w:start w:val="1"/>
      <w:numFmt w:val="bullet"/>
      <w:lvlText w:val=""/>
      <w:lvlJc w:val="left"/>
      <w:pPr>
        <w:tabs>
          <w:tab w:val="num" w:pos="720"/>
        </w:tabs>
        <w:ind w:left="720" w:hanging="360"/>
      </w:pPr>
      <w:rPr>
        <w:rFonts w:ascii="Wingdings" w:hAnsi="Wingdings" w:hint="default"/>
      </w:rPr>
    </w:lvl>
    <w:lvl w:ilvl="1" w:tplc="4A9E0FE4" w:tentative="1">
      <w:start w:val="1"/>
      <w:numFmt w:val="bullet"/>
      <w:lvlText w:val=""/>
      <w:lvlJc w:val="left"/>
      <w:pPr>
        <w:tabs>
          <w:tab w:val="num" w:pos="1440"/>
        </w:tabs>
        <w:ind w:left="1440" w:hanging="360"/>
      </w:pPr>
      <w:rPr>
        <w:rFonts w:ascii="Wingdings" w:hAnsi="Wingdings" w:hint="default"/>
      </w:rPr>
    </w:lvl>
    <w:lvl w:ilvl="2" w:tplc="EB3032E0" w:tentative="1">
      <w:start w:val="1"/>
      <w:numFmt w:val="bullet"/>
      <w:lvlText w:val=""/>
      <w:lvlJc w:val="left"/>
      <w:pPr>
        <w:tabs>
          <w:tab w:val="num" w:pos="2160"/>
        </w:tabs>
        <w:ind w:left="2160" w:hanging="360"/>
      </w:pPr>
      <w:rPr>
        <w:rFonts w:ascii="Wingdings" w:hAnsi="Wingdings" w:hint="default"/>
      </w:rPr>
    </w:lvl>
    <w:lvl w:ilvl="3" w:tplc="2BFCDF36" w:tentative="1">
      <w:start w:val="1"/>
      <w:numFmt w:val="bullet"/>
      <w:lvlText w:val=""/>
      <w:lvlJc w:val="left"/>
      <w:pPr>
        <w:tabs>
          <w:tab w:val="num" w:pos="2880"/>
        </w:tabs>
        <w:ind w:left="2880" w:hanging="360"/>
      </w:pPr>
      <w:rPr>
        <w:rFonts w:ascii="Wingdings" w:hAnsi="Wingdings" w:hint="default"/>
      </w:rPr>
    </w:lvl>
    <w:lvl w:ilvl="4" w:tplc="C75C8DF8" w:tentative="1">
      <w:start w:val="1"/>
      <w:numFmt w:val="bullet"/>
      <w:lvlText w:val=""/>
      <w:lvlJc w:val="left"/>
      <w:pPr>
        <w:tabs>
          <w:tab w:val="num" w:pos="3600"/>
        </w:tabs>
        <w:ind w:left="3600" w:hanging="360"/>
      </w:pPr>
      <w:rPr>
        <w:rFonts w:ascii="Wingdings" w:hAnsi="Wingdings" w:hint="default"/>
      </w:rPr>
    </w:lvl>
    <w:lvl w:ilvl="5" w:tplc="0324D59E" w:tentative="1">
      <w:start w:val="1"/>
      <w:numFmt w:val="bullet"/>
      <w:lvlText w:val=""/>
      <w:lvlJc w:val="left"/>
      <w:pPr>
        <w:tabs>
          <w:tab w:val="num" w:pos="4320"/>
        </w:tabs>
        <w:ind w:left="4320" w:hanging="360"/>
      </w:pPr>
      <w:rPr>
        <w:rFonts w:ascii="Wingdings" w:hAnsi="Wingdings" w:hint="default"/>
      </w:rPr>
    </w:lvl>
    <w:lvl w:ilvl="6" w:tplc="8EC49122" w:tentative="1">
      <w:start w:val="1"/>
      <w:numFmt w:val="bullet"/>
      <w:lvlText w:val=""/>
      <w:lvlJc w:val="left"/>
      <w:pPr>
        <w:tabs>
          <w:tab w:val="num" w:pos="5040"/>
        </w:tabs>
        <w:ind w:left="5040" w:hanging="360"/>
      </w:pPr>
      <w:rPr>
        <w:rFonts w:ascii="Wingdings" w:hAnsi="Wingdings" w:hint="default"/>
      </w:rPr>
    </w:lvl>
    <w:lvl w:ilvl="7" w:tplc="5608F00E" w:tentative="1">
      <w:start w:val="1"/>
      <w:numFmt w:val="bullet"/>
      <w:lvlText w:val=""/>
      <w:lvlJc w:val="left"/>
      <w:pPr>
        <w:tabs>
          <w:tab w:val="num" w:pos="5760"/>
        </w:tabs>
        <w:ind w:left="5760" w:hanging="360"/>
      </w:pPr>
      <w:rPr>
        <w:rFonts w:ascii="Wingdings" w:hAnsi="Wingdings" w:hint="default"/>
      </w:rPr>
    </w:lvl>
    <w:lvl w:ilvl="8" w:tplc="EAF4592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FB6410"/>
    <w:multiLevelType w:val="hybridMultilevel"/>
    <w:tmpl w:val="1A8236F4"/>
    <w:lvl w:ilvl="0" w:tplc="877C49AE">
      <w:start w:val="1"/>
      <w:numFmt w:val="bullet"/>
      <w:lvlText w:val="•"/>
      <w:lvlJc w:val="left"/>
      <w:pPr>
        <w:tabs>
          <w:tab w:val="num" w:pos="720"/>
        </w:tabs>
        <w:ind w:left="720" w:hanging="360"/>
      </w:pPr>
      <w:rPr>
        <w:rFonts w:ascii="Arial" w:hAnsi="Arial" w:hint="default"/>
      </w:rPr>
    </w:lvl>
    <w:lvl w:ilvl="1" w:tplc="1C00ACA0" w:tentative="1">
      <w:start w:val="1"/>
      <w:numFmt w:val="bullet"/>
      <w:lvlText w:val="•"/>
      <w:lvlJc w:val="left"/>
      <w:pPr>
        <w:tabs>
          <w:tab w:val="num" w:pos="1440"/>
        </w:tabs>
        <w:ind w:left="1440" w:hanging="360"/>
      </w:pPr>
      <w:rPr>
        <w:rFonts w:ascii="Arial" w:hAnsi="Arial" w:hint="default"/>
      </w:rPr>
    </w:lvl>
    <w:lvl w:ilvl="2" w:tplc="F06AC9D6" w:tentative="1">
      <w:start w:val="1"/>
      <w:numFmt w:val="bullet"/>
      <w:lvlText w:val="•"/>
      <w:lvlJc w:val="left"/>
      <w:pPr>
        <w:tabs>
          <w:tab w:val="num" w:pos="2160"/>
        </w:tabs>
        <w:ind w:left="2160" w:hanging="360"/>
      </w:pPr>
      <w:rPr>
        <w:rFonts w:ascii="Arial" w:hAnsi="Arial" w:hint="default"/>
      </w:rPr>
    </w:lvl>
    <w:lvl w:ilvl="3" w:tplc="AA54FD9C" w:tentative="1">
      <w:start w:val="1"/>
      <w:numFmt w:val="bullet"/>
      <w:lvlText w:val="•"/>
      <w:lvlJc w:val="left"/>
      <w:pPr>
        <w:tabs>
          <w:tab w:val="num" w:pos="2880"/>
        </w:tabs>
        <w:ind w:left="2880" w:hanging="360"/>
      </w:pPr>
      <w:rPr>
        <w:rFonts w:ascii="Arial" w:hAnsi="Arial" w:hint="default"/>
      </w:rPr>
    </w:lvl>
    <w:lvl w:ilvl="4" w:tplc="E7CC0DEA" w:tentative="1">
      <w:start w:val="1"/>
      <w:numFmt w:val="bullet"/>
      <w:lvlText w:val="•"/>
      <w:lvlJc w:val="left"/>
      <w:pPr>
        <w:tabs>
          <w:tab w:val="num" w:pos="3600"/>
        </w:tabs>
        <w:ind w:left="3600" w:hanging="360"/>
      </w:pPr>
      <w:rPr>
        <w:rFonts w:ascii="Arial" w:hAnsi="Arial" w:hint="default"/>
      </w:rPr>
    </w:lvl>
    <w:lvl w:ilvl="5" w:tplc="0F14B94C" w:tentative="1">
      <w:start w:val="1"/>
      <w:numFmt w:val="bullet"/>
      <w:lvlText w:val="•"/>
      <w:lvlJc w:val="left"/>
      <w:pPr>
        <w:tabs>
          <w:tab w:val="num" w:pos="4320"/>
        </w:tabs>
        <w:ind w:left="4320" w:hanging="360"/>
      </w:pPr>
      <w:rPr>
        <w:rFonts w:ascii="Arial" w:hAnsi="Arial" w:hint="default"/>
      </w:rPr>
    </w:lvl>
    <w:lvl w:ilvl="6" w:tplc="3FDC478A" w:tentative="1">
      <w:start w:val="1"/>
      <w:numFmt w:val="bullet"/>
      <w:lvlText w:val="•"/>
      <w:lvlJc w:val="left"/>
      <w:pPr>
        <w:tabs>
          <w:tab w:val="num" w:pos="5040"/>
        </w:tabs>
        <w:ind w:left="5040" w:hanging="360"/>
      </w:pPr>
      <w:rPr>
        <w:rFonts w:ascii="Arial" w:hAnsi="Arial" w:hint="default"/>
      </w:rPr>
    </w:lvl>
    <w:lvl w:ilvl="7" w:tplc="EC507E80" w:tentative="1">
      <w:start w:val="1"/>
      <w:numFmt w:val="bullet"/>
      <w:lvlText w:val="•"/>
      <w:lvlJc w:val="left"/>
      <w:pPr>
        <w:tabs>
          <w:tab w:val="num" w:pos="5760"/>
        </w:tabs>
        <w:ind w:left="5760" w:hanging="360"/>
      </w:pPr>
      <w:rPr>
        <w:rFonts w:ascii="Arial" w:hAnsi="Arial" w:hint="default"/>
      </w:rPr>
    </w:lvl>
    <w:lvl w:ilvl="8" w:tplc="8EDE558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8D38A4"/>
    <w:multiLevelType w:val="hybridMultilevel"/>
    <w:tmpl w:val="4A5E4894"/>
    <w:lvl w:ilvl="0" w:tplc="DB46BD10">
      <w:start w:val="1"/>
      <w:numFmt w:val="bullet"/>
      <w:lvlText w:val=""/>
      <w:lvlJc w:val="left"/>
      <w:pPr>
        <w:tabs>
          <w:tab w:val="num" w:pos="720"/>
        </w:tabs>
        <w:ind w:left="720" w:hanging="360"/>
      </w:pPr>
      <w:rPr>
        <w:rFonts w:ascii="Wingdings" w:hAnsi="Wingdings" w:hint="default"/>
      </w:rPr>
    </w:lvl>
    <w:lvl w:ilvl="1" w:tplc="ABB6E170">
      <w:start w:val="1"/>
      <w:numFmt w:val="bullet"/>
      <w:lvlText w:val=""/>
      <w:lvlJc w:val="left"/>
      <w:pPr>
        <w:tabs>
          <w:tab w:val="num" w:pos="1440"/>
        </w:tabs>
        <w:ind w:left="1440" w:hanging="360"/>
      </w:pPr>
      <w:rPr>
        <w:rFonts w:ascii="Wingdings" w:hAnsi="Wingdings" w:hint="default"/>
      </w:rPr>
    </w:lvl>
    <w:lvl w:ilvl="2" w:tplc="262E16BC" w:tentative="1">
      <w:start w:val="1"/>
      <w:numFmt w:val="bullet"/>
      <w:lvlText w:val=""/>
      <w:lvlJc w:val="left"/>
      <w:pPr>
        <w:tabs>
          <w:tab w:val="num" w:pos="2160"/>
        </w:tabs>
        <w:ind w:left="2160" w:hanging="360"/>
      </w:pPr>
      <w:rPr>
        <w:rFonts w:ascii="Wingdings" w:hAnsi="Wingdings" w:hint="default"/>
      </w:rPr>
    </w:lvl>
    <w:lvl w:ilvl="3" w:tplc="9814CA2C" w:tentative="1">
      <w:start w:val="1"/>
      <w:numFmt w:val="bullet"/>
      <w:lvlText w:val=""/>
      <w:lvlJc w:val="left"/>
      <w:pPr>
        <w:tabs>
          <w:tab w:val="num" w:pos="2880"/>
        </w:tabs>
        <w:ind w:left="2880" w:hanging="360"/>
      </w:pPr>
      <w:rPr>
        <w:rFonts w:ascii="Wingdings" w:hAnsi="Wingdings" w:hint="default"/>
      </w:rPr>
    </w:lvl>
    <w:lvl w:ilvl="4" w:tplc="8E8E7E44" w:tentative="1">
      <w:start w:val="1"/>
      <w:numFmt w:val="bullet"/>
      <w:lvlText w:val=""/>
      <w:lvlJc w:val="left"/>
      <w:pPr>
        <w:tabs>
          <w:tab w:val="num" w:pos="3600"/>
        </w:tabs>
        <w:ind w:left="3600" w:hanging="360"/>
      </w:pPr>
      <w:rPr>
        <w:rFonts w:ascii="Wingdings" w:hAnsi="Wingdings" w:hint="default"/>
      </w:rPr>
    </w:lvl>
    <w:lvl w:ilvl="5" w:tplc="819014F8" w:tentative="1">
      <w:start w:val="1"/>
      <w:numFmt w:val="bullet"/>
      <w:lvlText w:val=""/>
      <w:lvlJc w:val="left"/>
      <w:pPr>
        <w:tabs>
          <w:tab w:val="num" w:pos="4320"/>
        </w:tabs>
        <w:ind w:left="4320" w:hanging="360"/>
      </w:pPr>
      <w:rPr>
        <w:rFonts w:ascii="Wingdings" w:hAnsi="Wingdings" w:hint="default"/>
      </w:rPr>
    </w:lvl>
    <w:lvl w:ilvl="6" w:tplc="B38C8F0A" w:tentative="1">
      <w:start w:val="1"/>
      <w:numFmt w:val="bullet"/>
      <w:lvlText w:val=""/>
      <w:lvlJc w:val="left"/>
      <w:pPr>
        <w:tabs>
          <w:tab w:val="num" w:pos="5040"/>
        </w:tabs>
        <w:ind w:left="5040" w:hanging="360"/>
      </w:pPr>
      <w:rPr>
        <w:rFonts w:ascii="Wingdings" w:hAnsi="Wingdings" w:hint="default"/>
      </w:rPr>
    </w:lvl>
    <w:lvl w:ilvl="7" w:tplc="04A6CBB6" w:tentative="1">
      <w:start w:val="1"/>
      <w:numFmt w:val="bullet"/>
      <w:lvlText w:val=""/>
      <w:lvlJc w:val="left"/>
      <w:pPr>
        <w:tabs>
          <w:tab w:val="num" w:pos="5760"/>
        </w:tabs>
        <w:ind w:left="5760" w:hanging="360"/>
      </w:pPr>
      <w:rPr>
        <w:rFonts w:ascii="Wingdings" w:hAnsi="Wingdings" w:hint="default"/>
      </w:rPr>
    </w:lvl>
    <w:lvl w:ilvl="8" w:tplc="BC64D3B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3D50B1"/>
    <w:multiLevelType w:val="multilevel"/>
    <w:tmpl w:val="B7EC6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869916">
    <w:abstractNumId w:val="13"/>
  </w:num>
  <w:num w:numId="2" w16cid:durableId="350373601">
    <w:abstractNumId w:val="14"/>
  </w:num>
  <w:num w:numId="3" w16cid:durableId="509487621">
    <w:abstractNumId w:val="9"/>
  </w:num>
  <w:num w:numId="4" w16cid:durableId="2048990831">
    <w:abstractNumId w:val="0"/>
  </w:num>
  <w:num w:numId="5" w16cid:durableId="270280204">
    <w:abstractNumId w:val="10"/>
  </w:num>
  <w:num w:numId="6" w16cid:durableId="206842569">
    <w:abstractNumId w:val="15"/>
  </w:num>
  <w:num w:numId="7" w16cid:durableId="1363902179">
    <w:abstractNumId w:val="4"/>
  </w:num>
  <w:num w:numId="8" w16cid:durableId="1936207195">
    <w:abstractNumId w:val="2"/>
  </w:num>
  <w:num w:numId="9" w16cid:durableId="679619945">
    <w:abstractNumId w:val="3"/>
  </w:num>
  <w:num w:numId="10" w16cid:durableId="212277271">
    <w:abstractNumId w:val="1"/>
  </w:num>
  <w:num w:numId="11" w16cid:durableId="1226376490">
    <w:abstractNumId w:val="12"/>
  </w:num>
  <w:num w:numId="12" w16cid:durableId="283922565">
    <w:abstractNumId w:val="6"/>
  </w:num>
  <w:num w:numId="13" w16cid:durableId="293217053">
    <w:abstractNumId w:val="7"/>
  </w:num>
  <w:num w:numId="14" w16cid:durableId="2069063938">
    <w:abstractNumId w:val="5"/>
  </w:num>
  <w:num w:numId="15" w16cid:durableId="1104036536">
    <w:abstractNumId w:val="8"/>
  </w:num>
  <w:num w:numId="16" w16cid:durableId="6761531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5B5"/>
    <w:rsid w:val="000163B5"/>
    <w:rsid w:val="00067984"/>
    <w:rsid w:val="00084958"/>
    <w:rsid w:val="000B721A"/>
    <w:rsid w:val="00133CF2"/>
    <w:rsid w:val="00156DAD"/>
    <w:rsid w:val="002747EB"/>
    <w:rsid w:val="002827D7"/>
    <w:rsid w:val="002871A5"/>
    <w:rsid w:val="00300574"/>
    <w:rsid w:val="00326B83"/>
    <w:rsid w:val="00334694"/>
    <w:rsid w:val="003435DE"/>
    <w:rsid w:val="003443E7"/>
    <w:rsid w:val="003A65A1"/>
    <w:rsid w:val="004B3448"/>
    <w:rsid w:val="0053633A"/>
    <w:rsid w:val="005B5E78"/>
    <w:rsid w:val="005C3FDF"/>
    <w:rsid w:val="005C5E4E"/>
    <w:rsid w:val="0060229D"/>
    <w:rsid w:val="00617DA9"/>
    <w:rsid w:val="006C4E8B"/>
    <w:rsid w:val="00747080"/>
    <w:rsid w:val="007A521F"/>
    <w:rsid w:val="007F1243"/>
    <w:rsid w:val="00811BB3"/>
    <w:rsid w:val="0081292E"/>
    <w:rsid w:val="008655B5"/>
    <w:rsid w:val="00915C7A"/>
    <w:rsid w:val="009217AF"/>
    <w:rsid w:val="009630B5"/>
    <w:rsid w:val="00992284"/>
    <w:rsid w:val="009D6133"/>
    <w:rsid w:val="00A2395E"/>
    <w:rsid w:val="00A46012"/>
    <w:rsid w:val="00A62D9C"/>
    <w:rsid w:val="00A93F74"/>
    <w:rsid w:val="00AC167C"/>
    <w:rsid w:val="00B07A53"/>
    <w:rsid w:val="00B100A0"/>
    <w:rsid w:val="00B167F7"/>
    <w:rsid w:val="00B1764A"/>
    <w:rsid w:val="00B629CB"/>
    <w:rsid w:val="00BA0106"/>
    <w:rsid w:val="00BF0B5A"/>
    <w:rsid w:val="00BF6372"/>
    <w:rsid w:val="00C1514F"/>
    <w:rsid w:val="00C17195"/>
    <w:rsid w:val="00C91789"/>
    <w:rsid w:val="00D1367E"/>
    <w:rsid w:val="00DE5592"/>
    <w:rsid w:val="00E015BF"/>
    <w:rsid w:val="00E0526E"/>
    <w:rsid w:val="00ED534A"/>
    <w:rsid w:val="00EF64D8"/>
    <w:rsid w:val="00F5705D"/>
    <w:rsid w:val="00F74CC6"/>
    <w:rsid w:val="00FD21A9"/>
    <w:rsid w:val="00FD7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C097"/>
  <w15:docId w15:val="{A06D0B72-C299-D54D-A540-0C5BC4EEB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74"/>
    <w:pPr>
      <w:spacing w:after="0" w:line="48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300574"/>
    <w:pPr>
      <w:keepNext/>
      <w:keepLines/>
      <w:ind w:firstLine="0"/>
      <w:jc w:val="center"/>
      <w:outlineLvl w:val="0"/>
    </w:pPr>
    <w:rPr>
      <w:rFonts w:eastAsiaTheme="majorEastAsia" w:cstheme="majorBidi"/>
      <w:b/>
      <w:bCs/>
      <w:szCs w:val="28"/>
    </w:rPr>
  </w:style>
  <w:style w:type="paragraph" w:styleId="Heading2">
    <w:name w:val="heading 2"/>
    <w:basedOn w:val="Normal"/>
    <w:next w:val="Normal"/>
    <w:link w:val="Heading2Char"/>
    <w:autoRedefine/>
    <w:uiPriority w:val="9"/>
    <w:qFormat/>
    <w:rsid w:val="00300574"/>
    <w:pPr>
      <w:ind w:firstLine="0"/>
      <w:outlineLvl w:val="1"/>
    </w:pPr>
    <w:rPr>
      <w:rFonts w:eastAsia="Times New Roman" w:cs="Times New Roman"/>
      <w:b/>
      <w:bCs/>
      <w:szCs w:val="36"/>
    </w:rPr>
  </w:style>
  <w:style w:type="paragraph" w:styleId="Heading3">
    <w:name w:val="heading 3"/>
    <w:basedOn w:val="Normal"/>
    <w:next w:val="Normal"/>
    <w:link w:val="Heading3Char"/>
    <w:autoRedefine/>
    <w:uiPriority w:val="9"/>
    <w:unhideWhenUsed/>
    <w:qFormat/>
    <w:rsid w:val="002747EB"/>
    <w:pPr>
      <w:keepNext/>
      <w:keepLines/>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2871A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47EB"/>
    <w:rPr>
      <w:rFonts w:ascii="Times New Roman" w:eastAsiaTheme="majorEastAsia" w:hAnsi="Times New Roman" w:cstheme="majorBidi"/>
      <w:b/>
      <w:bCs/>
      <w:i/>
      <w:sz w:val="24"/>
    </w:rPr>
  </w:style>
  <w:style w:type="character" w:customStyle="1" w:styleId="Heading1Char">
    <w:name w:val="Heading 1 Char"/>
    <w:basedOn w:val="DefaultParagraphFont"/>
    <w:link w:val="Heading1"/>
    <w:uiPriority w:val="9"/>
    <w:rsid w:val="0030057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00574"/>
    <w:rPr>
      <w:rFonts w:ascii="Times New Roman" w:eastAsia="Times New Roman" w:hAnsi="Times New Roman" w:cs="Times New Roman"/>
      <w:b/>
      <w:bCs/>
      <w:sz w:val="24"/>
      <w:szCs w:val="36"/>
    </w:rPr>
  </w:style>
  <w:style w:type="character" w:styleId="Strong">
    <w:name w:val="Strong"/>
    <w:basedOn w:val="DefaultParagraphFont"/>
    <w:uiPriority w:val="22"/>
    <w:qFormat/>
    <w:rsid w:val="00ED534A"/>
    <w:rPr>
      <w:b/>
      <w:bCs/>
    </w:rPr>
  </w:style>
  <w:style w:type="paragraph" w:styleId="Header">
    <w:name w:val="header"/>
    <w:basedOn w:val="Normal"/>
    <w:link w:val="HeaderChar"/>
    <w:uiPriority w:val="99"/>
    <w:unhideWhenUsed/>
    <w:rsid w:val="00ED534A"/>
    <w:pPr>
      <w:tabs>
        <w:tab w:val="center" w:pos="4680"/>
        <w:tab w:val="right" w:pos="9360"/>
      </w:tabs>
      <w:spacing w:line="240" w:lineRule="auto"/>
    </w:pPr>
  </w:style>
  <w:style w:type="character" w:customStyle="1" w:styleId="HeaderChar">
    <w:name w:val="Header Char"/>
    <w:basedOn w:val="DefaultParagraphFont"/>
    <w:link w:val="Header"/>
    <w:uiPriority w:val="99"/>
    <w:rsid w:val="00ED534A"/>
    <w:rPr>
      <w:rFonts w:ascii="Times New Roman" w:hAnsi="Times New Roman"/>
      <w:sz w:val="24"/>
    </w:rPr>
  </w:style>
  <w:style w:type="paragraph" w:styleId="Footer">
    <w:name w:val="footer"/>
    <w:basedOn w:val="Normal"/>
    <w:link w:val="FooterChar"/>
    <w:uiPriority w:val="99"/>
    <w:unhideWhenUsed/>
    <w:rsid w:val="00ED534A"/>
    <w:pPr>
      <w:tabs>
        <w:tab w:val="center" w:pos="4680"/>
        <w:tab w:val="right" w:pos="9360"/>
      </w:tabs>
      <w:spacing w:line="240" w:lineRule="auto"/>
    </w:pPr>
  </w:style>
  <w:style w:type="character" w:customStyle="1" w:styleId="FooterChar">
    <w:name w:val="Footer Char"/>
    <w:basedOn w:val="DefaultParagraphFont"/>
    <w:link w:val="Footer"/>
    <w:uiPriority w:val="99"/>
    <w:rsid w:val="00ED534A"/>
    <w:rPr>
      <w:rFonts w:ascii="Times New Roman" w:hAnsi="Times New Roman"/>
      <w:sz w:val="24"/>
    </w:rPr>
  </w:style>
  <w:style w:type="character" w:customStyle="1" w:styleId="uv3um">
    <w:name w:val="uv3um"/>
    <w:basedOn w:val="DefaultParagraphFont"/>
    <w:rsid w:val="00326B83"/>
  </w:style>
  <w:style w:type="paragraph" w:styleId="NormalWeb">
    <w:name w:val="Normal (Web)"/>
    <w:basedOn w:val="Normal"/>
    <w:uiPriority w:val="99"/>
    <w:unhideWhenUsed/>
    <w:rsid w:val="00B1764A"/>
    <w:pPr>
      <w:spacing w:before="100" w:beforeAutospacing="1" w:after="100" w:afterAutospacing="1" w:line="240" w:lineRule="auto"/>
      <w:ind w:firstLine="0"/>
    </w:pPr>
    <w:rPr>
      <w:rFonts w:eastAsia="Times New Roman" w:cs="Times New Roman"/>
      <w:szCs w:val="24"/>
      <w:lang w:eastAsia="en-GB"/>
    </w:rPr>
  </w:style>
  <w:style w:type="paragraph" w:styleId="BalloonText">
    <w:name w:val="Balloon Text"/>
    <w:basedOn w:val="Normal"/>
    <w:link w:val="BalloonTextChar"/>
    <w:uiPriority w:val="99"/>
    <w:semiHidden/>
    <w:unhideWhenUsed/>
    <w:rsid w:val="000163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3B5"/>
    <w:rPr>
      <w:rFonts w:ascii="Tahoma" w:hAnsi="Tahoma" w:cs="Tahoma"/>
      <w:sz w:val="16"/>
      <w:szCs w:val="16"/>
    </w:rPr>
  </w:style>
  <w:style w:type="paragraph" w:styleId="Caption">
    <w:name w:val="caption"/>
    <w:basedOn w:val="Normal"/>
    <w:next w:val="Normal"/>
    <w:uiPriority w:val="35"/>
    <w:unhideWhenUsed/>
    <w:qFormat/>
    <w:rsid w:val="000163B5"/>
    <w:pPr>
      <w:spacing w:after="200" w:line="240" w:lineRule="auto"/>
    </w:pPr>
    <w:rPr>
      <w:b/>
      <w:bCs/>
      <w:color w:val="4F81BD" w:themeColor="accent1"/>
      <w:sz w:val="18"/>
      <w:szCs w:val="18"/>
    </w:rPr>
  </w:style>
  <w:style w:type="character" w:customStyle="1" w:styleId="Heading4Char">
    <w:name w:val="Heading 4 Char"/>
    <w:basedOn w:val="DefaultParagraphFont"/>
    <w:link w:val="Heading4"/>
    <w:uiPriority w:val="9"/>
    <w:semiHidden/>
    <w:rsid w:val="002871A5"/>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992284"/>
    <w:pPr>
      <w:ind w:left="720"/>
      <w:contextualSpacing/>
    </w:pPr>
  </w:style>
  <w:style w:type="character" w:styleId="Emphasis">
    <w:name w:val="Emphasis"/>
    <w:basedOn w:val="DefaultParagraphFont"/>
    <w:uiPriority w:val="20"/>
    <w:qFormat/>
    <w:rsid w:val="00915C7A"/>
    <w:rPr>
      <w:i/>
      <w:iCs/>
    </w:rPr>
  </w:style>
  <w:style w:type="character" w:styleId="Hyperlink">
    <w:name w:val="Hyperlink"/>
    <w:basedOn w:val="DefaultParagraphFont"/>
    <w:uiPriority w:val="99"/>
    <w:unhideWhenUsed/>
    <w:rsid w:val="003443E7"/>
    <w:rPr>
      <w:color w:val="0000FF" w:themeColor="hyperlink"/>
      <w:u w:val="single"/>
    </w:rPr>
  </w:style>
  <w:style w:type="paragraph" w:styleId="TOCHeading">
    <w:name w:val="TOC Heading"/>
    <w:basedOn w:val="Heading1"/>
    <w:next w:val="Normal"/>
    <w:uiPriority w:val="39"/>
    <w:semiHidden/>
    <w:unhideWhenUsed/>
    <w:qFormat/>
    <w:rsid w:val="00067984"/>
    <w:pPr>
      <w:spacing w:before="48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067984"/>
    <w:pPr>
      <w:spacing w:after="100"/>
    </w:pPr>
  </w:style>
  <w:style w:type="paragraph" w:styleId="TOC2">
    <w:name w:val="toc 2"/>
    <w:basedOn w:val="Normal"/>
    <w:next w:val="Normal"/>
    <w:autoRedefine/>
    <w:uiPriority w:val="39"/>
    <w:unhideWhenUsed/>
    <w:rsid w:val="0006798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501183">
      <w:bodyDiv w:val="1"/>
      <w:marLeft w:val="0"/>
      <w:marRight w:val="0"/>
      <w:marTop w:val="0"/>
      <w:marBottom w:val="0"/>
      <w:divBdr>
        <w:top w:val="none" w:sz="0" w:space="0" w:color="auto"/>
        <w:left w:val="none" w:sz="0" w:space="0" w:color="auto"/>
        <w:bottom w:val="none" w:sz="0" w:space="0" w:color="auto"/>
        <w:right w:val="none" w:sz="0" w:space="0" w:color="auto"/>
      </w:divBdr>
    </w:div>
    <w:div w:id="360472938">
      <w:bodyDiv w:val="1"/>
      <w:marLeft w:val="0"/>
      <w:marRight w:val="0"/>
      <w:marTop w:val="0"/>
      <w:marBottom w:val="0"/>
      <w:divBdr>
        <w:top w:val="none" w:sz="0" w:space="0" w:color="auto"/>
        <w:left w:val="none" w:sz="0" w:space="0" w:color="auto"/>
        <w:bottom w:val="none" w:sz="0" w:space="0" w:color="auto"/>
        <w:right w:val="none" w:sz="0" w:space="0" w:color="auto"/>
      </w:divBdr>
    </w:div>
    <w:div w:id="558908458">
      <w:bodyDiv w:val="1"/>
      <w:marLeft w:val="0"/>
      <w:marRight w:val="0"/>
      <w:marTop w:val="0"/>
      <w:marBottom w:val="0"/>
      <w:divBdr>
        <w:top w:val="none" w:sz="0" w:space="0" w:color="auto"/>
        <w:left w:val="none" w:sz="0" w:space="0" w:color="auto"/>
        <w:bottom w:val="none" w:sz="0" w:space="0" w:color="auto"/>
        <w:right w:val="none" w:sz="0" w:space="0" w:color="auto"/>
      </w:divBdr>
    </w:div>
    <w:div w:id="611516707">
      <w:bodyDiv w:val="1"/>
      <w:marLeft w:val="0"/>
      <w:marRight w:val="0"/>
      <w:marTop w:val="0"/>
      <w:marBottom w:val="0"/>
      <w:divBdr>
        <w:top w:val="none" w:sz="0" w:space="0" w:color="auto"/>
        <w:left w:val="none" w:sz="0" w:space="0" w:color="auto"/>
        <w:bottom w:val="none" w:sz="0" w:space="0" w:color="auto"/>
        <w:right w:val="none" w:sz="0" w:space="0" w:color="auto"/>
      </w:divBdr>
      <w:divsChild>
        <w:div w:id="130680720">
          <w:marLeft w:val="792"/>
          <w:marRight w:val="0"/>
          <w:marTop w:val="120"/>
          <w:marBottom w:val="0"/>
          <w:divBdr>
            <w:top w:val="none" w:sz="0" w:space="0" w:color="auto"/>
            <w:left w:val="none" w:sz="0" w:space="0" w:color="auto"/>
            <w:bottom w:val="none" w:sz="0" w:space="0" w:color="auto"/>
            <w:right w:val="none" w:sz="0" w:space="0" w:color="auto"/>
          </w:divBdr>
        </w:div>
        <w:div w:id="1602833742">
          <w:marLeft w:val="792"/>
          <w:marRight w:val="0"/>
          <w:marTop w:val="120"/>
          <w:marBottom w:val="0"/>
          <w:divBdr>
            <w:top w:val="none" w:sz="0" w:space="0" w:color="auto"/>
            <w:left w:val="none" w:sz="0" w:space="0" w:color="auto"/>
            <w:bottom w:val="none" w:sz="0" w:space="0" w:color="auto"/>
            <w:right w:val="none" w:sz="0" w:space="0" w:color="auto"/>
          </w:divBdr>
        </w:div>
      </w:divsChild>
    </w:div>
    <w:div w:id="827015994">
      <w:bodyDiv w:val="1"/>
      <w:marLeft w:val="0"/>
      <w:marRight w:val="0"/>
      <w:marTop w:val="0"/>
      <w:marBottom w:val="0"/>
      <w:divBdr>
        <w:top w:val="none" w:sz="0" w:space="0" w:color="auto"/>
        <w:left w:val="none" w:sz="0" w:space="0" w:color="auto"/>
        <w:bottom w:val="none" w:sz="0" w:space="0" w:color="auto"/>
        <w:right w:val="none" w:sz="0" w:space="0" w:color="auto"/>
      </w:divBdr>
      <w:divsChild>
        <w:div w:id="367075157">
          <w:marLeft w:val="446"/>
          <w:marRight w:val="0"/>
          <w:marTop w:val="0"/>
          <w:marBottom w:val="0"/>
          <w:divBdr>
            <w:top w:val="none" w:sz="0" w:space="0" w:color="auto"/>
            <w:left w:val="none" w:sz="0" w:space="0" w:color="auto"/>
            <w:bottom w:val="none" w:sz="0" w:space="0" w:color="auto"/>
            <w:right w:val="none" w:sz="0" w:space="0" w:color="auto"/>
          </w:divBdr>
        </w:div>
        <w:div w:id="1589537117">
          <w:marLeft w:val="446"/>
          <w:marRight w:val="0"/>
          <w:marTop w:val="0"/>
          <w:marBottom w:val="0"/>
          <w:divBdr>
            <w:top w:val="none" w:sz="0" w:space="0" w:color="auto"/>
            <w:left w:val="none" w:sz="0" w:space="0" w:color="auto"/>
            <w:bottom w:val="none" w:sz="0" w:space="0" w:color="auto"/>
            <w:right w:val="none" w:sz="0" w:space="0" w:color="auto"/>
          </w:divBdr>
        </w:div>
        <w:div w:id="1909030695">
          <w:marLeft w:val="446"/>
          <w:marRight w:val="0"/>
          <w:marTop w:val="0"/>
          <w:marBottom w:val="0"/>
          <w:divBdr>
            <w:top w:val="none" w:sz="0" w:space="0" w:color="auto"/>
            <w:left w:val="none" w:sz="0" w:space="0" w:color="auto"/>
            <w:bottom w:val="none" w:sz="0" w:space="0" w:color="auto"/>
            <w:right w:val="none" w:sz="0" w:space="0" w:color="auto"/>
          </w:divBdr>
        </w:div>
      </w:divsChild>
    </w:div>
    <w:div w:id="844636979">
      <w:bodyDiv w:val="1"/>
      <w:marLeft w:val="0"/>
      <w:marRight w:val="0"/>
      <w:marTop w:val="0"/>
      <w:marBottom w:val="0"/>
      <w:divBdr>
        <w:top w:val="none" w:sz="0" w:space="0" w:color="auto"/>
        <w:left w:val="none" w:sz="0" w:space="0" w:color="auto"/>
        <w:bottom w:val="none" w:sz="0" w:space="0" w:color="auto"/>
        <w:right w:val="none" w:sz="0" w:space="0" w:color="auto"/>
      </w:divBdr>
      <w:divsChild>
        <w:div w:id="1564871505">
          <w:marLeft w:val="360"/>
          <w:marRight w:val="0"/>
          <w:marTop w:val="77"/>
          <w:marBottom w:val="0"/>
          <w:divBdr>
            <w:top w:val="none" w:sz="0" w:space="0" w:color="auto"/>
            <w:left w:val="none" w:sz="0" w:space="0" w:color="auto"/>
            <w:bottom w:val="none" w:sz="0" w:space="0" w:color="auto"/>
            <w:right w:val="none" w:sz="0" w:space="0" w:color="auto"/>
          </w:divBdr>
        </w:div>
      </w:divsChild>
    </w:div>
    <w:div w:id="878322844">
      <w:bodyDiv w:val="1"/>
      <w:marLeft w:val="0"/>
      <w:marRight w:val="0"/>
      <w:marTop w:val="0"/>
      <w:marBottom w:val="0"/>
      <w:divBdr>
        <w:top w:val="none" w:sz="0" w:space="0" w:color="auto"/>
        <w:left w:val="none" w:sz="0" w:space="0" w:color="auto"/>
        <w:bottom w:val="none" w:sz="0" w:space="0" w:color="auto"/>
        <w:right w:val="none" w:sz="0" w:space="0" w:color="auto"/>
      </w:divBdr>
    </w:div>
    <w:div w:id="935213784">
      <w:bodyDiv w:val="1"/>
      <w:marLeft w:val="0"/>
      <w:marRight w:val="0"/>
      <w:marTop w:val="0"/>
      <w:marBottom w:val="0"/>
      <w:divBdr>
        <w:top w:val="none" w:sz="0" w:space="0" w:color="auto"/>
        <w:left w:val="none" w:sz="0" w:space="0" w:color="auto"/>
        <w:bottom w:val="none" w:sz="0" w:space="0" w:color="auto"/>
        <w:right w:val="none" w:sz="0" w:space="0" w:color="auto"/>
      </w:divBdr>
    </w:div>
    <w:div w:id="1079525647">
      <w:bodyDiv w:val="1"/>
      <w:marLeft w:val="0"/>
      <w:marRight w:val="0"/>
      <w:marTop w:val="0"/>
      <w:marBottom w:val="0"/>
      <w:divBdr>
        <w:top w:val="none" w:sz="0" w:space="0" w:color="auto"/>
        <w:left w:val="none" w:sz="0" w:space="0" w:color="auto"/>
        <w:bottom w:val="none" w:sz="0" w:space="0" w:color="auto"/>
        <w:right w:val="none" w:sz="0" w:space="0" w:color="auto"/>
      </w:divBdr>
    </w:div>
    <w:div w:id="1244989708">
      <w:bodyDiv w:val="1"/>
      <w:marLeft w:val="0"/>
      <w:marRight w:val="0"/>
      <w:marTop w:val="0"/>
      <w:marBottom w:val="0"/>
      <w:divBdr>
        <w:top w:val="none" w:sz="0" w:space="0" w:color="auto"/>
        <w:left w:val="none" w:sz="0" w:space="0" w:color="auto"/>
        <w:bottom w:val="none" w:sz="0" w:space="0" w:color="auto"/>
        <w:right w:val="none" w:sz="0" w:space="0" w:color="auto"/>
      </w:divBdr>
    </w:div>
    <w:div w:id="1278371020">
      <w:bodyDiv w:val="1"/>
      <w:marLeft w:val="0"/>
      <w:marRight w:val="0"/>
      <w:marTop w:val="0"/>
      <w:marBottom w:val="0"/>
      <w:divBdr>
        <w:top w:val="none" w:sz="0" w:space="0" w:color="auto"/>
        <w:left w:val="none" w:sz="0" w:space="0" w:color="auto"/>
        <w:bottom w:val="none" w:sz="0" w:space="0" w:color="auto"/>
        <w:right w:val="none" w:sz="0" w:space="0" w:color="auto"/>
      </w:divBdr>
    </w:div>
    <w:div w:id="1342778868">
      <w:bodyDiv w:val="1"/>
      <w:marLeft w:val="0"/>
      <w:marRight w:val="0"/>
      <w:marTop w:val="0"/>
      <w:marBottom w:val="0"/>
      <w:divBdr>
        <w:top w:val="none" w:sz="0" w:space="0" w:color="auto"/>
        <w:left w:val="none" w:sz="0" w:space="0" w:color="auto"/>
        <w:bottom w:val="none" w:sz="0" w:space="0" w:color="auto"/>
        <w:right w:val="none" w:sz="0" w:space="0" w:color="auto"/>
      </w:divBdr>
    </w:div>
    <w:div w:id="1653949266">
      <w:bodyDiv w:val="1"/>
      <w:marLeft w:val="0"/>
      <w:marRight w:val="0"/>
      <w:marTop w:val="0"/>
      <w:marBottom w:val="0"/>
      <w:divBdr>
        <w:top w:val="none" w:sz="0" w:space="0" w:color="auto"/>
        <w:left w:val="none" w:sz="0" w:space="0" w:color="auto"/>
        <w:bottom w:val="none" w:sz="0" w:space="0" w:color="auto"/>
        <w:right w:val="none" w:sz="0" w:space="0" w:color="auto"/>
      </w:divBdr>
    </w:div>
    <w:div w:id="1725060474">
      <w:bodyDiv w:val="1"/>
      <w:marLeft w:val="0"/>
      <w:marRight w:val="0"/>
      <w:marTop w:val="0"/>
      <w:marBottom w:val="0"/>
      <w:divBdr>
        <w:top w:val="none" w:sz="0" w:space="0" w:color="auto"/>
        <w:left w:val="none" w:sz="0" w:space="0" w:color="auto"/>
        <w:bottom w:val="none" w:sz="0" w:space="0" w:color="auto"/>
        <w:right w:val="none" w:sz="0" w:space="0" w:color="auto"/>
      </w:divBdr>
    </w:div>
    <w:div w:id="1845851322">
      <w:bodyDiv w:val="1"/>
      <w:marLeft w:val="0"/>
      <w:marRight w:val="0"/>
      <w:marTop w:val="0"/>
      <w:marBottom w:val="0"/>
      <w:divBdr>
        <w:top w:val="none" w:sz="0" w:space="0" w:color="auto"/>
        <w:left w:val="none" w:sz="0" w:space="0" w:color="auto"/>
        <w:bottom w:val="none" w:sz="0" w:space="0" w:color="auto"/>
        <w:right w:val="none" w:sz="0" w:space="0" w:color="auto"/>
      </w:divBdr>
      <w:divsChild>
        <w:div w:id="45614739">
          <w:marLeft w:val="0"/>
          <w:marRight w:val="0"/>
          <w:marTop w:val="0"/>
          <w:marBottom w:val="0"/>
          <w:divBdr>
            <w:top w:val="none" w:sz="0" w:space="0" w:color="auto"/>
            <w:left w:val="none" w:sz="0" w:space="0" w:color="auto"/>
            <w:bottom w:val="none" w:sz="0" w:space="0" w:color="auto"/>
            <w:right w:val="none" w:sz="0" w:space="0" w:color="auto"/>
          </w:divBdr>
        </w:div>
        <w:div w:id="329795576">
          <w:marLeft w:val="0"/>
          <w:marRight w:val="0"/>
          <w:marTop w:val="0"/>
          <w:marBottom w:val="0"/>
          <w:divBdr>
            <w:top w:val="none" w:sz="0" w:space="0" w:color="auto"/>
            <w:left w:val="none" w:sz="0" w:space="0" w:color="auto"/>
            <w:bottom w:val="none" w:sz="0" w:space="0" w:color="auto"/>
            <w:right w:val="none" w:sz="0" w:space="0" w:color="auto"/>
          </w:divBdr>
        </w:div>
        <w:div w:id="367338815">
          <w:marLeft w:val="0"/>
          <w:marRight w:val="0"/>
          <w:marTop w:val="0"/>
          <w:marBottom w:val="0"/>
          <w:divBdr>
            <w:top w:val="none" w:sz="0" w:space="0" w:color="auto"/>
            <w:left w:val="none" w:sz="0" w:space="0" w:color="auto"/>
            <w:bottom w:val="none" w:sz="0" w:space="0" w:color="auto"/>
            <w:right w:val="none" w:sz="0" w:space="0" w:color="auto"/>
          </w:divBdr>
        </w:div>
        <w:div w:id="393241572">
          <w:marLeft w:val="0"/>
          <w:marRight w:val="0"/>
          <w:marTop w:val="0"/>
          <w:marBottom w:val="0"/>
          <w:divBdr>
            <w:top w:val="none" w:sz="0" w:space="0" w:color="auto"/>
            <w:left w:val="none" w:sz="0" w:space="0" w:color="auto"/>
            <w:bottom w:val="none" w:sz="0" w:space="0" w:color="auto"/>
            <w:right w:val="none" w:sz="0" w:space="0" w:color="auto"/>
          </w:divBdr>
        </w:div>
        <w:div w:id="591280248">
          <w:marLeft w:val="0"/>
          <w:marRight w:val="0"/>
          <w:marTop w:val="0"/>
          <w:marBottom w:val="0"/>
          <w:divBdr>
            <w:top w:val="none" w:sz="0" w:space="0" w:color="auto"/>
            <w:left w:val="none" w:sz="0" w:space="0" w:color="auto"/>
            <w:bottom w:val="none" w:sz="0" w:space="0" w:color="auto"/>
            <w:right w:val="none" w:sz="0" w:space="0" w:color="auto"/>
          </w:divBdr>
        </w:div>
        <w:div w:id="762534177">
          <w:marLeft w:val="0"/>
          <w:marRight w:val="0"/>
          <w:marTop w:val="0"/>
          <w:marBottom w:val="0"/>
          <w:divBdr>
            <w:top w:val="none" w:sz="0" w:space="0" w:color="auto"/>
            <w:left w:val="none" w:sz="0" w:space="0" w:color="auto"/>
            <w:bottom w:val="none" w:sz="0" w:space="0" w:color="auto"/>
            <w:right w:val="none" w:sz="0" w:space="0" w:color="auto"/>
          </w:divBdr>
        </w:div>
        <w:div w:id="835732188">
          <w:marLeft w:val="0"/>
          <w:marRight w:val="0"/>
          <w:marTop w:val="0"/>
          <w:marBottom w:val="0"/>
          <w:divBdr>
            <w:top w:val="none" w:sz="0" w:space="0" w:color="auto"/>
            <w:left w:val="none" w:sz="0" w:space="0" w:color="auto"/>
            <w:bottom w:val="none" w:sz="0" w:space="0" w:color="auto"/>
            <w:right w:val="none" w:sz="0" w:space="0" w:color="auto"/>
          </w:divBdr>
        </w:div>
        <w:div w:id="1035084131">
          <w:marLeft w:val="0"/>
          <w:marRight w:val="0"/>
          <w:marTop w:val="0"/>
          <w:marBottom w:val="0"/>
          <w:divBdr>
            <w:top w:val="none" w:sz="0" w:space="0" w:color="auto"/>
            <w:left w:val="none" w:sz="0" w:space="0" w:color="auto"/>
            <w:bottom w:val="none" w:sz="0" w:space="0" w:color="auto"/>
            <w:right w:val="none" w:sz="0" w:space="0" w:color="auto"/>
          </w:divBdr>
        </w:div>
        <w:div w:id="1091198017">
          <w:marLeft w:val="0"/>
          <w:marRight w:val="0"/>
          <w:marTop w:val="0"/>
          <w:marBottom w:val="0"/>
          <w:divBdr>
            <w:top w:val="none" w:sz="0" w:space="0" w:color="auto"/>
            <w:left w:val="none" w:sz="0" w:space="0" w:color="auto"/>
            <w:bottom w:val="none" w:sz="0" w:space="0" w:color="auto"/>
            <w:right w:val="none" w:sz="0" w:space="0" w:color="auto"/>
          </w:divBdr>
        </w:div>
        <w:div w:id="1106969332">
          <w:marLeft w:val="0"/>
          <w:marRight w:val="0"/>
          <w:marTop w:val="0"/>
          <w:marBottom w:val="0"/>
          <w:divBdr>
            <w:top w:val="none" w:sz="0" w:space="0" w:color="auto"/>
            <w:left w:val="none" w:sz="0" w:space="0" w:color="auto"/>
            <w:bottom w:val="none" w:sz="0" w:space="0" w:color="auto"/>
            <w:right w:val="none" w:sz="0" w:space="0" w:color="auto"/>
          </w:divBdr>
        </w:div>
        <w:div w:id="1144855619">
          <w:marLeft w:val="0"/>
          <w:marRight w:val="0"/>
          <w:marTop w:val="0"/>
          <w:marBottom w:val="0"/>
          <w:divBdr>
            <w:top w:val="none" w:sz="0" w:space="0" w:color="auto"/>
            <w:left w:val="none" w:sz="0" w:space="0" w:color="auto"/>
            <w:bottom w:val="none" w:sz="0" w:space="0" w:color="auto"/>
            <w:right w:val="none" w:sz="0" w:space="0" w:color="auto"/>
          </w:divBdr>
        </w:div>
        <w:div w:id="1237125675">
          <w:marLeft w:val="0"/>
          <w:marRight w:val="0"/>
          <w:marTop w:val="0"/>
          <w:marBottom w:val="0"/>
          <w:divBdr>
            <w:top w:val="none" w:sz="0" w:space="0" w:color="auto"/>
            <w:left w:val="none" w:sz="0" w:space="0" w:color="auto"/>
            <w:bottom w:val="none" w:sz="0" w:space="0" w:color="auto"/>
            <w:right w:val="none" w:sz="0" w:space="0" w:color="auto"/>
          </w:divBdr>
        </w:div>
        <w:div w:id="1329822606">
          <w:marLeft w:val="0"/>
          <w:marRight w:val="0"/>
          <w:marTop w:val="0"/>
          <w:marBottom w:val="0"/>
          <w:divBdr>
            <w:top w:val="none" w:sz="0" w:space="0" w:color="auto"/>
            <w:left w:val="none" w:sz="0" w:space="0" w:color="auto"/>
            <w:bottom w:val="none" w:sz="0" w:space="0" w:color="auto"/>
            <w:right w:val="none" w:sz="0" w:space="0" w:color="auto"/>
          </w:divBdr>
        </w:div>
        <w:div w:id="1393232965">
          <w:marLeft w:val="0"/>
          <w:marRight w:val="0"/>
          <w:marTop w:val="0"/>
          <w:marBottom w:val="0"/>
          <w:divBdr>
            <w:top w:val="none" w:sz="0" w:space="0" w:color="auto"/>
            <w:left w:val="none" w:sz="0" w:space="0" w:color="auto"/>
            <w:bottom w:val="none" w:sz="0" w:space="0" w:color="auto"/>
            <w:right w:val="none" w:sz="0" w:space="0" w:color="auto"/>
          </w:divBdr>
        </w:div>
        <w:div w:id="1510097023">
          <w:marLeft w:val="0"/>
          <w:marRight w:val="0"/>
          <w:marTop w:val="0"/>
          <w:marBottom w:val="0"/>
          <w:divBdr>
            <w:top w:val="none" w:sz="0" w:space="0" w:color="auto"/>
            <w:left w:val="none" w:sz="0" w:space="0" w:color="auto"/>
            <w:bottom w:val="none" w:sz="0" w:space="0" w:color="auto"/>
            <w:right w:val="none" w:sz="0" w:space="0" w:color="auto"/>
          </w:divBdr>
        </w:div>
        <w:div w:id="1530921411">
          <w:marLeft w:val="0"/>
          <w:marRight w:val="0"/>
          <w:marTop w:val="0"/>
          <w:marBottom w:val="0"/>
          <w:divBdr>
            <w:top w:val="none" w:sz="0" w:space="0" w:color="auto"/>
            <w:left w:val="none" w:sz="0" w:space="0" w:color="auto"/>
            <w:bottom w:val="none" w:sz="0" w:space="0" w:color="auto"/>
            <w:right w:val="none" w:sz="0" w:space="0" w:color="auto"/>
          </w:divBdr>
        </w:div>
        <w:div w:id="1565143612">
          <w:marLeft w:val="0"/>
          <w:marRight w:val="0"/>
          <w:marTop w:val="0"/>
          <w:marBottom w:val="0"/>
          <w:divBdr>
            <w:top w:val="none" w:sz="0" w:space="0" w:color="auto"/>
            <w:left w:val="none" w:sz="0" w:space="0" w:color="auto"/>
            <w:bottom w:val="none" w:sz="0" w:space="0" w:color="auto"/>
            <w:right w:val="none" w:sz="0" w:space="0" w:color="auto"/>
          </w:divBdr>
        </w:div>
        <w:div w:id="1566839120">
          <w:marLeft w:val="0"/>
          <w:marRight w:val="0"/>
          <w:marTop w:val="0"/>
          <w:marBottom w:val="0"/>
          <w:divBdr>
            <w:top w:val="none" w:sz="0" w:space="0" w:color="auto"/>
            <w:left w:val="none" w:sz="0" w:space="0" w:color="auto"/>
            <w:bottom w:val="none" w:sz="0" w:space="0" w:color="auto"/>
            <w:right w:val="none" w:sz="0" w:space="0" w:color="auto"/>
          </w:divBdr>
        </w:div>
        <w:div w:id="1586374298">
          <w:marLeft w:val="0"/>
          <w:marRight w:val="0"/>
          <w:marTop w:val="0"/>
          <w:marBottom w:val="0"/>
          <w:divBdr>
            <w:top w:val="none" w:sz="0" w:space="0" w:color="auto"/>
            <w:left w:val="none" w:sz="0" w:space="0" w:color="auto"/>
            <w:bottom w:val="none" w:sz="0" w:space="0" w:color="auto"/>
            <w:right w:val="none" w:sz="0" w:space="0" w:color="auto"/>
          </w:divBdr>
        </w:div>
        <w:div w:id="1592203939">
          <w:marLeft w:val="0"/>
          <w:marRight w:val="0"/>
          <w:marTop w:val="0"/>
          <w:marBottom w:val="0"/>
          <w:divBdr>
            <w:top w:val="none" w:sz="0" w:space="0" w:color="auto"/>
            <w:left w:val="none" w:sz="0" w:space="0" w:color="auto"/>
            <w:bottom w:val="none" w:sz="0" w:space="0" w:color="auto"/>
            <w:right w:val="none" w:sz="0" w:space="0" w:color="auto"/>
          </w:divBdr>
        </w:div>
        <w:div w:id="1733650836">
          <w:marLeft w:val="0"/>
          <w:marRight w:val="0"/>
          <w:marTop w:val="0"/>
          <w:marBottom w:val="0"/>
          <w:divBdr>
            <w:top w:val="none" w:sz="0" w:space="0" w:color="auto"/>
            <w:left w:val="none" w:sz="0" w:space="0" w:color="auto"/>
            <w:bottom w:val="none" w:sz="0" w:space="0" w:color="auto"/>
            <w:right w:val="none" w:sz="0" w:space="0" w:color="auto"/>
          </w:divBdr>
        </w:div>
        <w:div w:id="1826622784">
          <w:marLeft w:val="0"/>
          <w:marRight w:val="0"/>
          <w:marTop w:val="0"/>
          <w:marBottom w:val="0"/>
          <w:divBdr>
            <w:top w:val="none" w:sz="0" w:space="0" w:color="auto"/>
            <w:left w:val="none" w:sz="0" w:space="0" w:color="auto"/>
            <w:bottom w:val="none" w:sz="0" w:space="0" w:color="auto"/>
            <w:right w:val="none" w:sz="0" w:space="0" w:color="auto"/>
          </w:divBdr>
        </w:div>
        <w:div w:id="1839926144">
          <w:marLeft w:val="0"/>
          <w:marRight w:val="0"/>
          <w:marTop w:val="0"/>
          <w:marBottom w:val="0"/>
          <w:divBdr>
            <w:top w:val="none" w:sz="0" w:space="0" w:color="auto"/>
            <w:left w:val="none" w:sz="0" w:space="0" w:color="auto"/>
            <w:bottom w:val="none" w:sz="0" w:space="0" w:color="auto"/>
            <w:right w:val="none" w:sz="0" w:space="0" w:color="auto"/>
          </w:divBdr>
        </w:div>
        <w:div w:id="1846936623">
          <w:marLeft w:val="0"/>
          <w:marRight w:val="0"/>
          <w:marTop w:val="0"/>
          <w:marBottom w:val="0"/>
          <w:divBdr>
            <w:top w:val="none" w:sz="0" w:space="0" w:color="auto"/>
            <w:left w:val="none" w:sz="0" w:space="0" w:color="auto"/>
            <w:bottom w:val="none" w:sz="0" w:space="0" w:color="auto"/>
            <w:right w:val="none" w:sz="0" w:space="0" w:color="auto"/>
          </w:divBdr>
        </w:div>
        <w:div w:id="1868369180">
          <w:marLeft w:val="0"/>
          <w:marRight w:val="0"/>
          <w:marTop w:val="0"/>
          <w:marBottom w:val="0"/>
          <w:divBdr>
            <w:top w:val="none" w:sz="0" w:space="0" w:color="auto"/>
            <w:left w:val="none" w:sz="0" w:space="0" w:color="auto"/>
            <w:bottom w:val="none" w:sz="0" w:space="0" w:color="auto"/>
            <w:right w:val="none" w:sz="0" w:space="0" w:color="auto"/>
          </w:divBdr>
        </w:div>
        <w:div w:id="1970699362">
          <w:marLeft w:val="0"/>
          <w:marRight w:val="0"/>
          <w:marTop w:val="0"/>
          <w:marBottom w:val="0"/>
          <w:divBdr>
            <w:top w:val="none" w:sz="0" w:space="0" w:color="auto"/>
            <w:left w:val="none" w:sz="0" w:space="0" w:color="auto"/>
            <w:bottom w:val="none" w:sz="0" w:space="0" w:color="auto"/>
            <w:right w:val="none" w:sz="0" w:space="0" w:color="auto"/>
          </w:divBdr>
        </w:div>
      </w:divsChild>
    </w:div>
    <w:div w:id="1886526498">
      <w:bodyDiv w:val="1"/>
      <w:marLeft w:val="0"/>
      <w:marRight w:val="0"/>
      <w:marTop w:val="0"/>
      <w:marBottom w:val="0"/>
      <w:divBdr>
        <w:top w:val="none" w:sz="0" w:space="0" w:color="auto"/>
        <w:left w:val="none" w:sz="0" w:space="0" w:color="auto"/>
        <w:bottom w:val="none" w:sz="0" w:space="0" w:color="auto"/>
        <w:right w:val="none" w:sz="0" w:space="0" w:color="auto"/>
      </w:divBdr>
    </w:div>
    <w:div w:id="1900894279">
      <w:bodyDiv w:val="1"/>
      <w:marLeft w:val="0"/>
      <w:marRight w:val="0"/>
      <w:marTop w:val="0"/>
      <w:marBottom w:val="0"/>
      <w:divBdr>
        <w:top w:val="none" w:sz="0" w:space="0" w:color="auto"/>
        <w:left w:val="none" w:sz="0" w:space="0" w:color="auto"/>
        <w:bottom w:val="none" w:sz="0" w:space="0" w:color="auto"/>
        <w:right w:val="none" w:sz="0" w:space="0" w:color="auto"/>
      </w:divBdr>
    </w:div>
    <w:div w:id="1906992314">
      <w:bodyDiv w:val="1"/>
      <w:marLeft w:val="0"/>
      <w:marRight w:val="0"/>
      <w:marTop w:val="0"/>
      <w:marBottom w:val="0"/>
      <w:divBdr>
        <w:top w:val="none" w:sz="0" w:space="0" w:color="auto"/>
        <w:left w:val="none" w:sz="0" w:space="0" w:color="auto"/>
        <w:bottom w:val="none" w:sz="0" w:space="0" w:color="auto"/>
        <w:right w:val="none" w:sz="0" w:space="0" w:color="auto"/>
      </w:divBdr>
      <w:divsChild>
        <w:div w:id="1458142877">
          <w:marLeft w:val="360"/>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ndonist.com/2016/06/is-london-really-the-restaurant-capital-of-the-world" TargetMode="External"/><Relationship Id="rId5" Type="http://schemas.openxmlformats.org/officeDocument/2006/relationships/webSettings" Target="webSettings.xml"/><Relationship Id="rId10" Type="http://schemas.openxmlformats.org/officeDocument/2006/relationships/hyperlink" Target="https://eventflare.io/journal/inclusive-event-planning-tips-for-creating-welcoming-environments-and-diverse-programming" TargetMode="External"/><Relationship Id="rId4" Type="http://schemas.openxmlformats.org/officeDocument/2006/relationships/settings" Target="settings.xml"/><Relationship Id="rId9" Type="http://schemas.openxmlformats.org/officeDocument/2006/relationships/hyperlink" Target="https://foodism.co.uk/columns/london-restaurants-travel-amsterdam-scotl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A896-D40B-444E-A209-9D9A967CC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3846</Words>
  <Characters>21927</Characters>
  <Application>Microsoft Office Word</Application>
  <DocSecurity>0</DocSecurity>
  <Lines>182</Lines>
  <Paragraphs>51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Introduction </vt:lpstr>
      <vt:lpstr>The Event Cycle </vt:lpstr>
      <vt:lpstr>    Initiation </vt:lpstr>
      <vt:lpstr>    Planning</vt:lpstr>
      <vt:lpstr>    Implementation </vt:lpstr>
      <vt:lpstr>    Event Execution </vt:lpstr>
      <vt:lpstr>    Closure and Evaluation </vt:lpstr>
      <vt:lpstr>The Event Concept </vt:lpstr>
      <vt:lpstr>    Event Itinerary </vt:lpstr>
      <vt:lpstr>Aim and Objectives of the Event </vt:lpstr>
      <vt:lpstr>    Aim of the Event</vt:lpstr>
      <vt:lpstr>    SMART Objectives </vt:lpstr>
      <vt:lpstr>Event Management</vt:lpstr>
      <vt:lpstr>Event Budget and Sources of Funding</vt:lpstr>
      <vt:lpstr>Industry Trends/Issues and Impacts </vt:lpstr>
      <vt:lpstr>Situational and Cultural Considerations </vt:lpstr>
      <vt:lpstr>    Situational Analysis</vt:lpstr>
      <vt:lpstr>    Cultural Considerations </vt:lpstr>
      <vt:lpstr>Conclusion</vt:lpstr>
      <vt:lpstr>References List</vt:lpstr>
    </vt:vector>
  </TitlesOfParts>
  <Company/>
  <LinksUpToDate>false</LinksUpToDate>
  <CharactersWithSpaces>25722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Mihaela Ioana Bodor (2222468)</cp:lastModifiedBy>
  <cp:revision>3</cp:revision>
  <dcterms:created xsi:type="dcterms:W3CDTF">2025-02-24T09:38:00Z</dcterms:created>
  <dcterms:modified xsi:type="dcterms:W3CDTF">2025-02-24T10:11:00Z</dcterms:modified>
</cp:coreProperties>
</file>