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0287" w14:textId="765F961B" w:rsidR="001E1C5B" w:rsidRDefault="001E1C5B" w:rsidP="001E1C5B">
      <w:pPr>
        <w:jc w:val="right"/>
        <w:rPr>
          <w:rFonts w:ascii="Times New Roman" w:hAnsi="Times New Roman" w:cs="Times New Roman"/>
        </w:rPr>
      </w:pPr>
      <w:r w:rsidRPr="001E1C5B">
        <w:rPr>
          <w:rFonts w:ascii="Times New Roman" w:hAnsi="Times New Roman" w:cs="Times New Roman"/>
        </w:rPr>
        <w:t>Lucenti Maria (2105059)</w:t>
      </w:r>
    </w:p>
    <w:p w14:paraId="4C0E8BCF" w14:textId="49C944B1" w:rsidR="001E1C5B" w:rsidRDefault="00EE4AB3" w:rsidP="001E1C5B">
      <w:pPr>
        <w:jc w:val="center"/>
        <w:rPr>
          <w:rFonts w:ascii="Times New Roman" w:hAnsi="Times New Roman" w:cs="Times New Roman"/>
        </w:rPr>
      </w:pPr>
      <w:r>
        <w:rPr>
          <w:rFonts w:ascii="Times New Roman" w:hAnsi="Times New Roman" w:cs="Times New Roman"/>
        </w:rPr>
        <w:t>Muslim Politics</w:t>
      </w:r>
    </w:p>
    <w:p w14:paraId="3FC17F4E" w14:textId="206691A8" w:rsidR="001E1C5B" w:rsidRDefault="001E1C5B" w:rsidP="001E1C5B">
      <w:pPr>
        <w:jc w:val="center"/>
        <w:rPr>
          <w:rFonts w:ascii="Times New Roman" w:hAnsi="Times New Roman" w:cs="Times New Roman"/>
        </w:rPr>
      </w:pPr>
      <w:r>
        <w:rPr>
          <w:rFonts w:ascii="Times New Roman" w:hAnsi="Times New Roman" w:cs="Times New Roman"/>
        </w:rPr>
        <w:t xml:space="preserve">Written Assessment n. </w:t>
      </w:r>
      <w:r w:rsidR="00DB1FCB">
        <w:rPr>
          <w:rFonts w:ascii="Times New Roman" w:hAnsi="Times New Roman" w:cs="Times New Roman"/>
        </w:rPr>
        <w:t>5</w:t>
      </w:r>
    </w:p>
    <w:p w14:paraId="4D52A388" w14:textId="77777777" w:rsidR="00950324" w:rsidRPr="001E1C5B" w:rsidRDefault="00950324" w:rsidP="001E1C5B">
      <w:pPr>
        <w:jc w:val="center"/>
        <w:rPr>
          <w:rFonts w:ascii="Times New Roman" w:hAnsi="Times New Roman" w:cs="Times New Roman"/>
        </w:rPr>
      </w:pPr>
    </w:p>
    <w:p w14:paraId="553592B5" w14:textId="76C1662B" w:rsidR="00950324" w:rsidRDefault="00493505">
      <w:pPr>
        <w:rPr>
          <w:rFonts w:ascii="Times New Roman" w:hAnsi="Times New Roman" w:cs="Times New Roman"/>
          <w:sz w:val="30"/>
          <w:szCs w:val="30"/>
        </w:rPr>
      </w:pPr>
      <w:r w:rsidRPr="00493505">
        <w:rPr>
          <w:rFonts w:ascii="Times New Roman" w:hAnsi="Times New Roman" w:cs="Times New Roman"/>
          <w:sz w:val="30"/>
          <w:szCs w:val="30"/>
        </w:rPr>
        <w:t>A discussion of an academic theoretical work/perspective associated with the study of Muslim politics, and its relevance to contemporary debates</w:t>
      </w:r>
    </w:p>
    <w:p w14:paraId="74797D20" w14:textId="77777777" w:rsidR="008A0EC9" w:rsidRDefault="008A0EC9">
      <w:pPr>
        <w:rPr>
          <w:rFonts w:ascii="Times New Roman" w:hAnsi="Times New Roman" w:cs="Times New Roman"/>
          <w:sz w:val="30"/>
          <w:szCs w:val="30"/>
        </w:rPr>
      </w:pPr>
    </w:p>
    <w:p w14:paraId="314F0C22" w14:textId="698BA4A6" w:rsidR="00770B1C" w:rsidRDefault="00DF3A13" w:rsidP="00770B1C">
      <w:pPr>
        <w:jc w:val="both"/>
        <w:rPr>
          <w:rFonts w:ascii="Times New Roman" w:hAnsi="Times New Roman" w:cs="Times New Roman"/>
          <w:sz w:val="24"/>
          <w:szCs w:val="24"/>
        </w:rPr>
      </w:pPr>
      <w:r w:rsidRPr="00DF3A13">
        <w:rPr>
          <w:rFonts w:ascii="Times New Roman" w:hAnsi="Times New Roman" w:cs="Times New Roman"/>
          <w:sz w:val="24"/>
          <w:szCs w:val="24"/>
        </w:rPr>
        <w:t xml:space="preserve">If some authors, in order to resolve conflicts and contradictions within the sources of references of Islamic law - Qur’an and Sunna - have declared the Sunna and the </w:t>
      </w:r>
      <w:proofErr w:type="spellStart"/>
      <w:r w:rsidRPr="00DF3A13">
        <w:rPr>
          <w:rFonts w:ascii="Times New Roman" w:hAnsi="Times New Roman" w:cs="Times New Roman"/>
          <w:sz w:val="24"/>
          <w:szCs w:val="24"/>
        </w:rPr>
        <w:t>aḥādīṯ</w:t>
      </w:r>
      <w:proofErr w:type="spellEnd"/>
      <w:r w:rsidR="003479B0">
        <w:rPr>
          <w:rFonts w:ascii="Times New Roman" w:hAnsi="Times New Roman" w:cs="Times New Roman"/>
          <w:sz w:val="24"/>
          <w:szCs w:val="24"/>
        </w:rPr>
        <w:t xml:space="preserve"> unreliable</w:t>
      </w:r>
      <w:r w:rsidRPr="00DF3A13">
        <w:rPr>
          <w:rFonts w:ascii="Times New Roman" w:hAnsi="Times New Roman" w:cs="Times New Roman"/>
          <w:sz w:val="24"/>
          <w:szCs w:val="24"/>
        </w:rPr>
        <w:t xml:space="preserve"> </w:t>
      </w:r>
      <w:r w:rsidR="003479B0" w:rsidRPr="000363FF">
        <w:rPr>
          <w:rFonts w:ascii="Times New Roman" w:hAnsi="Times New Roman" w:cs="Times New Roman"/>
          <w:sz w:val="24"/>
          <w:szCs w:val="24"/>
        </w:rPr>
        <w:t xml:space="preserve">and suggest </w:t>
      </w:r>
      <w:r w:rsidRPr="000363FF">
        <w:rPr>
          <w:rFonts w:ascii="Times New Roman" w:hAnsi="Times New Roman" w:cs="Times New Roman"/>
          <w:sz w:val="24"/>
          <w:szCs w:val="24"/>
        </w:rPr>
        <w:t xml:space="preserve">getting rid of the latter source (see paper on </w:t>
      </w:r>
      <w:proofErr w:type="spellStart"/>
      <w:r w:rsidRPr="000363FF">
        <w:rPr>
          <w:rFonts w:ascii="Times New Roman" w:hAnsi="Times New Roman" w:cs="Times New Roman"/>
          <w:sz w:val="24"/>
          <w:szCs w:val="24"/>
        </w:rPr>
        <w:t>Shahrur</w:t>
      </w:r>
      <w:proofErr w:type="spellEnd"/>
      <w:r w:rsidRPr="000363FF">
        <w:rPr>
          <w:rFonts w:ascii="Times New Roman" w:hAnsi="Times New Roman" w:cs="Times New Roman"/>
          <w:sz w:val="24"/>
          <w:szCs w:val="24"/>
        </w:rPr>
        <w:t>), other authors believe this</w:t>
      </w:r>
      <w:r w:rsidRPr="00DF3A13">
        <w:rPr>
          <w:rFonts w:ascii="Times New Roman" w:hAnsi="Times New Roman" w:cs="Times New Roman"/>
          <w:sz w:val="24"/>
          <w:szCs w:val="24"/>
        </w:rPr>
        <w:t xml:space="preserve"> operation is not compatible with the presuppositions of the Islamic</w:t>
      </w:r>
      <w:r w:rsidR="003479B0">
        <w:rPr>
          <w:rFonts w:ascii="Times New Roman" w:hAnsi="Times New Roman" w:cs="Times New Roman"/>
          <w:sz w:val="24"/>
          <w:szCs w:val="24"/>
        </w:rPr>
        <w:t xml:space="preserve"> faith, as the Sunna represents </w:t>
      </w:r>
      <w:r w:rsidRPr="00DF3A13">
        <w:rPr>
          <w:rFonts w:ascii="Times New Roman" w:hAnsi="Times New Roman" w:cs="Times New Roman"/>
          <w:sz w:val="24"/>
          <w:szCs w:val="24"/>
        </w:rPr>
        <w:t xml:space="preserve">a fundamental source for understanding important aspects of the ethics and belief of Islam. Several authors, while accepting this assumption - the authority of the Sunna - have nevertheless made a distinction between true </w:t>
      </w:r>
      <w:proofErr w:type="spellStart"/>
      <w:r w:rsidRPr="00DF3A13">
        <w:rPr>
          <w:rFonts w:ascii="Times New Roman" w:hAnsi="Times New Roman" w:cs="Times New Roman"/>
          <w:sz w:val="24"/>
          <w:szCs w:val="24"/>
        </w:rPr>
        <w:t>aḥādīṯ</w:t>
      </w:r>
      <w:proofErr w:type="spellEnd"/>
      <w:r w:rsidRPr="00DF3A13">
        <w:rPr>
          <w:rFonts w:ascii="Times New Roman" w:hAnsi="Times New Roman" w:cs="Times New Roman"/>
          <w:sz w:val="24"/>
          <w:szCs w:val="24"/>
        </w:rPr>
        <w:t xml:space="preserve"> and false </w:t>
      </w:r>
      <w:bookmarkStart w:id="0" w:name="_Hlk103422001"/>
      <w:proofErr w:type="spellStart"/>
      <w:r w:rsidRPr="00DF3A13">
        <w:rPr>
          <w:rFonts w:ascii="Times New Roman" w:hAnsi="Times New Roman" w:cs="Times New Roman"/>
          <w:sz w:val="24"/>
          <w:szCs w:val="24"/>
        </w:rPr>
        <w:t>aḥādīṯ</w:t>
      </w:r>
      <w:bookmarkEnd w:id="0"/>
      <w:proofErr w:type="spellEnd"/>
      <w:r w:rsidR="003479B0">
        <w:rPr>
          <w:rFonts w:ascii="Times New Roman" w:hAnsi="Times New Roman" w:cs="Times New Roman"/>
          <w:sz w:val="24"/>
          <w:szCs w:val="24"/>
        </w:rPr>
        <w:t>, recognis</w:t>
      </w:r>
      <w:r w:rsidRPr="00DF3A13">
        <w:rPr>
          <w:rFonts w:ascii="Times New Roman" w:hAnsi="Times New Roman" w:cs="Times New Roman"/>
          <w:sz w:val="24"/>
          <w:szCs w:val="24"/>
        </w:rPr>
        <w:t xml:space="preserve">ing some internal contradictions between certain aḥādīṯ and what is instead reaffirmed in the Qur’an, the sacred text "par excellence". The distinction between true and false aḥādīṯ was made through a long and scrupulous exegetical analysis of the chain of transmission and above all of those who first orally </w:t>
      </w:r>
      <w:r>
        <w:rPr>
          <w:rFonts w:ascii="Times New Roman" w:hAnsi="Times New Roman" w:cs="Times New Roman"/>
          <w:sz w:val="24"/>
          <w:szCs w:val="24"/>
        </w:rPr>
        <w:t xml:space="preserve">and then in writing </w:t>
      </w:r>
      <w:r w:rsidRPr="00DF3A13">
        <w:rPr>
          <w:rFonts w:ascii="Times New Roman" w:hAnsi="Times New Roman" w:cs="Times New Roman"/>
          <w:sz w:val="24"/>
          <w:szCs w:val="24"/>
        </w:rPr>
        <w:t>transmitted these aḥādīṯ. Some of these transmitters have been discredited and declared unreliable. However, their aḥādīṯ continue to be part of Islamic tradition and belief.</w:t>
      </w:r>
      <w:r w:rsidR="00525795">
        <w:rPr>
          <w:rFonts w:ascii="Times New Roman" w:hAnsi="Times New Roman" w:cs="Times New Roman"/>
          <w:sz w:val="24"/>
          <w:szCs w:val="24"/>
        </w:rPr>
        <w:t xml:space="preserve"> </w:t>
      </w:r>
    </w:p>
    <w:p w14:paraId="2DE3E56E" w14:textId="4FC5DC23" w:rsidR="00525795" w:rsidRDefault="008A0EC9" w:rsidP="00525795">
      <w:pPr>
        <w:jc w:val="both"/>
        <w:rPr>
          <w:rFonts w:ascii="Times New Roman" w:hAnsi="Times New Roman" w:cs="Times New Roman"/>
          <w:sz w:val="24"/>
          <w:szCs w:val="24"/>
        </w:rPr>
      </w:pPr>
      <w:r w:rsidRPr="008A0EC9">
        <w:rPr>
          <w:rFonts w:ascii="Times New Roman" w:hAnsi="Times New Roman" w:cs="Times New Roman"/>
          <w:sz w:val="24"/>
          <w:szCs w:val="24"/>
        </w:rPr>
        <w:t>One of the authors who embarked on this meticulous research path in the name of exegesis of sacred texts and supported with scientific evidence the presence of false Hadith handed down by religious authorities is the Algerian university professor Maryam Atiya.</w:t>
      </w:r>
      <w:r>
        <w:rPr>
          <w:rFonts w:ascii="Times New Roman" w:hAnsi="Times New Roman" w:cs="Times New Roman"/>
          <w:sz w:val="24"/>
          <w:szCs w:val="24"/>
        </w:rPr>
        <w:t xml:space="preserve"> </w:t>
      </w:r>
      <w:r w:rsidRPr="008A0EC9">
        <w:rPr>
          <w:rFonts w:ascii="Times New Roman" w:hAnsi="Times New Roman" w:cs="Times New Roman"/>
          <w:sz w:val="24"/>
          <w:szCs w:val="24"/>
        </w:rPr>
        <w:t xml:space="preserve">In her work </w:t>
      </w:r>
      <w:r w:rsidRPr="008A0EC9">
        <w:rPr>
          <w:rFonts w:ascii="Times New Roman" w:hAnsi="Times New Roman" w:cs="Times New Roman"/>
          <w:i/>
          <w:iCs/>
          <w:sz w:val="24"/>
          <w:szCs w:val="24"/>
        </w:rPr>
        <w:t xml:space="preserve">Faux hadiths au </w:t>
      </w:r>
      <w:proofErr w:type="spellStart"/>
      <w:r w:rsidRPr="008A0EC9">
        <w:rPr>
          <w:rFonts w:ascii="Times New Roman" w:hAnsi="Times New Roman" w:cs="Times New Roman"/>
          <w:i/>
          <w:iCs/>
          <w:sz w:val="24"/>
          <w:szCs w:val="24"/>
        </w:rPr>
        <w:t>sujet</w:t>
      </w:r>
      <w:proofErr w:type="spellEnd"/>
      <w:r w:rsidRPr="008A0EC9">
        <w:rPr>
          <w:rFonts w:ascii="Times New Roman" w:hAnsi="Times New Roman" w:cs="Times New Roman"/>
          <w:i/>
          <w:iCs/>
          <w:sz w:val="24"/>
          <w:szCs w:val="24"/>
        </w:rPr>
        <w:t xml:space="preserve"> de la femme </w:t>
      </w:r>
      <w:r w:rsidRPr="008A0EC9">
        <w:rPr>
          <w:rFonts w:ascii="Times New Roman" w:hAnsi="Times New Roman" w:cs="Times New Roman"/>
          <w:sz w:val="24"/>
          <w:szCs w:val="24"/>
        </w:rPr>
        <w:t xml:space="preserve">(False </w:t>
      </w:r>
      <w:proofErr w:type="spellStart"/>
      <w:r w:rsidRPr="008A0EC9">
        <w:rPr>
          <w:rFonts w:ascii="Times New Roman" w:hAnsi="Times New Roman" w:cs="Times New Roman"/>
          <w:sz w:val="24"/>
          <w:szCs w:val="24"/>
        </w:rPr>
        <w:t>ḥadīṯ</w:t>
      </w:r>
      <w:proofErr w:type="spellEnd"/>
      <w:r w:rsidRPr="008A0EC9">
        <w:rPr>
          <w:rFonts w:ascii="Times New Roman" w:hAnsi="Times New Roman" w:cs="Times New Roman"/>
          <w:sz w:val="24"/>
          <w:szCs w:val="24"/>
        </w:rPr>
        <w:t xml:space="preserve"> on woman), Maryam </w:t>
      </w:r>
      <w:proofErr w:type="spellStart"/>
      <w:r w:rsidRPr="008A0EC9">
        <w:rPr>
          <w:rFonts w:ascii="Times New Roman" w:hAnsi="Times New Roman" w:cs="Times New Roman"/>
          <w:sz w:val="24"/>
          <w:szCs w:val="24"/>
        </w:rPr>
        <w:t>Atyia</w:t>
      </w:r>
      <w:proofErr w:type="spellEnd"/>
      <w:r w:rsidRPr="008A0EC9">
        <w:rPr>
          <w:rFonts w:ascii="Times New Roman" w:hAnsi="Times New Roman" w:cs="Times New Roman"/>
          <w:sz w:val="24"/>
          <w:szCs w:val="24"/>
        </w:rPr>
        <w:t xml:space="preserve"> has done a critical work on the nature of the texts attributed to the Proph</w:t>
      </w:r>
      <w:r w:rsidR="00877AAB">
        <w:rPr>
          <w:rFonts w:ascii="Times New Roman" w:hAnsi="Times New Roman" w:cs="Times New Roman"/>
          <w:sz w:val="24"/>
          <w:szCs w:val="24"/>
        </w:rPr>
        <w:t>et, verifying their authenticity. A</w:t>
      </w:r>
      <w:r w:rsidRPr="008A0EC9">
        <w:rPr>
          <w:rFonts w:ascii="Times New Roman" w:hAnsi="Times New Roman" w:cs="Times New Roman"/>
          <w:sz w:val="24"/>
          <w:szCs w:val="24"/>
        </w:rPr>
        <w:t xml:space="preserve"> work of deconstruction</w:t>
      </w:r>
      <w:r w:rsidR="00877AAB" w:rsidRPr="000363FF">
        <w:rPr>
          <w:rFonts w:ascii="Times New Roman" w:hAnsi="Times New Roman" w:cs="Times New Roman"/>
          <w:sz w:val="24"/>
          <w:szCs w:val="24"/>
        </w:rPr>
        <w:t>, she</w:t>
      </w:r>
      <w:r w:rsidRPr="000363FF">
        <w:rPr>
          <w:rFonts w:ascii="Times New Roman" w:hAnsi="Times New Roman" w:cs="Times New Roman"/>
          <w:sz w:val="24"/>
          <w:szCs w:val="24"/>
        </w:rPr>
        <w:t xml:space="preserve"> return</w:t>
      </w:r>
      <w:r w:rsidR="00877AAB" w:rsidRPr="000363FF">
        <w:rPr>
          <w:rFonts w:ascii="Times New Roman" w:hAnsi="Times New Roman" w:cs="Times New Roman"/>
          <w:sz w:val="24"/>
          <w:szCs w:val="24"/>
        </w:rPr>
        <w:t>s</w:t>
      </w:r>
      <w:r w:rsidRPr="008A0EC9">
        <w:rPr>
          <w:rFonts w:ascii="Times New Roman" w:hAnsi="Times New Roman" w:cs="Times New Roman"/>
          <w:sz w:val="24"/>
          <w:szCs w:val="24"/>
        </w:rPr>
        <w:t xml:space="preserve"> to the sources to highlight the character of non-authenticity and incompatibility with the </w:t>
      </w:r>
      <w:bookmarkStart w:id="1" w:name="_Hlk103428343"/>
      <w:r w:rsidRPr="008A0EC9">
        <w:rPr>
          <w:rFonts w:ascii="Times New Roman" w:hAnsi="Times New Roman" w:cs="Times New Roman"/>
          <w:sz w:val="24"/>
          <w:szCs w:val="24"/>
        </w:rPr>
        <w:t>Qur’an</w:t>
      </w:r>
      <w:bookmarkEnd w:id="1"/>
      <w:r w:rsidRPr="008A0EC9">
        <w:rPr>
          <w:rFonts w:ascii="Times New Roman" w:hAnsi="Times New Roman" w:cs="Times New Roman"/>
          <w:sz w:val="24"/>
          <w:szCs w:val="24"/>
        </w:rPr>
        <w:t xml:space="preserve"> and with the rest of the Sunna of those sayings attributed to the prophet</w:t>
      </w:r>
      <w:r>
        <w:rPr>
          <w:rFonts w:ascii="Times New Roman" w:hAnsi="Times New Roman" w:cs="Times New Roman"/>
          <w:sz w:val="24"/>
          <w:szCs w:val="24"/>
        </w:rPr>
        <w:t xml:space="preserve"> </w:t>
      </w:r>
      <w:r w:rsidRPr="008A0EC9">
        <w:rPr>
          <w:rFonts w:ascii="Times New Roman" w:hAnsi="Times New Roman" w:cs="Times New Roman"/>
          <w:sz w:val="24"/>
          <w:szCs w:val="24"/>
        </w:rPr>
        <w:t>Muhammad</w:t>
      </w:r>
      <w:r w:rsidR="003479B0">
        <w:rPr>
          <w:rFonts w:ascii="Times New Roman" w:hAnsi="Times New Roman" w:cs="Times New Roman"/>
          <w:sz w:val="24"/>
          <w:szCs w:val="24"/>
        </w:rPr>
        <w:t>,</w:t>
      </w:r>
      <w:r w:rsidRPr="008A0EC9">
        <w:rPr>
          <w:rFonts w:ascii="Times New Roman" w:hAnsi="Times New Roman" w:cs="Times New Roman"/>
          <w:sz w:val="24"/>
          <w:szCs w:val="24"/>
        </w:rPr>
        <w:t xml:space="preserve"> and put into circulation in certain historical con</w:t>
      </w:r>
      <w:r w:rsidR="003479B0">
        <w:rPr>
          <w:rFonts w:ascii="Times New Roman" w:hAnsi="Times New Roman" w:cs="Times New Roman"/>
          <w:sz w:val="24"/>
          <w:szCs w:val="24"/>
        </w:rPr>
        <w:t>texts with the aim of marginalis</w:t>
      </w:r>
      <w:r w:rsidRPr="008A0EC9">
        <w:rPr>
          <w:rFonts w:ascii="Times New Roman" w:hAnsi="Times New Roman" w:cs="Times New Roman"/>
          <w:sz w:val="24"/>
          <w:szCs w:val="24"/>
        </w:rPr>
        <w:t>ing women</w:t>
      </w:r>
      <w:r w:rsidR="00A7451D">
        <w:rPr>
          <w:rFonts w:ascii="Times New Roman" w:hAnsi="Times New Roman" w:cs="Times New Roman"/>
          <w:sz w:val="24"/>
          <w:szCs w:val="24"/>
        </w:rPr>
        <w:t xml:space="preserve"> (</w:t>
      </w:r>
      <w:proofErr w:type="spellStart"/>
      <w:r w:rsidR="00A7451D">
        <w:rPr>
          <w:rFonts w:ascii="Times New Roman" w:hAnsi="Times New Roman" w:cs="Times New Roman"/>
          <w:sz w:val="24"/>
          <w:szCs w:val="24"/>
        </w:rPr>
        <w:t>Breigheche</w:t>
      </w:r>
      <w:proofErr w:type="spellEnd"/>
      <w:r w:rsidR="00A7451D">
        <w:rPr>
          <w:rFonts w:ascii="Times New Roman" w:hAnsi="Times New Roman" w:cs="Times New Roman"/>
          <w:sz w:val="24"/>
          <w:szCs w:val="24"/>
        </w:rPr>
        <w:t>, 2019)</w:t>
      </w:r>
      <w:r w:rsidRPr="008A0EC9">
        <w:rPr>
          <w:rFonts w:ascii="Times New Roman" w:hAnsi="Times New Roman" w:cs="Times New Roman"/>
          <w:sz w:val="24"/>
          <w:szCs w:val="24"/>
        </w:rPr>
        <w:t>.</w:t>
      </w:r>
      <w:r w:rsidR="003479B0">
        <w:rPr>
          <w:rFonts w:ascii="Times New Roman" w:hAnsi="Times New Roman" w:cs="Times New Roman"/>
          <w:sz w:val="24"/>
          <w:szCs w:val="24"/>
        </w:rPr>
        <w:t xml:space="preserve"> </w:t>
      </w:r>
      <w:r w:rsidR="001D6C16" w:rsidRPr="001D6C16">
        <w:rPr>
          <w:rFonts w:ascii="Times New Roman" w:hAnsi="Times New Roman" w:cs="Times New Roman"/>
          <w:sz w:val="24"/>
          <w:szCs w:val="24"/>
        </w:rPr>
        <w:t>The author's research was promoted and funded by the European Forum of Muslim Women (EFOMW), a</w:t>
      </w:r>
      <w:r w:rsidR="001D6C16">
        <w:rPr>
          <w:rFonts w:ascii="Times New Roman" w:hAnsi="Times New Roman" w:cs="Times New Roman"/>
          <w:sz w:val="24"/>
          <w:szCs w:val="24"/>
        </w:rPr>
        <w:t xml:space="preserve"> </w:t>
      </w:r>
      <w:r w:rsidR="001D6C16" w:rsidRPr="001D6C16">
        <w:rPr>
          <w:rFonts w:ascii="Times New Roman" w:hAnsi="Times New Roman" w:cs="Times New Roman"/>
          <w:sz w:val="24"/>
          <w:szCs w:val="24"/>
        </w:rPr>
        <w:t>network that brings together</w:t>
      </w:r>
      <w:r w:rsidR="001D6C16">
        <w:rPr>
          <w:rFonts w:ascii="Times New Roman" w:hAnsi="Times New Roman" w:cs="Times New Roman"/>
          <w:sz w:val="24"/>
          <w:szCs w:val="24"/>
        </w:rPr>
        <w:t xml:space="preserve"> </w:t>
      </w:r>
      <w:r w:rsidR="003479B0">
        <w:rPr>
          <w:rFonts w:ascii="Times New Roman" w:hAnsi="Times New Roman" w:cs="Times New Roman"/>
          <w:sz w:val="24"/>
          <w:szCs w:val="24"/>
        </w:rPr>
        <w:t>European Muslim women's organis</w:t>
      </w:r>
      <w:r w:rsidR="001D6C16" w:rsidRPr="001D6C16">
        <w:rPr>
          <w:rFonts w:ascii="Times New Roman" w:hAnsi="Times New Roman" w:cs="Times New Roman"/>
          <w:sz w:val="24"/>
          <w:szCs w:val="24"/>
        </w:rPr>
        <w:t>ations engaged in the debate on inclusion,</w:t>
      </w:r>
      <w:r w:rsidR="001D6C16">
        <w:rPr>
          <w:rFonts w:ascii="Times New Roman" w:hAnsi="Times New Roman" w:cs="Times New Roman"/>
          <w:sz w:val="24"/>
          <w:szCs w:val="24"/>
        </w:rPr>
        <w:t xml:space="preserve"> </w:t>
      </w:r>
      <w:r w:rsidR="001D6C16" w:rsidRPr="001D6C16">
        <w:rPr>
          <w:rFonts w:ascii="Times New Roman" w:hAnsi="Times New Roman" w:cs="Times New Roman"/>
          <w:sz w:val="24"/>
          <w:szCs w:val="24"/>
        </w:rPr>
        <w:t xml:space="preserve">empowerment, </w:t>
      </w:r>
      <w:proofErr w:type="gramStart"/>
      <w:r w:rsidR="001D6C16" w:rsidRPr="001D6C16">
        <w:rPr>
          <w:rFonts w:ascii="Times New Roman" w:hAnsi="Times New Roman" w:cs="Times New Roman"/>
          <w:sz w:val="24"/>
          <w:szCs w:val="24"/>
        </w:rPr>
        <w:t>discrimination</w:t>
      </w:r>
      <w:proofErr w:type="gramEnd"/>
      <w:r w:rsidR="001D6C16" w:rsidRPr="001D6C16">
        <w:rPr>
          <w:rFonts w:ascii="Times New Roman" w:hAnsi="Times New Roman" w:cs="Times New Roman"/>
          <w:sz w:val="24"/>
          <w:szCs w:val="24"/>
        </w:rPr>
        <w:t xml:space="preserve"> and gender equality</w:t>
      </w:r>
      <w:r w:rsidR="001D6C16">
        <w:rPr>
          <w:rFonts w:ascii="Times New Roman" w:hAnsi="Times New Roman" w:cs="Times New Roman"/>
          <w:sz w:val="24"/>
          <w:szCs w:val="24"/>
        </w:rPr>
        <w:t>.</w:t>
      </w:r>
      <w:r w:rsidR="002935C3">
        <w:rPr>
          <w:rFonts w:ascii="Times New Roman" w:hAnsi="Times New Roman" w:cs="Times New Roman"/>
          <w:sz w:val="24"/>
          <w:szCs w:val="24"/>
        </w:rPr>
        <w:t xml:space="preserve"> </w:t>
      </w:r>
      <w:r w:rsidR="00525795" w:rsidRPr="00525795">
        <w:rPr>
          <w:rFonts w:ascii="Times New Roman" w:hAnsi="Times New Roman" w:cs="Times New Roman"/>
          <w:sz w:val="24"/>
          <w:szCs w:val="24"/>
        </w:rPr>
        <w:t xml:space="preserve">If we take into consideration, </w:t>
      </w:r>
      <w:r w:rsidR="00525795">
        <w:rPr>
          <w:rFonts w:ascii="Times New Roman" w:hAnsi="Times New Roman" w:cs="Times New Roman"/>
          <w:sz w:val="24"/>
          <w:szCs w:val="24"/>
        </w:rPr>
        <w:t>for instance</w:t>
      </w:r>
      <w:r w:rsidR="00525795" w:rsidRPr="00525795">
        <w:rPr>
          <w:rFonts w:ascii="Times New Roman" w:hAnsi="Times New Roman" w:cs="Times New Roman"/>
          <w:sz w:val="24"/>
          <w:szCs w:val="24"/>
        </w:rPr>
        <w:t>, the saying "Do not ask a man why he beat his wife", handed down for centuries in certain circles as if it were a</w:t>
      </w:r>
      <w:r w:rsidR="00525795">
        <w:rPr>
          <w:rFonts w:ascii="Times New Roman" w:hAnsi="Times New Roman" w:cs="Times New Roman"/>
          <w:sz w:val="24"/>
          <w:szCs w:val="24"/>
        </w:rPr>
        <w:t xml:space="preserve"> </w:t>
      </w:r>
      <w:r w:rsidR="00525795" w:rsidRPr="00525795">
        <w:rPr>
          <w:rFonts w:ascii="Times New Roman" w:hAnsi="Times New Roman" w:cs="Times New Roman"/>
          <w:sz w:val="24"/>
          <w:szCs w:val="24"/>
        </w:rPr>
        <w:t xml:space="preserve">aḥādīṯ, we first find that several experts of </w:t>
      </w:r>
      <w:proofErr w:type="spellStart"/>
      <w:r w:rsidR="00525795" w:rsidRPr="00525795">
        <w:rPr>
          <w:rFonts w:ascii="Times New Roman" w:hAnsi="Times New Roman" w:cs="Times New Roman"/>
          <w:sz w:val="24"/>
          <w:szCs w:val="24"/>
        </w:rPr>
        <w:t>ʿUlūm</w:t>
      </w:r>
      <w:proofErr w:type="spellEnd"/>
      <w:r w:rsidR="00525795" w:rsidRPr="00525795">
        <w:rPr>
          <w:rFonts w:ascii="Times New Roman" w:hAnsi="Times New Roman" w:cs="Times New Roman"/>
          <w:sz w:val="24"/>
          <w:szCs w:val="24"/>
        </w:rPr>
        <w:t xml:space="preserve"> al-hadith (sciences of hadith) and of al-</w:t>
      </w:r>
      <w:proofErr w:type="spellStart"/>
      <w:r w:rsidR="00525795" w:rsidRPr="00525795">
        <w:rPr>
          <w:rFonts w:ascii="Times New Roman" w:hAnsi="Times New Roman" w:cs="Times New Roman"/>
          <w:sz w:val="24"/>
          <w:szCs w:val="24"/>
        </w:rPr>
        <w:t>ğarḥ</w:t>
      </w:r>
      <w:proofErr w:type="spellEnd"/>
      <w:r w:rsidR="00525795" w:rsidRPr="00525795">
        <w:rPr>
          <w:rFonts w:ascii="Times New Roman" w:hAnsi="Times New Roman" w:cs="Times New Roman"/>
          <w:sz w:val="24"/>
          <w:szCs w:val="24"/>
        </w:rPr>
        <w:t xml:space="preserve"> </w:t>
      </w:r>
      <w:proofErr w:type="spellStart"/>
      <w:r w:rsidR="00525795" w:rsidRPr="00525795">
        <w:rPr>
          <w:rFonts w:ascii="Times New Roman" w:hAnsi="Times New Roman" w:cs="Times New Roman"/>
          <w:sz w:val="24"/>
          <w:szCs w:val="24"/>
        </w:rPr>
        <w:t>wa</w:t>
      </w:r>
      <w:proofErr w:type="spellEnd"/>
      <w:r w:rsidR="00525795" w:rsidRPr="00525795">
        <w:rPr>
          <w:rFonts w:ascii="Times New Roman" w:hAnsi="Times New Roman" w:cs="Times New Roman"/>
          <w:sz w:val="24"/>
          <w:szCs w:val="24"/>
        </w:rPr>
        <w:t xml:space="preserve"> at-</w:t>
      </w:r>
      <w:proofErr w:type="spellStart"/>
      <w:r w:rsidR="00525795" w:rsidRPr="00525795">
        <w:rPr>
          <w:rFonts w:ascii="Times New Roman" w:hAnsi="Times New Roman" w:cs="Times New Roman"/>
          <w:sz w:val="24"/>
          <w:szCs w:val="24"/>
        </w:rPr>
        <w:t>taʿdīl</w:t>
      </w:r>
      <w:proofErr w:type="spellEnd"/>
      <w:r w:rsidR="00525795" w:rsidRPr="00525795">
        <w:rPr>
          <w:rFonts w:ascii="Times New Roman" w:hAnsi="Times New Roman" w:cs="Times New Roman"/>
          <w:sz w:val="24"/>
          <w:szCs w:val="24"/>
        </w:rPr>
        <w:t xml:space="preserve"> (critical science of the transmission chains of </w:t>
      </w:r>
      <w:proofErr w:type="spellStart"/>
      <w:r w:rsidR="00525795" w:rsidRPr="00525795">
        <w:rPr>
          <w:rFonts w:ascii="Times New Roman" w:hAnsi="Times New Roman" w:cs="Times New Roman"/>
          <w:sz w:val="24"/>
          <w:szCs w:val="24"/>
        </w:rPr>
        <w:t>aḥādīth</w:t>
      </w:r>
      <w:proofErr w:type="spellEnd"/>
      <w:r w:rsidR="00525795" w:rsidRPr="00525795">
        <w:rPr>
          <w:rFonts w:ascii="Times New Roman" w:hAnsi="Times New Roman" w:cs="Times New Roman"/>
          <w:sz w:val="24"/>
          <w:szCs w:val="24"/>
        </w:rPr>
        <w:t>) as Ibn al-</w:t>
      </w:r>
      <w:proofErr w:type="spellStart"/>
      <w:r w:rsidR="00525795" w:rsidRPr="00525795">
        <w:rPr>
          <w:rFonts w:ascii="Times New Roman" w:hAnsi="Times New Roman" w:cs="Times New Roman"/>
          <w:sz w:val="24"/>
          <w:szCs w:val="24"/>
        </w:rPr>
        <w:t>Qaṭṭān</w:t>
      </w:r>
      <w:proofErr w:type="spellEnd"/>
      <w:r w:rsidR="00525795" w:rsidRPr="00525795">
        <w:rPr>
          <w:rFonts w:ascii="Times New Roman" w:hAnsi="Times New Roman" w:cs="Times New Roman"/>
          <w:sz w:val="24"/>
          <w:szCs w:val="24"/>
        </w:rPr>
        <w:t xml:space="preserve"> al-</w:t>
      </w:r>
      <w:proofErr w:type="spellStart"/>
      <w:r w:rsidR="00525795" w:rsidRPr="00525795">
        <w:rPr>
          <w:rFonts w:ascii="Times New Roman" w:hAnsi="Times New Roman" w:cs="Times New Roman"/>
          <w:sz w:val="24"/>
          <w:szCs w:val="24"/>
        </w:rPr>
        <w:t>Fāsī</w:t>
      </w:r>
      <w:proofErr w:type="spellEnd"/>
      <w:r w:rsidR="00525795" w:rsidRPr="00525795">
        <w:rPr>
          <w:rFonts w:ascii="Times New Roman" w:hAnsi="Times New Roman" w:cs="Times New Roman"/>
          <w:sz w:val="24"/>
          <w:szCs w:val="24"/>
        </w:rPr>
        <w:t xml:space="preserve">, they defined it </w:t>
      </w:r>
      <w:proofErr w:type="spellStart"/>
      <w:r w:rsidR="00525795" w:rsidRPr="00525795">
        <w:rPr>
          <w:rFonts w:ascii="Times New Roman" w:hAnsi="Times New Roman" w:cs="Times New Roman"/>
          <w:sz w:val="24"/>
          <w:szCs w:val="24"/>
        </w:rPr>
        <w:t>mardūd</w:t>
      </w:r>
      <w:proofErr w:type="spellEnd"/>
      <w:r w:rsidR="00525795" w:rsidRPr="00525795">
        <w:rPr>
          <w:rFonts w:ascii="Times New Roman" w:hAnsi="Times New Roman" w:cs="Times New Roman"/>
          <w:sz w:val="24"/>
          <w:szCs w:val="24"/>
        </w:rPr>
        <w:t xml:space="preserve">, that is unacceptable, to be rejected, due to the presence of </w:t>
      </w:r>
      <w:proofErr w:type="spellStart"/>
      <w:r w:rsidR="00525795" w:rsidRPr="00525795">
        <w:rPr>
          <w:rFonts w:ascii="Times New Roman" w:hAnsi="Times New Roman" w:cs="Times New Roman"/>
          <w:sz w:val="24"/>
          <w:szCs w:val="24"/>
        </w:rPr>
        <w:t>ʿAbd</w:t>
      </w:r>
      <w:proofErr w:type="spellEnd"/>
      <w:r w:rsidR="00525795" w:rsidRPr="00525795">
        <w:rPr>
          <w:rFonts w:ascii="Times New Roman" w:hAnsi="Times New Roman" w:cs="Times New Roman"/>
          <w:sz w:val="24"/>
          <w:szCs w:val="24"/>
        </w:rPr>
        <w:t xml:space="preserve"> al-</w:t>
      </w:r>
      <w:proofErr w:type="spellStart"/>
      <w:r w:rsidR="00525795" w:rsidRPr="00525795">
        <w:rPr>
          <w:rFonts w:ascii="Times New Roman" w:hAnsi="Times New Roman" w:cs="Times New Roman"/>
          <w:sz w:val="24"/>
          <w:szCs w:val="24"/>
        </w:rPr>
        <w:t>Raḥmān</w:t>
      </w:r>
      <w:proofErr w:type="spellEnd"/>
      <w:r w:rsidR="00525795" w:rsidRPr="00525795">
        <w:rPr>
          <w:rFonts w:ascii="Times New Roman" w:hAnsi="Times New Roman" w:cs="Times New Roman"/>
          <w:sz w:val="24"/>
          <w:szCs w:val="24"/>
        </w:rPr>
        <w:t xml:space="preserve"> al-</w:t>
      </w:r>
      <w:proofErr w:type="spellStart"/>
      <w:r w:rsidR="00525795" w:rsidRPr="00525795">
        <w:rPr>
          <w:rFonts w:ascii="Times New Roman" w:hAnsi="Times New Roman" w:cs="Times New Roman"/>
          <w:sz w:val="24"/>
          <w:szCs w:val="24"/>
        </w:rPr>
        <w:t>Maslī</w:t>
      </w:r>
      <w:proofErr w:type="spellEnd"/>
      <w:r w:rsidR="00525795" w:rsidRPr="00525795">
        <w:rPr>
          <w:rFonts w:ascii="Times New Roman" w:hAnsi="Times New Roman" w:cs="Times New Roman"/>
          <w:sz w:val="24"/>
          <w:szCs w:val="24"/>
        </w:rPr>
        <w:t xml:space="preserve">, considered unreliable, in the </w:t>
      </w:r>
      <w:proofErr w:type="spellStart"/>
      <w:r w:rsidR="00525795" w:rsidRPr="00525795">
        <w:rPr>
          <w:rFonts w:ascii="Times New Roman" w:hAnsi="Times New Roman" w:cs="Times New Roman"/>
          <w:sz w:val="24"/>
          <w:szCs w:val="24"/>
        </w:rPr>
        <w:t>sanad</w:t>
      </w:r>
      <w:proofErr w:type="spellEnd"/>
      <w:r w:rsidR="00525795" w:rsidRPr="00525795">
        <w:rPr>
          <w:rFonts w:ascii="Times New Roman" w:hAnsi="Times New Roman" w:cs="Times New Roman"/>
          <w:sz w:val="24"/>
          <w:szCs w:val="24"/>
        </w:rPr>
        <w:t xml:space="preserve">  (chain of transmitters) of this saying (</w:t>
      </w:r>
      <w:r w:rsidR="00A7451D">
        <w:rPr>
          <w:rFonts w:ascii="Times New Roman" w:hAnsi="Times New Roman" w:cs="Times New Roman"/>
          <w:sz w:val="24"/>
          <w:szCs w:val="24"/>
        </w:rPr>
        <w:t xml:space="preserve">Atiya, 2013, </w:t>
      </w:r>
      <w:r w:rsidR="00525795" w:rsidRPr="00525795">
        <w:rPr>
          <w:rFonts w:ascii="Times New Roman" w:hAnsi="Times New Roman" w:cs="Times New Roman"/>
          <w:sz w:val="24"/>
          <w:szCs w:val="24"/>
        </w:rPr>
        <w:t>p. 46)</w:t>
      </w:r>
      <w:r w:rsidR="001D6C16">
        <w:rPr>
          <w:rFonts w:ascii="Times New Roman" w:hAnsi="Times New Roman" w:cs="Times New Roman"/>
          <w:sz w:val="24"/>
          <w:szCs w:val="24"/>
        </w:rPr>
        <w:t>.</w:t>
      </w:r>
      <w:r w:rsidR="0084402C">
        <w:rPr>
          <w:rFonts w:ascii="Times New Roman" w:hAnsi="Times New Roman" w:cs="Times New Roman"/>
          <w:sz w:val="24"/>
          <w:szCs w:val="24"/>
        </w:rPr>
        <w:t xml:space="preserve"> Atiya’s research</w:t>
      </w:r>
      <w:r w:rsidR="0084402C" w:rsidRPr="0084402C">
        <w:rPr>
          <w:rFonts w:ascii="Times New Roman" w:hAnsi="Times New Roman" w:cs="Times New Roman"/>
          <w:sz w:val="24"/>
          <w:szCs w:val="24"/>
        </w:rPr>
        <w:t xml:space="preserve"> has had strong repercussions on Islamic women's movements and on Muslim women with an important political and religious role. An example is </w:t>
      </w:r>
      <w:proofErr w:type="spellStart"/>
      <w:r w:rsidR="0084402C" w:rsidRPr="0084402C">
        <w:rPr>
          <w:rFonts w:ascii="Times New Roman" w:hAnsi="Times New Roman" w:cs="Times New Roman"/>
          <w:sz w:val="24"/>
          <w:szCs w:val="24"/>
        </w:rPr>
        <w:t>Nibras</w:t>
      </w:r>
      <w:proofErr w:type="spellEnd"/>
      <w:r w:rsidR="0084402C" w:rsidRPr="0084402C">
        <w:rPr>
          <w:rFonts w:ascii="Times New Roman" w:hAnsi="Times New Roman" w:cs="Times New Roman"/>
          <w:sz w:val="24"/>
          <w:szCs w:val="24"/>
        </w:rPr>
        <w:t xml:space="preserve"> </w:t>
      </w:r>
      <w:proofErr w:type="spellStart"/>
      <w:r w:rsidR="0084402C" w:rsidRPr="0084402C">
        <w:rPr>
          <w:rFonts w:ascii="Times New Roman" w:hAnsi="Times New Roman" w:cs="Times New Roman"/>
          <w:sz w:val="24"/>
          <w:szCs w:val="24"/>
        </w:rPr>
        <w:t>Breigheche</w:t>
      </w:r>
      <w:proofErr w:type="spellEnd"/>
      <w:r w:rsidR="0084402C" w:rsidRPr="0084402C">
        <w:rPr>
          <w:rFonts w:ascii="Times New Roman" w:hAnsi="Times New Roman" w:cs="Times New Roman"/>
          <w:sz w:val="24"/>
          <w:szCs w:val="24"/>
        </w:rPr>
        <w:t>, the first woman "imam" in Italy, who dedicated her master's thesis to the author and claims to have been inspired by her work regarding the integration of full</w:t>
      </w:r>
      <w:r w:rsidR="00B12E57">
        <w:rPr>
          <w:rFonts w:ascii="Times New Roman" w:hAnsi="Times New Roman" w:cs="Times New Roman"/>
          <w:sz w:val="24"/>
          <w:szCs w:val="24"/>
        </w:rPr>
        <w:t>y</w:t>
      </w:r>
      <w:r w:rsidR="0084402C" w:rsidRPr="0084402C">
        <w:rPr>
          <w:rFonts w:ascii="Times New Roman" w:hAnsi="Times New Roman" w:cs="Times New Roman"/>
          <w:sz w:val="24"/>
          <w:szCs w:val="24"/>
        </w:rPr>
        <w:t>-fledged women into Islam. H</w:t>
      </w:r>
      <w:r w:rsidR="0084402C">
        <w:rPr>
          <w:rFonts w:ascii="Times New Roman" w:hAnsi="Times New Roman" w:cs="Times New Roman"/>
          <w:sz w:val="24"/>
          <w:szCs w:val="24"/>
        </w:rPr>
        <w:t>er</w:t>
      </w:r>
      <w:r w:rsidR="0084402C" w:rsidRPr="0084402C">
        <w:rPr>
          <w:rFonts w:ascii="Times New Roman" w:hAnsi="Times New Roman" w:cs="Times New Roman"/>
          <w:sz w:val="24"/>
          <w:szCs w:val="24"/>
        </w:rPr>
        <w:t xml:space="preserve"> function as spokesperson for the Islamic community in Italy makes the issue "political". </w:t>
      </w:r>
      <w:proofErr w:type="spellStart"/>
      <w:r w:rsidR="0084402C" w:rsidRPr="0084402C">
        <w:rPr>
          <w:rFonts w:ascii="Times New Roman" w:hAnsi="Times New Roman" w:cs="Times New Roman"/>
          <w:sz w:val="24"/>
          <w:szCs w:val="24"/>
        </w:rPr>
        <w:t>Nibras</w:t>
      </w:r>
      <w:proofErr w:type="spellEnd"/>
      <w:r w:rsidR="0084402C" w:rsidRPr="0084402C">
        <w:rPr>
          <w:rFonts w:ascii="Times New Roman" w:hAnsi="Times New Roman" w:cs="Times New Roman"/>
          <w:sz w:val="24"/>
          <w:szCs w:val="24"/>
        </w:rPr>
        <w:t xml:space="preserve"> is frequently invited to political, cultural and media events of great national </w:t>
      </w:r>
      <w:r w:rsidR="0084402C" w:rsidRPr="0084402C">
        <w:rPr>
          <w:rFonts w:ascii="Times New Roman" w:hAnsi="Times New Roman" w:cs="Times New Roman"/>
          <w:sz w:val="24"/>
          <w:szCs w:val="24"/>
        </w:rPr>
        <w:lastRenderedPageBreak/>
        <w:t>resonance</w:t>
      </w:r>
      <w:r w:rsidR="00772ACF">
        <w:rPr>
          <w:rStyle w:val="Rimandonotaapidipagina"/>
          <w:rFonts w:ascii="Times New Roman" w:hAnsi="Times New Roman" w:cs="Times New Roman"/>
          <w:sz w:val="24"/>
          <w:szCs w:val="24"/>
        </w:rPr>
        <w:footnoteReference w:id="1"/>
      </w:r>
      <w:r w:rsidR="0084402C" w:rsidRPr="0084402C">
        <w:rPr>
          <w:rFonts w:ascii="Times New Roman" w:hAnsi="Times New Roman" w:cs="Times New Roman"/>
          <w:sz w:val="24"/>
          <w:szCs w:val="24"/>
        </w:rPr>
        <w:t>, as she represents the voice of Muslim women who do not passively accept to be cornered by their own culture and religion - or by</w:t>
      </w:r>
      <w:r w:rsidR="00B12E57">
        <w:rPr>
          <w:rFonts w:ascii="Times New Roman" w:hAnsi="Times New Roman" w:cs="Times New Roman"/>
          <w:sz w:val="24"/>
          <w:szCs w:val="24"/>
        </w:rPr>
        <w:t xml:space="preserve"> their reified version - or by</w:t>
      </w:r>
      <w:r w:rsidR="0084402C" w:rsidRPr="0084402C">
        <w:rPr>
          <w:rFonts w:ascii="Times New Roman" w:hAnsi="Times New Roman" w:cs="Times New Roman"/>
          <w:sz w:val="24"/>
          <w:szCs w:val="24"/>
        </w:rPr>
        <w:t xml:space="preserve"> the West.</w:t>
      </w:r>
      <w:r w:rsidR="006B4DF7">
        <w:rPr>
          <w:rFonts w:ascii="Times New Roman" w:hAnsi="Times New Roman" w:cs="Times New Roman"/>
          <w:sz w:val="24"/>
          <w:szCs w:val="24"/>
        </w:rPr>
        <w:t xml:space="preserve"> </w:t>
      </w:r>
      <w:r w:rsidR="006B4DF7" w:rsidRPr="006B4DF7">
        <w:rPr>
          <w:rFonts w:ascii="Times New Roman" w:hAnsi="Times New Roman" w:cs="Times New Roman"/>
          <w:sz w:val="24"/>
          <w:szCs w:val="24"/>
        </w:rPr>
        <w:t>But the question of the unreliability of some Hadith, although explored in a structured way by At</w:t>
      </w:r>
      <w:r w:rsidR="006B4DF7">
        <w:rPr>
          <w:rFonts w:ascii="Times New Roman" w:hAnsi="Times New Roman" w:cs="Times New Roman"/>
          <w:sz w:val="24"/>
          <w:szCs w:val="24"/>
        </w:rPr>
        <w:t>i</w:t>
      </w:r>
      <w:r w:rsidR="006B4DF7" w:rsidRPr="006B4DF7">
        <w:rPr>
          <w:rFonts w:ascii="Times New Roman" w:hAnsi="Times New Roman" w:cs="Times New Roman"/>
          <w:sz w:val="24"/>
          <w:szCs w:val="24"/>
        </w:rPr>
        <w:t>ya, does not arise in a vacuum.</w:t>
      </w:r>
    </w:p>
    <w:p w14:paraId="18E0064D" w14:textId="0152C86D" w:rsidR="00DC407F" w:rsidRDefault="001D6C16" w:rsidP="00DC407F">
      <w:pPr>
        <w:jc w:val="both"/>
        <w:rPr>
          <w:rFonts w:ascii="Times New Roman" w:hAnsi="Times New Roman" w:cs="Times New Roman"/>
          <w:sz w:val="24"/>
          <w:szCs w:val="24"/>
        </w:rPr>
      </w:pPr>
      <w:r w:rsidRPr="001D6C16">
        <w:rPr>
          <w:rFonts w:ascii="Times New Roman" w:hAnsi="Times New Roman" w:cs="Times New Roman"/>
          <w:sz w:val="24"/>
          <w:szCs w:val="24"/>
        </w:rPr>
        <w:t>Other authors before</w:t>
      </w:r>
      <w:r w:rsidR="00231DA6">
        <w:rPr>
          <w:rFonts w:ascii="Times New Roman" w:hAnsi="Times New Roman" w:cs="Times New Roman"/>
          <w:sz w:val="24"/>
          <w:szCs w:val="24"/>
        </w:rPr>
        <w:t xml:space="preserve"> </w:t>
      </w:r>
      <w:r w:rsidRPr="001D6C16">
        <w:rPr>
          <w:rFonts w:ascii="Times New Roman" w:hAnsi="Times New Roman" w:cs="Times New Roman"/>
          <w:sz w:val="24"/>
          <w:szCs w:val="24"/>
        </w:rPr>
        <w:t xml:space="preserve">have </w:t>
      </w:r>
      <w:r w:rsidR="00231DA6">
        <w:rPr>
          <w:rFonts w:ascii="Times New Roman" w:hAnsi="Times New Roman" w:cs="Times New Roman"/>
          <w:sz w:val="24"/>
          <w:szCs w:val="24"/>
        </w:rPr>
        <w:t>started</w:t>
      </w:r>
      <w:r w:rsidRPr="001D6C16">
        <w:rPr>
          <w:rFonts w:ascii="Times New Roman" w:hAnsi="Times New Roman" w:cs="Times New Roman"/>
          <w:sz w:val="24"/>
          <w:szCs w:val="24"/>
        </w:rPr>
        <w:t xml:space="preserve"> this delicate operation of exegesis of sacred texts, in order to deconstruct contradictions between the Sunna and the </w:t>
      </w:r>
      <w:r w:rsidR="00231DA6" w:rsidRPr="00231DA6">
        <w:rPr>
          <w:rFonts w:ascii="Times New Roman" w:hAnsi="Times New Roman" w:cs="Times New Roman"/>
          <w:sz w:val="24"/>
          <w:szCs w:val="24"/>
        </w:rPr>
        <w:t xml:space="preserve">Qur’an </w:t>
      </w:r>
      <w:r w:rsidRPr="001D6C16">
        <w:rPr>
          <w:rFonts w:ascii="Times New Roman" w:hAnsi="Times New Roman" w:cs="Times New Roman"/>
          <w:sz w:val="24"/>
          <w:szCs w:val="24"/>
        </w:rPr>
        <w:t xml:space="preserve">regarding </w:t>
      </w:r>
      <w:r w:rsidR="00231DA6">
        <w:rPr>
          <w:rFonts w:ascii="Times New Roman" w:hAnsi="Times New Roman" w:cs="Times New Roman"/>
          <w:sz w:val="24"/>
          <w:szCs w:val="24"/>
        </w:rPr>
        <w:t>women</w:t>
      </w:r>
      <w:r w:rsidR="00B12E57">
        <w:rPr>
          <w:rFonts w:ascii="Times New Roman" w:hAnsi="Times New Roman" w:cs="Times New Roman"/>
          <w:sz w:val="24"/>
          <w:szCs w:val="24"/>
        </w:rPr>
        <w:t>’s</w:t>
      </w:r>
      <w:r w:rsidR="00231DA6">
        <w:rPr>
          <w:rFonts w:ascii="Times New Roman" w:hAnsi="Times New Roman" w:cs="Times New Roman"/>
          <w:sz w:val="24"/>
          <w:szCs w:val="24"/>
        </w:rPr>
        <w:t xml:space="preserve"> </w:t>
      </w:r>
      <w:r w:rsidRPr="001D6C16">
        <w:rPr>
          <w:rFonts w:ascii="Times New Roman" w:hAnsi="Times New Roman" w:cs="Times New Roman"/>
          <w:sz w:val="24"/>
          <w:szCs w:val="24"/>
        </w:rPr>
        <w:t xml:space="preserve">condition. One of the most important is Fatima </w:t>
      </w:r>
      <w:proofErr w:type="spellStart"/>
      <w:r w:rsidRPr="001D6C16">
        <w:rPr>
          <w:rFonts w:ascii="Times New Roman" w:hAnsi="Times New Roman" w:cs="Times New Roman"/>
          <w:sz w:val="24"/>
          <w:szCs w:val="24"/>
        </w:rPr>
        <w:t>Mernissi</w:t>
      </w:r>
      <w:proofErr w:type="spellEnd"/>
      <w:r w:rsidRPr="001D6C16">
        <w:rPr>
          <w:rFonts w:ascii="Times New Roman" w:hAnsi="Times New Roman" w:cs="Times New Roman"/>
          <w:sz w:val="24"/>
          <w:szCs w:val="24"/>
        </w:rPr>
        <w:t>.</w:t>
      </w:r>
      <w:r w:rsidR="00B91445">
        <w:rPr>
          <w:rFonts w:ascii="Times New Roman" w:hAnsi="Times New Roman" w:cs="Times New Roman"/>
          <w:sz w:val="24"/>
          <w:szCs w:val="24"/>
        </w:rPr>
        <w:t xml:space="preserve"> </w:t>
      </w:r>
      <w:proofErr w:type="spellStart"/>
      <w:r w:rsidR="00B91445" w:rsidRPr="00B91445">
        <w:rPr>
          <w:rFonts w:ascii="Times New Roman" w:hAnsi="Times New Roman" w:cs="Times New Roman"/>
          <w:sz w:val="24"/>
          <w:szCs w:val="24"/>
        </w:rPr>
        <w:t>Mernissi</w:t>
      </w:r>
      <w:proofErr w:type="spellEnd"/>
      <w:r w:rsidR="00B91445" w:rsidRPr="00B91445">
        <w:rPr>
          <w:rFonts w:ascii="Times New Roman" w:hAnsi="Times New Roman" w:cs="Times New Roman"/>
          <w:sz w:val="24"/>
          <w:szCs w:val="24"/>
        </w:rPr>
        <w:t xml:space="preserve"> tells how one of the triggering episodes that gave rise to her book </w:t>
      </w:r>
      <w:r w:rsidR="00B91445" w:rsidRPr="00B91445">
        <w:rPr>
          <w:rFonts w:ascii="Times New Roman" w:hAnsi="Times New Roman" w:cs="Times New Roman"/>
          <w:i/>
          <w:iCs/>
          <w:sz w:val="24"/>
          <w:szCs w:val="24"/>
        </w:rPr>
        <w:t>Harem Politiques</w:t>
      </w:r>
      <w:r w:rsidR="00B91445" w:rsidRPr="00B91445">
        <w:rPr>
          <w:rFonts w:ascii="Times New Roman" w:hAnsi="Times New Roman" w:cs="Times New Roman"/>
          <w:sz w:val="24"/>
          <w:szCs w:val="24"/>
        </w:rPr>
        <w:t xml:space="preserve"> </w:t>
      </w:r>
      <w:r w:rsidR="00B91445">
        <w:rPr>
          <w:rFonts w:ascii="Times New Roman" w:hAnsi="Times New Roman" w:cs="Times New Roman"/>
          <w:sz w:val="24"/>
          <w:szCs w:val="24"/>
        </w:rPr>
        <w:t xml:space="preserve">(1987) </w:t>
      </w:r>
      <w:r w:rsidR="00B91445" w:rsidRPr="00B91445">
        <w:rPr>
          <w:rFonts w:ascii="Times New Roman" w:hAnsi="Times New Roman" w:cs="Times New Roman"/>
          <w:sz w:val="24"/>
          <w:szCs w:val="24"/>
        </w:rPr>
        <w:t>was a heated discussion in a shop where a customer put her back in her place as a "woman" by citing one of the Prophet's Hadiths, that is</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The people who entrusts their affairs to a</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woman will never know prosperity” (p.7).</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This episode started a long search in order to verify the veracity of this Hadith.</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 xml:space="preserve">Fatima </w:t>
      </w:r>
      <w:proofErr w:type="spellStart"/>
      <w:r w:rsidR="00B91445" w:rsidRPr="00B91445">
        <w:rPr>
          <w:rFonts w:ascii="Times New Roman" w:hAnsi="Times New Roman" w:cs="Times New Roman"/>
          <w:sz w:val="24"/>
          <w:szCs w:val="24"/>
        </w:rPr>
        <w:t>Mernissi</w:t>
      </w:r>
      <w:proofErr w:type="spellEnd"/>
      <w:r w:rsidR="00B91445" w:rsidRPr="00B91445">
        <w:rPr>
          <w:rFonts w:ascii="Times New Roman" w:hAnsi="Times New Roman" w:cs="Times New Roman"/>
          <w:sz w:val="24"/>
          <w:szCs w:val="24"/>
        </w:rPr>
        <w:t xml:space="preserve"> is one of</w:t>
      </w:r>
      <w:r w:rsidR="00BC29D1">
        <w:rPr>
          <w:rFonts w:ascii="Times New Roman" w:hAnsi="Times New Roman" w:cs="Times New Roman"/>
          <w:sz w:val="24"/>
          <w:szCs w:val="24"/>
        </w:rPr>
        <w:t xml:space="preserve"> </w:t>
      </w:r>
      <w:r w:rsidR="00BC29D1" w:rsidRPr="000363FF">
        <w:rPr>
          <w:rFonts w:ascii="Times New Roman" w:hAnsi="Times New Roman" w:cs="Times New Roman"/>
          <w:sz w:val="24"/>
          <w:szCs w:val="24"/>
        </w:rPr>
        <w:t>th</w:t>
      </w:r>
      <w:r w:rsidR="000363FF" w:rsidRPr="000363FF">
        <w:rPr>
          <w:rFonts w:ascii="Times New Roman" w:hAnsi="Times New Roman" w:cs="Times New Roman"/>
          <w:sz w:val="24"/>
          <w:szCs w:val="24"/>
        </w:rPr>
        <w:t>e</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rare women researchers who have dared to comment on the words of the Prophet Muhammad.</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 xml:space="preserve">Obviously, this will not be without consequences. </w:t>
      </w:r>
      <w:r w:rsidR="00BC29D1" w:rsidRPr="000363FF">
        <w:rPr>
          <w:rFonts w:ascii="Times New Roman" w:hAnsi="Times New Roman" w:cs="Times New Roman"/>
          <w:sz w:val="24"/>
          <w:szCs w:val="24"/>
        </w:rPr>
        <w:t>Her</w:t>
      </w:r>
      <w:r w:rsidR="00B91445" w:rsidRPr="00B91445">
        <w:rPr>
          <w:rFonts w:ascii="Times New Roman" w:hAnsi="Times New Roman" w:cs="Times New Roman"/>
          <w:sz w:val="24"/>
          <w:szCs w:val="24"/>
        </w:rPr>
        <w:t xml:space="preserve"> works on Islam have often</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 xml:space="preserve">raised a huge outcry </w:t>
      </w:r>
      <w:r w:rsidR="00B91445" w:rsidRPr="000363FF">
        <w:rPr>
          <w:rFonts w:ascii="Times New Roman" w:hAnsi="Times New Roman" w:cs="Times New Roman"/>
          <w:sz w:val="24"/>
          <w:szCs w:val="24"/>
        </w:rPr>
        <w:t xml:space="preserve">and </w:t>
      </w:r>
      <w:r w:rsidR="00BC29D1" w:rsidRPr="000363FF">
        <w:rPr>
          <w:rFonts w:ascii="Times New Roman" w:hAnsi="Times New Roman" w:cs="Times New Roman"/>
          <w:sz w:val="24"/>
          <w:szCs w:val="24"/>
        </w:rPr>
        <w:t>her</w:t>
      </w:r>
      <w:r w:rsidR="00B91445" w:rsidRPr="000363FF">
        <w:rPr>
          <w:rFonts w:ascii="Times New Roman" w:hAnsi="Times New Roman" w:cs="Times New Roman"/>
          <w:sz w:val="24"/>
          <w:szCs w:val="24"/>
        </w:rPr>
        <w:t xml:space="preserve"> interpretations</w:t>
      </w:r>
      <w:r w:rsidR="00B91445" w:rsidRPr="00B91445">
        <w:rPr>
          <w:rFonts w:ascii="Times New Roman" w:hAnsi="Times New Roman" w:cs="Times New Roman"/>
          <w:sz w:val="24"/>
          <w:szCs w:val="24"/>
        </w:rPr>
        <w:t xml:space="preserve"> of religious texts often earned </w:t>
      </w:r>
      <w:r w:rsidR="00BC29D1" w:rsidRPr="000363FF">
        <w:rPr>
          <w:rFonts w:ascii="Times New Roman" w:hAnsi="Times New Roman" w:cs="Times New Roman"/>
          <w:sz w:val="24"/>
          <w:szCs w:val="24"/>
        </w:rPr>
        <w:t>her</w:t>
      </w:r>
      <w:r w:rsidR="00B91445">
        <w:rPr>
          <w:rFonts w:ascii="Times New Roman" w:hAnsi="Times New Roman" w:cs="Times New Roman"/>
          <w:sz w:val="24"/>
          <w:szCs w:val="24"/>
        </w:rPr>
        <w:t xml:space="preserve"> </w:t>
      </w:r>
      <w:r w:rsidR="00B91445" w:rsidRPr="00B91445">
        <w:rPr>
          <w:rFonts w:ascii="Times New Roman" w:hAnsi="Times New Roman" w:cs="Times New Roman"/>
          <w:sz w:val="24"/>
          <w:szCs w:val="24"/>
        </w:rPr>
        <w:t xml:space="preserve">strong criticism from </w:t>
      </w:r>
      <w:proofErr w:type="spellStart"/>
      <w:r w:rsidR="00B91445" w:rsidRPr="00B91445">
        <w:rPr>
          <w:rFonts w:ascii="Times New Roman" w:hAnsi="Times New Roman" w:cs="Times New Roman"/>
          <w:sz w:val="24"/>
          <w:szCs w:val="24"/>
        </w:rPr>
        <w:t>Islamologists</w:t>
      </w:r>
      <w:proofErr w:type="spellEnd"/>
      <w:r w:rsidR="00B91445">
        <w:rPr>
          <w:rFonts w:ascii="Times New Roman" w:hAnsi="Times New Roman" w:cs="Times New Roman"/>
          <w:sz w:val="24"/>
          <w:szCs w:val="24"/>
        </w:rPr>
        <w:t>”</w:t>
      </w:r>
      <w:r w:rsidR="00A7451D">
        <w:rPr>
          <w:rFonts w:ascii="Times New Roman" w:hAnsi="Times New Roman" w:cs="Times New Roman"/>
          <w:sz w:val="24"/>
          <w:szCs w:val="24"/>
        </w:rPr>
        <w:t xml:space="preserve"> </w:t>
      </w:r>
      <w:r w:rsidR="00B91445">
        <w:rPr>
          <w:rFonts w:ascii="Times New Roman" w:hAnsi="Times New Roman" w:cs="Times New Roman"/>
          <w:sz w:val="24"/>
          <w:szCs w:val="24"/>
        </w:rPr>
        <w:t>(</w:t>
      </w:r>
      <w:proofErr w:type="spellStart"/>
      <w:r w:rsidR="00A7451D" w:rsidRPr="00A7451D">
        <w:rPr>
          <w:rFonts w:ascii="Times New Roman" w:hAnsi="Times New Roman" w:cs="Times New Roman"/>
          <w:sz w:val="24"/>
          <w:szCs w:val="24"/>
        </w:rPr>
        <w:t>Belguechi</w:t>
      </w:r>
      <w:proofErr w:type="spellEnd"/>
      <w:r w:rsidR="00A7451D" w:rsidRPr="00A7451D">
        <w:rPr>
          <w:rFonts w:ascii="Times New Roman" w:hAnsi="Times New Roman" w:cs="Times New Roman"/>
          <w:sz w:val="24"/>
          <w:szCs w:val="24"/>
        </w:rPr>
        <w:t>,</w:t>
      </w:r>
      <w:r w:rsidR="00A7451D">
        <w:rPr>
          <w:rFonts w:ascii="Times New Roman" w:hAnsi="Times New Roman" w:cs="Times New Roman"/>
          <w:sz w:val="24"/>
          <w:szCs w:val="24"/>
        </w:rPr>
        <w:t xml:space="preserve"> </w:t>
      </w:r>
      <w:r w:rsidR="00A7451D" w:rsidRPr="00A7451D">
        <w:rPr>
          <w:rFonts w:ascii="Times New Roman" w:hAnsi="Times New Roman" w:cs="Times New Roman"/>
          <w:sz w:val="24"/>
          <w:szCs w:val="24"/>
        </w:rPr>
        <w:t>2020</w:t>
      </w:r>
      <w:r w:rsidR="00A7451D">
        <w:rPr>
          <w:rFonts w:ascii="Times New Roman" w:hAnsi="Times New Roman" w:cs="Times New Roman"/>
          <w:sz w:val="24"/>
          <w:szCs w:val="24"/>
        </w:rPr>
        <w:t xml:space="preserve">, </w:t>
      </w:r>
      <w:r w:rsidR="00B91445">
        <w:rPr>
          <w:rFonts w:ascii="Times New Roman" w:hAnsi="Times New Roman" w:cs="Times New Roman"/>
          <w:sz w:val="24"/>
          <w:szCs w:val="24"/>
        </w:rPr>
        <w:t>p.260).</w:t>
      </w:r>
      <w:r w:rsidR="002935C3">
        <w:rPr>
          <w:rFonts w:ascii="Times New Roman" w:hAnsi="Times New Roman" w:cs="Times New Roman"/>
          <w:sz w:val="24"/>
          <w:szCs w:val="24"/>
        </w:rPr>
        <w:t xml:space="preserve"> </w:t>
      </w:r>
      <w:r w:rsidR="002935C3" w:rsidRPr="002935C3">
        <w:rPr>
          <w:rFonts w:ascii="Times New Roman" w:hAnsi="Times New Roman" w:cs="Times New Roman"/>
          <w:sz w:val="24"/>
          <w:szCs w:val="24"/>
        </w:rPr>
        <w:t xml:space="preserve">To the question "can a woman rule the Muslim people?" </w:t>
      </w:r>
      <w:proofErr w:type="spellStart"/>
      <w:r w:rsidR="002935C3" w:rsidRPr="002935C3">
        <w:rPr>
          <w:rFonts w:ascii="Times New Roman" w:hAnsi="Times New Roman" w:cs="Times New Roman"/>
          <w:sz w:val="24"/>
          <w:szCs w:val="24"/>
        </w:rPr>
        <w:t>Mernissi</w:t>
      </w:r>
      <w:proofErr w:type="spellEnd"/>
      <w:r w:rsidR="002935C3" w:rsidRPr="002935C3">
        <w:rPr>
          <w:rFonts w:ascii="Times New Roman" w:hAnsi="Times New Roman" w:cs="Times New Roman"/>
          <w:sz w:val="24"/>
          <w:szCs w:val="24"/>
        </w:rPr>
        <w:t xml:space="preserve"> replies yes. </w:t>
      </w:r>
      <w:r w:rsidR="002935C3" w:rsidRPr="000363FF">
        <w:rPr>
          <w:rFonts w:ascii="Times New Roman" w:hAnsi="Times New Roman" w:cs="Times New Roman"/>
          <w:sz w:val="24"/>
          <w:szCs w:val="24"/>
        </w:rPr>
        <w:t xml:space="preserve">And </w:t>
      </w:r>
      <w:r w:rsidR="00B12E57" w:rsidRPr="000363FF">
        <w:rPr>
          <w:rFonts w:ascii="Times New Roman" w:hAnsi="Times New Roman" w:cs="Times New Roman"/>
          <w:sz w:val="24"/>
          <w:szCs w:val="24"/>
        </w:rPr>
        <w:t>her</w:t>
      </w:r>
      <w:r w:rsidR="002935C3" w:rsidRPr="002935C3">
        <w:rPr>
          <w:rFonts w:ascii="Times New Roman" w:hAnsi="Times New Roman" w:cs="Times New Roman"/>
          <w:sz w:val="24"/>
          <w:szCs w:val="24"/>
        </w:rPr>
        <w:t xml:space="preserve"> response is accompanied by historical evidence, a history made up of omissions, which denies women the role they deserve. An example is </w:t>
      </w:r>
      <w:proofErr w:type="spellStart"/>
      <w:r w:rsidR="002935C3" w:rsidRPr="002935C3">
        <w:rPr>
          <w:rFonts w:ascii="Times New Roman" w:hAnsi="Times New Roman" w:cs="Times New Roman"/>
          <w:sz w:val="24"/>
          <w:szCs w:val="24"/>
        </w:rPr>
        <w:t>Ai</w:t>
      </w:r>
      <w:r w:rsidR="00DC407F">
        <w:rPr>
          <w:rFonts w:ascii="Times New Roman" w:hAnsi="Times New Roman" w:cs="Times New Roman"/>
          <w:sz w:val="24"/>
          <w:szCs w:val="24"/>
        </w:rPr>
        <w:t>c</w:t>
      </w:r>
      <w:r w:rsidR="002935C3" w:rsidRPr="002935C3">
        <w:rPr>
          <w:rFonts w:ascii="Times New Roman" w:hAnsi="Times New Roman" w:cs="Times New Roman"/>
          <w:sz w:val="24"/>
          <w:szCs w:val="24"/>
        </w:rPr>
        <w:t>ha</w:t>
      </w:r>
      <w:proofErr w:type="spellEnd"/>
      <w:r w:rsidR="002935C3" w:rsidRPr="002935C3">
        <w:rPr>
          <w:rFonts w:ascii="Times New Roman" w:hAnsi="Times New Roman" w:cs="Times New Roman"/>
          <w:sz w:val="24"/>
          <w:szCs w:val="24"/>
        </w:rPr>
        <w:t>, wife of the Prophet Muhammad</w:t>
      </w:r>
      <w:r w:rsidR="00DC407F">
        <w:rPr>
          <w:rFonts w:ascii="Times New Roman" w:hAnsi="Times New Roman" w:cs="Times New Roman"/>
          <w:sz w:val="24"/>
          <w:szCs w:val="24"/>
        </w:rPr>
        <w:t xml:space="preserve">. </w:t>
      </w:r>
      <w:proofErr w:type="spellStart"/>
      <w:r w:rsidR="00DC407F" w:rsidRPr="00DC407F">
        <w:rPr>
          <w:rFonts w:ascii="Times New Roman" w:hAnsi="Times New Roman" w:cs="Times New Roman"/>
          <w:sz w:val="24"/>
          <w:szCs w:val="24"/>
        </w:rPr>
        <w:t>Aicha</w:t>
      </w:r>
      <w:proofErr w:type="spellEnd"/>
      <w:r w:rsidR="00DC407F">
        <w:rPr>
          <w:rFonts w:ascii="Times New Roman" w:hAnsi="Times New Roman" w:cs="Times New Roman"/>
          <w:sz w:val="24"/>
          <w:szCs w:val="24"/>
        </w:rPr>
        <w:t xml:space="preserve">, after Muhammad died, </w:t>
      </w:r>
      <w:r w:rsidR="00DC407F" w:rsidRPr="00DC407F">
        <w:rPr>
          <w:rFonts w:ascii="Times New Roman" w:hAnsi="Times New Roman" w:cs="Times New Roman"/>
          <w:sz w:val="24"/>
          <w:szCs w:val="24"/>
        </w:rPr>
        <w:t>took the</w:t>
      </w:r>
      <w:r w:rsidR="00DC407F">
        <w:rPr>
          <w:rFonts w:ascii="Times New Roman" w:hAnsi="Times New Roman" w:cs="Times New Roman"/>
          <w:sz w:val="24"/>
          <w:szCs w:val="24"/>
        </w:rPr>
        <w:t xml:space="preserve"> </w:t>
      </w:r>
      <w:r w:rsidR="00BC29D1" w:rsidRPr="000363FF">
        <w:rPr>
          <w:rFonts w:ascii="Times New Roman" w:hAnsi="Times New Roman" w:cs="Times New Roman"/>
          <w:sz w:val="24"/>
          <w:szCs w:val="24"/>
        </w:rPr>
        <w:t xml:space="preserve">weapons to </w:t>
      </w:r>
      <w:r w:rsidR="00DC407F" w:rsidRPr="000363FF">
        <w:rPr>
          <w:rFonts w:ascii="Times New Roman" w:hAnsi="Times New Roman" w:cs="Times New Roman"/>
          <w:sz w:val="24"/>
          <w:szCs w:val="24"/>
        </w:rPr>
        <w:t>a</w:t>
      </w:r>
      <w:r w:rsidR="00DC407F" w:rsidRPr="00DC407F">
        <w:rPr>
          <w:rFonts w:ascii="Times New Roman" w:hAnsi="Times New Roman" w:cs="Times New Roman"/>
          <w:sz w:val="24"/>
          <w:szCs w:val="24"/>
        </w:rPr>
        <w:t xml:space="preserve"> battle called "</w:t>
      </w:r>
      <w:r w:rsidR="00DC407F">
        <w:rPr>
          <w:rFonts w:ascii="Times New Roman" w:hAnsi="Times New Roman" w:cs="Times New Roman"/>
          <w:sz w:val="24"/>
          <w:szCs w:val="24"/>
        </w:rPr>
        <w:t>t</w:t>
      </w:r>
      <w:r w:rsidR="00DC407F" w:rsidRPr="00DC407F">
        <w:rPr>
          <w:rFonts w:ascii="Times New Roman" w:hAnsi="Times New Roman" w:cs="Times New Roman"/>
          <w:sz w:val="24"/>
          <w:szCs w:val="24"/>
        </w:rPr>
        <w:t xml:space="preserve">he </w:t>
      </w:r>
      <w:r w:rsidR="00DC407F">
        <w:rPr>
          <w:rFonts w:ascii="Times New Roman" w:hAnsi="Times New Roman" w:cs="Times New Roman"/>
          <w:sz w:val="24"/>
          <w:szCs w:val="24"/>
        </w:rPr>
        <w:t>b</w:t>
      </w:r>
      <w:r w:rsidR="00DC407F" w:rsidRPr="00DC407F">
        <w:rPr>
          <w:rFonts w:ascii="Times New Roman" w:hAnsi="Times New Roman" w:cs="Times New Roman"/>
          <w:sz w:val="24"/>
          <w:szCs w:val="24"/>
        </w:rPr>
        <w:t>attle of</w:t>
      </w:r>
      <w:r w:rsidR="00DC407F">
        <w:rPr>
          <w:rFonts w:ascii="Times New Roman" w:hAnsi="Times New Roman" w:cs="Times New Roman"/>
          <w:sz w:val="24"/>
          <w:szCs w:val="24"/>
        </w:rPr>
        <w:t xml:space="preserve"> </w:t>
      </w:r>
      <w:r w:rsidR="00DC407F" w:rsidRPr="00DC407F">
        <w:rPr>
          <w:rFonts w:ascii="Times New Roman" w:hAnsi="Times New Roman" w:cs="Times New Roman"/>
          <w:sz w:val="24"/>
          <w:szCs w:val="24"/>
        </w:rPr>
        <w:t xml:space="preserve">camel” and which </w:t>
      </w:r>
      <w:proofErr w:type="spellStart"/>
      <w:r w:rsidR="00DC407F" w:rsidRPr="00DC407F">
        <w:rPr>
          <w:rFonts w:ascii="Times New Roman" w:hAnsi="Times New Roman" w:cs="Times New Roman"/>
          <w:sz w:val="24"/>
          <w:szCs w:val="24"/>
        </w:rPr>
        <w:t>Mernissi</w:t>
      </w:r>
      <w:proofErr w:type="spellEnd"/>
      <w:r w:rsidR="00DC407F">
        <w:rPr>
          <w:rFonts w:ascii="Times New Roman" w:hAnsi="Times New Roman" w:cs="Times New Roman"/>
          <w:sz w:val="24"/>
          <w:szCs w:val="24"/>
        </w:rPr>
        <w:t xml:space="preserve"> mentioned</w:t>
      </w:r>
      <w:r w:rsidR="00DC407F" w:rsidRPr="00DC407F">
        <w:rPr>
          <w:rFonts w:ascii="Times New Roman" w:hAnsi="Times New Roman" w:cs="Times New Roman"/>
          <w:sz w:val="24"/>
          <w:szCs w:val="24"/>
        </w:rPr>
        <w:t>:</w:t>
      </w:r>
      <w:r w:rsidR="00DC407F">
        <w:rPr>
          <w:rFonts w:ascii="Times New Roman" w:hAnsi="Times New Roman" w:cs="Times New Roman"/>
          <w:sz w:val="24"/>
          <w:szCs w:val="24"/>
        </w:rPr>
        <w:t xml:space="preserve"> “h</w:t>
      </w:r>
      <w:r w:rsidR="00DC407F" w:rsidRPr="00DC407F">
        <w:rPr>
          <w:rFonts w:ascii="Times New Roman" w:hAnsi="Times New Roman" w:cs="Times New Roman"/>
          <w:sz w:val="24"/>
          <w:szCs w:val="24"/>
        </w:rPr>
        <w:t>istorians will call this confrontation "the battle of the camel", referring to</w:t>
      </w:r>
      <w:r w:rsidR="00DC407F">
        <w:rPr>
          <w:rFonts w:ascii="Times New Roman" w:hAnsi="Times New Roman" w:cs="Times New Roman"/>
          <w:sz w:val="24"/>
          <w:szCs w:val="24"/>
        </w:rPr>
        <w:t xml:space="preserve"> </w:t>
      </w:r>
      <w:r w:rsidR="00DC407F" w:rsidRPr="00DC407F">
        <w:rPr>
          <w:rFonts w:ascii="Times New Roman" w:hAnsi="Times New Roman" w:cs="Times New Roman"/>
          <w:sz w:val="24"/>
          <w:szCs w:val="24"/>
        </w:rPr>
        <w:t xml:space="preserve">the one that </w:t>
      </w:r>
      <w:proofErr w:type="spellStart"/>
      <w:r w:rsidR="00DC407F" w:rsidRPr="00DC407F">
        <w:rPr>
          <w:rFonts w:ascii="Times New Roman" w:hAnsi="Times New Roman" w:cs="Times New Roman"/>
          <w:sz w:val="24"/>
          <w:szCs w:val="24"/>
        </w:rPr>
        <w:t>Aîcha</w:t>
      </w:r>
      <w:proofErr w:type="spellEnd"/>
      <w:r w:rsidR="00DC407F" w:rsidRPr="00DC407F">
        <w:rPr>
          <w:rFonts w:ascii="Times New Roman" w:hAnsi="Times New Roman" w:cs="Times New Roman"/>
          <w:sz w:val="24"/>
          <w:szCs w:val="24"/>
        </w:rPr>
        <w:t xml:space="preserve"> was riding, and thus avoiding linking in the memory of little Muslim girls</w:t>
      </w:r>
      <w:r w:rsidR="00DC407F">
        <w:rPr>
          <w:rFonts w:ascii="Times New Roman" w:hAnsi="Times New Roman" w:cs="Times New Roman"/>
          <w:sz w:val="24"/>
          <w:szCs w:val="24"/>
        </w:rPr>
        <w:t xml:space="preserve"> </w:t>
      </w:r>
      <w:r w:rsidR="00DC407F" w:rsidRPr="00DC407F">
        <w:rPr>
          <w:rFonts w:ascii="Times New Roman" w:hAnsi="Times New Roman" w:cs="Times New Roman"/>
          <w:sz w:val="24"/>
          <w:szCs w:val="24"/>
        </w:rPr>
        <w:t>the name of a woman to that of a battle</w:t>
      </w:r>
      <w:r w:rsidR="008A708D">
        <w:rPr>
          <w:rFonts w:ascii="Times New Roman" w:hAnsi="Times New Roman" w:cs="Times New Roman"/>
          <w:sz w:val="24"/>
          <w:szCs w:val="24"/>
        </w:rPr>
        <w:t>”</w:t>
      </w:r>
      <w:r w:rsidR="00DC407F" w:rsidRPr="00DC407F">
        <w:rPr>
          <w:rFonts w:ascii="Times New Roman" w:hAnsi="Times New Roman" w:cs="Times New Roman"/>
          <w:sz w:val="24"/>
          <w:szCs w:val="24"/>
        </w:rPr>
        <w:t xml:space="preserve"> (</w:t>
      </w:r>
      <w:proofErr w:type="spellStart"/>
      <w:r w:rsidR="00A7451D">
        <w:rPr>
          <w:rFonts w:ascii="Times New Roman" w:hAnsi="Times New Roman" w:cs="Times New Roman"/>
          <w:sz w:val="24"/>
          <w:szCs w:val="24"/>
        </w:rPr>
        <w:t>Mernissi</w:t>
      </w:r>
      <w:proofErr w:type="spellEnd"/>
      <w:r w:rsidR="00A7451D">
        <w:rPr>
          <w:rFonts w:ascii="Times New Roman" w:hAnsi="Times New Roman" w:cs="Times New Roman"/>
          <w:sz w:val="24"/>
          <w:szCs w:val="24"/>
        </w:rPr>
        <w:t xml:space="preserve">, 1987, </w:t>
      </w:r>
      <w:r w:rsidR="00DC407F" w:rsidRPr="00DC407F">
        <w:rPr>
          <w:rFonts w:ascii="Times New Roman" w:hAnsi="Times New Roman" w:cs="Times New Roman"/>
          <w:sz w:val="24"/>
          <w:szCs w:val="24"/>
        </w:rPr>
        <w:t>p.13)</w:t>
      </w:r>
      <w:r w:rsidR="00DC407F">
        <w:rPr>
          <w:rFonts w:ascii="Times New Roman" w:hAnsi="Times New Roman" w:cs="Times New Roman"/>
          <w:sz w:val="24"/>
          <w:szCs w:val="24"/>
        </w:rPr>
        <w:t xml:space="preserve">. </w:t>
      </w:r>
    </w:p>
    <w:p w14:paraId="50921E93" w14:textId="414792FB" w:rsidR="001D6C16" w:rsidRDefault="00DC407F" w:rsidP="000C5758">
      <w:pPr>
        <w:jc w:val="both"/>
        <w:rPr>
          <w:rFonts w:ascii="Times New Roman" w:hAnsi="Times New Roman" w:cs="Times New Roman"/>
          <w:sz w:val="24"/>
          <w:szCs w:val="24"/>
        </w:rPr>
      </w:pPr>
      <w:r w:rsidRPr="00DC407F">
        <w:rPr>
          <w:rFonts w:ascii="Times New Roman" w:hAnsi="Times New Roman" w:cs="Times New Roman"/>
          <w:sz w:val="24"/>
          <w:szCs w:val="24"/>
        </w:rPr>
        <w:t>An interesting example of questioning this Hadith not at the level of exegesis, but of identity construction, also concerns the Tunisian context. In Tunisia, a new reinterpretation of identity has been carried out since the 1990s, which has seen an unprecedented enhancement of pre-Islamic history (for example in school curricula)</w:t>
      </w:r>
      <w:r>
        <w:rPr>
          <w:rFonts w:ascii="Times New Roman" w:hAnsi="Times New Roman" w:cs="Times New Roman"/>
          <w:sz w:val="24"/>
          <w:szCs w:val="24"/>
        </w:rPr>
        <w:t>.</w:t>
      </w:r>
      <w:r w:rsidR="00E60380">
        <w:rPr>
          <w:rFonts w:ascii="Times New Roman" w:hAnsi="Times New Roman" w:cs="Times New Roman"/>
          <w:sz w:val="24"/>
          <w:szCs w:val="24"/>
        </w:rPr>
        <w:t xml:space="preserve"> </w:t>
      </w:r>
      <w:r w:rsidR="00E60380" w:rsidRPr="00E60380">
        <w:rPr>
          <w:rFonts w:ascii="Times New Roman" w:hAnsi="Times New Roman" w:cs="Times New Roman"/>
          <w:sz w:val="24"/>
          <w:szCs w:val="24"/>
        </w:rPr>
        <w:t xml:space="preserve">This reinterpretation of identity had, among other objectives, </w:t>
      </w:r>
      <w:r w:rsidR="000C5758" w:rsidRPr="000C5758">
        <w:rPr>
          <w:rFonts w:ascii="Times New Roman" w:hAnsi="Times New Roman" w:cs="Times New Roman"/>
          <w:sz w:val="24"/>
          <w:szCs w:val="24"/>
        </w:rPr>
        <w:t>to distance itself from the rest of the Arab world and from the phenomena</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related to a return of traditional Islam under the guise of modernity,</w:t>
      </w:r>
      <w:r w:rsidR="000C5758">
        <w:rPr>
          <w:rFonts w:ascii="Times New Roman" w:hAnsi="Times New Roman" w:cs="Times New Roman"/>
          <w:sz w:val="24"/>
          <w:szCs w:val="24"/>
        </w:rPr>
        <w:t xml:space="preserve"> </w:t>
      </w:r>
      <w:r w:rsidR="00E60380" w:rsidRPr="00E60380">
        <w:rPr>
          <w:rFonts w:ascii="Times New Roman" w:hAnsi="Times New Roman" w:cs="Times New Roman"/>
          <w:sz w:val="24"/>
          <w:szCs w:val="24"/>
        </w:rPr>
        <w:t>the return of political Islam</w:t>
      </w:r>
      <w:r w:rsidR="00E60380">
        <w:rPr>
          <w:rFonts w:ascii="Times New Roman" w:hAnsi="Times New Roman" w:cs="Times New Roman"/>
          <w:sz w:val="24"/>
          <w:szCs w:val="24"/>
        </w:rPr>
        <w:t xml:space="preserve"> (</w:t>
      </w:r>
      <w:proofErr w:type="spellStart"/>
      <w:r w:rsidR="00E60380">
        <w:rPr>
          <w:rFonts w:ascii="Times New Roman" w:hAnsi="Times New Roman" w:cs="Times New Roman"/>
          <w:sz w:val="24"/>
          <w:szCs w:val="24"/>
        </w:rPr>
        <w:t>Abbassi</w:t>
      </w:r>
      <w:proofErr w:type="spellEnd"/>
      <w:r w:rsidR="00E60380">
        <w:rPr>
          <w:rFonts w:ascii="Times New Roman" w:hAnsi="Times New Roman" w:cs="Times New Roman"/>
          <w:sz w:val="24"/>
          <w:szCs w:val="24"/>
        </w:rPr>
        <w:t>, 2009)</w:t>
      </w:r>
      <w:r w:rsidR="00E60380" w:rsidRPr="00E60380">
        <w:rPr>
          <w:rFonts w:ascii="Times New Roman" w:hAnsi="Times New Roman" w:cs="Times New Roman"/>
          <w:sz w:val="24"/>
          <w:szCs w:val="24"/>
        </w:rPr>
        <w:t xml:space="preserve">. </w:t>
      </w:r>
      <w:r w:rsidR="00E60380" w:rsidRPr="000363FF">
        <w:rPr>
          <w:rFonts w:ascii="Times New Roman" w:hAnsi="Times New Roman" w:cs="Times New Roman"/>
          <w:sz w:val="24"/>
          <w:szCs w:val="24"/>
        </w:rPr>
        <w:t xml:space="preserve">At </w:t>
      </w:r>
      <w:r w:rsidR="00B12E57" w:rsidRPr="000363FF">
        <w:rPr>
          <w:rFonts w:ascii="Times New Roman" w:hAnsi="Times New Roman" w:cs="Times New Roman"/>
          <w:sz w:val="24"/>
          <w:szCs w:val="24"/>
        </w:rPr>
        <w:t>the base</w:t>
      </w:r>
      <w:r w:rsidR="00E60380" w:rsidRPr="00E60380">
        <w:rPr>
          <w:rFonts w:ascii="Times New Roman" w:hAnsi="Times New Roman" w:cs="Times New Roman"/>
          <w:sz w:val="24"/>
          <w:szCs w:val="24"/>
        </w:rPr>
        <w:t xml:space="preserve"> of this new identity, </w:t>
      </w:r>
      <w:r w:rsidR="000C5758">
        <w:rPr>
          <w:rFonts w:ascii="Times New Roman" w:hAnsi="Times New Roman" w:cs="Times New Roman"/>
          <w:sz w:val="24"/>
          <w:szCs w:val="24"/>
        </w:rPr>
        <w:t xml:space="preserve">female </w:t>
      </w:r>
      <w:r w:rsidR="00E60380" w:rsidRPr="00E60380">
        <w:rPr>
          <w:rFonts w:ascii="Times New Roman" w:hAnsi="Times New Roman" w:cs="Times New Roman"/>
          <w:sz w:val="24"/>
          <w:szCs w:val="24"/>
        </w:rPr>
        <w:t>historical or mythological icons of the past have been placed. Among the most important figures is Alyssa, the founder of Carthage. Alyssa is not only mentioned in political speeches as the "mother" of the Tunisian people</w:t>
      </w:r>
      <w:r w:rsidR="00A7451D">
        <w:rPr>
          <w:rFonts w:ascii="Times New Roman" w:hAnsi="Times New Roman" w:cs="Times New Roman"/>
          <w:sz w:val="24"/>
          <w:szCs w:val="24"/>
        </w:rPr>
        <w:t xml:space="preserve"> </w:t>
      </w:r>
      <w:r w:rsidR="000C5758">
        <w:rPr>
          <w:rFonts w:ascii="Times New Roman" w:hAnsi="Times New Roman" w:cs="Times New Roman"/>
          <w:sz w:val="24"/>
          <w:szCs w:val="24"/>
        </w:rPr>
        <w:t>(Lucenti, 2020)</w:t>
      </w:r>
      <w:r w:rsidR="00E60380" w:rsidRPr="00E60380">
        <w:rPr>
          <w:rFonts w:ascii="Times New Roman" w:hAnsi="Times New Roman" w:cs="Times New Roman"/>
          <w:sz w:val="24"/>
          <w:szCs w:val="24"/>
        </w:rPr>
        <w:t>, but continues to repopulate the physical and imaginative spaces of the country, reaffirming the ancestral nature of the Tunisian people and the distancing from misogynistic interpretations of Islam afferent to part of the contemporary Islamist movements. This choice wanted to reiterate the importance of women in Tunisian history, women who ruled and founded kingdoms.</w:t>
      </w:r>
      <w:r w:rsidR="000C5758" w:rsidRPr="000C5758">
        <w:t xml:space="preserve"> </w:t>
      </w:r>
      <w:r w:rsidR="000C5758" w:rsidRPr="000C5758">
        <w:rPr>
          <w:rFonts w:ascii="Times New Roman" w:hAnsi="Times New Roman" w:cs="Times New Roman"/>
          <w:sz w:val="24"/>
          <w:szCs w:val="24"/>
        </w:rPr>
        <w:t xml:space="preserve">In addition, the figure of La </w:t>
      </w:r>
      <w:proofErr w:type="spellStart"/>
      <w:r w:rsidR="000C5758" w:rsidRPr="000C5758">
        <w:rPr>
          <w:rFonts w:ascii="Times New Roman" w:hAnsi="Times New Roman" w:cs="Times New Roman"/>
          <w:sz w:val="24"/>
          <w:szCs w:val="24"/>
        </w:rPr>
        <w:t>Kahena</w:t>
      </w:r>
      <w:proofErr w:type="spellEnd"/>
      <w:r w:rsidR="000C5758" w:rsidRPr="000C5758">
        <w:rPr>
          <w:rFonts w:ascii="Times New Roman" w:hAnsi="Times New Roman" w:cs="Times New Roman"/>
          <w:sz w:val="24"/>
          <w:szCs w:val="24"/>
        </w:rPr>
        <w:t xml:space="preserve">, a Berber heroine, </w:t>
      </w:r>
      <w:r w:rsidR="006F399E" w:rsidRPr="000363FF">
        <w:rPr>
          <w:rFonts w:ascii="Times New Roman" w:hAnsi="Times New Roman" w:cs="Times New Roman"/>
          <w:sz w:val="24"/>
          <w:szCs w:val="24"/>
        </w:rPr>
        <w:t>who</w:t>
      </w:r>
      <w:r w:rsidR="000C5758" w:rsidRPr="000C5758">
        <w:rPr>
          <w:rFonts w:ascii="Times New Roman" w:hAnsi="Times New Roman" w:cs="Times New Roman"/>
          <w:sz w:val="24"/>
          <w:szCs w:val="24"/>
        </w:rPr>
        <w:t xml:space="preserve"> unified the Berber tribes to counter the Arab advance</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in North Africa is fundamental.</w:t>
      </w:r>
      <w:r w:rsidR="000C5758">
        <w:rPr>
          <w:rFonts w:ascii="Times New Roman" w:hAnsi="Times New Roman" w:cs="Times New Roman"/>
          <w:sz w:val="24"/>
          <w:szCs w:val="24"/>
        </w:rPr>
        <w:t xml:space="preserve"> “T</w:t>
      </w:r>
      <w:r w:rsidR="000C5758" w:rsidRPr="000C5758">
        <w:rPr>
          <w:rFonts w:ascii="Times New Roman" w:hAnsi="Times New Roman" w:cs="Times New Roman"/>
          <w:sz w:val="24"/>
          <w:szCs w:val="24"/>
        </w:rPr>
        <w:t>hese icons enable women – and men – today’s Tunisians, to oppose with awareness</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and determination the European imaginary on “Arab” women, that are a victim of a misogynistic and patriarchal</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system, within which they have no possibility of redemption and liberation. Tunisian women can thus “disengage”</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and transcend their own history and everyday life, not always rosy and with a happy ending, to be reunited with the</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myth, from which to draw vital sap to reshape their present</w:t>
      </w:r>
      <w:r w:rsidR="000C5758">
        <w:rPr>
          <w:rFonts w:ascii="Times New Roman" w:hAnsi="Times New Roman" w:cs="Times New Roman"/>
          <w:sz w:val="24"/>
          <w:szCs w:val="24"/>
        </w:rPr>
        <w:t xml:space="preserve"> [...] </w:t>
      </w:r>
      <w:r w:rsidR="000C5758" w:rsidRPr="000C5758">
        <w:rPr>
          <w:rFonts w:ascii="Times New Roman" w:hAnsi="Times New Roman" w:cs="Times New Roman"/>
          <w:sz w:val="24"/>
          <w:szCs w:val="24"/>
        </w:rPr>
        <w:t>The Tunisian woman, ultimately,</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 xml:space="preserve">having the possibility to draw on a vast and plural </w:t>
      </w:r>
      <w:r w:rsidR="000C5758" w:rsidRPr="000C5758">
        <w:rPr>
          <w:rFonts w:ascii="Times New Roman" w:hAnsi="Times New Roman" w:cs="Times New Roman"/>
          <w:sz w:val="24"/>
          <w:szCs w:val="24"/>
        </w:rPr>
        <w:lastRenderedPageBreak/>
        <w:t>imaginative patrimony, can distinguish herself from other Arab</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women, defining an autochthonous identity model, made in Tunisia, under the auspices of the great women of</w:t>
      </w:r>
      <w:r w:rsidR="000C5758">
        <w:rPr>
          <w:rFonts w:ascii="Times New Roman" w:hAnsi="Times New Roman" w:cs="Times New Roman"/>
          <w:sz w:val="24"/>
          <w:szCs w:val="24"/>
        </w:rPr>
        <w:t xml:space="preserve"> </w:t>
      </w:r>
      <w:r w:rsidR="000C5758" w:rsidRPr="000C5758">
        <w:rPr>
          <w:rFonts w:ascii="Times New Roman" w:hAnsi="Times New Roman" w:cs="Times New Roman"/>
          <w:sz w:val="24"/>
          <w:szCs w:val="24"/>
        </w:rPr>
        <w:t>the past</w:t>
      </w:r>
      <w:r w:rsidR="000C5758">
        <w:rPr>
          <w:rFonts w:ascii="Times New Roman" w:hAnsi="Times New Roman" w:cs="Times New Roman"/>
          <w:sz w:val="24"/>
          <w:szCs w:val="24"/>
        </w:rPr>
        <w:t>”</w:t>
      </w:r>
      <w:r w:rsidR="00772ACF">
        <w:rPr>
          <w:rFonts w:ascii="Times New Roman" w:hAnsi="Times New Roman" w:cs="Times New Roman"/>
          <w:sz w:val="24"/>
          <w:szCs w:val="24"/>
        </w:rPr>
        <w:t xml:space="preserve"> (</w:t>
      </w:r>
      <w:r w:rsidR="00A7451D">
        <w:rPr>
          <w:rFonts w:ascii="Times New Roman" w:hAnsi="Times New Roman" w:cs="Times New Roman"/>
          <w:sz w:val="24"/>
          <w:szCs w:val="24"/>
        </w:rPr>
        <w:t xml:space="preserve">Lucenti, 2020, </w:t>
      </w:r>
      <w:r w:rsidR="00772ACF">
        <w:rPr>
          <w:rFonts w:ascii="Times New Roman" w:hAnsi="Times New Roman" w:cs="Times New Roman"/>
          <w:sz w:val="24"/>
          <w:szCs w:val="24"/>
        </w:rPr>
        <w:t>p.87)</w:t>
      </w:r>
      <w:r w:rsidR="000C5758">
        <w:rPr>
          <w:rFonts w:ascii="Times New Roman" w:hAnsi="Times New Roman" w:cs="Times New Roman"/>
          <w:sz w:val="24"/>
          <w:szCs w:val="24"/>
        </w:rPr>
        <w:t xml:space="preserve">. </w:t>
      </w:r>
      <w:r w:rsidR="003C4E06" w:rsidRPr="003C4E06">
        <w:rPr>
          <w:rFonts w:ascii="Times New Roman" w:hAnsi="Times New Roman" w:cs="Times New Roman"/>
          <w:sz w:val="24"/>
          <w:szCs w:val="24"/>
        </w:rPr>
        <w:t>These examples are exemplified by the political role that the female question has in Islam and the need to find spaces for negotiation.</w:t>
      </w:r>
      <w:r w:rsidR="003C4E06">
        <w:rPr>
          <w:rFonts w:ascii="Times New Roman" w:hAnsi="Times New Roman" w:cs="Times New Roman"/>
          <w:sz w:val="24"/>
          <w:szCs w:val="24"/>
        </w:rPr>
        <w:t xml:space="preserve"> </w:t>
      </w:r>
      <w:r w:rsidR="003C4E06" w:rsidRPr="003C4E06">
        <w:rPr>
          <w:rFonts w:ascii="Times New Roman" w:hAnsi="Times New Roman" w:cs="Times New Roman"/>
          <w:sz w:val="24"/>
          <w:szCs w:val="24"/>
        </w:rPr>
        <w:t>Far from distancing themselves from Islam as a whole, the authors have initiated an important process of rereading the sacred texts in the light of contemporary needs.</w:t>
      </w:r>
    </w:p>
    <w:p w14:paraId="39111D3F" w14:textId="77777777" w:rsidR="008A708D" w:rsidRDefault="008A708D" w:rsidP="000C5758">
      <w:pPr>
        <w:jc w:val="both"/>
        <w:rPr>
          <w:rFonts w:ascii="Times New Roman" w:hAnsi="Times New Roman" w:cs="Times New Roman"/>
          <w:i/>
          <w:iCs/>
          <w:sz w:val="24"/>
          <w:szCs w:val="24"/>
        </w:rPr>
      </w:pPr>
    </w:p>
    <w:p w14:paraId="5BDCB5BD" w14:textId="455DC310" w:rsidR="00772ACF" w:rsidRPr="00A7451D" w:rsidRDefault="00772ACF" w:rsidP="000C5758">
      <w:pPr>
        <w:jc w:val="both"/>
        <w:rPr>
          <w:rFonts w:ascii="Times New Roman" w:hAnsi="Times New Roman" w:cs="Times New Roman"/>
          <w:i/>
          <w:iCs/>
          <w:sz w:val="24"/>
          <w:szCs w:val="24"/>
          <w:lang w:val="fr-FR"/>
        </w:rPr>
      </w:pPr>
      <w:r w:rsidRPr="00A7451D">
        <w:rPr>
          <w:rFonts w:ascii="Times New Roman" w:hAnsi="Times New Roman" w:cs="Times New Roman"/>
          <w:i/>
          <w:iCs/>
          <w:sz w:val="24"/>
          <w:szCs w:val="24"/>
          <w:lang w:val="fr-FR"/>
        </w:rPr>
        <w:t>References</w:t>
      </w:r>
    </w:p>
    <w:p w14:paraId="282C2C92" w14:textId="77777777" w:rsidR="007A549B" w:rsidRDefault="007A549B" w:rsidP="007A549B">
      <w:pPr>
        <w:contextualSpacing/>
        <w:jc w:val="both"/>
        <w:rPr>
          <w:rFonts w:ascii="Times New Roman" w:hAnsi="Times New Roman" w:cs="Times New Roman"/>
          <w:sz w:val="24"/>
          <w:szCs w:val="24"/>
          <w:lang w:val="fr-FR"/>
        </w:rPr>
      </w:pPr>
      <w:r w:rsidRPr="007A549B">
        <w:rPr>
          <w:rFonts w:ascii="Times New Roman" w:hAnsi="Times New Roman" w:cs="Times New Roman"/>
          <w:sz w:val="24"/>
          <w:szCs w:val="24"/>
          <w:lang w:val="it-IT"/>
        </w:rPr>
        <w:t xml:space="preserve">Abbassi, </w:t>
      </w:r>
      <w:r w:rsidRPr="007A549B">
        <w:rPr>
          <w:rFonts w:ascii="Times New Roman" w:hAnsi="Times New Roman" w:cs="Times New Roman"/>
          <w:sz w:val="24"/>
          <w:szCs w:val="24"/>
          <w:lang w:val="it-IT"/>
        </w:rPr>
        <w:t xml:space="preserve">D. (2009). </w:t>
      </w:r>
      <w:proofErr w:type="spellStart"/>
      <w:r w:rsidRPr="007A549B">
        <w:rPr>
          <w:rFonts w:ascii="Times New Roman" w:hAnsi="Times New Roman" w:cs="Times New Roman"/>
          <w:i/>
          <w:iCs/>
          <w:sz w:val="24"/>
          <w:szCs w:val="24"/>
          <w:lang w:val="it-IT"/>
        </w:rPr>
        <w:t>Quand</w:t>
      </w:r>
      <w:proofErr w:type="spellEnd"/>
      <w:r w:rsidRPr="007A549B">
        <w:rPr>
          <w:rFonts w:ascii="Times New Roman" w:hAnsi="Times New Roman" w:cs="Times New Roman"/>
          <w:i/>
          <w:iCs/>
          <w:sz w:val="24"/>
          <w:szCs w:val="24"/>
          <w:lang w:val="it-IT"/>
        </w:rPr>
        <w:t xml:space="preserve"> la </w:t>
      </w:r>
      <w:proofErr w:type="spellStart"/>
      <w:r w:rsidRPr="007A549B">
        <w:rPr>
          <w:rFonts w:ascii="Times New Roman" w:hAnsi="Times New Roman" w:cs="Times New Roman"/>
          <w:i/>
          <w:iCs/>
          <w:sz w:val="24"/>
          <w:szCs w:val="24"/>
          <w:lang w:val="it-IT"/>
        </w:rPr>
        <w:t>Tunisie</w:t>
      </w:r>
      <w:proofErr w:type="spellEnd"/>
      <w:r w:rsidRPr="007A549B">
        <w:rPr>
          <w:rFonts w:ascii="Times New Roman" w:hAnsi="Times New Roman" w:cs="Times New Roman"/>
          <w:i/>
          <w:iCs/>
          <w:sz w:val="24"/>
          <w:szCs w:val="24"/>
          <w:lang w:val="it-IT"/>
        </w:rPr>
        <w:t xml:space="preserve"> s’</w:t>
      </w:r>
      <w:proofErr w:type="spellStart"/>
      <w:r w:rsidRPr="007A549B">
        <w:rPr>
          <w:rFonts w:ascii="Times New Roman" w:hAnsi="Times New Roman" w:cs="Times New Roman"/>
          <w:i/>
          <w:iCs/>
          <w:sz w:val="24"/>
          <w:szCs w:val="24"/>
          <w:lang w:val="it-IT"/>
        </w:rPr>
        <w:t>invente</w:t>
      </w:r>
      <w:proofErr w:type="spellEnd"/>
      <w:r w:rsidRPr="007A549B">
        <w:rPr>
          <w:rFonts w:ascii="Times New Roman" w:hAnsi="Times New Roman" w:cs="Times New Roman"/>
          <w:i/>
          <w:iCs/>
          <w:sz w:val="24"/>
          <w:szCs w:val="24"/>
          <w:lang w:val="it-IT"/>
        </w:rPr>
        <w:t xml:space="preserve">. </w:t>
      </w:r>
      <w:r w:rsidRPr="007A549B">
        <w:rPr>
          <w:rFonts w:ascii="Times New Roman" w:hAnsi="Times New Roman" w:cs="Times New Roman"/>
          <w:i/>
          <w:iCs/>
          <w:sz w:val="24"/>
          <w:szCs w:val="24"/>
          <w:lang w:val="fr-FR"/>
        </w:rPr>
        <w:t>Entre Orient et Occident, des imaginaires politiques</w:t>
      </w:r>
      <w:r w:rsidRPr="007A549B">
        <w:rPr>
          <w:rFonts w:ascii="Times New Roman" w:hAnsi="Times New Roman" w:cs="Times New Roman"/>
          <w:sz w:val="24"/>
          <w:szCs w:val="24"/>
          <w:lang w:val="fr-FR"/>
        </w:rPr>
        <w:t>. Éditions</w:t>
      </w:r>
      <w:r>
        <w:rPr>
          <w:rFonts w:ascii="Times New Roman" w:hAnsi="Times New Roman" w:cs="Times New Roman"/>
          <w:sz w:val="24"/>
          <w:szCs w:val="24"/>
          <w:lang w:val="fr-FR"/>
        </w:rPr>
        <w:t xml:space="preserve"> </w:t>
      </w:r>
      <w:r w:rsidRPr="007A549B">
        <w:rPr>
          <w:rFonts w:ascii="Times New Roman" w:hAnsi="Times New Roman" w:cs="Times New Roman"/>
          <w:sz w:val="24"/>
          <w:szCs w:val="24"/>
          <w:lang w:val="fr-FR"/>
        </w:rPr>
        <w:t>Autrement.</w:t>
      </w:r>
    </w:p>
    <w:p w14:paraId="41B6A7F8" w14:textId="77777777" w:rsidR="007A549B" w:rsidRPr="00A7451D" w:rsidRDefault="007A549B" w:rsidP="000C5758">
      <w:pPr>
        <w:contextualSpacing/>
        <w:jc w:val="both"/>
        <w:rPr>
          <w:rFonts w:ascii="Times New Roman" w:hAnsi="Times New Roman" w:cs="Times New Roman"/>
          <w:sz w:val="24"/>
          <w:szCs w:val="24"/>
          <w:lang w:val="fr-FR"/>
        </w:rPr>
      </w:pPr>
      <w:r w:rsidRPr="008A708D">
        <w:rPr>
          <w:rFonts w:ascii="Times New Roman" w:hAnsi="Times New Roman" w:cs="Times New Roman"/>
          <w:sz w:val="24"/>
          <w:szCs w:val="24"/>
          <w:lang w:val="fr-FR"/>
        </w:rPr>
        <w:t xml:space="preserve">Atiya, M. (2013). </w:t>
      </w:r>
      <w:r w:rsidRPr="00A7451D">
        <w:rPr>
          <w:rFonts w:ascii="Times New Roman" w:hAnsi="Times New Roman" w:cs="Times New Roman"/>
          <w:i/>
          <w:iCs/>
          <w:sz w:val="24"/>
          <w:szCs w:val="24"/>
          <w:lang w:val="fr-FR"/>
        </w:rPr>
        <w:t>Faux hadiths au sujet de la femme</w:t>
      </w:r>
      <w:r w:rsidRPr="008A708D">
        <w:rPr>
          <w:rFonts w:ascii="Times New Roman" w:hAnsi="Times New Roman" w:cs="Times New Roman"/>
          <w:sz w:val="24"/>
          <w:szCs w:val="24"/>
          <w:lang w:val="fr-FR"/>
        </w:rPr>
        <w:t xml:space="preserve">. </w:t>
      </w:r>
      <w:r w:rsidRPr="00A7451D">
        <w:rPr>
          <w:rFonts w:ascii="Times New Roman" w:hAnsi="Times New Roman" w:cs="Times New Roman"/>
          <w:sz w:val="24"/>
          <w:szCs w:val="24"/>
          <w:lang w:val="fr-FR"/>
        </w:rPr>
        <w:t>Tawhid.</w:t>
      </w:r>
    </w:p>
    <w:p w14:paraId="1756A126" w14:textId="77777777" w:rsidR="007A549B" w:rsidRPr="00A7451D" w:rsidRDefault="007A549B" w:rsidP="000C5758">
      <w:pPr>
        <w:contextualSpacing/>
        <w:jc w:val="both"/>
        <w:rPr>
          <w:rFonts w:ascii="Times New Roman" w:hAnsi="Times New Roman" w:cs="Times New Roman"/>
          <w:sz w:val="24"/>
          <w:szCs w:val="24"/>
          <w:lang w:val="it-IT"/>
        </w:rPr>
      </w:pPr>
      <w:r w:rsidRPr="008A708D">
        <w:rPr>
          <w:rFonts w:ascii="Times New Roman" w:hAnsi="Times New Roman" w:cs="Times New Roman"/>
          <w:sz w:val="24"/>
          <w:szCs w:val="24"/>
          <w:lang w:val="fr-FR"/>
        </w:rPr>
        <w:t xml:space="preserve">Belguechi, M. (2020). Fatema Mernissi et Assia Djebbar, ou le dévoilement de la voix politique et religieuse de la femme musulmane. </w:t>
      </w:r>
      <w:r w:rsidRPr="00A7451D">
        <w:rPr>
          <w:rFonts w:ascii="Times New Roman" w:hAnsi="Times New Roman" w:cs="Times New Roman"/>
          <w:i/>
          <w:iCs/>
          <w:sz w:val="24"/>
          <w:szCs w:val="24"/>
          <w:lang w:val="it-IT"/>
        </w:rPr>
        <w:t>Studii şi cercetări filologice. Seria Limbi Străine Aplicate</w:t>
      </w:r>
      <w:r w:rsidRPr="00A7451D">
        <w:rPr>
          <w:rFonts w:ascii="Times New Roman" w:hAnsi="Times New Roman" w:cs="Times New Roman"/>
          <w:sz w:val="24"/>
          <w:szCs w:val="24"/>
          <w:lang w:val="it-IT"/>
        </w:rPr>
        <w:t>, pp. 259-268.</w:t>
      </w:r>
    </w:p>
    <w:p w14:paraId="7170F04A" w14:textId="77777777" w:rsidR="007A549B" w:rsidRPr="00A7451D" w:rsidRDefault="007A549B" w:rsidP="000C5758">
      <w:pPr>
        <w:contextualSpacing/>
        <w:jc w:val="both"/>
        <w:rPr>
          <w:rFonts w:ascii="Times New Roman" w:hAnsi="Times New Roman" w:cs="Times New Roman"/>
          <w:sz w:val="24"/>
          <w:szCs w:val="24"/>
          <w:lang w:val="it-IT"/>
        </w:rPr>
      </w:pPr>
      <w:r w:rsidRPr="008A708D">
        <w:rPr>
          <w:rFonts w:ascii="Times New Roman" w:hAnsi="Times New Roman" w:cs="Times New Roman"/>
          <w:sz w:val="24"/>
          <w:szCs w:val="24"/>
          <w:lang w:val="it-IT"/>
        </w:rPr>
        <w:t xml:space="preserve">Breigheche, N. (2019). Gli aḥādīṯ falsi e deboli sulla donna nell’islām, una ricerca dello European Forum of Muslim Women. </w:t>
      </w:r>
      <w:r w:rsidRPr="00A7451D">
        <w:rPr>
          <w:rFonts w:ascii="Times New Roman" w:hAnsi="Times New Roman" w:cs="Times New Roman"/>
          <w:i/>
          <w:iCs/>
          <w:sz w:val="24"/>
          <w:szCs w:val="24"/>
          <w:lang w:val="it-IT"/>
        </w:rPr>
        <w:t>Nuova Secondaria</w:t>
      </w:r>
      <w:r w:rsidRPr="00A7451D">
        <w:rPr>
          <w:rFonts w:ascii="Times New Roman" w:hAnsi="Times New Roman" w:cs="Times New Roman"/>
          <w:sz w:val="24"/>
          <w:szCs w:val="24"/>
          <w:lang w:val="it-IT"/>
        </w:rPr>
        <w:t>, pp. 54-60.</w:t>
      </w:r>
    </w:p>
    <w:p w14:paraId="14BF3DA6" w14:textId="77777777" w:rsidR="007A549B" w:rsidRPr="00772ACF" w:rsidRDefault="007A549B" w:rsidP="008A708D">
      <w:pPr>
        <w:contextualSpacing/>
        <w:jc w:val="both"/>
        <w:rPr>
          <w:rFonts w:ascii="Times New Roman" w:hAnsi="Times New Roman" w:cs="Times New Roman"/>
          <w:sz w:val="24"/>
          <w:szCs w:val="24"/>
        </w:rPr>
      </w:pPr>
      <w:r w:rsidRPr="00A7451D">
        <w:rPr>
          <w:rFonts w:ascii="Times New Roman" w:hAnsi="Times New Roman" w:cs="Times New Roman"/>
          <w:sz w:val="24"/>
          <w:szCs w:val="24"/>
          <w:lang w:val="it-IT"/>
        </w:rPr>
        <w:t xml:space="preserve">Lucenti, M. (2020). Barbie, Sherazade and Alyssa in the imaginary. </w:t>
      </w:r>
      <w:r w:rsidRPr="008A708D">
        <w:rPr>
          <w:rFonts w:ascii="Times New Roman" w:hAnsi="Times New Roman" w:cs="Times New Roman"/>
          <w:sz w:val="24"/>
          <w:szCs w:val="24"/>
        </w:rPr>
        <w:t xml:space="preserve">Analysis of gender representations in cultures. </w:t>
      </w:r>
      <w:proofErr w:type="spellStart"/>
      <w:r w:rsidRPr="00A7451D">
        <w:rPr>
          <w:rFonts w:ascii="Times New Roman" w:hAnsi="Times New Roman" w:cs="Times New Roman"/>
          <w:i/>
          <w:iCs/>
          <w:sz w:val="24"/>
          <w:szCs w:val="24"/>
        </w:rPr>
        <w:t>Ricerche</w:t>
      </w:r>
      <w:proofErr w:type="spellEnd"/>
      <w:r w:rsidRPr="00A7451D">
        <w:rPr>
          <w:rFonts w:ascii="Times New Roman" w:hAnsi="Times New Roman" w:cs="Times New Roman"/>
          <w:i/>
          <w:iCs/>
          <w:sz w:val="24"/>
          <w:szCs w:val="24"/>
        </w:rPr>
        <w:t xml:space="preserve"> di </w:t>
      </w:r>
      <w:proofErr w:type="spellStart"/>
      <w:r w:rsidRPr="00A7451D">
        <w:rPr>
          <w:rFonts w:ascii="Times New Roman" w:hAnsi="Times New Roman" w:cs="Times New Roman"/>
          <w:i/>
          <w:iCs/>
          <w:sz w:val="24"/>
          <w:szCs w:val="24"/>
        </w:rPr>
        <w:t>Pedagogia</w:t>
      </w:r>
      <w:proofErr w:type="spellEnd"/>
      <w:r w:rsidRPr="00A7451D">
        <w:rPr>
          <w:rFonts w:ascii="Times New Roman" w:hAnsi="Times New Roman" w:cs="Times New Roman"/>
          <w:i/>
          <w:iCs/>
          <w:sz w:val="24"/>
          <w:szCs w:val="24"/>
        </w:rPr>
        <w:t xml:space="preserve"> e </w:t>
      </w:r>
      <w:proofErr w:type="spellStart"/>
      <w:r w:rsidRPr="00A7451D">
        <w:rPr>
          <w:rFonts w:ascii="Times New Roman" w:hAnsi="Times New Roman" w:cs="Times New Roman"/>
          <w:i/>
          <w:iCs/>
          <w:sz w:val="24"/>
          <w:szCs w:val="24"/>
        </w:rPr>
        <w:t>Didattica</w:t>
      </w:r>
      <w:proofErr w:type="spellEnd"/>
      <w:r w:rsidRPr="00A7451D">
        <w:rPr>
          <w:rFonts w:ascii="Times New Roman" w:hAnsi="Times New Roman" w:cs="Times New Roman"/>
          <w:i/>
          <w:iCs/>
          <w:sz w:val="24"/>
          <w:szCs w:val="24"/>
        </w:rPr>
        <w:t xml:space="preserve"> – Journal of Theories and Research in Education</w:t>
      </w:r>
      <w:r w:rsidRPr="008A708D">
        <w:rPr>
          <w:rFonts w:ascii="Times New Roman" w:hAnsi="Times New Roman" w:cs="Times New Roman"/>
          <w:sz w:val="24"/>
          <w:szCs w:val="24"/>
        </w:rPr>
        <w:t>, 15-1, pp. 71-90.</w:t>
      </w:r>
    </w:p>
    <w:p w14:paraId="07ACB90A" w14:textId="77777777" w:rsidR="007A549B" w:rsidRPr="008A708D" w:rsidRDefault="007A549B" w:rsidP="008A708D">
      <w:pPr>
        <w:contextualSpacing/>
        <w:jc w:val="both"/>
        <w:rPr>
          <w:rFonts w:ascii="Times New Roman" w:hAnsi="Times New Roman" w:cs="Times New Roman"/>
          <w:sz w:val="24"/>
          <w:szCs w:val="24"/>
          <w:lang w:val="fr-FR"/>
        </w:rPr>
      </w:pPr>
      <w:r w:rsidRPr="008A708D">
        <w:rPr>
          <w:rFonts w:ascii="Times New Roman" w:hAnsi="Times New Roman" w:cs="Times New Roman"/>
          <w:sz w:val="24"/>
          <w:szCs w:val="24"/>
          <w:lang w:val="fr-FR"/>
        </w:rPr>
        <w:t xml:space="preserve">Mernissi, F. (1987). </w:t>
      </w:r>
      <w:r w:rsidRPr="00A7451D">
        <w:rPr>
          <w:rFonts w:ascii="Times New Roman" w:hAnsi="Times New Roman" w:cs="Times New Roman"/>
          <w:i/>
          <w:iCs/>
          <w:sz w:val="24"/>
          <w:szCs w:val="24"/>
          <w:lang w:val="fr-FR"/>
        </w:rPr>
        <w:t>Le Harem politique</w:t>
      </w:r>
      <w:r>
        <w:rPr>
          <w:rFonts w:ascii="Times New Roman" w:hAnsi="Times New Roman" w:cs="Times New Roman"/>
          <w:i/>
          <w:iCs/>
          <w:sz w:val="24"/>
          <w:szCs w:val="24"/>
          <w:lang w:val="fr-FR"/>
        </w:rPr>
        <w:t xml:space="preserve">. </w:t>
      </w:r>
      <w:r w:rsidRPr="00A7451D">
        <w:rPr>
          <w:rFonts w:ascii="Times New Roman" w:hAnsi="Times New Roman" w:cs="Times New Roman"/>
          <w:i/>
          <w:iCs/>
          <w:sz w:val="24"/>
          <w:szCs w:val="24"/>
          <w:lang w:val="fr-FR"/>
        </w:rPr>
        <w:t>Le Prophète et les femmes</w:t>
      </w:r>
      <w:r>
        <w:rPr>
          <w:rFonts w:ascii="Times New Roman" w:hAnsi="Times New Roman" w:cs="Times New Roman"/>
          <w:sz w:val="24"/>
          <w:szCs w:val="24"/>
          <w:lang w:val="fr-FR"/>
        </w:rPr>
        <w:t xml:space="preserve">. </w:t>
      </w:r>
      <w:r w:rsidRPr="008A708D">
        <w:rPr>
          <w:rFonts w:ascii="Times New Roman" w:hAnsi="Times New Roman" w:cs="Times New Roman"/>
          <w:sz w:val="24"/>
          <w:szCs w:val="24"/>
          <w:lang w:val="fr-FR"/>
        </w:rPr>
        <w:t>Albin Michel.</w:t>
      </w:r>
    </w:p>
    <w:p w14:paraId="0B0B3F53" w14:textId="77777777" w:rsidR="00772ACF" w:rsidRPr="00A7451D" w:rsidRDefault="00772ACF" w:rsidP="000C5758">
      <w:pPr>
        <w:jc w:val="both"/>
        <w:rPr>
          <w:rFonts w:ascii="Times New Roman" w:hAnsi="Times New Roman" w:cs="Times New Roman"/>
          <w:sz w:val="24"/>
          <w:szCs w:val="24"/>
          <w:lang w:val="fr-FR"/>
        </w:rPr>
      </w:pPr>
    </w:p>
    <w:sectPr w:rsidR="00772ACF" w:rsidRPr="00A7451D" w:rsidSect="002D71B5">
      <w:footerReference w:type="default" r:id="rId7"/>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21264" w14:textId="77777777" w:rsidR="00DF2EEE" w:rsidRDefault="00DF2EEE" w:rsidP="00517299">
      <w:pPr>
        <w:spacing w:after="0" w:line="240" w:lineRule="auto"/>
      </w:pPr>
      <w:r>
        <w:separator/>
      </w:r>
    </w:p>
  </w:endnote>
  <w:endnote w:type="continuationSeparator" w:id="0">
    <w:p w14:paraId="520CB27B" w14:textId="77777777" w:rsidR="00DF2EEE" w:rsidRDefault="00DF2EEE" w:rsidP="00517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73580"/>
      <w:docPartObj>
        <w:docPartGallery w:val="Page Numbers (Bottom of Page)"/>
        <w:docPartUnique/>
      </w:docPartObj>
    </w:sdtPr>
    <w:sdtEndPr/>
    <w:sdtContent>
      <w:p w14:paraId="3A3522D5" w14:textId="6BB06CC8" w:rsidR="005B3066" w:rsidRDefault="005B3066">
        <w:pPr>
          <w:pStyle w:val="Pidipagina"/>
          <w:jc w:val="center"/>
        </w:pPr>
        <w:r>
          <w:fldChar w:fldCharType="begin"/>
        </w:r>
        <w:r>
          <w:instrText>PAGE   \* MERGEFORMAT</w:instrText>
        </w:r>
        <w:r>
          <w:fldChar w:fldCharType="separate"/>
        </w:r>
        <w:r w:rsidR="00F80C56" w:rsidRPr="00F80C56">
          <w:rPr>
            <w:noProof/>
            <w:lang w:val="it-IT"/>
          </w:rPr>
          <w:t>3</w:t>
        </w:r>
        <w:r>
          <w:fldChar w:fldCharType="end"/>
        </w:r>
      </w:p>
    </w:sdtContent>
  </w:sdt>
  <w:p w14:paraId="07A56F19" w14:textId="77777777" w:rsidR="005B3066" w:rsidRDefault="005B3066">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D9BA9" w14:textId="77777777" w:rsidR="00DF2EEE" w:rsidRDefault="00DF2EEE" w:rsidP="00517299">
      <w:pPr>
        <w:spacing w:after="0" w:line="240" w:lineRule="auto"/>
      </w:pPr>
      <w:r>
        <w:separator/>
      </w:r>
    </w:p>
  </w:footnote>
  <w:footnote w:type="continuationSeparator" w:id="0">
    <w:p w14:paraId="37375290" w14:textId="77777777" w:rsidR="00DF2EEE" w:rsidRDefault="00DF2EEE" w:rsidP="00517299">
      <w:pPr>
        <w:spacing w:after="0" w:line="240" w:lineRule="auto"/>
      </w:pPr>
      <w:r>
        <w:continuationSeparator/>
      </w:r>
    </w:p>
  </w:footnote>
  <w:footnote w:id="1">
    <w:p w14:paraId="2C2B4B2C" w14:textId="60E1B875" w:rsidR="00772ACF" w:rsidRPr="00772ACF" w:rsidRDefault="00772ACF">
      <w:pPr>
        <w:pStyle w:val="Testonotaapidipagina"/>
        <w:rPr>
          <w:rFonts w:ascii="Times New Roman" w:hAnsi="Times New Roman" w:cs="Times New Roman"/>
        </w:rPr>
      </w:pPr>
      <w:r w:rsidRPr="00772ACF">
        <w:rPr>
          <w:rStyle w:val="Rimandonotaapidipagina"/>
          <w:rFonts w:ascii="Times New Roman" w:hAnsi="Times New Roman" w:cs="Times New Roman"/>
        </w:rPr>
        <w:footnoteRef/>
      </w:r>
      <w:r w:rsidRPr="00772ACF">
        <w:rPr>
          <w:rFonts w:ascii="Times New Roman" w:hAnsi="Times New Roman" w:cs="Times New Roman"/>
        </w:rPr>
        <w:t xml:space="preserve"> See: </w:t>
      </w:r>
      <w:hyperlink r:id="rId1" w:history="1">
        <w:r w:rsidRPr="00772ACF">
          <w:rPr>
            <w:rStyle w:val="Collegamentoipertestuale"/>
            <w:rFonts w:ascii="Times New Roman" w:hAnsi="Times New Roman" w:cs="Times New Roman"/>
          </w:rPr>
          <w:t>https://www.lastampa.it/vatican-insider/it/2012/03/08/news/nibras-breigheche-la-prima-donna-imam-d-italia-1.36491728</w:t>
        </w:r>
      </w:hyperlink>
      <w:r w:rsidRPr="00772ACF">
        <w:rPr>
          <w:rFonts w:ascii="Times New Roman" w:hAnsi="Times New Roman" w:cs="Times New Roman"/>
        </w:rPr>
        <w:t xml:space="preserve">; </w:t>
      </w:r>
      <w:hyperlink r:id="rId2" w:history="1">
        <w:r w:rsidRPr="00772ACF">
          <w:rPr>
            <w:rStyle w:val="Collegamentoipertestuale"/>
            <w:rFonts w:ascii="Times New Roman" w:hAnsi="Times New Roman" w:cs="Times New Roman"/>
          </w:rPr>
          <w:t>https://palazzoducale.genova.it/evento/nibras-breigheche/</w:t>
        </w:r>
      </w:hyperlink>
      <w:r w:rsidRPr="00772ACF">
        <w:rPr>
          <w:rFonts w:ascii="Times New Roman" w:hAnsi="Times New Roman" w:cs="Times New Roman"/>
        </w:rPr>
        <w:t xml:space="preserve">; </w:t>
      </w:r>
      <w:hyperlink r:id="rId3" w:history="1">
        <w:r w:rsidRPr="00772ACF">
          <w:rPr>
            <w:rStyle w:val="Collegamentoipertestuale"/>
            <w:rFonts w:ascii="Times New Roman" w:hAnsi="Times New Roman" w:cs="Times New Roman"/>
          </w:rPr>
          <w:t>https://www.esteri.it/wp-content/uploads/2021/12/Confronti_Per-un-Islam-europeo.pdf</w:t>
        </w:r>
      </w:hyperlink>
      <w:r w:rsidRPr="00772ACF">
        <w:rPr>
          <w:rFonts w:ascii="Times New Roman" w:hAnsi="Times New Roman" w:cs="Times New Roman"/>
        </w:rPr>
        <w:t>.</w:t>
      </w:r>
    </w:p>
  </w:footnote>
</w:footnotes>
</file>

<file path=word/intelligence2.xml><?xml version="1.0" encoding="utf-8"?>
<int2:intelligence xmlns:int2="http://schemas.microsoft.com/office/intelligence/2020/intelligence" xmlns:oel="http://schemas.microsoft.com/office/2019/extlst">
  <int2:observations>
    <int2:textHash int2:hashCode="j4pIhU6TDNlqXU" int2:id="T2qKWLbO">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C5B"/>
    <w:rsid w:val="000363FF"/>
    <w:rsid w:val="00055E97"/>
    <w:rsid w:val="0008006C"/>
    <w:rsid w:val="000C5758"/>
    <w:rsid w:val="0010292C"/>
    <w:rsid w:val="0015161A"/>
    <w:rsid w:val="00166B52"/>
    <w:rsid w:val="001B6F26"/>
    <w:rsid w:val="001C2245"/>
    <w:rsid w:val="001D2362"/>
    <w:rsid w:val="001D6C16"/>
    <w:rsid w:val="001E1C5B"/>
    <w:rsid w:val="001F2858"/>
    <w:rsid w:val="00231DA6"/>
    <w:rsid w:val="002674DB"/>
    <w:rsid w:val="002935C3"/>
    <w:rsid w:val="002D71B5"/>
    <w:rsid w:val="002E1227"/>
    <w:rsid w:val="002F27ED"/>
    <w:rsid w:val="00303C0C"/>
    <w:rsid w:val="00312F5F"/>
    <w:rsid w:val="003479B0"/>
    <w:rsid w:val="00365392"/>
    <w:rsid w:val="003753CD"/>
    <w:rsid w:val="00391B65"/>
    <w:rsid w:val="003C4E06"/>
    <w:rsid w:val="004029A6"/>
    <w:rsid w:val="00493505"/>
    <w:rsid w:val="00501F53"/>
    <w:rsid w:val="00517299"/>
    <w:rsid w:val="00525795"/>
    <w:rsid w:val="0054503C"/>
    <w:rsid w:val="005A3A14"/>
    <w:rsid w:val="005B1A09"/>
    <w:rsid w:val="005B3066"/>
    <w:rsid w:val="005E7368"/>
    <w:rsid w:val="0069321C"/>
    <w:rsid w:val="00693B93"/>
    <w:rsid w:val="006B4DF7"/>
    <w:rsid w:val="006B745D"/>
    <w:rsid w:val="006F399E"/>
    <w:rsid w:val="006F5E06"/>
    <w:rsid w:val="00710A49"/>
    <w:rsid w:val="00764FA8"/>
    <w:rsid w:val="0077084A"/>
    <w:rsid w:val="00770B1C"/>
    <w:rsid w:val="00772ACF"/>
    <w:rsid w:val="007817EA"/>
    <w:rsid w:val="007A549B"/>
    <w:rsid w:val="007B6236"/>
    <w:rsid w:val="007C2601"/>
    <w:rsid w:val="007C2A3E"/>
    <w:rsid w:val="007C644F"/>
    <w:rsid w:val="007C7184"/>
    <w:rsid w:val="007D63D7"/>
    <w:rsid w:val="0084402C"/>
    <w:rsid w:val="00877AAB"/>
    <w:rsid w:val="008A0EC9"/>
    <w:rsid w:val="008A708D"/>
    <w:rsid w:val="008D3488"/>
    <w:rsid w:val="008F57BE"/>
    <w:rsid w:val="0091707E"/>
    <w:rsid w:val="00944478"/>
    <w:rsid w:val="00950324"/>
    <w:rsid w:val="009B3CE2"/>
    <w:rsid w:val="009B7802"/>
    <w:rsid w:val="00A2612B"/>
    <w:rsid w:val="00A7451D"/>
    <w:rsid w:val="00A931EB"/>
    <w:rsid w:val="00AD1CD4"/>
    <w:rsid w:val="00AD4CA5"/>
    <w:rsid w:val="00B01A53"/>
    <w:rsid w:val="00B12E57"/>
    <w:rsid w:val="00B2216B"/>
    <w:rsid w:val="00B7732A"/>
    <w:rsid w:val="00B91445"/>
    <w:rsid w:val="00BC29D1"/>
    <w:rsid w:val="00BF12E2"/>
    <w:rsid w:val="00BF577F"/>
    <w:rsid w:val="00CC10F4"/>
    <w:rsid w:val="00D471E7"/>
    <w:rsid w:val="00D87C81"/>
    <w:rsid w:val="00D964CD"/>
    <w:rsid w:val="00DB1FCB"/>
    <w:rsid w:val="00DC407F"/>
    <w:rsid w:val="00DF2EEE"/>
    <w:rsid w:val="00DF3A13"/>
    <w:rsid w:val="00E55350"/>
    <w:rsid w:val="00E60380"/>
    <w:rsid w:val="00E86CC5"/>
    <w:rsid w:val="00ED2168"/>
    <w:rsid w:val="00EE4AB3"/>
    <w:rsid w:val="00F02373"/>
    <w:rsid w:val="00F80C56"/>
    <w:rsid w:val="00F916FD"/>
    <w:rsid w:val="00F9763A"/>
    <w:rsid w:val="00FD60DA"/>
    <w:rsid w:val="00FF575C"/>
    <w:rsid w:val="231B9C49"/>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7AFA"/>
  <w15:chartTrackingRefBased/>
  <w15:docId w15:val="{55656C90-4AEE-47D2-8679-2B5BEB9FC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517299"/>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517299"/>
    <w:rPr>
      <w:sz w:val="20"/>
      <w:szCs w:val="20"/>
      <w:lang w:val="en-GB"/>
    </w:rPr>
  </w:style>
  <w:style w:type="character" w:styleId="Rimandonotaapidipagina">
    <w:name w:val="footnote reference"/>
    <w:basedOn w:val="Carpredefinitoparagrafo"/>
    <w:uiPriority w:val="99"/>
    <w:semiHidden/>
    <w:unhideWhenUsed/>
    <w:rsid w:val="00517299"/>
    <w:rPr>
      <w:vertAlign w:val="superscript"/>
    </w:rPr>
  </w:style>
  <w:style w:type="character" w:styleId="Collegamentoipertestuale">
    <w:name w:val="Hyperlink"/>
    <w:basedOn w:val="Carpredefinitoparagrafo"/>
    <w:uiPriority w:val="99"/>
    <w:unhideWhenUsed/>
    <w:rsid w:val="00517299"/>
    <w:rPr>
      <w:color w:val="0563C1" w:themeColor="hyperlink"/>
      <w:u w:val="single"/>
    </w:rPr>
  </w:style>
  <w:style w:type="character" w:customStyle="1" w:styleId="Menzionenonrisolta1">
    <w:name w:val="Menzione non risolta1"/>
    <w:basedOn w:val="Carpredefinitoparagrafo"/>
    <w:uiPriority w:val="99"/>
    <w:semiHidden/>
    <w:unhideWhenUsed/>
    <w:rsid w:val="00517299"/>
    <w:rPr>
      <w:color w:val="605E5C"/>
      <w:shd w:val="clear" w:color="auto" w:fill="E1DFDD"/>
    </w:rPr>
  </w:style>
  <w:style w:type="paragraph" w:styleId="Intestazione">
    <w:name w:val="header"/>
    <w:basedOn w:val="Normale"/>
    <w:link w:val="IntestazioneCarattere"/>
    <w:uiPriority w:val="99"/>
    <w:unhideWhenUsed/>
    <w:rsid w:val="005B3066"/>
    <w:pPr>
      <w:tabs>
        <w:tab w:val="center" w:pos="4536"/>
        <w:tab w:val="right" w:pos="9072"/>
      </w:tabs>
      <w:spacing w:after="0" w:line="240" w:lineRule="auto"/>
    </w:pPr>
  </w:style>
  <w:style w:type="character" w:customStyle="1" w:styleId="IntestazioneCarattere">
    <w:name w:val="Intestazione Carattere"/>
    <w:basedOn w:val="Carpredefinitoparagrafo"/>
    <w:link w:val="Intestazione"/>
    <w:uiPriority w:val="99"/>
    <w:rsid w:val="005B3066"/>
    <w:rPr>
      <w:lang w:val="en-GB"/>
    </w:rPr>
  </w:style>
  <w:style w:type="paragraph" w:styleId="Pidipagina">
    <w:name w:val="footer"/>
    <w:basedOn w:val="Normale"/>
    <w:link w:val="PidipaginaCarattere"/>
    <w:uiPriority w:val="99"/>
    <w:unhideWhenUsed/>
    <w:rsid w:val="005B3066"/>
    <w:pPr>
      <w:tabs>
        <w:tab w:val="center" w:pos="4536"/>
        <w:tab w:val="right" w:pos="9072"/>
      </w:tabs>
      <w:spacing w:after="0" w:line="240" w:lineRule="auto"/>
    </w:pPr>
  </w:style>
  <w:style w:type="character" w:customStyle="1" w:styleId="PidipaginaCarattere">
    <w:name w:val="Piè di pagina Carattere"/>
    <w:basedOn w:val="Carpredefinitoparagrafo"/>
    <w:link w:val="Pidipagina"/>
    <w:uiPriority w:val="99"/>
    <w:rsid w:val="005B306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esteri.it/wp-content/uploads/2021/12/Confronti_Per-un-Islam-europeo.pdf" TargetMode="External"/><Relationship Id="rId2" Type="http://schemas.openxmlformats.org/officeDocument/2006/relationships/hyperlink" Target="https://palazzoducale.genova.it/evento/nibras-breigheche/" TargetMode="External"/><Relationship Id="rId1" Type="http://schemas.openxmlformats.org/officeDocument/2006/relationships/hyperlink" Target="https://www.lastampa.it/vatican-insider/it/2012/03/08/news/nibras-breigheche-la-prima-donna-imam-d-italia-1.36491728"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7BD74-72F3-4798-BF8A-3F6602391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1299</Words>
  <Characters>7409</Characters>
  <Application>Microsoft Office Word</Application>
  <DocSecurity>0</DocSecurity>
  <Lines>61</Lines>
  <Paragraphs>17</Paragraphs>
  <ScaleCrop>false</ScaleCrop>
  <HeadingPairs>
    <vt:vector size="4" baseType="variant">
      <vt:variant>
        <vt:lpstr>Titolo</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lucenti</dc:creator>
  <cp:keywords/>
  <dc:description/>
  <cp:lastModifiedBy>maria lucenti</cp:lastModifiedBy>
  <cp:revision>2</cp:revision>
  <dcterms:created xsi:type="dcterms:W3CDTF">2022-05-16T14:01:00Z</dcterms:created>
  <dcterms:modified xsi:type="dcterms:W3CDTF">2022-05-16T14:01:00Z</dcterms:modified>
</cp:coreProperties>
</file>