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left"/>
        <w:spacing w:after="165" w:line="360" w:lineRule="auto"/>
        <w:rPr>
          <w:rFonts w:ascii="Tahoma" w:cs="Tahoma" w:eastAsia="Tahoma" w:hAnsi="Tahoma"/>
          <w:sz w:val="40"/>
          <w:szCs w:val="40"/>
        </w:rPr>
      </w:pPr>
      <w:r>
        <w:rPr>
          <w:noProof/>
        </w:rPr>
        <w:drawing>
          <wp:inline distB="0" distL="0" distR="0" distT="0">
            <wp:extent cx="2233295" cy="752475"/>
            <wp:effectExtent b="0" l="0" r="0" t="0"/>
            <wp:docPr descr="Description: :::::::Desktop:In progress desktop:TRINITY SAINT DAVID:logo:TSD_logo2010.jpg" id="3"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14"/>
                    <a:srcRect/>
                    <a:stretch>
                      <a:fillRect/>
                    </a:stretch>
                  </pic:blipFill>
                  <pic:spPr>
                    <a:xfrm>
                      <a:off x="0" y="0"/>
                      <a:ext cx="2233613" cy="752475"/>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left"/>
        <w:spacing w:after="165" w:line="360" w:lineRule="auto"/>
        <w:rPr>
          <w:rFonts w:ascii="Tahoma" w:cs="Tahoma" w:eastAsia="Tahoma" w:hAnsi="Tahoma"/>
          <w:sz w:val="40"/>
          <w:szCs w:val="40"/>
        </w:rPr>
      </w:pPr>
      <w:r w:rsidR="00000000" w:rsidDel="00000000" w:rsidRPr="00000000">
        <w:rPr>
          <w:rtl w:val="0"/>
          <w:rFonts w:ascii="Tahoma" w:cs="Tahoma" w:eastAsia="Tahoma" w:hAnsi="Tahoma"/>
          <w:sz w:val="40"/>
          <w:szCs w:val="40"/>
        </w:rPr>
        <w:t>Skills for the Workplace</w:t>
      </w:r>
      <w:r>
        <w:rPr>
          <w:rFonts w:ascii="Tahoma" w:cs="Tahoma" w:eastAsia="Tahoma" w:hAnsi="Tahoma"/>
          <w:sz w:val="40"/>
          <w:szCs w:val="40"/>
        </w:rPr>
        <w:br/>
      </w:r>
      <w:r>
        <w:rPr>
          <w:rFonts w:ascii="Tahoma" w:cs="Tahoma" w:eastAsia="Tahoma" w:hAnsi="Tahoma"/>
          <w:sz w:val="40"/>
          <w:szCs w:val="40"/>
        </w:rPr>
        <w:t xml:space="preserve">Module Assignment Submission </w:t>
      </w:r>
    </w:p>
    <w:tbl>
      <w:tblPr>
        <w:tblW w:w="9900.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1"/>
        <w:tblLook w:val="0"/>
      </w:tblPr>
      <w:tblGrid>
        <w:gridCol w:w="3435"/>
        <w:gridCol w:w="6465"/>
      </w:tblGrid>
      <w:tblGridChange w:id="0">
        <w:tblGrid>
          <w:gridCol w:w="3435"/>
          <w:gridCol w:w="6465"/>
        </w:tblGrid>
      </w:tblGridChange>
      <w:tr>
        <w:trPr>
          <w:cantSplit w:val="0"/>
          <w:tblHeader w:val="0"/>
        </w:trPr>
        <w:tc>
          <w:tcPr>
            <w:shd w:fill="D9D9D9" w:val="clear"/>
          </w:tcPr>
          <w:p w:rsidR="00000000" w:rsidDel="00000000" w:rsidRDefault="00000000" w14:paraId="00000003" w:rsidP="00000000" w:rsidRPr="00000000">
            <w:pPr>
              <w:jc w:val="left"/>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Student Name:</w:t>
            </w:r>
          </w:p>
        </w:tc>
        <w:tc>
          <w:tcPr/>
          <w:p w:rsidR="00000000" w:rsidDel="00000000" w:rsidRDefault="00000000" w14:paraId="00000004" w:rsidP="00000000" w:rsidRPr="00000000">
            <w:pPr>
              <w:jc w:val="left"/>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Shelina Mohammed</w:t>
            </w:r>
          </w:p>
        </w:tc>
      </w:tr>
      <w:tr>
        <w:trPr>
          <w:cantSplit w:val="0"/>
          <w:tblHeader w:val="0"/>
        </w:trPr>
        <w:tc>
          <w:tcPr>
            <w:shd w:fill="D9D9D9" w:val="clear"/>
          </w:tcPr>
          <w:p w:rsidR="00000000" w:rsidDel="00000000" w:rsidRDefault="00000000" w14:paraId="00000005" w:rsidP="00000000" w:rsidRPr="00000000">
            <w:pPr>
              <w:jc w:val="left"/>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Student Number:</w:t>
            </w:r>
          </w:p>
        </w:tc>
        <w:tc>
          <w:tcPr/>
          <w:p w:rsidR="00000000" w:rsidDel="00000000" w:rsidRDefault="00000000" w14:paraId="00000006" w:rsidP="00000000" w:rsidRPr="00000000">
            <w:pPr>
              <w:jc w:val="left"/>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1710174</w:t>
            </w:r>
          </w:p>
        </w:tc>
      </w:tr>
      <w:tr>
        <w:trPr>
          <w:cantSplit w:val="0"/>
          <w:tblHeader w:val="0"/>
        </w:trPr>
        <w:tc>
          <w:tcPr>
            <w:shd w:fill="D9D9D9" w:val="clear"/>
          </w:tcPr>
          <w:p w:rsidR="00000000" w:rsidDel="00000000" w:rsidRDefault="00000000" w14:paraId="00000007" w:rsidP="00000000" w:rsidRPr="00000000">
            <w:pPr>
              <w:jc w:val="left"/>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Module No:</w:t>
            </w:r>
          </w:p>
        </w:tc>
        <w:tc>
          <w:tcPr/>
          <w:p w:rsidR="00000000" w:rsidDel="00000000" w:rsidRDefault="00000000" w14:paraId="00000008" w:rsidP="00000000" w:rsidRPr="00000000">
            <w:pPr>
              <w:jc w:val="left"/>
              <w:spacing w:before="120" w:after="120" w:line="360" w:lineRule="auto"/>
              <w:rPr>
                <w:color w:val="FF0000"/>
                <w:rFonts w:ascii="Tahoma" w:cs="Tahoma" w:eastAsia="Tahoma" w:hAnsi="Tahoma"/>
                <w:sz w:val="32"/>
                <w:szCs w:val="32"/>
              </w:rPr>
            </w:pPr>
            <w:r w:rsidR="00000000" w:rsidDel="00000000" w:rsidRPr="00000000">
              <w:rPr>
                <w:rtl w:val="0"/>
                <w:color w:val="FF0000"/>
                <w:rFonts w:ascii="Tahoma" w:cs="Tahoma" w:eastAsia="Tahoma" w:hAnsi="Tahoma"/>
                <w:sz w:val="32"/>
                <w:szCs w:val="32"/>
              </w:rPr>
              <w:t>BMSK6003</w:t>
            </w:r>
          </w:p>
        </w:tc>
      </w:tr>
      <w:tr>
        <w:trPr>
          <w:cantSplit w:val="0"/>
          <w:tblHeader w:val="0"/>
          <w:trHeight w:val="413" w:hRule="atLeast"/>
        </w:trPr>
        <w:tc>
          <w:tcPr>
            <w:shd w:fill="D9D9D9" w:val="clear"/>
          </w:tcPr>
          <w:p w:rsidR="00000000" w:rsidDel="00000000" w:rsidRDefault="00000000" w14:paraId="00000009" w:rsidP="00000000" w:rsidRPr="00000000">
            <w:pPr>
              <w:jc w:val="left"/>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Module Title:</w:t>
            </w:r>
          </w:p>
        </w:tc>
        <w:tc>
          <w:tcPr/>
          <w:p w:rsidR="00000000" w:rsidDel="00000000" w:rsidRDefault="00000000" w14:paraId="0000000A" w:rsidP="00000000" w:rsidRPr="00000000">
            <w:pPr>
              <w:jc w:val="left"/>
              <w:spacing w:before="120" w:after="120" w:line="360" w:lineRule="auto"/>
              <w:rPr>
                <w:color w:val="FF0000"/>
                <w:rFonts w:ascii="Tahoma" w:cs="Tahoma" w:eastAsia="Tahoma" w:hAnsi="Tahoma"/>
                <w:sz w:val="40"/>
                <w:szCs w:val="40"/>
              </w:rPr>
            </w:pPr>
            <w:r w:rsidR="00000000" w:rsidDel="00000000" w:rsidRPr="00000000">
              <w:rPr>
                <w:rtl w:val="0"/>
                <w:b/>
                <w:color w:val="FF0000"/>
                <w:highlight w:val="white"/>
                <w:rFonts w:ascii="Arial" w:cs="Arial" w:eastAsia="Arial" w:hAnsi="Arial"/>
                <w:sz w:val="30"/>
                <w:szCs w:val="30"/>
              </w:rPr>
              <w:t>Leading and Implementing Workplace Change</w:t>
            </w:r>
            <w:r w:rsidR="00000000" w:rsidDel="00000000" w:rsidRPr="00000000">
              <w:rPr>
                <w:rtl w:val="0"/>
              </w:rPr>
            </w:r>
          </w:p>
        </w:tc>
      </w:tr>
    </w:tbl>
    <w:p w:rsidR="00000000" w:rsidDel="00000000" w:rsidRDefault="00000000" w14:paraId="0000000B" w:rsidP="00000000" w:rsidRPr="00000000">
      <w:pPr>
        <w:jc w:val="left"/>
        <w:spacing w:before="120" w:after="120" w:line="360" w:lineRule="auto"/>
        <w:rPr>
          <w:b/>
          <w:rFonts w:ascii="Tahoma" w:cs="Tahoma" w:eastAsia="Tahoma" w:hAnsi="Tahoma"/>
        </w:rPr>
      </w:pPr>
      <w:r w:rsidR="00000000" w:rsidDel="00000000" w:rsidRPr="00000000">
        <w:rPr>
          <w:rtl w:val="0"/>
          <w:b/>
          <w:rFonts w:ascii="Tahoma" w:cs="Tahoma" w:eastAsia="Tahoma" w:hAnsi="Tahoma"/>
        </w:rPr>
        <w:t>Statement of Confirmation of Authenticity</w:t>
      </w:r>
    </w:p>
    <w:p w:rsidR="00000000" w:rsidDel="00000000" w:rsidRDefault="00000000" w14:paraId="0000000C" w:rsidP="00000000" w:rsidRPr="00000000">
      <w:pPr>
        <w:jc w:val="left"/>
        <w:spacing w:before="120" w:after="120" w:line="360" w:lineRule="auto"/>
        <w:rPr>
          <w:rFonts w:ascii="Tahoma" w:cs="Tahoma" w:eastAsia="Tahoma" w:hAnsi="Tahoma"/>
        </w:rPr>
      </w:pPr>
      <w:r w:rsidR="00000000" w:rsidDel="00000000" w:rsidRPr="00000000">
        <w:rPr>
          <w:rtl w:val="0"/>
          <w:rFonts w:ascii="Tahoma" w:cs="Tahoma" w:eastAsia="Tahoma" w:hAnsi="Tahoma"/>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RDefault="00000000" w14:paraId="0000000D" w:rsidP="00000000" w:rsidRPr="00000000">
      <w:pPr>
        <w:jc w:val="left"/>
        <w:spacing w:before="120" w:after="120" w:line="360" w:lineRule="auto"/>
        <w:rPr>
          <w:rFonts w:ascii="Tahoma" w:cs="Tahoma" w:eastAsia="Tahoma" w:hAnsi="Tahoma"/>
        </w:rPr>
      </w:pPr>
      <w:r w:rsidR="00000000" w:rsidDel="00000000" w:rsidRPr="00000000">
        <w:rPr>
          <w:rtl w:val="0"/>
          <w:rFonts w:ascii="Tahoma" w:cs="Tahoma" w:eastAsia="Tahoma" w:hAnsi="Tahoma"/>
        </w:rPr>
        <w:t>Attention is drawn to the plagiarism and unfair practice policies of both the University and of ILM.</w:t>
      </w:r>
    </w:p>
    <w:p w:rsidR="00000000" w:rsidDel="00000000" w:rsidRDefault="00000000" w14:paraId="0000000E" w:rsidP="00000000" w:rsidRPr="00000000">
      <w:pPr>
        <w:jc w:val="left"/>
        <w:spacing w:before="120" w:after="120" w:line="360" w:lineRule="auto"/>
        <w:rPr>
          <w:b/>
        </w:rPr>
      </w:pPr>
      <w:r w:rsidR="00000000" w:rsidDel="00000000" w:rsidRPr="00000000">
        <w:rPr>
          <w:rtl w:val="0"/>
          <w:b/>
          <w:rFonts w:ascii="Calibri" w:cs="Calibri" w:eastAsia="Calibri" w:hAnsi="Calibri"/>
          <w:sz w:val="16"/>
          <w:szCs w:val="16"/>
        </w:rPr>
        <w:t>Permission for ILM to use this script</w:t>
      </w:r>
      <w:r>
        <w:rPr>
          <w:rFonts w:ascii="Calibri" w:cs="Calibri" w:eastAsia="Calibri" w:hAnsi="Calibri"/>
          <w:sz w:val="16"/>
          <w:szCs w:val="16"/>
        </w:rPr>
        <w:br/>
      </w:r>
      <w:r>
        <w:rPr>
          <w:rFonts w:ascii="Calibri" w:cs="Calibri" w:eastAsia="Calibri" w:hAnsi="Calibri"/>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to use this script, please refuse by ticking the box: </w:t>
      </w:r>
      <w:r w:rsidR="00000000" w:rsidDel="00000000" w:rsidRPr="00000000">
        <w:rPr>
          <w:rtl w:val="0"/>
          <w:b/>
          <w:rFonts w:ascii="Calibri" w:cs="Calibri" w:eastAsia="Calibri" w:hAnsi="Calibri"/>
          <w:sz w:val="16"/>
          <w:szCs w:val="16"/>
        </w:rPr>
        <w:t>□</w:t>
      </w:r>
      <w:r w:rsidR="00000000" w:rsidDel="00000000" w:rsidRPr="00000000">
        <w:rPr>
          <w:rtl w:val="0"/>
        </w:rPr>
      </w:r>
    </w:p>
    <w:p w:rsidR="00000000" w:rsidDel="00000000" w:rsidRDefault="00000000" w14:paraId="0000000F" w:rsidP="00000000" w:rsidRPr="00000000">
      <w:pPr>
        <w:jc w:val="left"/>
        <w:spacing w:line="360" w:lineRule="auto"/>
        <w:rPr>
          <w:b/>
          <w:color w:val="000000"/>
        </w:rPr>
      </w:pPr>
      <w:r>
        <w:br w:type="page"/>
      </w:r>
      <w:r w:rsidR="00000000" w:rsidDel="00000000" w:rsidRPr="00000000">
        <w:rPr>
          <w:rtl w:val="0"/>
        </w:rPr>
      </w:r>
    </w:p>
    <w:p w:rsidR="00000000" w:rsidDel="00000000" w:rsidRDefault="00000000" w14:paraId="00000010"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Contents</w:t>
      </w:r>
    </w:p>
    <w:sdt>
      <w:sdtPr>
        <w:docPartObj>
          <w:docPartGallery w:val="Table of Contents"/>
          <w:docPartUnique w:val="1"/>
        </w:docPartObj>
      </w:sdtPr>
      <w:sdtContent>
        <w:p w:rsidR="00000000" w:rsidDel="00000000" w:rsidRDefault="00000000" w14:paraId="0000001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000000"/>
              <w:rFonts w:ascii="Calibri" w:cs="Calibri" w:eastAsia="Calibri" w:hAnsi="Calibri"/>
              <w:sz w:val="22"/>
              <w:szCs w:val="22"/>
              <w:smallCaps w:val="0"/>
              <w:shd w:fill="auto" w:val="clear"/>
            </w:rPr>
          </w:pPr>
          <w:r w:rsidR="00000000" w:rsidDel="00000000" w:rsidRPr="00000000">
            <w:fldChar w:fldCharType="begin"/>
            <w:instrText xml:space="preserve"> TOC \h \u \z </w:instrText>
            <w:fldChar w:fldCharType="separate"/>
          </w:r>
          <w:r w:rsidR="00000000" w:rsidDel="00000000" w:rsidRPr="00000000">
            <w:rPr>
              <w:rtl w:val="0"/>
            </w:rPr>
          </w:r>
        </w:p>
        <w:p w:rsidR="00000000" w:rsidDel="00000000" w:rsidRDefault="00000000" w14:paraId="0000001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30j0zll">
            <w:r>
              <w:rPr>
                <w:b w:val="0"/>
                <w:i w:val="0"/>
                <w:u w:val="none"/>
                <w:strike w:val="0"/>
                <w:color w:val="1155CC"/>
                <w:rFonts w:ascii="Times New Roman" w:cs="Times New Roman" w:eastAsia="Times New Roman" w:hAnsi="Times New Roman"/>
                <w:sz w:val="24"/>
                <w:szCs w:val="24"/>
                <w:smallCaps w:val="0"/>
                <w:shd w:fill="auto" w:val="clear"/>
              </w:rPr>
              <w:t>Introduction</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4</w:t>
            </w:r>
          </w:hyperlink>
          <w:r w:rsidR="00000000" w:rsidDel="00000000" w:rsidRPr="00000000">
            <w:rPr>
              <w:rtl w:val="0"/>
            </w:rPr>
          </w:r>
        </w:p>
        <w:p w:rsidR="00000000" w:rsidDel="00000000" w:rsidRDefault="00000000" w14:paraId="0000001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r w:rsidR="00000000" w:rsidDel="00000000" w:rsidRPr="00000000">
            <w:rPr>
              <w:rtl w:val="0"/>
              <w:b w:val="0"/>
              <w:i w:val="0"/>
              <w:u w:val="none"/>
              <w:strike w:val="0"/>
              <w:color w:val="1155CC"/>
              <w:rFonts w:ascii="Calibri" w:cs="Calibri" w:eastAsia="Calibri" w:hAnsi="Calibri"/>
              <w:sz w:val="22"/>
              <w:szCs w:val="22"/>
              <w:smallCaps w:val="0"/>
              <w:shd w:fill="auto" w:val="clear"/>
            </w:rPr>
            <w:t xml:space="preserve">1. </w:t>
          </w:r>
          <w:hyperlink w:anchor="_1fob9te">
            <w:r>
              <w:rPr>
                <w:b w:val="0"/>
                <w:i w:val="0"/>
                <w:u w:val="none"/>
                <w:strike w:val="0"/>
                <w:color w:val="1155CC"/>
                <w:rFonts w:ascii="Times New Roman" w:cs="Times New Roman" w:eastAsia="Times New Roman" w:hAnsi="Times New Roman"/>
                <w:sz w:val="24"/>
                <w:szCs w:val="24"/>
                <w:smallCaps w:val="0"/>
                <w:shd w:fill="auto" w:val="clear"/>
              </w:rPr>
              <w:t>Critical analysis of the current forces for change in the micro and macro environment of the organisation</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4</w:t>
            </w:r>
          </w:hyperlink>
          <w:r w:rsidR="00000000" w:rsidDel="00000000" w:rsidRPr="00000000">
            <w:rPr>
              <w:rtl w:val="0"/>
            </w:rPr>
          </w:r>
        </w:p>
        <w:p w:rsidR="00000000" w:rsidDel="00000000" w:rsidRDefault="00000000" w14:paraId="0000001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r w:rsidR="00000000" w:rsidDel="00000000" w:rsidRPr="00000000">
            <w:rPr>
              <w:rtl w:val="0"/>
              <w:b w:val="0"/>
              <w:i w:val="0"/>
              <w:u w:val="none"/>
              <w:strike w:val="0"/>
              <w:color w:val="1155CC"/>
              <w:rFonts w:ascii="Calibri" w:cs="Calibri" w:eastAsia="Calibri" w:hAnsi="Calibri"/>
              <w:sz w:val="22"/>
              <w:szCs w:val="22"/>
              <w:smallCaps w:val="0"/>
              <w:shd w:fill="auto" w:val="clear"/>
            </w:rPr>
            <w:t xml:space="preserve">1.1 </w:t>
          </w:r>
          <w:hyperlink w:anchor="_3znysh7">
            <w:r>
              <w:rPr>
                <w:b w:val="0"/>
                <w:i w:val="0"/>
                <w:u w:val="none"/>
                <w:strike w:val="0"/>
                <w:color w:val="1155CC"/>
                <w:rFonts w:ascii="Times New Roman" w:cs="Times New Roman" w:eastAsia="Times New Roman" w:hAnsi="Times New Roman"/>
                <w:sz w:val="24"/>
                <w:szCs w:val="24"/>
                <w:smallCaps w:val="0"/>
                <w:shd w:fill="auto" w:val="clear"/>
              </w:rPr>
              <w:t>Workforce diversity</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4</w:t>
            </w:r>
          </w:hyperlink>
          <w:r w:rsidR="00000000" w:rsidDel="00000000" w:rsidRPr="00000000">
            <w:rPr>
              <w:rtl w:val="0"/>
            </w:rPr>
          </w:r>
        </w:p>
        <w:p w:rsidR="00000000" w:rsidDel="00000000" w:rsidRDefault="00000000" w14:paraId="0000001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2et92p0">
            <w:r>
              <w:rPr>
                <w:b w:val="0"/>
                <w:i w:val="0"/>
                <w:u w:val="none"/>
                <w:strike w:val="0"/>
                <w:color w:val="1155CC"/>
                <w:rFonts w:ascii="Times New Roman" w:cs="Times New Roman" w:eastAsia="Times New Roman" w:hAnsi="Times New Roman"/>
                <w:sz w:val="24"/>
                <w:szCs w:val="24"/>
                <w:smallCaps w:val="0"/>
                <w:shd w:fill="auto" w:val="clear"/>
              </w:rPr>
              <w:t>Economy</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5</w:t>
            </w:r>
          </w:hyperlink>
          <w:r w:rsidR="00000000" w:rsidDel="00000000" w:rsidRPr="00000000">
            <w:rPr>
              <w:rtl w:val="0"/>
            </w:rPr>
          </w:r>
        </w:p>
        <w:p w:rsidR="00000000" w:rsidDel="00000000" w:rsidRDefault="00000000" w14:paraId="0000001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tyjcwt">
            <w:r>
              <w:rPr>
                <w:b w:val="0"/>
                <w:i w:val="0"/>
                <w:u w:val="none"/>
                <w:strike w:val="0"/>
                <w:color w:val="1155CC"/>
                <w:rFonts w:ascii="Times New Roman" w:cs="Times New Roman" w:eastAsia="Times New Roman" w:hAnsi="Times New Roman"/>
                <w:sz w:val="24"/>
                <w:szCs w:val="24"/>
                <w:smallCaps w:val="0"/>
                <w:shd w:fill="auto" w:val="clear"/>
              </w:rPr>
              <w:t>Technology</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5</w:t>
            </w:r>
          </w:hyperlink>
          <w:r w:rsidR="00000000" w:rsidDel="00000000" w:rsidRPr="00000000">
            <w:rPr>
              <w:rtl w:val="0"/>
            </w:rPr>
          </w:r>
        </w:p>
        <w:p w:rsidR="00000000" w:rsidDel="00000000" w:rsidRDefault="00000000" w14:paraId="0000001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3dy6vkm">
            <w:r>
              <w:rPr>
                <w:b w:val="0"/>
                <w:i w:val="0"/>
                <w:u w:val="none"/>
                <w:strike w:val="0"/>
                <w:color w:val="1155CC"/>
                <w:rFonts w:ascii="Times New Roman" w:cs="Times New Roman" w:eastAsia="Times New Roman" w:hAnsi="Times New Roman"/>
                <w:sz w:val="24"/>
                <w:szCs w:val="24"/>
                <w:smallCaps w:val="0"/>
                <w:shd w:fill="auto" w:val="clear"/>
              </w:rPr>
              <w:t>Globalisation</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6</w:t>
            </w:r>
          </w:hyperlink>
          <w:r w:rsidR="00000000" w:rsidDel="00000000" w:rsidRPr="00000000">
            <w:rPr>
              <w:rtl w:val="0"/>
            </w:rPr>
          </w:r>
        </w:p>
        <w:p w:rsidR="00000000" w:rsidDel="00000000" w:rsidRDefault="00000000" w14:paraId="0000001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1t3h5sf">
            <w:r>
              <w:rPr>
                <w:b w:val="0"/>
                <w:i w:val="0"/>
                <w:u w:val="none"/>
                <w:strike w:val="0"/>
                <w:color w:val="1155CC"/>
                <w:rFonts w:ascii="Times New Roman" w:cs="Times New Roman" w:eastAsia="Times New Roman" w:hAnsi="Times New Roman"/>
                <w:sz w:val="24"/>
                <w:szCs w:val="24"/>
                <w:smallCaps w:val="0"/>
                <w:shd w:fill="auto" w:val="clear"/>
              </w:rPr>
              <w:t>Competition</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6</w:t>
            </w:r>
          </w:hyperlink>
          <w:r w:rsidR="00000000" w:rsidDel="00000000" w:rsidRPr="00000000">
            <w:rPr>
              <w:rtl w:val="0"/>
            </w:rPr>
          </w:r>
        </w:p>
        <w:p w:rsidR="00000000" w:rsidDel="00000000" w:rsidRDefault="00000000" w14:paraId="0000001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4d34og8">
            <w:r w:rsidR="00000000" w:rsidDel="00000000" w:rsidRPr="00000000">
              <w:rPr>
                <w:rtl w:val="0"/>
                <w:b w:val="0"/>
                <w:i w:val="0"/>
                <w:u w:val="none"/>
                <w:strike w:val="0"/>
                <w:color w:val="1155CC"/>
                <w:highlight w:val="white"/>
                <w:rFonts w:ascii="Times New Roman" w:cs="Times New Roman" w:eastAsia="Times New Roman" w:hAnsi="Times New Roman"/>
                <w:sz w:val="24"/>
                <w:szCs w:val="24"/>
                <w:smallCaps w:val="0"/>
              </w:rPr>
              <w:t>Micro-environment analysis</w:t>
            </w:r>
          </w:hyperlink>
          <w:hyperlink w:anchor="_4d34og8">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7</w:t>
            </w:r>
          </w:hyperlink>
          <w:r w:rsidR="00000000" w:rsidDel="00000000" w:rsidRPr="00000000">
            <w:rPr>
              <w:rtl w:val="0"/>
            </w:rPr>
          </w:r>
        </w:p>
        <w:p w:rsidR="00000000" w:rsidDel="00000000" w:rsidRDefault="00000000" w14:paraId="0000001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8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2s8eyo1">
            <w:r w:rsidR="00000000" w:rsidDel="00000000" w:rsidRPr="00000000">
              <w:rPr>
                <w:rtl w:val="0"/>
                <w:b w:val="0"/>
                <w:i w:val="0"/>
                <w:u w:val="none"/>
                <w:strike w:val="0"/>
                <w:color w:val="1155CC"/>
                <w:highlight w:val="white"/>
                <w:rFonts w:ascii="Times New Roman" w:cs="Times New Roman" w:eastAsia="Times New Roman" w:hAnsi="Times New Roman"/>
                <w:sz w:val="24"/>
                <w:szCs w:val="24"/>
                <w:smallCaps w:val="0"/>
              </w:rPr>
              <w:t>SWOT analysis-Steiner Academy Bristol</w:t>
            </w:r>
          </w:hyperlink>
          <w:hyperlink w:anchor="_2s8eyo1">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7</w:t>
            </w:r>
          </w:hyperlink>
          <w:r w:rsidR="00000000" w:rsidDel="00000000" w:rsidRPr="00000000">
            <w:rPr>
              <w:rtl w:val="0"/>
            </w:rPr>
          </w:r>
        </w:p>
        <w:p w:rsidR="00000000" w:rsidDel="00000000" w:rsidRDefault="00000000" w14:paraId="0000001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17dp8vu">
            <w:r>
              <w:rPr>
                <w:b w:val="0"/>
                <w:i w:val="0"/>
                <w:u w:val="none"/>
                <w:strike w:val="0"/>
                <w:color w:val="1155CC"/>
                <w:rFonts w:ascii="Times New Roman" w:cs="Times New Roman" w:eastAsia="Times New Roman" w:hAnsi="Times New Roman"/>
                <w:sz w:val="24"/>
                <w:szCs w:val="24"/>
                <w:smallCaps w:val="0"/>
                <w:shd w:fill="auto" w:val="clear"/>
              </w:rPr>
              <w:t>Macro environment analysis</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8</w:t>
            </w:r>
          </w:hyperlink>
          <w:r w:rsidR="00000000" w:rsidDel="00000000" w:rsidRPr="00000000">
            <w:rPr>
              <w:rtl w:val="0"/>
            </w:rPr>
          </w:r>
        </w:p>
        <w:p w:rsidR="00000000" w:rsidDel="00000000" w:rsidRDefault="00000000" w14:paraId="0000001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8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3rdcrjn">
            <w:r w:rsidR="00000000" w:rsidDel="00000000" w:rsidRPr="00000000">
              <w:rPr>
                <w:rtl w:val="0"/>
                <w:b w:val="0"/>
                <w:i w:val="0"/>
                <w:u w:val="none"/>
                <w:strike w:val="0"/>
                <w:color w:val="1155CC"/>
                <w:rFonts w:ascii="Times New Roman" w:cs="Times New Roman" w:eastAsia="Times New Roman" w:hAnsi="Times New Roman"/>
                <w:sz w:val="24"/>
                <w:szCs w:val="24"/>
                <w:smallCaps w:val="0"/>
                <w:shd w:fill="auto" w:val="clear"/>
              </w:rPr>
              <w:t xml:space="preserve">PESTLE analysis- </w:t>
            </w:r>
          </w:hyperlink>
          <w:hyperlink w:anchor="_3rdcrjn">
            <w:r w:rsidR="00000000" w:rsidDel="00000000" w:rsidRPr="00000000">
              <w:rPr>
                <w:rtl w:val="0"/>
                <w:b w:val="0"/>
                <w:i w:val="0"/>
                <w:u w:val="none"/>
                <w:strike w:val="0"/>
                <w:color w:val="1155CC"/>
                <w:highlight w:val="white"/>
                <w:rFonts w:ascii="Times New Roman" w:cs="Times New Roman" w:eastAsia="Times New Roman" w:hAnsi="Times New Roman"/>
                <w:sz w:val="24"/>
                <w:szCs w:val="24"/>
                <w:smallCaps w:val="0"/>
              </w:rPr>
              <w:t>Steiner Academy Bristol</w:t>
            </w:r>
          </w:hyperlink>
          <w:hyperlink w:anchor="_3rdcrjn">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8</w:t>
            </w:r>
          </w:hyperlink>
          <w:r w:rsidR="00000000" w:rsidDel="00000000" w:rsidRPr="00000000">
            <w:rPr>
              <w:rtl w:val="0"/>
            </w:rPr>
          </w:r>
        </w:p>
        <w:p w:rsidR="00000000" w:rsidDel="00000000" w:rsidRDefault="00000000" w14:paraId="0000001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26in1rg">
            <w:r>
              <w:rPr>
                <w:b w:val="0"/>
                <w:i w:val="0"/>
                <w:u w:val="none"/>
                <w:strike w:val="0"/>
                <w:color w:val="1155CC"/>
                <w:rFonts w:ascii="Times New Roman" w:cs="Times New Roman" w:eastAsia="Times New Roman" w:hAnsi="Times New Roman"/>
                <w:sz w:val="24"/>
                <w:szCs w:val="24"/>
                <w:smallCaps w:val="0"/>
                <w:shd w:fill="auto" w:val="clear"/>
              </w:rPr>
              <w:t>Application of the model to analyse the organisation’s operating environment and different workplace examples</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9</w:t>
            </w:r>
          </w:hyperlink>
          <w:r w:rsidR="00000000" w:rsidDel="00000000" w:rsidRPr="00000000">
            <w:rPr>
              <w:rtl w:val="0"/>
            </w:rPr>
          </w:r>
        </w:p>
        <w:p w:rsidR="00000000" w:rsidDel="00000000" w:rsidRDefault="00000000" w14:paraId="0000001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lnxbz9">
            <w:r>
              <w:rPr>
                <w:b w:val="0"/>
                <w:i w:val="0"/>
                <w:u w:val="none"/>
                <w:strike w:val="0"/>
                <w:color w:val="1155CC"/>
                <w:rFonts w:ascii="Times New Roman" w:cs="Times New Roman" w:eastAsia="Times New Roman" w:hAnsi="Times New Roman"/>
                <w:sz w:val="24"/>
                <w:szCs w:val="24"/>
                <w:smallCaps w:val="0"/>
                <w:shd w:fill="auto" w:val="clear"/>
              </w:rPr>
              <w:t>Kubler-Ross change curve model</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9</w:t>
            </w:r>
          </w:hyperlink>
          <w:r w:rsidR="00000000" w:rsidDel="00000000" w:rsidRPr="00000000">
            <w:rPr>
              <w:rtl w:val="0"/>
            </w:rPr>
          </w:r>
        </w:p>
        <w:p w:rsidR="00000000" w:rsidDel="00000000" w:rsidRDefault="00000000" w14:paraId="0000001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8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35nkun2">
            <w:r>
              <w:rPr>
                <w:b w:val="0"/>
                <w:i w:val="0"/>
                <w:u w:val="none"/>
                <w:strike w:val="0"/>
                <w:color w:val="1155CC"/>
                <w:rFonts w:ascii="Times New Roman" w:cs="Times New Roman" w:eastAsia="Times New Roman" w:hAnsi="Times New Roman"/>
                <w:sz w:val="24"/>
                <w:szCs w:val="24"/>
                <w:smallCaps w:val="0"/>
                <w:shd w:fill="auto" w:val="clear"/>
              </w:rPr>
              <w:t>Workplace example</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10</w:t>
            </w:r>
          </w:hyperlink>
          <w:r w:rsidR="00000000" w:rsidDel="00000000" w:rsidRPr="00000000">
            <w:rPr>
              <w:rtl w:val="0"/>
            </w:rPr>
          </w:r>
        </w:p>
        <w:p w:rsidR="00000000" w:rsidDel="00000000" w:rsidRDefault="00000000" w14:paraId="0000002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1ksv4uv">
            <w:r>
              <w:rPr>
                <w:b w:val="0"/>
                <w:i w:val="0"/>
                <w:u w:val="none"/>
                <w:strike w:val="0"/>
                <w:color w:val="1155CC"/>
                <w:rFonts w:ascii="Times New Roman" w:cs="Times New Roman" w:eastAsia="Times New Roman" w:hAnsi="Times New Roman"/>
                <w:sz w:val="24"/>
                <w:szCs w:val="24"/>
                <w:smallCaps w:val="0"/>
                <w:shd w:fill="auto" w:val="clear"/>
              </w:rPr>
              <w:t>Phillip Hodson’s Transitional Curve model</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11</w:t>
            </w:r>
          </w:hyperlink>
          <w:r w:rsidR="00000000" w:rsidDel="00000000" w:rsidRPr="00000000">
            <w:rPr>
              <w:rtl w:val="0"/>
            </w:rPr>
          </w:r>
        </w:p>
        <w:p w:rsidR="00000000" w:rsidDel="00000000" w:rsidRDefault="00000000" w14:paraId="0000002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8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44sinio">
            <w:r>
              <w:rPr>
                <w:b w:val="0"/>
                <w:i w:val="0"/>
                <w:u w:val="none"/>
                <w:strike w:val="0"/>
                <w:color w:val="1155CC"/>
                <w:rFonts w:ascii="Times New Roman" w:cs="Times New Roman" w:eastAsia="Times New Roman" w:hAnsi="Times New Roman"/>
                <w:sz w:val="24"/>
                <w:szCs w:val="24"/>
                <w:smallCaps w:val="0"/>
                <w:shd w:fill="auto" w:val="clear"/>
              </w:rPr>
              <w:t>Negation</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11</w:t>
            </w:r>
          </w:hyperlink>
          <w:r w:rsidR="00000000" w:rsidDel="00000000" w:rsidRPr="00000000">
            <w:rPr>
              <w:rtl w:val="0"/>
            </w:rPr>
          </w:r>
        </w:p>
        <w:p w:rsidR="00000000" w:rsidDel="00000000" w:rsidRDefault="00000000" w14:paraId="0000002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8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2jxsxqh">
            <w:r>
              <w:rPr>
                <w:b w:val="0"/>
                <w:i w:val="0"/>
                <w:u w:val="none"/>
                <w:strike w:val="0"/>
                <w:color w:val="1155CC"/>
                <w:rFonts w:ascii="Times New Roman" w:cs="Times New Roman" w:eastAsia="Times New Roman" w:hAnsi="Times New Roman"/>
                <w:sz w:val="24"/>
                <w:szCs w:val="24"/>
                <w:smallCaps w:val="0"/>
                <w:shd w:fill="auto" w:val="clear"/>
              </w:rPr>
              <w:t>Self-justification</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12</w:t>
            </w:r>
          </w:hyperlink>
          <w:r w:rsidR="00000000" w:rsidDel="00000000" w:rsidRPr="00000000">
            <w:rPr>
              <w:rtl w:val="0"/>
            </w:rPr>
          </w:r>
        </w:p>
        <w:p w:rsidR="00000000" w:rsidDel="00000000" w:rsidRDefault="00000000" w14:paraId="0000002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8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3j2qqm3">
            <w:r>
              <w:rPr>
                <w:b w:val="0"/>
                <w:i w:val="0"/>
                <w:u w:val="none"/>
                <w:strike w:val="0"/>
                <w:color w:val="1155CC"/>
                <w:rFonts w:ascii="Times New Roman" w:cs="Times New Roman" w:eastAsia="Times New Roman" w:hAnsi="Times New Roman"/>
                <w:sz w:val="24"/>
                <w:szCs w:val="24"/>
                <w:smallCaps w:val="0"/>
                <w:shd w:fill="auto" w:val="clear"/>
              </w:rPr>
              <w:t>Exploration</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12</w:t>
            </w:r>
          </w:hyperlink>
          <w:r w:rsidR="00000000" w:rsidDel="00000000" w:rsidRPr="00000000">
            <w:rPr>
              <w:rtl w:val="0"/>
            </w:rPr>
          </w:r>
        </w:p>
        <w:p w:rsidR="00000000" w:rsidDel="00000000" w:rsidRDefault="00000000" w14:paraId="0000002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8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1y810tw">
            <w:r>
              <w:rPr>
                <w:b w:val="0"/>
                <w:i w:val="0"/>
                <w:u w:val="none"/>
                <w:strike w:val="0"/>
                <w:color w:val="1155CC"/>
                <w:rFonts w:ascii="Times New Roman" w:cs="Times New Roman" w:eastAsia="Times New Roman" w:hAnsi="Times New Roman"/>
                <w:sz w:val="24"/>
                <w:szCs w:val="24"/>
                <w:smallCaps w:val="0"/>
                <w:shd w:fill="auto" w:val="clear"/>
              </w:rPr>
              <w:t>Resolution</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12</w:t>
            </w:r>
          </w:hyperlink>
          <w:r w:rsidR="00000000" w:rsidDel="00000000" w:rsidRPr="00000000">
            <w:rPr>
              <w:rtl w:val="0"/>
            </w:rPr>
          </w:r>
        </w:p>
        <w:p w:rsidR="00000000" w:rsidDel="00000000" w:rsidRDefault="00000000" w14:paraId="0000002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8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2xcytpi">
            <w:r>
              <w:rPr>
                <w:b w:val="0"/>
                <w:i w:val="0"/>
                <w:u w:val="none"/>
                <w:strike w:val="0"/>
                <w:color w:val="1155CC"/>
                <w:rFonts w:ascii="Times New Roman" w:cs="Times New Roman" w:eastAsia="Times New Roman" w:hAnsi="Times New Roman"/>
                <w:sz w:val="24"/>
                <w:szCs w:val="24"/>
                <w:smallCaps w:val="0"/>
                <w:shd w:fill="auto" w:val="clear"/>
              </w:rPr>
              <w:t>Workplace example</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12</w:t>
            </w:r>
          </w:hyperlink>
          <w:r w:rsidR="00000000" w:rsidDel="00000000" w:rsidRPr="00000000">
            <w:rPr>
              <w:rtl w:val="0"/>
            </w:rPr>
          </w:r>
        </w:p>
        <w:p w:rsidR="00000000" w:rsidDel="00000000" w:rsidRDefault="00000000" w14:paraId="0000002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3whwml4">
            <w:r>
              <w:rPr>
                <w:b w:val="0"/>
                <w:i w:val="0"/>
                <w:u w:val="none"/>
                <w:strike w:val="0"/>
                <w:color w:val="1155CC"/>
                <w:rFonts w:ascii="Times New Roman" w:cs="Times New Roman" w:eastAsia="Times New Roman" w:hAnsi="Times New Roman"/>
                <w:sz w:val="24"/>
                <w:szCs w:val="24"/>
                <w:smallCaps w:val="0"/>
                <w:shd w:fill="auto" w:val="clear"/>
              </w:rPr>
              <w:t>Relation between micro organisational environment, culture and capability</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13</w:t>
            </w:r>
          </w:hyperlink>
          <w:r w:rsidR="00000000" w:rsidDel="00000000" w:rsidRPr="00000000">
            <w:rPr>
              <w:rtl w:val="0"/>
            </w:rPr>
          </w:r>
        </w:p>
        <w:p w:rsidR="00000000" w:rsidDel="00000000" w:rsidRDefault="00000000" w14:paraId="0000002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2bn6wsx">
            <w:r>
              <w:rPr>
                <w:b w:val="0"/>
                <w:i w:val="0"/>
                <w:u w:val="none"/>
                <w:strike w:val="0"/>
                <w:color w:val="1155CC"/>
                <w:rFonts w:ascii="Times New Roman" w:cs="Times New Roman" w:eastAsia="Times New Roman" w:hAnsi="Times New Roman"/>
                <w:sz w:val="24"/>
                <w:szCs w:val="24"/>
                <w:smallCaps w:val="0"/>
                <w:shd w:fill="auto" w:val="clear"/>
              </w:rPr>
              <w:t>Company</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14</w:t>
            </w:r>
          </w:hyperlink>
          <w:r w:rsidR="00000000" w:rsidDel="00000000" w:rsidRPr="00000000">
            <w:rPr>
              <w:rtl w:val="0"/>
            </w:rPr>
          </w:r>
        </w:p>
        <w:p w:rsidR="00000000" w:rsidDel="00000000" w:rsidRDefault="00000000" w14:paraId="0000002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qsh70q">
            <w:r>
              <w:rPr>
                <w:b w:val="0"/>
                <w:i w:val="0"/>
                <w:u w:val="none"/>
                <w:strike w:val="0"/>
                <w:color w:val="1155CC"/>
                <w:rFonts w:ascii="Times New Roman" w:cs="Times New Roman" w:eastAsia="Times New Roman" w:hAnsi="Times New Roman"/>
                <w:sz w:val="24"/>
                <w:szCs w:val="24"/>
                <w:smallCaps w:val="0"/>
                <w:shd w:fill="auto" w:val="clear"/>
              </w:rPr>
              <w:t>Suppliers</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14</w:t>
            </w:r>
          </w:hyperlink>
          <w:r w:rsidR="00000000" w:rsidDel="00000000" w:rsidRPr="00000000">
            <w:rPr>
              <w:rtl w:val="0"/>
            </w:rPr>
          </w:r>
        </w:p>
        <w:p w:rsidR="00000000" w:rsidDel="00000000" w:rsidRDefault="00000000" w14:paraId="0000002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1pxezwc">
            <w:r>
              <w:rPr>
                <w:b w:val="0"/>
                <w:i w:val="0"/>
                <w:u w:val="none"/>
                <w:strike w:val="0"/>
                <w:color w:val="1155CC"/>
                <w:rFonts w:ascii="Times New Roman" w:cs="Times New Roman" w:eastAsia="Times New Roman" w:hAnsi="Times New Roman"/>
                <w:sz w:val="24"/>
                <w:szCs w:val="24"/>
                <w:smallCaps w:val="0"/>
                <w:shd w:fill="auto" w:val="clear"/>
              </w:rPr>
              <w:t>Marketing intermediaries</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14</w:t>
            </w:r>
          </w:hyperlink>
          <w:r w:rsidR="00000000" w:rsidDel="00000000" w:rsidRPr="00000000">
            <w:rPr>
              <w:rtl w:val="0"/>
            </w:rPr>
          </w:r>
        </w:p>
        <w:p w:rsidR="00000000" w:rsidDel="00000000" w:rsidRDefault="00000000" w14:paraId="0000002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49x2ik5">
            <w:r>
              <w:rPr>
                <w:b w:val="0"/>
                <w:i w:val="0"/>
                <w:u w:val="none"/>
                <w:strike w:val="0"/>
                <w:color w:val="1155CC"/>
                <w:rFonts w:ascii="Times New Roman" w:cs="Times New Roman" w:eastAsia="Times New Roman" w:hAnsi="Times New Roman"/>
                <w:sz w:val="24"/>
                <w:szCs w:val="24"/>
                <w:smallCaps w:val="0"/>
                <w:shd w:fill="auto" w:val="clear"/>
              </w:rPr>
              <w:t>competitors</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14</w:t>
            </w:r>
          </w:hyperlink>
          <w:r w:rsidR="00000000" w:rsidDel="00000000" w:rsidRPr="00000000">
            <w:rPr>
              <w:rtl w:val="0"/>
            </w:rPr>
          </w:r>
        </w:p>
        <w:p w:rsidR="00000000" w:rsidDel="00000000" w:rsidRDefault="00000000" w14:paraId="0000002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2p2csry">
            <w:r>
              <w:rPr>
                <w:b w:val="0"/>
                <w:i w:val="0"/>
                <w:u w:val="none"/>
                <w:strike w:val="0"/>
                <w:color w:val="1155CC"/>
                <w:rFonts w:ascii="Times New Roman" w:cs="Times New Roman" w:eastAsia="Times New Roman" w:hAnsi="Times New Roman"/>
                <w:sz w:val="24"/>
                <w:szCs w:val="24"/>
                <w:smallCaps w:val="0"/>
                <w:shd w:fill="auto" w:val="clear"/>
              </w:rPr>
              <w:t>customers</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14</w:t>
            </w:r>
          </w:hyperlink>
          <w:r w:rsidR="00000000" w:rsidDel="00000000" w:rsidRPr="00000000">
            <w:rPr>
              <w:rtl w:val="0"/>
            </w:rPr>
          </w:r>
        </w:p>
        <w:p w:rsidR="00000000" w:rsidDel="00000000" w:rsidRDefault="00000000" w14:paraId="0000002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147n2zr">
            <w:r>
              <w:rPr>
                <w:b/>
                <w:i w:val="0"/>
                <w:u w:val="none"/>
                <w:strike w:val="0"/>
                <w:color w:val="1155CC"/>
                <w:sz w:val="24"/>
                <w:szCs w:val="24"/>
                <w:smallCaps w:val="0"/>
                <w:shd w:fill="auto" w:val="clear"/>
              </w:rPr>
              <w:t>Task 2</w:t>
            </w:r>
            <w:r>
              <w:rPr>
                <w:b/>
                <w:i w:val="0"/>
                <w:u w:val="none"/>
                <w:strike w:val="0"/>
                <w:color w:val="1155CC"/>
                <w:sz w:val="24"/>
                <w:szCs w:val="24"/>
                <w:smallCaps w:val="0"/>
                <w:shd w:fill="auto" w:val="clear"/>
              </w:rPr>
              <w:tab/>
            </w:r>
          </w:hyperlink>
          <w:r w:rsidR="00000000" w:rsidDel="00000000" w:rsidRPr="00000000">
            <w:fldChar w:fldCharType="begin"/>
            <w:instrText xml:space="preserve"> PAGEREF _147n2zr \h </w:instrText>
            <w:fldChar w:fldCharType="separate"/>
          </w:r>
          <w:r w:rsidR="00000000" w:rsidDel="00000000" w:rsidRPr="00000000">
            <w:rPr>
              <w:rtl w:val="0"/>
              <w:b w:val="0"/>
              <w:i w:val="0"/>
              <w:u w:val="none"/>
              <w:strike w:val="0"/>
              <w:color w:val="1155CC"/>
              <w:rFonts w:ascii="Times New Roman" w:cs="Times New Roman" w:eastAsia="Times New Roman" w:hAnsi="Times New Roman"/>
              <w:sz w:val="24"/>
              <w:szCs w:val="24"/>
              <w:smallCaps w:val="0"/>
              <w:shd w:fill="auto" w:val="clear"/>
            </w:rPr>
            <w:t>15</w:t>
          </w:r>
          <w:r w:rsidR="00000000" w:rsidDel="00000000" w:rsidRPr="00000000">
            <w:fldChar w:fldCharType="end"/>
          </w:r>
          <w:r w:rsidR="00000000" w:rsidDel="00000000" w:rsidRPr="00000000">
            <w:rPr>
              <w:rtl w:val="0"/>
            </w:rPr>
          </w:r>
        </w:p>
        <w:p w:rsidR="00000000" w:rsidDel="00000000" w:rsidRDefault="00000000" w14:paraId="0000002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3o7alnk">
            <w:r>
              <w:rPr>
                <w:b w:val="0"/>
                <w:i w:val="0"/>
                <w:u w:val="none"/>
                <w:strike w:val="0"/>
                <w:color w:val="1155CC"/>
                <w:rFonts w:ascii="Times New Roman" w:cs="Times New Roman" w:eastAsia="Times New Roman" w:hAnsi="Times New Roman"/>
                <w:sz w:val="24"/>
                <w:szCs w:val="24"/>
                <w:smallCaps w:val="0"/>
                <w:shd w:fill="auto" w:val="clear"/>
              </w:rPr>
              <w:t>Professional stakeholder analysis</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15</w:t>
            </w:r>
          </w:hyperlink>
          <w:r w:rsidR="00000000" w:rsidDel="00000000" w:rsidRPr="00000000">
            <w:rPr>
              <w:rtl w:val="0"/>
            </w:rPr>
          </w:r>
        </w:p>
        <w:p w:rsidR="00000000" w:rsidDel="00000000" w:rsidRDefault="00000000" w14:paraId="0000002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23ckvvd">
            <w:r>
              <w:rPr>
                <w:b w:val="0"/>
                <w:i w:val="0"/>
                <w:u w:val="none"/>
                <w:strike w:val="0"/>
                <w:color w:val="1155CC"/>
                <w:rFonts w:ascii="Times New Roman" w:cs="Times New Roman" w:eastAsia="Times New Roman" w:hAnsi="Times New Roman"/>
                <w:sz w:val="24"/>
                <w:szCs w:val="24"/>
                <w:smallCaps w:val="0"/>
                <w:shd w:fill="auto" w:val="clear"/>
              </w:rPr>
              <w:t>Stakeholder analysis</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15</w:t>
            </w:r>
          </w:hyperlink>
          <w:r w:rsidR="00000000" w:rsidDel="00000000" w:rsidRPr="00000000">
            <w:rPr>
              <w:rtl w:val="0"/>
            </w:rPr>
          </w:r>
        </w:p>
        <w:p w:rsidR="00000000" w:rsidDel="00000000" w:rsidRDefault="00000000" w14:paraId="0000002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8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ihv636">
            <w:r>
              <w:rPr>
                <w:b w:val="0"/>
                <w:i w:val="0"/>
                <w:u w:val="none"/>
                <w:strike w:val="0"/>
                <w:color w:val="1155CC"/>
                <w:rFonts w:ascii="Times New Roman" w:cs="Times New Roman" w:eastAsia="Times New Roman" w:hAnsi="Times New Roman"/>
                <w:sz w:val="24"/>
                <w:szCs w:val="24"/>
                <w:smallCaps w:val="0"/>
                <w:shd w:fill="auto" w:val="clear"/>
              </w:rPr>
              <w:t>Stakeholder Analysis Matrix</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17</w:t>
            </w:r>
          </w:hyperlink>
          <w:r w:rsidR="00000000" w:rsidDel="00000000" w:rsidRPr="00000000">
            <w:rPr>
              <w:rtl w:val="0"/>
            </w:rPr>
          </w:r>
        </w:p>
        <w:p w:rsidR="00000000" w:rsidDel="00000000" w:rsidRDefault="00000000" w14:paraId="0000003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32hioqz">
            <w:r>
              <w:rPr>
                <w:b w:val="0"/>
                <w:i w:val="0"/>
                <w:u w:val="none"/>
                <w:strike w:val="0"/>
                <w:color w:val="1155CC"/>
                <w:rFonts w:ascii="Times New Roman" w:cs="Times New Roman" w:eastAsia="Times New Roman" w:hAnsi="Times New Roman"/>
                <w:sz w:val="24"/>
                <w:szCs w:val="24"/>
                <w:smallCaps w:val="0"/>
                <w:shd w:fill="auto" w:val="clear"/>
              </w:rPr>
              <w:t>Evaluation of specific complex workplace change (Strategic change)</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18</w:t>
            </w:r>
          </w:hyperlink>
          <w:r w:rsidR="00000000" w:rsidDel="00000000" w:rsidRPr="00000000">
            <w:rPr>
              <w:rtl w:val="0"/>
            </w:rPr>
          </w:r>
        </w:p>
        <w:p w:rsidR="00000000" w:rsidDel="00000000" w:rsidRDefault="00000000" w14:paraId="0000003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1hmsyys">
            <w:r>
              <w:rPr>
                <w:b w:val="0"/>
                <w:i w:val="0"/>
                <w:u w:val="none"/>
                <w:strike w:val="0"/>
                <w:color w:val="1155CC"/>
                <w:rFonts w:ascii="Times New Roman" w:cs="Times New Roman" w:eastAsia="Times New Roman" w:hAnsi="Times New Roman"/>
                <w:sz w:val="24"/>
                <w:szCs w:val="24"/>
                <w:smallCaps w:val="0"/>
                <w:shd w:fill="auto" w:val="clear"/>
              </w:rPr>
              <w:t>Strategic change</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19</w:t>
            </w:r>
          </w:hyperlink>
          <w:r w:rsidR="00000000" w:rsidDel="00000000" w:rsidRPr="00000000">
            <w:rPr>
              <w:rtl w:val="0"/>
            </w:rPr>
          </w:r>
        </w:p>
        <w:p w:rsidR="00000000" w:rsidDel="00000000" w:rsidRDefault="00000000" w14:paraId="0000003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48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41mghml">
            <w:r>
              <w:rPr>
                <w:b w:val="0"/>
                <w:i w:val="0"/>
                <w:u w:val="none"/>
                <w:strike w:val="0"/>
                <w:color w:val="1155CC"/>
                <w:rFonts w:ascii="Times New Roman" w:cs="Times New Roman" w:eastAsia="Times New Roman" w:hAnsi="Times New Roman"/>
                <w:sz w:val="24"/>
                <w:szCs w:val="24"/>
                <w:smallCaps w:val="0"/>
                <w:shd w:fill="auto" w:val="clear"/>
              </w:rPr>
              <w:t>Strategic change evaluation</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19</w:t>
            </w:r>
          </w:hyperlink>
          <w:r w:rsidR="00000000" w:rsidDel="00000000" w:rsidRPr="00000000">
            <w:rPr>
              <w:rtl w:val="0"/>
            </w:rPr>
          </w:r>
        </w:p>
        <w:p w:rsidR="00000000" w:rsidDel="00000000" w:rsidRDefault="00000000" w14:paraId="0000003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2grqrue">
            <w:r>
              <w:rPr>
                <w:b w:val="0"/>
                <w:i w:val="0"/>
                <w:u w:val="none"/>
                <w:strike w:val="0"/>
                <w:color w:val="1155CC"/>
                <w:rFonts w:ascii="Times New Roman" w:cs="Times New Roman" w:eastAsia="Times New Roman" w:hAnsi="Times New Roman"/>
                <w:sz w:val="24"/>
                <w:szCs w:val="24"/>
                <w:smallCaps w:val="0"/>
                <w:shd w:fill="auto" w:val="clear"/>
              </w:rPr>
              <w:t>“Kotter’s 8 steps of the change process”</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20</w:t>
            </w:r>
          </w:hyperlink>
          <w:r w:rsidR="00000000" w:rsidDel="00000000" w:rsidRPr="00000000">
            <w:rPr>
              <w:rtl w:val="0"/>
            </w:rPr>
          </w:r>
        </w:p>
        <w:p w:rsidR="00000000" w:rsidDel="00000000" w:rsidRDefault="00000000" w14:paraId="0000003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vx1227">
            <w:r>
              <w:rPr>
                <w:b w:val="0"/>
                <w:i w:val="0"/>
                <w:u w:val="none"/>
                <w:strike w:val="0"/>
                <w:color w:val="1155CC"/>
                <w:rFonts w:ascii="Times New Roman" w:cs="Times New Roman" w:eastAsia="Times New Roman" w:hAnsi="Times New Roman"/>
                <w:sz w:val="24"/>
                <w:szCs w:val="24"/>
                <w:smallCaps w:val="0"/>
                <w:shd w:fill="auto" w:val="clear"/>
              </w:rPr>
              <w:t>Applying “Kotter’s 8 steps of the change process” to the chosen workplace</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22</w:t>
            </w:r>
          </w:hyperlink>
          <w:r w:rsidR="00000000" w:rsidDel="00000000" w:rsidRPr="00000000">
            <w:rPr>
              <w:rtl w:val="0"/>
            </w:rPr>
          </w:r>
        </w:p>
        <w:p w:rsidR="00000000" w:rsidDel="00000000" w:rsidRDefault="00000000" w14:paraId="0000003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3fwokq0">
            <w:r>
              <w:rPr>
                <w:b w:val="0"/>
                <w:i w:val="0"/>
                <w:u w:val="none"/>
                <w:strike w:val="0"/>
                <w:color w:val="1155CC"/>
                <w:rFonts w:ascii="Times New Roman" w:cs="Times New Roman" w:eastAsia="Times New Roman" w:hAnsi="Times New Roman"/>
                <w:sz w:val="24"/>
                <w:szCs w:val="24"/>
                <w:smallCaps w:val="0"/>
                <w:shd w:fill="auto" w:val="clear"/>
              </w:rPr>
              <w:t>Lewin as a relevant theorist about change</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24</w:t>
            </w:r>
          </w:hyperlink>
          <w:r w:rsidR="00000000" w:rsidDel="00000000" w:rsidRPr="00000000">
            <w:rPr>
              <w:rtl w:val="0"/>
            </w:rPr>
          </w:r>
        </w:p>
        <w:p w:rsidR="00000000" w:rsidDel="00000000" w:rsidRDefault="00000000" w14:paraId="0000003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1v1yuxt">
            <w:r>
              <w:rPr>
                <w:b w:val="0"/>
                <w:i w:val="0"/>
                <w:u w:val="none"/>
                <w:strike w:val="0"/>
                <w:color w:val="1155CC"/>
                <w:rFonts w:ascii="Times New Roman" w:cs="Times New Roman" w:eastAsia="Times New Roman" w:hAnsi="Times New Roman"/>
                <w:sz w:val="24"/>
                <w:szCs w:val="24"/>
                <w:smallCaps w:val="0"/>
                <w:shd w:fill="auto" w:val="clear"/>
              </w:rPr>
              <w:t>Unfreeze</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24</w:t>
            </w:r>
          </w:hyperlink>
          <w:r w:rsidR="00000000" w:rsidDel="00000000" w:rsidRPr="00000000">
            <w:rPr>
              <w:rtl w:val="0"/>
            </w:rPr>
          </w:r>
        </w:p>
        <w:p w:rsidR="00000000" w:rsidDel="00000000" w:rsidRDefault="00000000" w14:paraId="0000003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4f1mdlm">
            <w:r>
              <w:rPr>
                <w:b w:val="0"/>
                <w:i w:val="0"/>
                <w:u w:val="none"/>
                <w:strike w:val="0"/>
                <w:color w:val="1155CC"/>
                <w:rFonts w:ascii="Times New Roman" w:cs="Times New Roman" w:eastAsia="Times New Roman" w:hAnsi="Times New Roman"/>
                <w:sz w:val="24"/>
                <w:szCs w:val="24"/>
                <w:smallCaps w:val="0"/>
                <w:shd w:fill="auto" w:val="clear"/>
              </w:rPr>
              <w:t>Change</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25</w:t>
            </w:r>
          </w:hyperlink>
          <w:r w:rsidR="00000000" w:rsidDel="00000000" w:rsidRPr="00000000">
            <w:rPr>
              <w:rtl w:val="0"/>
            </w:rPr>
          </w:r>
        </w:p>
        <w:p w:rsidR="00000000" w:rsidDel="00000000" w:rsidRDefault="00000000" w14:paraId="0000003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4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hyperlink w:anchor="_2u6wntf">
            <w:r>
              <w:rPr>
                <w:b w:val="0"/>
                <w:i w:val="0"/>
                <w:u w:val="none"/>
                <w:strike w:val="0"/>
                <w:color w:val="1155CC"/>
                <w:rFonts w:ascii="Times New Roman" w:cs="Times New Roman" w:eastAsia="Times New Roman" w:hAnsi="Times New Roman"/>
                <w:sz w:val="24"/>
                <w:szCs w:val="24"/>
                <w:smallCaps w:val="0"/>
                <w:shd w:fill="auto" w:val="clear"/>
              </w:rPr>
              <w:t>Refreeze</w:t>
            </w:r>
            <w:r>
              <w:rPr>
                <w:b w:val="0"/>
                <w:i w:val="0"/>
                <w:u w:val="none"/>
                <w:strike w:val="0"/>
                <w:color w:val="1155CC"/>
                <w:rFonts w:ascii="Times New Roman" w:cs="Times New Roman" w:eastAsia="Times New Roman" w:hAnsi="Times New Roman"/>
                <w:sz w:val="24"/>
                <w:szCs w:val="24"/>
                <w:smallCaps w:val="0"/>
                <w:shd w:fill="auto" w:val="clear"/>
              </w:rPr>
              <w:tab/>
            </w:r>
            <w:r>
              <w:rPr>
                <w:b w:val="0"/>
                <w:i w:val="0"/>
                <w:u w:val="none"/>
                <w:strike w:val="0"/>
                <w:color w:val="1155CC"/>
                <w:rFonts w:ascii="Times New Roman" w:cs="Times New Roman" w:eastAsia="Times New Roman" w:hAnsi="Times New Roman"/>
                <w:sz w:val="24"/>
                <w:szCs w:val="24"/>
                <w:smallCaps w:val="0"/>
                <w:shd w:fill="auto" w:val="clear"/>
              </w:rPr>
              <w:t>25</w:t>
            </w:r>
          </w:hyperlink>
          <w:r w:rsidR="00000000" w:rsidDel="00000000" w:rsidRPr="00000000">
            <w:rPr>
              <w:rtl w:val="0"/>
            </w:rPr>
          </w:r>
        </w:p>
        <w:p w:rsidR="00000000" w:rsidDel="00000000" w:rsidRDefault="00000000" w14:paraId="0000003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1155CC"/>
              <w:rFonts w:ascii="Calibri" w:cs="Calibri" w:eastAsia="Calibri" w:hAnsi="Calibri"/>
              <w:sz w:val="22"/>
              <w:szCs w:val="22"/>
              <w:smallCaps w:val="0"/>
              <w:shd w:fill="auto" w:val="clear"/>
            </w:rPr>
          </w:pPr>
          <w:r>
            <w:rPr>
              <w:u w:val="none"/>
              <w:color w:val="1155CC"/>
            </w:rPr>
            <w:t>Conclusion</w:t>
          </w:r>
          <w:r>
            <w:rPr>
              <w:u w:val="none"/>
              <w:color w:val="1155CC"/>
            </w:rPr>
            <w:tab/>
          </w:r>
          <w:r w:rsidR="00000000" w:rsidDel="00000000" w:rsidRPr="00000000">
            <w:fldChar w:fldCharType="begin"/>
            <w:instrText xml:space="preserve"> PAGEREF _19c6y18 \h </w:instrText>
            <w:fldChar w:fldCharType="separate"/>
          </w:r>
          <w:r w:rsidR="00000000" w:rsidDel="00000000" w:rsidRPr="00000000">
            <w:rPr>
              <w:rtl w:val="0"/>
              <w:b w:val="0"/>
              <w:i w:val="0"/>
              <w:u w:val="none"/>
              <w:strike w:val="0"/>
              <w:color w:val="1155CC"/>
              <w:rFonts w:ascii="Times New Roman" w:cs="Times New Roman" w:eastAsia="Times New Roman" w:hAnsi="Times New Roman"/>
              <w:sz w:val="24"/>
              <w:szCs w:val="24"/>
              <w:smallCaps w:val="0"/>
              <w:shd w:fill="auto" w:val="clear"/>
            </w:rPr>
            <w:t>25</w:t>
          </w:r>
          <w:r w:rsidR="00000000" w:rsidDel="00000000" w:rsidRPr="00000000">
            <w:fldChar w:fldCharType="end"/>
          </w:r>
          <w:r w:rsidR="00000000" w:rsidDel="00000000" w:rsidRPr="00000000">
            <w:rPr>
              <w:rtl w:val="0"/>
            </w:rPr>
          </w:r>
        </w:p>
        <w:p w:rsidR="00000000" w:rsidDel="00000000" w:rsidRDefault="00000000" w14:paraId="0000003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360" w:lineRule="auto"/>
            <w:tabs>
              <w:tab w:val="right" w:pos="9016"/>
            </w:tabs>
            <w:rPr>
              <w:b w:val="0"/>
              <w:i w:val="0"/>
              <w:u w:val="none"/>
              <w:strike w:val="0"/>
              <w:color w:val="000000"/>
              <w:rFonts w:ascii="Calibri" w:cs="Calibri" w:eastAsia="Calibri" w:hAnsi="Calibri"/>
              <w:sz w:val="22"/>
              <w:szCs w:val="22"/>
              <w:smallCaps w:val="0"/>
              <w:shd w:fill="auto" w:val="clear"/>
            </w:rPr>
          </w:pPr>
          <w:hyperlink w:anchor="_3tbugp1">
            <w:r>
              <w:rPr>
                <w:b w:val="0"/>
                <w:i w:val="0"/>
                <w:u w:val="none"/>
                <w:strike w:val="0"/>
                <w:color w:val="1155CC"/>
                <w:rFonts w:ascii="Times New Roman" w:cs="Times New Roman" w:eastAsia="Times New Roman" w:hAnsi="Times New Roman"/>
                <w:sz w:val="24"/>
                <w:szCs w:val="24"/>
                <w:smallCaps w:val="0"/>
                <w:shd w:fill="auto" w:val="clear"/>
              </w:rPr>
              <w:t>References</w:t>
            </w:r>
            <w:r>
              <w:rPr>
                <w:b w:val="0"/>
                <w:i w:val="0"/>
                <w:u w:val="none"/>
                <w:strike w:val="0"/>
                <w:color w:val="1155CC"/>
                <w:rFonts w:ascii="Times New Roman" w:cs="Times New Roman" w:eastAsia="Times New Roman" w:hAnsi="Times New Roman"/>
                <w:sz w:val="24"/>
                <w:szCs w:val="24"/>
                <w:smallCaps w:val="0"/>
                <w:shd w:fill="auto" w:val="clear"/>
              </w:rPr>
              <w:tab/>
            </w:r>
          </w:hyperlink>
          <w:r w:rsidR="00000000" w:rsidDel="00000000" w:rsidRPr="00000000">
            <w:fldChar w:fldCharType="begin"/>
            <w:instrText xml:space="preserve"> PAGEREF _3tbugp1 \h </w:instrText>
            <w:fldChar w:fldCharType="separate"/>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26</w:t>
          </w:r>
          <w:r w:rsidR="00000000" w:rsidDel="00000000" w:rsidRPr="00000000">
            <w:fldChar w:fldCharType="end"/>
          </w:r>
          <w:r w:rsidR="00000000" w:rsidDel="00000000" w:rsidRPr="00000000">
            <w:rPr>
              <w:rtl w:val="0"/>
            </w:rPr>
          </w:r>
        </w:p>
        <w:p w:rsidR="00000000" w:rsidDel="00000000" w:rsidRDefault="00000000" w14:paraId="0000003B" w:rsidP="00000000" w:rsidRPr="00000000">
          <w:pPr>
            <w:jc w:val="left"/>
            <w:spacing w:line="360" w:lineRule="auto"/>
          </w:pPr>
          <w:r w:rsidR="00000000" w:rsidDel="00000000" w:rsidRPr="00000000">
            <w:rPr>
              <w:rtl w:val="0"/>
            </w:rPr>
          </w:r>
          <w:r w:rsidR="00000000" w:rsidDel="00000000" w:rsidRPr="00000000">
            <w:fldChar w:fldCharType="end"/>
          </w:r>
        </w:p>
      </w:sdtContent>
    </w:sdt>
    <w:p w:rsidR="00000000" w:rsidDel="00000000" w:rsidRDefault="00000000" w14:paraId="0000003C" w:rsidP="00000000" w:rsidRPr="00000000">
      <w:pPr>
        <w:pStyle w:val="Heading1"/>
        <w:jc w:val="left"/>
        <w:spacing w:line="360" w:lineRule="auto"/>
      </w:pPr>
      <w:r w:rsidR="00000000" w:rsidDel="00000000" w:rsidRPr="00000000">
        <w:rPr>
          <w:rtl w:val="0"/>
        </w:rPr>
      </w:r>
    </w:p>
    <w:p w:rsidR="00000000" w:rsidDel="00000000" w:rsidRDefault="00000000" w14:paraId="0000003D" w:rsidP="00000000" w:rsidRPr="00000000">
      <w:pPr>
        <w:pStyle w:val="Heading1"/>
        <w:jc w:val="left"/>
        <w:spacing w:line="360" w:lineRule="auto"/>
      </w:pPr>
      <w:bookmarkStart w:colFirst="0" w:colLast="0" w:name="_30j0zll" w:id="0"/>
      <w:bookmarkEnd w:id="0"/>
      <w:r w:rsidR="00000000" w:rsidDel="00000000" w:rsidRPr="00000000">
        <w:rPr>
          <w:rtl w:val="0"/>
        </w:rPr>
      </w:r>
    </w:p>
    <w:p w:rsidR="00000000" w:rsidDel="00000000" w:rsidRDefault="00000000" w14:paraId="0000003E" w:rsidP="00000000" w:rsidRPr="00000000">
      <w:pPr>
        <w:pStyle w:val="Heading1"/>
        <w:jc w:val="left"/>
        <w:spacing w:line="360" w:lineRule="auto"/>
      </w:pPr>
      <w:bookmarkStart w:colFirst="0" w:colLast="0" w:name="_7b46qlk9nxps" w:id="1"/>
      <w:bookmarkEnd w:id="1"/>
      <w:r w:rsidR="00000000" w:rsidDel="00000000" w:rsidRPr="00000000">
        <w:rPr>
          <w:rtl w:val="0"/>
        </w:rPr>
      </w:r>
    </w:p>
    <w:p w:rsidR="00000000" w:rsidDel="00000000" w:rsidRDefault="00000000" w14:paraId="0000003F" w:rsidP="00000000" w:rsidRPr="00000000">
      <w:pPr>
        <w:pStyle w:val="Heading1"/>
        <w:jc w:val="left"/>
        <w:spacing w:line="360" w:lineRule="auto"/>
      </w:pPr>
      <w:bookmarkStart w:colFirst="0" w:colLast="0" w:name="_f1fy7g9e68ym" w:id="2"/>
      <w:bookmarkEnd w:id="2"/>
      <w:r w:rsidR="00000000" w:rsidDel="00000000" w:rsidRPr="00000000">
        <w:rPr>
          <w:rtl w:val="0"/>
        </w:rPr>
      </w:r>
    </w:p>
    <w:p>
      <w:pPr>
        <w:pStyle w:val="Heading1"/>
        <w:jc w:val="left"/>
        <w:spacing w:line="360" w:lineRule="auto"/>
      </w:pPr>
      <w:r/>
    </w:p>
    <w:p w:rsidR="00000000" w:rsidDel="00000000" w:rsidRDefault="00000000" w14:paraId="00000040" w:rsidP="00000000" w:rsidRPr="00000000">
      <w:pPr>
        <w:pStyle w:val="Heading1"/>
        <w:jc w:val="left"/>
        <w:spacing w:line="360" w:lineRule="auto"/>
      </w:pPr>
      <w:bookmarkStart w:colFirst="0" w:colLast="0" w:name="_xazizai3x9h" w:id="3"/>
      <w:bookmarkEnd w:id="3"/>
      <w:r w:rsidR="00000000" w:rsidDel="00000000" w:rsidRPr="00000000">
        <w:rPr>
          <w:rtl w:val="0"/>
        </w:rPr>
        <w:t>Introduction</w:t>
      </w:r>
    </w:p>
    <w:p w:rsidR="00000000" w:rsidDel="00000000" w:rsidRDefault="00000000" w14:paraId="00000041" w:rsidP="00000000" w:rsidRPr="00000000">
      <w:pPr>
        <w:jc w:val="left"/>
        <w:ind w:firstLine="720"/>
        <w:spacing w:line="360" w:lineRule="auto"/>
        <w:rPr>
          <w:color w:val="000000"/>
        </w:rPr>
      </w:pPr>
      <w:r w:rsidR="00000000" w:rsidDel="00000000" w:rsidRPr="00000000">
        <w:rPr>
          <w:rtl w:val="0"/>
          <w:color w:val="000000"/>
        </w:rPr>
        <w:t>During the start of the 21</w:t>
      </w:r>
      <w:r w:rsidR="00000000" w:rsidDel="00000000" w:rsidRPr="00000000">
        <w:rPr>
          <w:rtl w:val="0"/>
          <w:color w:val="000000"/>
          <w:vertAlign w:val="superscript"/>
        </w:rPr>
        <w:t>st</w:t>
      </w:r>
      <w:r w:rsidR="00000000" w:rsidDel="00000000" w:rsidRPr="00000000">
        <w:rPr>
          <w:rtl w:val="0"/>
          <w:color w:val="000000"/>
        </w:rPr>
        <w:t xml:space="preserve"> century, organisational change transformation and management have now become the most important and permanent attributes of the business. There are vast markets opened and the labour pools have enhanced. The innovative perspective in the technology has boosted the business models for the chopping block, cash flow and investors’ customised requirements are comparatively less predictable now. To cope up with the upcoming challenges, organisations and firms have become more professional in their practices for change in the management of an organisation. They have keenly observed the role of a culture and are aware of the cultural performance in the management. Moreover, they had to become better at their follow-through.</w:t>
      </w:r>
    </w:p>
    <w:p w:rsidR="00000000" w:rsidDel="00000000" w:rsidRDefault="00000000" w14:paraId="00000042" w:rsidP="00000000" w:rsidRPr="00000000">
      <w:pPr>
        <w:pStyle w:val="Heading1"/>
        <w:jc w:val="left"/>
        <w:spacing w:line="360" w:lineRule="auto"/>
      </w:pPr>
      <w:bookmarkStart w:colFirst="0" w:colLast="0" w:name="_1fob9te" w:id="4"/>
      <w:bookmarkEnd w:id="4"/>
      <w:r w:rsidR="00000000" w:rsidDel="00000000" w:rsidRPr="00000000">
        <w:rPr>
          <w:rtl w:val="0"/>
        </w:rPr>
        <w:t xml:space="preserve">1. Critical analysis of the current forces for change in the micro and macro environment of the organisation </w:t>
      </w:r>
      <w:r w:rsidR="00000000" w:rsidDel="00000000" w:rsidRPr="00000000">
        <w:rPr>
          <w:rtl w:val="0"/>
        </w:rPr>
      </w:r>
    </w:p>
    <w:p w:rsidR="00000000" w:rsidDel="00000000" w:rsidRDefault="00000000" w14:paraId="00000043" w:rsidP="00000000" w:rsidRPr="00000000">
      <w:pPr>
        <w:jc w:val="left"/>
        <w:ind w:firstLine="0"/>
        <w:spacing w:line="360" w:lineRule="auto"/>
        <w:rPr>
          <w:color w:val="000000"/>
        </w:rPr>
      </w:pPr>
      <w:r w:rsidR="00000000" w:rsidDel="00000000" w:rsidRPr="00000000">
        <w:rPr>
          <w:rtl w:val="0"/>
          <w:color w:val="000000"/>
        </w:rPr>
        <w:t>Different forces can lead towards change in the organisation. Some of the main forces which are driving organisational change are:</w:t>
      </w:r>
    </w:p>
    <w:p w:rsidR="00000000" w:rsidDel="00000000" w:rsidRDefault="00000000" w14:paraId="00000044" w:rsidP="00000000" w:rsidRPr="00000000">
      <w:pPr>
        <w:pStyle w:val="Heading2"/>
        <w:jc w:val="left"/>
        <w:spacing w:line="360" w:lineRule="auto"/>
        <w:rPr>
          <w:b/>
          <w:i w:val="0"/>
        </w:rPr>
      </w:pPr>
      <w:bookmarkStart w:colFirst="0" w:colLast="0" w:name="_kxj2qstzosco" w:id="5"/>
      <w:bookmarkEnd w:id="5"/>
      <w:r w:rsidR="00000000" w:rsidDel="00000000" w:rsidRPr="00000000">
        <w:rPr>
          <w:rtl w:val="0"/>
          <w:b/>
          <w:i w:val="0"/>
        </w:rPr>
        <w:t>1.1 Workforce diversity</w:t>
      </w:r>
    </w:p>
    <w:p w:rsidR="00000000" w:rsidDel="00000000" w:rsidRDefault="00000000" w14:paraId="00000045" w:rsidP="00000000" w:rsidRPr="00000000">
      <w:pPr>
        <w:jc w:val="left"/>
        <w:ind w:left="0"/>
        <w:ind w:firstLine="0"/>
        <w:spacing w:line="360" w:lineRule="auto"/>
        <w:rPr>
          <w:color w:val="000000"/>
        </w:rPr>
      </w:pPr>
      <w:r w:rsidR="00000000" w:rsidDel="00000000" w:rsidRPr="00000000">
        <w:rPr>
          <w:rtl w:val="0"/>
          <w:color w:val="000000"/>
        </w:rPr>
        <w:t>Workforce diversity refers to the similarities and differences among the employees. Workforce diversity is related to the characteristics of the individuals which makes them unique. The major characteristics of workforce diversity include gender, race, age, ethnicity and physical abilities (</w:t>
      </w:r>
      <w:r w:rsidR="00000000" w:rsidDel="00000000" w:rsidRPr="00000000">
        <w:rPr>
          <w:rtl w:val="0"/>
          <w:color w:val="000000"/>
          <w:highlight w:val="white"/>
        </w:rPr>
        <w:t>Wang et al., 2020).</w:t>
      </w:r>
      <w:r w:rsidR="00000000" w:rsidDel="00000000" w:rsidRPr="00000000">
        <w:rPr>
          <w:rtl w:val="0"/>
          <w:color w:val="000000"/>
        </w:rPr>
        <w:t xml:space="preserve"> Workforce diversity is the main force that can bring a great change in the workplace. If the workforce diversity is not managed accordingly, then there will be a lot of problems for the organisation to manage the problems associated with the workforce diversity. The management needs to devise proper strategies for managing the workforce diversity in the organisation. One of the main problems related to workforce diversity is racism and inequality in the organisation. Workforce diversity often creates differences in the people of the organisation due to changes in their culture and language. Therefore, strategies need to be devised to tackle such conflicts. The management of such conflict forces the organisation to bring about change in the organisation (</w:t>
      </w:r>
      <w:r w:rsidR="00000000" w:rsidDel="00000000" w:rsidRPr="00000000">
        <w:rPr>
          <w:rtl w:val="0"/>
          <w:color w:val="000000"/>
          <w:highlight w:val="white"/>
        </w:rPr>
        <w:t>Evans, 2020).</w:t>
      </w:r>
      <w:r w:rsidR="00000000" w:rsidDel="00000000" w:rsidRPr="00000000">
        <w:rPr>
          <w:rtl w:val="0"/>
        </w:rPr>
      </w:r>
    </w:p>
    <w:p w:rsidR="00000000" w:rsidDel="00000000" w:rsidRDefault="00000000" w14:paraId="00000046" w:rsidP="00000000" w:rsidRPr="00000000">
      <w:pPr>
        <w:pStyle w:val="Heading2"/>
        <w:jc w:val="left"/>
        <w:spacing w:line="360" w:lineRule="auto"/>
        <w:rPr>
          <w:b/>
          <w:i w:val="0"/>
        </w:rPr>
      </w:pPr>
      <w:bookmarkStart w:colFirst="0" w:colLast="0" w:name="_2et92p0" w:id="6"/>
      <w:bookmarkEnd w:id="6"/>
      <w:r w:rsidR="00000000" w:rsidDel="00000000" w:rsidRPr="00000000">
        <w:rPr>
          <w:rtl w:val="0"/>
          <w:b/>
          <w:i w:val="0"/>
        </w:rPr>
        <w:t>1.2 Economy</w:t>
      </w:r>
    </w:p>
    <w:p w:rsidR="00000000" w:rsidDel="00000000" w:rsidRDefault="00000000" w14:paraId="00000047" w:rsidP="00000000" w:rsidRPr="00000000">
      <w:pPr>
        <w:jc w:val="left"/>
        <w:ind w:firstLine="0"/>
        <w:spacing w:line="360" w:lineRule="auto"/>
        <w:rPr>
          <w:color w:val="000000"/>
        </w:rPr>
      </w:pPr>
      <w:r w:rsidR="00000000" w:rsidDel="00000000" w:rsidRPr="00000000">
        <w:rPr>
          <w:rtl w:val="0"/>
          <w:color w:val="000000"/>
        </w:rPr>
        <w:t>The economy is an important force that can also bring about a great change in the workplace. Some of the main factors which affect the change of the organisation include recession, policies of the government. Different policies of government are designed for the betterment of society and based on these policies, different changes are brought in the workplace. When an organisation faces challenges related to the change in government policies, then a change is brought about within the organisation so that different policies could be made in the organisation and a change is brought about in the organisation (</w:t>
      </w:r>
      <w:r w:rsidR="00000000" w:rsidDel="00000000" w:rsidRPr="00000000">
        <w:rPr>
          <w:rtl w:val="0"/>
          <w:color w:val="000000"/>
          <w:highlight w:val="white"/>
        </w:rPr>
        <w:t>Amis and Greenwood, 2020).</w:t>
      </w:r>
      <w:r w:rsidR="00000000" w:rsidDel="00000000" w:rsidRPr="00000000">
        <w:rPr>
          <w:rtl w:val="0"/>
        </w:rPr>
      </w:r>
    </w:p>
    <w:p w:rsidR="00000000" w:rsidDel="00000000" w:rsidRDefault="00000000" w14:paraId="00000048" w:rsidP="00000000" w:rsidRPr="00000000">
      <w:pPr>
        <w:pStyle w:val="Heading2"/>
        <w:jc w:val="left"/>
        <w:spacing w:line="360" w:lineRule="auto"/>
        <w:rPr>
          <w:b/>
          <w:i w:val="0"/>
        </w:rPr>
      </w:pPr>
      <w:bookmarkStart w:colFirst="0" w:colLast="0" w:name="_tyjcwt" w:id="7"/>
      <w:bookmarkEnd w:id="7"/>
      <w:r w:rsidR="00000000" w:rsidDel="00000000" w:rsidRPr="00000000">
        <w:rPr>
          <w:rtl w:val="0"/>
          <w:b/>
          <w:i w:val="0"/>
        </w:rPr>
        <w:t>1.3 Technology</w:t>
      </w:r>
    </w:p>
    <w:p w:rsidR="00000000" w:rsidDel="00000000" w:rsidRDefault="00000000" w14:paraId="00000049" w:rsidP="00000000" w:rsidRPr="00000000">
      <w:pPr>
        <w:jc w:val="left"/>
        <w:ind w:firstLine="0"/>
        <w:spacing w:line="360" w:lineRule="auto"/>
        <w:rPr>
          <w:color w:val="000000"/>
        </w:rPr>
      </w:pPr>
      <w:r w:rsidR="00000000" w:rsidDel="00000000" w:rsidRPr="00000000">
        <w:rPr>
          <w:rtl w:val="0"/>
          <w:color w:val="000000"/>
        </w:rPr>
        <w:t>Technological factors are the main driving forces that force organisations to bring a great change in the organisations. It has been seen that when a new technology is introduced in the market, it makes the organisations adopt such new technologies to be in the race of competition. There are some of the technologies which have brought about a great change in many different industries. “Social media, internet security and robotics” are the main technologies that have affected the business of organisations. When an organisation faces challenges related to the change in technologies in the market, then a change is brought about within the organisation so that different technologies could be adopted in the organisation and a change is brought about in the organisation. The innovative perspective in the technology has boosted the business models for the chopping block, cash flow and investors’ customised requirements are comparatively less predictable now. To cope up with the upcoming challenges, organisations and firms have become more professional in their practices for change in the management of an organisation. They have keenly observed the role of a culture and are aware of the cultural performance in the management. Moreover, they had to become better at their follow-through (</w:t>
      </w:r>
      <w:r w:rsidR="00000000" w:rsidDel="00000000" w:rsidRPr="00000000">
        <w:rPr>
          <w:rtl w:val="0"/>
          <w:color w:val="000000"/>
          <w:highlight w:val="white"/>
        </w:rPr>
        <w:t>Ik and Azeez,  2020).</w:t>
      </w:r>
      <w:r w:rsidR="00000000" w:rsidDel="00000000" w:rsidRPr="00000000">
        <w:rPr>
          <w:rtl w:val="0"/>
        </w:rPr>
      </w:r>
    </w:p>
    <w:p w:rsidR="00000000" w:rsidDel="00000000" w:rsidRDefault="00000000" w14:paraId="0000004A" w:rsidP="00000000" w:rsidRPr="00000000">
      <w:pPr>
        <w:pStyle w:val="Heading2"/>
        <w:jc w:val="left"/>
        <w:spacing w:line="360" w:lineRule="auto"/>
        <w:rPr>
          <w:b/>
          <w:i w:val="0"/>
        </w:rPr>
      </w:pPr>
      <w:bookmarkStart w:colFirst="0" w:colLast="0" w:name="_3dy6vkm" w:id="8"/>
      <w:bookmarkEnd w:id="8"/>
      <w:r w:rsidR="00000000" w:rsidDel="00000000" w:rsidRPr="00000000">
        <w:rPr>
          <w:rtl w:val="0"/>
          <w:b/>
          <w:i w:val="0"/>
        </w:rPr>
        <w:t>1.4 Globalisation</w:t>
      </w:r>
    </w:p>
    <w:p w:rsidR="00000000" w:rsidDel="00000000" w:rsidRDefault="00000000" w14:paraId="0000004B" w:rsidP="00000000" w:rsidRPr="00000000">
      <w:pPr>
        <w:jc w:val="left"/>
        <w:ind w:firstLine="0"/>
        <w:spacing w:line="360" w:lineRule="auto"/>
        <w:rPr>
          <w:color w:val="000000"/>
        </w:rPr>
      </w:pPr>
      <w:r w:rsidR="00000000" w:rsidDel="00000000" w:rsidRPr="00000000">
        <w:rPr>
          <w:rtl w:val="0"/>
          <w:color w:val="000000"/>
        </w:rPr>
        <w:t>Globalisation has enhanced the operations of the business of different organisations. “Multinational corporations” and “emerging markets” are the two main factors that can affect the business of different organisations. Globalisation has increased the competition in the market as it is the interdependence of the “world’s economies, cultures and populations.” One of the main factors which lead towards globalisation is “political instability” and “fair trade”. Zara is a famous brand of clothing that has expanded its business in different regions. When an organisation faces challenges related to the change in globalisation policies, then a change is brought about within the organisation so that different policies could be made in the organisation and a change is brought about in the organisation (</w:t>
      </w:r>
      <w:r w:rsidR="00000000" w:rsidDel="00000000" w:rsidRPr="00000000">
        <w:rPr>
          <w:rtl w:val="0"/>
          <w:color w:val="000000"/>
          <w:highlight w:val="white"/>
        </w:rPr>
        <w:t>Ifenthaler, 2020).</w:t>
      </w:r>
      <w:r w:rsidR="00000000" w:rsidDel="00000000" w:rsidRPr="00000000">
        <w:rPr>
          <w:rtl w:val="0"/>
        </w:rPr>
      </w:r>
    </w:p>
    <w:p w:rsidR="00000000" w:rsidDel="00000000" w:rsidRDefault="00000000" w14:paraId="0000004C" w:rsidP="00000000" w:rsidRPr="00000000">
      <w:pPr>
        <w:pStyle w:val="Heading2"/>
        <w:jc w:val="left"/>
        <w:spacing w:line="360" w:lineRule="auto"/>
        <w:rPr>
          <w:b/>
          <w:i w:val="0"/>
        </w:rPr>
      </w:pPr>
      <w:bookmarkStart w:colFirst="0" w:colLast="0" w:name="_1t3h5sf" w:id="9"/>
      <w:bookmarkEnd w:id="9"/>
      <w:r w:rsidR="00000000" w:rsidDel="00000000" w:rsidRPr="00000000">
        <w:rPr>
          <w:rtl w:val="0"/>
          <w:b/>
          <w:i w:val="0"/>
        </w:rPr>
        <w:t xml:space="preserve">1.5 Competition </w:t>
      </w:r>
    </w:p>
    <w:p w:rsidR="00000000" w:rsidDel="00000000" w:rsidRDefault="00000000" w14:paraId="0000004D" w:rsidP="00000000" w:rsidRPr="00000000">
      <w:pPr>
        <w:jc w:val="left"/>
        <w:ind w:firstLine="0"/>
        <w:spacing w:line="360" w:lineRule="auto"/>
        <w:rPr>
          <w:color w:val="000000"/>
          <w:highlight w:val="white"/>
        </w:rPr>
      </w:pPr>
      <w:r w:rsidR="00000000" w:rsidDel="00000000" w:rsidRPr="00000000">
        <w:rPr>
          <w:rtl w:val="0"/>
          <w:color w:val="000000"/>
        </w:rPr>
        <w:t>Competition in the market has enhanced the business of many different organisations. “Global competition”, “customer standards” and “time to market” are the three main factors that can lead towards the change in the organisation. Nestle and Unilever are the two main food industries that have brought about a great change in the workplace. Competition is the leading force that has brought about change in organisations. When an organisation faces challenges related to the competition in the market, different policies could be made in the organisation and a change is brought about in the organisation (</w:t>
      </w:r>
      <w:r w:rsidR="00000000" w:rsidDel="00000000" w:rsidRPr="00000000">
        <w:rPr>
          <w:rtl w:val="0"/>
          <w:color w:val="000000"/>
          <w:highlight w:val="white"/>
        </w:rPr>
        <w:t>Leung et al., 2021).</w:t>
      </w:r>
    </w:p>
    <w:p w:rsidR="00000000" w:rsidDel="00000000" w:rsidRDefault="00000000" w14:paraId="0000004E" w:rsidP="00000000" w:rsidRPr="00000000">
      <w:pPr>
        <w:pStyle w:val="Heading2"/>
        <w:jc w:val="left"/>
        <w:spacing w:line="360" w:lineRule="auto"/>
        <w:rPr>
          <w:b/>
          <w:highlight w:val="white"/>
        </w:rPr>
      </w:pPr>
      <w:bookmarkStart w:colFirst="0" w:colLast="0" w:name="_4d34og8" w:id="10"/>
      <w:bookmarkEnd w:id="10"/>
      <w:r w:rsidR="00000000" w:rsidDel="00000000" w:rsidRPr="00000000">
        <w:rPr>
          <w:rtl w:val="0"/>
          <w:b/>
          <w:highlight w:val="white"/>
        </w:rPr>
        <w:t xml:space="preserve">Micro-environment analysis </w:t>
      </w:r>
    </w:p>
    <w:p w:rsidR="00000000" w:rsidDel="00000000" w:rsidRDefault="00000000" w14:paraId="0000004F" w:rsidP="00000000" w:rsidRPr="00000000">
      <w:pPr>
        <w:pStyle w:val="Heading3"/>
        <w:jc w:val="left"/>
        <w:spacing w:line="360" w:lineRule="auto"/>
        <w:rPr>
          <w:b/>
          <w:highlight w:val="white"/>
        </w:rPr>
      </w:pPr>
      <w:bookmarkStart w:colFirst="0" w:colLast="0" w:name="_2s8eyo1" w:id="11"/>
      <w:bookmarkEnd w:id="11"/>
      <w:r w:rsidR="00000000" w:rsidDel="00000000" w:rsidRPr="00000000">
        <w:rPr>
          <w:rtl w:val="0"/>
          <w:b/>
          <w:highlight w:val="white"/>
        </w:rPr>
        <w:t xml:space="preserve">SWOT analysis-Steiner Academy </w:t>
      </w:r>
    </w:p>
    <w:tbl>
      <w:tblPr>
        <w:tblW w:w="9016.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2"/>
        <w:tblLook w:val="400"/>
      </w:tblPr>
      <w:tblGrid>
        <w:gridCol w:w="4508"/>
        <w:gridCol w:w="4508"/>
      </w:tblGrid>
      <w:tblGridChange w:id="0">
        <w:tblGrid>
          <w:gridCol w:w="4508"/>
          <w:gridCol w:w="4508"/>
        </w:tblGrid>
      </w:tblGridChange>
      <w:tr>
        <w:trPr>
          <w:cantSplit w:val="0"/>
          <w:tblHeader w:val="0"/>
        </w:trPr>
        <w:tc>
          <w:tcPr/>
          <w:p w:rsidR="00000000" w:rsidDel="00000000" w:rsidRDefault="00000000" w14:paraId="00000050" w:rsidP="00000000" w:rsidRPr="00000000">
            <w:pPr>
              <w:jc w:val="left"/>
              <w:spacing w:line="360" w:lineRule="auto"/>
              <w:rPr>
                <w:b/>
              </w:rPr>
            </w:pPr>
            <w:r w:rsidR="00000000" w:rsidDel="00000000" w:rsidRPr="00000000">
              <w:rPr>
                <w:rtl w:val="0"/>
                <w:b/>
              </w:rPr>
              <w:t xml:space="preserve">Strengths </w:t>
            </w:r>
          </w:p>
          <w:p w:rsidR="00000000" w:rsidDel="00000000" w:rsidRDefault="00000000" w14:paraId="0000005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Best teachers with qualified degree. </w:t>
            </w:r>
          </w:p>
          <w:p w:rsidR="00000000" w:rsidDel="00000000" w:rsidRDefault="00000000" w14:paraId="0000005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The abilities and skills of the teachers are great. </w:t>
            </w:r>
          </w:p>
          <w:p w:rsidR="00000000" w:rsidDel="00000000" w:rsidRDefault="00000000" w14:paraId="0000005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Knowledge and resources are advanced.</w:t>
            </w:r>
          </w:p>
          <w:p w:rsidR="00000000" w:rsidDel="00000000" w:rsidRDefault="00000000" w14:paraId="0000005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pageBreakBefore w:val="0"/>
              <w:spacing w:before="0" w:after="16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A great reputation in the market. </w:t>
            </w:r>
          </w:p>
          <w:p w:rsidR="00000000" w:rsidDel="00000000" w:rsidRDefault="00000000" w14:paraId="00000055" w:rsidP="00000000" w:rsidRPr="00000000">
            <w:pPr>
              <w:jc w:val="left"/>
              <w:spacing w:line="360" w:lineRule="auto"/>
            </w:pPr>
            <w:r w:rsidR="00000000" w:rsidDel="00000000" w:rsidRPr="00000000">
              <w:rPr>
                <w:rtl w:val="0"/>
              </w:rPr>
            </w:r>
          </w:p>
          <w:p w:rsidR="00000000" w:rsidDel="00000000" w:rsidRDefault="00000000" w14:paraId="00000056" w:rsidP="00000000" w:rsidRPr="00000000">
            <w:pPr>
              <w:jc w:val="left"/>
              <w:spacing w:line="360" w:lineRule="auto"/>
            </w:pPr>
            <w:r w:rsidR="00000000" w:rsidDel="00000000" w:rsidRPr="00000000">
              <w:rPr>
                <w:rtl w:val="0"/>
              </w:rPr>
            </w:r>
          </w:p>
        </w:tc>
        <w:tc>
          <w:tcPr/>
          <w:p w:rsidR="00000000" w:rsidDel="00000000" w:rsidRDefault="00000000" w14:paraId="00000057" w:rsidP="00000000" w:rsidRPr="00000000">
            <w:pPr>
              <w:jc w:val="left"/>
              <w:spacing w:line="360" w:lineRule="auto"/>
              <w:rPr>
                <w:b/>
              </w:rPr>
            </w:pPr>
            <w:r w:rsidR="00000000" w:rsidDel="00000000" w:rsidRPr="00000000">
              <w:rPr>
                <w:rtl w:val="0"/>
                <w:b/>
              </w:rPr>
              <w:t>Weaknesses</w:t>
            </w:r>
          </w:p>
          <w:p w:rsidR="00000000" w:rsidDel="00000000" w:rsidRDefault="00000000" w14:paraId="0000005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Difficulty in handling subjects while the period of COVID-19 as online classes were not available. </w:t>
            </w:r>
          </w:p>
          <w:p w:rsidR="00000000" w:rsidDel="00000000" w:rsidRDefault="00000000" w14:paraId="0000005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left"/>
              <w:ind w:left="720"/>
              <w:ind w:right="0"/>
              <w:ind w:hanging="360"/>
              <w:pageBreakBefore w:val="0"/>
              <w:spacing w:before="0" w:after="16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Lack of teachers of different faculty. </w:t>
            </w:r>
          </w:p>
        </w:tc>
      </w:tr>
      <w:tr>
        <w:trPr>
          <w:cantSplit w:val="0"/>
          <w:tblHeader w:val="0"/>
        </w:trPr>
        <w:tc>
          <w:tcPr/>
          <w:p w:rsidR="00000000" w:rsidDel="00000000" w:rsidRDefault="00000000" w14:paraId="0000005A" w:rsidP="00000000" w:rsidRPr="00000000">
            <w:pPr>
              <w:jc w:val="left"/>
              <w:spacing w:line="360" w:lineRule="auto"/>
            </w:pPr>
            <w:r w:rsidR="00000000" w:rsidDel="00000000" w:rsidRPr="00000000">
              <w:rPr>
                <w:rtl w:val="0"/>
              </w:rPr>
              <w:t xml:space="preserve">Opportunities </w:t>
            </w:r>
          </w:p>
          <w:p w:rsidR="00000000" w:rsidDel="00000000" w:rsidRDefault="00000000" w14:paraId="0000005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6"/>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New policies developed after COVID-19. </w:t>
            </w:r>
          </w:p>
          <w:p w:rsidR="00000000" w:rsidDel="00000000" w:rsidRDefault="00000000" w14:paraId="0000005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6"/>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Increased number of teachers and students in recent years.</w:t>
            </w:r>
          </w:p>
          <w:p w:rsidR="00000000" w:rsidDel="00000000" w:rsidRDefault="00000000" w14:paraId="0000005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6"/>
              </w:numPr>
              <w:jc w:val="left"/>
              <w:ind w:left="720"/>
              <w:ind w:right="0"/>
              <w:ind w:hanging="360"/>
              <w:pageBreakBefore w:val="0"/>
              <w:spacing w:before="0" w:after="16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Name of the organisation in well established in the market and people are more attracted towards this school. </w:t>
            </w:r>
          </w:p>
          <w:p w:rsidR="00000000" w:rsidDel="00000000" w:rsidRDefault="00000000" w14:paraId="0000005E" w:rsidP="00000000" w:rsidRPr="00000000">
            <w:pPr>
              <w:jc w:val="left"/>
              <w:spacing w:line="360" w:lineRule="auto"/>
            </w:pPr>
            <w:r w:rsidR="00000000" w:rsidDel="00000000" w:rsidRPr="00000000">
              <w:rPr>
                <w:rtl w:val="0"/>
              </w:rPr>
            </w:r>
          </w:p>
        </w:tc>
        <w:tc>
          <w:tcPr/>
          <w:p w:rsidR="00000000" w:rsidDel="00000000" w:rsidRDefault="00000000" w14:paraId="0000005F" w:rsidP="00000000" w:rsidRPr="00000000">
            <w:pPr>
              <w:jc w:val="left"/>
              <w:spacing w:line="360" w:lineRule="auto"/>
            </w:pPr>
            <w:r w:rsidR="00000000" w:rsidDel="00000000" w:rsidRPr="00000000">
              <w:rPr>
                <w:rtl w:val="0"/>
              </w:rPr>
              <w:t xml:space="preserve">Threats </w:t>
            </w:r>
          </w:p>
          <w:p w:rsidR="00000000" w:rsidDel="00000000" w:rsidRDefault="00000000" w14:paraId="0000006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New financial policies for the organisations. Change in economic conditions.</w:t>
            </w:r>
          </w:p>
          <w:p w:rsidR="00000000" w:rsidDel="00000000" w:rsidRDefault="00000000" w14:paraId="0000006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pageBreakBefore w:val="0"/>
              <w:spacing w:before="0" w:after="16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Change in social life of people. </w:t>
            </w:r>
          </w:p>
        </w:tc>
      </w:tr>
    </w:tbl>
    <w:p w:rsidR="00000000" w:rsidDel="00000000" w:rsidRDefault="00000000" w14:paraId="00000062" w:rsidP="00000000" w:rsidRPr="00000000">
      <w:pPr>
        <w:jc w:val="left"/>
        <w:ind w:firstLine="720"/>
        <w:spacing w:line="360" w:lineRule="auto"/>
        <w:rPr>
          <w:color w:val="000000"/>
        </w:rPr>
      </w:pPr>
      <w:r w:rsidR="00000000" w:rsidDel="00000000" w:rsidRPr="00000000">
        <w:rPr>
          <w:rtl w:val="0"/>
        </w:rPr>
      </w:r>
    </w:p>
    <w:p w:rsidR="00000000" w:rsidDel="00000000" w:rsidRDefault="00000000" w14:paraId="00000063" w:rsidP="00000000" w:rsidRPr="00000000">
      <w:pPr>
        <w:pStyle w:val="Heading2"/>
        <w:jc w:val="left"/>
        <w:spacing w:line="360" w:lineRule="auto"/>
        <w:rPr>
          <w:b/>
        </w:rPr>
      </w:pPr>
      <w:bookmarkStart w:colFirst="0" w:colLast="0" w:name="_17dp8vu" w:id="12"/>
      <w:bookmarkEnd w:id="12"/>
      <w:r w:rsidR="00000000" w:rsidDel="00000000" w:rsidRPr="00000000">
        <w:rPr>
          <w:rtl w:val="0"/>
          <w:b/>
        </w:rPr>
        <w:t xml:space="preserve">Macro environment analysis </w:t>
      </w:r>
    </w:p>
    <w:p w:rsidR="00000000" w:rsidDel="00000000" w:rsidRDefault="00000000" w14:paraId="00000064" w:rsidP="00000000" w:rsidRPr="00000000">
      <w:pPr>
        <w:pStyle w:val="Heading3"/>
        <w:jc w:val="left"/>
        <w:spacing w:line="360" w:lineRule="auto"/>
        <w:rPr>
          <w:b/>
        </w:rPr>
      </w:pPr>
      <w:bookmarkStart w:colFirst="0" w:colLast="0" w:name="_3rdcrjn" w:id="13"/>
      <w:bookmarkEnd w:id="13"/>
      <w:r w:rsidR="00000000" w:rsidDel="00000000" w:rsidRPr="00000000">
        <w:rPr>
          <w:rtl w:val="0"/>
          <w:b/>
        </w:rPr>
        <w:t xml:space="preserve">PESTLE analysis- </w:t>
      </w:r>
      <w:r w:rsidR="00000000" w:rsidDel="00000000" w:rsidRPr="00000000">
        <w:rPr>
          <w:rtl w:val="0"/>
          <w:b/>
          <w:highlight w:val="white"/>
        </w:rPr>
        <w:t xml:space="preserve">Steiner Academy </w:t>
      </w:r>
      <w:r w:rsidR="00000000" w:rsidDel="00000000" w:rsidRPr="00000000">
        <w:rPr>
          <w:rtl w:val="0"/>
        </w:rPr>
      </w:r>
    </w:p>
    <w:tbl>
      <w:tblPr>
        <w:tblW w:w="9016.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3"/>
        <w:tblLook w:val="400"/>
      </w:tblPr>
      <w:tblGrid>
        <w:gridCol w:w="4508"/>
        <w:gridCol w:w="4508"/>
      </w:tblGrid>
      <w:tblGridChange w:id="0">
        <w:tblGrid>
          <w:gridCol w:w="4508"/>
          <w:gridCol w:w="4508"/>
        </w:tblGrid>
      </w:tblGridChange>
      <w:tr>
        <w:trPr>
          <w:cantSplit w:val="0"/>
          <w:tblHeader w:val="0"/>
        </w:trPr>
        <w:tc>
          <w:tcPr/>
          <w:p w:rsidR="00000000" w:rsidDel="00000000" w:rsidRDefault="00000000" w14:paraId="00000065" w:rsidP="00000000" w:rsidRPr="00000000">
            <w:pPr>
              <w:jc w:val="left"/>
              <w:spacing w:line="360" w:lineRule="auto"/>
              <w:rPr>
                <w:b/>
              </w:rPr>
            </w:pPr>
            <w:r w:rsidR="00000000" w:rsidDel="00000000" w:rsidRPr="00000000">
              <w:rPr>
                <w:rtl w:val="0"/>
                <w:b/>
              </w:rPr>
              <w:t>Political factors</w:t>
            </w:r>
          </w:p>
          <w:p w:rsidR="00000000" w:rsidDel="00000000" w:rsidRDefault="00000000" w14:paraId="0000006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5"/>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Privatisation of schools </w:t>
            </w:r>
          </w:p>
          <w:p w:rsidR="00000000" w:rsidDel="00000000" w:rsidRDefault="00000000" w14:paraId="0000006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5"/>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Change in different curriculum provided to the schools</w:t>
            </w:r>
          </w:p>
          <w:p w:rsidR="00000000" w:rsidDel="00000000" w:rsidRDefault="00000000" w14:paraId="0000006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5"/>
              </w:numPr>
              <w:jc w:val="left"/>
              <w:ind w:left="720"/>
              <w:ind w:right="0"/>
              <w:ind w:hanging="360"/>
              <w:pageBreakBefore w:val="0"/>
              <w:spacing w:before="0" w:after="16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Changes in the skills which are required by the teachers</w:t>
            </w:r>
          </w:p>
          <w:p w:rsidR="00000000" w:rsidDel="00000000" w:rsidRDefault="00000000" w14:paraId="00000069" w:rsidP="00000000" w:rsidRPr="00000000">
            <w:pPr>
              <w:jc w:val="left"/>
              <w:spacing w:line="360" w:lineRule="auto"/>
            </w:pPr>
            <w:r w:rsidR="00000000" w:rsidDel="00000000" w:rsidRPr="00000000">
              <w:rPr>
                <w:rtl w:val="0"/>
              </w:rPr>
            </w:r>
          </w:p>
        </w:tc>
        <w:tc>
          <w:tcPr/>
          <w:p w:rsidR="00000000" w:rsidDel="00000000" w:rsidRDefault="00000000" w14:paraId="0000006A" w:rsidP="00000000" w:rsidRPr="00000000">
            <w:pPr>
              <w:jc w:val="left"/>
              <w:spacing w:line="360" w:lineRule="auto"/>
              <w:rPr>
                <w:b/>
              </w:rPr>
            </w:pPr>
            <w:r w:rsidR="00000000" w:rsidDel="00000000" w:rsidRPr="00000000">
              <w:rPr>
                <w:rtl w:val="0"/>
                <w:b/>
              </w:rPr>
              <w:t>Economic factors</w:t>
            </w:r>
          </w:p>
          <w:p w:rsidR="00000000" w:rsidDel="00000000" w:rsidRDefault="00000000" w14:paraId="0000006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7"/>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Central and local government decisions for funding </w:t>
            </w:r>
          </w:p>
          <w:p w:rsidR="00000000" w:rsidDel="00000000" w:rsidRDefault="00000000" w14:paraId="0000006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7"/>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Any local industry closed which can affect the fund raising</w:t>
            </w:r>
          </w:p>
          <w:p w:rsidR="00000000" w:rsidDel="00000000" w:rsidRDefault="00000000" w14:paraId="0000006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7"/>
              </w:numPr>
              <w:jc w:val="left"/>
              <w:ind w:left="720"/>
              <w:ind w:right="0"/>
              <w:ind w:hanging="360"/>
              <w:pageBreakBefore w:val="0"/>
              <w:spacing w:before="0" w:after="16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The teachers moving towards the highly-valued schools.</w:t>
            </w:r>
          </w:p>
        </w:tc>
      </w:tr>
      <w:tr>
        <w:trPr>
          <w:cantSplit w:val="0"/>
          <w:tblHeader w:val="0"/>
        </w:trPr>
        <w:tc>
          <w:tcPr/>
          <w:p w:rsidR="00000000" w:rsidDel="00000000" w:rsidRDefault="00000000" w14:paraId="0000006E" w:rsidP="00000000" w:rsidRPr="00000000">
            <w:pPr>
              <w:jc w:val="left"/>
              <w:spacing w:line="360" w:lineRule="auto"/>
              <w:rPr>
                <w:b/>
              </w:rPr>
            </w:pPr>
            <w:r w:rsidR="00000000" w:rsidDel="00000000" w:rsidRPr="00000000">
              <w:rPr>
                <w:rtl w:val="0"/>
                <w:b/>
              </w:rPr>
              <w:t>Social factors</w:t>
            </w:r>
          </w:p>
          <w:p w:rsidR="00000000" w:rsidDel="00000000" w:rsidRDefault="00000000" w14:paraId="0000006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8"/>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Changes in demographics like pupil rolls and nature of pupils. </w:t>
            </w:r>
          </w:p>
          <w:p w:rsidR="00000000" w:rsidDel="00000000" w:rsidRDefault="00000000" w14:paraId="0000007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8"/>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Social networking including blogs and facebook</w:t>
            </w:r>
          </w:p>
          <w:p w:rsidR="00000000" w:rsidDel="00000000" w:rsidRDefault="00000000" w14:paraId="0000007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8"/>
              </w:numPr>
              <w:jc w:val="left"/>
              <w:ind w:left="720"/>
              <w:ind w:right="0"/>
              <w:ind w:hanging="360"/>
              <w:pageBreakBefore w:val="0"/>
              <w:spacing w:before="0" w:after="16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Changes in qualification expected </w:t>
            </w:r>
          </w:p>
          <w:p w:rsidR="00000000" w:rsidDel="00000000" w:rsidRDefault="00000000" w14:paraId="00000072" w:rsidP="00000000" w:rsidRPr="00000000">
            <w:pPr>
              <w:jc w:val="left"/>
              <w:spacing w:line="360" w:lineRule="auto"/>
            </w:pPr>
            <w:r w:rsidR="00000000" w:rsidDel="00000000" w:rsidRPr="00000000">
              <w:rPr>
                <w:rtl w:val="0"/>
              </w:rPr>
            </w:r>
          </w:p>
        </w:tc>
        <w:tc>
          <w:tcPr/>
          <w:p w:rsidR="00000000" w:rsidDel="00000000" w:rsidRDefault="00000000" w14:paraId="00000073" w:rsidP="00000000" w:rsidRPr="00000000">
            <w:pPr>
              <w:jc w:val="left"/>
              <w:spacing w:line="360" w:lineRule="auto"/>
              <w:rPr>
                <w:b/>
              </w:rPr>
            </w:pPr>
            <w:r w:rsidR="00000000" w:rsidDel="00000000" w:rsidRPr="00000000">
              <w:rPr>
                <w:rtl w:val="0"/>
                <w:b/>
              </w:rPr>
              <w:t>Technological factors</w:t>
            </w:r>
          </w:p>
          <w:p w:rsidR="00000000" w:rsidDel="00000000" w:rsidRDefault="00000000" w14:paraId="0000007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9"/>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Changes in standards and equipment</w:t>
            </w:r>
          </w:p>
          <w:p w:rsidR="00000000" w:rsidDel="00000000" w:rsidRDefault="00000000" w14:paraId="0000007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9"/>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Risk of selecting the wrong technology</w:t>
            </w:r>
          </w:p>
          <w:p w:rsidR="00000000" w:rsidDel="00000000" w:rsidRDefault="00000000" w14:paraId="0000007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9"/>
              </w:numPr>
              <w:jc w:val="left"/>
              <w:ind w:left="720"/>
              <w:ind w:right="0"/>
              <w:ind w:hanging="360"/>
              <w:pageBreakBefore w:val="0"/>
              <w:spacing w:before="0" w:after="16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New hardware and software being introduced  the market.</w:t>
            </w:r>
          </w:p>
          <w:p w:rsidR="00000000" w:rsidDel="00000000" w:rsidRDefault="00000000" w14:paraId="00000077" w:rsidP="00000000" w:rsidRPr="00000000">
            <w:pPr>
              <w:jc w:val="left"/>
              <w:spacing w:line="360" w:lineRule="auto"/>
            </w:pPr>
            <w:r w:rsidR="00000000" w:rsidDel="00000000" w:rsidRPr="00000000">
              <w:rPr>
                <w:rtl w:val="0"/>
              </w:rPr>
            </w:r>
          </w:p>
        </w:tc>
      </w:tr>
      <w:tr>
        <w:trPr>
          <w:cantSplit w:val="0"/>
          <w:tblHeader w:val="0"/>
        </w:trPr>
        <w:tc>
          <w:tcPr/>
          <w:p w:rsidR="00000000" w:rsidDel="00000000" w:rsidRDefault="00000000" w14:paraId="00000078" w:rsidP="00000000" w:rsidRPr="00000000">
            <w:pPr>
              <w:jc w:val="left"/>
              <w:spacing w:line="360" w:lineRule="auto"/>
              <w:rPr>
                <w:b/>
              </w:rPr>
            </w:pPr>
            <w:r w:rsidR="00000000" w:rsidDel="00000000" w:rsidRPr="00000000">
              <w:rPr>
                <w:rtl w:val="0"/>
                <w:b/>
              </w:rPr>
              <w:t>Legal factors</w:t>
            </w:r>
          </w:p>
          <w:p w:rsidR="00000000" w:rsidDel="00000000" w:rsidRDefault="00000000" w14:paraId="0000007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2"/>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New legislation can create many risks of non-compliance with law and it can create new administrative burdens. </w:t>
            </w:r>
          </w:p>
          <w:p w:rsidR="00000000" w:rsidDel="00000000" w:rsidRDefault="00000000" w14:paraId="0000007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2"/>
              </w:numPr>
              <w:jc w:val="left"/>
              <w:ind w:left="720"/>
              <w:ind w:right="0"/>
              <w:ind w:hanging="360"/>
              <w:pageBreakBefore w:val="0"/>
              <w:spacing w:before="0" w:after="16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Change in opening hours of schools</w:t>
            </w:r>
          </w:p>
          <w:p w:rsidR="00000000" w:rsidDel="00000000" w:rsidRDefault="00000000" w14:paraId="0000007B" w:rsidP="00000000" w:rsidRPr="00000000">
            <w:pPr>
              <w:jc w:val="left"/>
              <w:spacing w:line="360" w:lineRule="auto"/>
            </w:pPr>
            <w:r w:rsidR="00000000" w:rsidDel="00000000" w:rsidRPr="00000000">
              <w:rPr>
                <w:rtl w:val="0"/>
              </w:rPr>
            </w:r>
          </w:p>
        </w:tc>
        <w:tc>
          <w:tcPr/>
          <w:p w:rsidR="00000000" w:rsidDel="00000000" w:rsidRDefault="00000000" w14:paraId="0000007C" w:rsidP="00000000" w:rsidRPr="00000000">
            <w:pPr>
              <w:jc w:val="left"/>
              <w:spacing w:line="360" w:lineRule="auto"/>
              <w:rPr>
                <w:b/>
              </w:rPr>
            </w:pPr>
            <w:r w:rsidR="00000000" w:rsidDel="00000000" w:rsidRPr="00000000">
              <w:rPr>
                <w:rtl w:val="0"/>
                <w:b/>
              </w:rPr>
              <w:t xml:space="preserve">Environmental factors </w:t>
            </w:r>
          </w:p>
          <w:p w:rsidR="00000000" w:rsidDel="00000000" w:rsidRDefault="00000000" w14:paraId="0000007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3"/>
              </w:numPr>
              <w:jc w:val="left"/>
              <w:ind w:left="720"/>
              <w:ind w:right="0"/>
              <w:ind w:hanging="360"/>
              <w:pageBreakBefore w:val="0"/>
              <w:spacing w:before="0" w:after="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Reduction in green space available for different activities </w:t>
            </w:r>
          </w:p>
          <w:p w:rsidR="00000000" w:rsidDel="00000000" w:rsidRDefault="00000000" w14:paraId="0000007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3"/>
              </w:numPr>
              <w:jc w:val="left"/>
              <w:ind w:left="720"/>
              <w:ind w:right="0"/>
              <w:ind w:hanging="360"/>
              <w:pageBreakBefore w:val="0"/>
              <w:spacing w:before="0" w:after="160" w:line="360" w:lineRule="auto"/>
              <w:rPr>
                <w:b w:val="0"/>
                <w:i w:val="0"/>
                <w:u w:val="none"/>
                <w:strike w:val="0"/>
                <w:color w:val="000000"/>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using a significant amount of paper and toner for producing printed information.   </w:t>
            </w:r>
          </w:p>
        </w:tc>
      </w:tr>
    </w:tbl>
    <w:p w:rsidR="00000000" w:rsidDel="00000000" w:rsidRDefault="00000000" w14:paraId="0000007F" w:rsidP="00000000" w:rsidRPr="00000000">
      <w:pPr>
        <w:jc w:val="left"/>
        <w:spacing w:line="360" w:lineRule="auto"/>
      </w:pPr>
      <w:r w:rsidR="00000000" w:rsidDel="00000000" w:rsidRPr="00000000">
        <w:rPr>
          <w:rtl w:val="0"/>
        </w:rPr>
      </w:r>
    </w:p>
    <w:p w:rsidR="00000000" w:rsidDel="00000000" w:rsidRDefault="00000000" w14:paraId="00000080" w:rsidP="00000000" w:rsidRPr="00000000">
      <w:pPr>
        <w:pStyle w:val="Heading1"/>
        <w:jc w:val="left"/>
        <w:spacing w:line="360" w:lineRule="auto"/>
      </w:pPr>
      <w:bookmarkStart w:colFirst="0" w:colLast="0" w:name="_26in1rg" w:id="14"/>
      <w:bookmarkEnd w:id="14"/>
      <w:r w:rsidR="00000000" w:rsidDel="00000000" w:rsidRPr="00000000">
        <w:rPr>
          <w:rtl w:val="0"/>
        </w:rPr>
        <w:t>Application of the model to analyse the organisation’s operating environment and different workplace examples</w:t>
      </w:r>
    </w:p>
    <w:p w:rsidR="00000000" w:rsidDel="00000000" w:rsidRDefault="00000000" w14:paraId="00000081" w:rsidP="00000000" w:rsidRPr="00000000">
      <w:pPr>
        <w:jc w:val="left"/>
        <w:ind w:firstLine="720"/>
        <w:spacing w:line="360" w:lineRule="auto"/>
        <w:rPr>
          <w:b w:val="0"/>
          <w:color w:val="000000"/>
        </w:rPr>
      </w:pPr>
      <w:r w:rsidR="00000000" w:rsidDel="00000000" w:rsidRPr="00000000">
        <w:rPr>
          <w:rtl w:val="0"/>
          <w:b w:val="0"/>
          <w:color w:val="000000"/>
        </w:rPr>
        <w:t>Organisations used Strategic management while implementing a change. Strategic management is the craft of designing, implementing and evaluating a decision that enables an organisation to achieve long term goals. Strategic management is the process to specify the organisations’ vision, mission and core values, developing policies and planning projects. Furthermore, the allocation of resources for the implementation of plans and policies, programs and projects. It is the organisations’ planning to direct a strategy or to provide a pathway and make decisions as to how the resources can be allocated to work on that strategic planning that involves the employees and the capital distribution (</w:t>
      </w:r>
      <w:r w:rsidR="00000000" w:rsidDel="00000000" w:rsidRPr="00000000">
        <w:rPr>
          <w:rtl w:val="0"/>
          <w:color w:val="000000"/>
          <w:highlight w:val="white"/>
        </w:rPr>
        <w:t>Coventry and Nutley, 2020).</w:t>
      </w:r>
      <w:r w:rsidR="00000000" w:rsidDel="00000000" w:rsidRPr="00000000">
        <w:rPr>
          <w:rtl w:val="0"/>
          <w:b w:val="0"/>
          <w:color w:val="000000"/>
        </w:rPr>
        <w:t xml:space="preserve"> There are several analysis techniques on which a business proceeds. Two different models are used for analysing the behaviour of the people when any change is implemented in the organisation. These two models are the Kubler-Ross change curve model and Phillip Hodson’s transitional curve model. </w:t>
      </w:r>
    </w:p>
    <w:p w:rsidR="00000000" w:rsidDel="00000000" w:rsidRDefault="00000000" w14:paraId="00000082" w:rsidP="00000000" w:rsidRPr="00000000">
      <w:pPr>
        <w:pStyle w:val="Heading2"/>
        <w:jc w:val="left"/>
        <w:spacing w:line="360" w:lineRule="auto"/>
        <w:rPr>
          <w:b/>
        </w:rPr>
      </w:pPr>
      <w:bookmarkStart w:colFirst="0" w:colLast="0" w:name="_lnxbz9" w:id="15"/>
      <w:bookmarkEnd w:id="15"/>
      <w:r w:rsidR="00000000" w:rsidDel="00000000" w:rsidRPr="00000000">
        <w:rPr>
          <w:rtl w:val="0"/>
          <w:b/>
        </w:rPr>
        <w:t xml:space="preserve">Kubler-Ross change curve model </w:t>
      </w:r>
    </w:p>
    <w:p w:rsidR="00000000" w:rsidDel="00000000" w:rsidRDefault="00000000" w14:paraId="00000083" w:rsidP="00000000" w:rsidRPr="00000000">
      <w:pPr>
        <w:jc w:val="left"/>
        <w:ind w:firstLine="720"/>
        <w:spacing w:line="360" w:lineRule="auto"/>
        <w:rPr>
          <w:b w:val="0"/>
          <w:color w:val="000000"/>
        </w:rPr>
      </w:pPr>
      <w:r w:rsidR="00000000" w:rsidDel="00000000" w:rsidRPr="00000000">
        <w:rPr>
          <w:rtl w:val="0"/>
          <w:b w:val="0"/>
          <w:color w:val="000000"/>
        </w:rPr>
        <w:t>Kubler-Ross model change curve is the model that is used to analyse the changes in the organisations. Seven different aspects are considered in this model as shown in the graph:</w:t>
      </w:r>
    </w:p>
    <w:p w:rsidR="00000000" w:rsidDel="00000000" w:rsidRDefault="00000000" w14:paraId="00000084" w:rsidP="00000000" w:rsidRPr="00000000">
      <w:pPr>
        <w:keepNext w:val="1"/>
        <w:jc w:val="left"/>
        <w:spacing w:line="360" w:lineRule="auto"/>
      </w:pPr>
      <w:r>
        <w:rPr>
          <w:noProof/>
        </w:rPr>
        <w:drawing>
          <wp:inline distB="0" distL="0" distR="0" distT="0">
            <wp:extent cx="3427730" cy="2134235"/>
            <wp:effectExtent b="0" l="0" r="0" t="0"/>
            <wp:docPr id="1" name="image3.png"/>
            <a:graphic>
              <a:graphicData uri="http://schemas.openxmlformats.org/drawingml/2006/picture">
                <pic:pic>
                  <pic:nvPicPr>
                    <pic:cNvPr id="0" name="image3.png"/>
                    <pic:cNvPicPr preferRelativeResize="0"/>
                  </pic:nvPicPr>
                  <pic:blipFill>
                    <a:blip r:embed="rId15"/>
                    <a:srcRect/>
                    <a:stretch>
                      <a:fillRect/>
                    </a:stretch>
                  </pic:blipFill>
                  <pic:spPr>
                    <a:xfrm>
                      <a:off x="0" y="0"/>
                      <a:ext cx="3428082" cy="2134480"/>
                    </a:xfrm>
                    <a:prstGeom prst="rect"/>
                    <a:ln/>
                  </pic:spPr>
                </pic:pic>
              </a:graphicData>
            </a:graphic>
          </wp:inline>
        </w:drawing>
      </w:r>
      <w:r w:rsidR="00000000" w:rsidDel="00000000" w:rsidRPr="00000000">
        <w:rPr>
          <w:rtl w:val="0"/>
        </w:rPr>
      </w:r>
    </w:p>
    <w:p w:rsidR="00000000" w:rsidDel="00000000" w:rsidRDefault="00000000" w14:paraId="0000008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360" w:lineRule="auto"/>
        <w:rPr>
          <w:b w:val="0"/>
          <w:i/>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u w:val="none"/>
          <w:strike w:val="0"/>
          <w:color w:val="44546A"/>
          <w:rFonts w:ascii="Times New Roman" w:cs="Times New Roman" w:eastAsia="Times New Roman" w:hAnsi="Times New Roman"/>
          <w:sz w:val="24"/>
          <w:szCs w:val="24"/>
          <w:smallCaps w:val="0"/>
          <w:shd w:fill="auto" w:val="clear"/>
        </w:rPr>
        <w:t>Figure 1 Kubler-Ross change curve model</w:t>
      </w:r>
      <w:r w:rsidR="00000000" w:rsidDel="00000000" w:rsidRPr="00000000">
        <w:rPr>
          <w:rtl w:val="0"/>
        </w:rPr>
      </w:r>
    </w:p>
    <w:p w:rsidR="00000000" w:rsidDel="00000000" w:rsidRDefault="00000000" w14:paraId="00000086" w:rsidP="00000000" w:rsidRPr="00000000">
      <w:pPr>
        <w:jc w:val="left"/>
        <w:ind w:firstLine="0"/>
        <w:spacing w:line="360" w:lineRule="auto"/>
        <w:rPr>
          <w:b w:val="0"/>
          <w:color w:val="000000"/>
        </w:rPr>
      </w:pPr>
      <w:r w:rsidR="00000000" w:rsidDel="00000000" w:rsidRPr="00000000">
        <w:rPr>
          <w:rtl w:val="0"/>
          <w:b w:val="0"/>
          <w:color w:val="000000"/>
        </w:rPr>
        <w:t>The model is based on the relation between the time and morale and competence of the employees and staff when any change is brought into the system. The model is based on the seven major aspects. It explains the emotions of the employees at every stage after bringing a change in an organisation (</w:t>
      </w:r>
      <w:r w:rsidR="00000000" w:rsidDel="00000000" w:rsidRPr="00000000">
        <w:rPr>
          <w:rtl w:val="0"/>
          <w:color w:val="000000"/>
          <w:highlight w:val="white"/>
        </w:rPr>
        <w:t>By, 2005).</w:t>
      </w:r>
      <w:r w:rsidR="00000000" w:rsidDel="00000000" w:rsidRPr="00000000">
        <w:rPr>
          <w:rtl w:val="0"/>
        </w:rPr>
      </w:r>
    </w:p>
    <w:p w:rsidR="00000000" w:rsidDel="00000000" w:rsidRDefault="00000000" w14:paraId="00000087" w:rsidP="00000000" w:rsidRPr="00000000">
      <w:pPr>
        <w:jc w:val="left"/>
        <w:ind w:firstLine="0"/>
        <w:spacing w:line="360" w:lineRule="auto"/>
        <w:rPr>
          <w:b w:val="0"/>
          <w:color w:val="000000"/>
        </w:rPr>
      </w:pPr>
      <w:r w:rsidR="00000000" w:rsidDel="00000000" w:rsidRPr="00000000">
        <w:rPr>
          <w:rtl w:val="0"/>
          <w:b w:val="0"/>
          <w:color w:val="000000"/>
        </w:rPr>
        <w:t>The first stage is “shock” in which the employees and staff members have a surprise and feel uncomfortable after the change. The operating conditions of the organisation depend on the change in the organisation (</w:t>
      </w:r>
      <w:r w:rsidR="00000000" w:rsidDel="00000000" w:rsidRPr="00000000">
        <w:rPr>
          <w:rtl w:val="0"/>
          <w:color w:val="000000"/>
          <w:highlight w:val="white"/>
        </w:rPr>
        <w:t>Stoller, 2021).</w:t>
      </w:r>
      <w:r w:rsidR="00000000" w:rsidDel="00000000" w:rsidRPr="00000000">
        <w:rPr>
          <w:rtl w:val="0"/>
        </w:rPr>
      </w:r>
    </w:p>
    <w:p w:rsidR="00000000" w:rsidDel="00000000" w:rsidRDefault="00000000" w14:paraId="00000088" w:rsidP="00000000" w:rsidRPr="00000000">
      <w:pPr>
        <w:jc w:val="left"/>
        <w:ind w:firstLine="0"/>
        <w:spacing w:line="360" w:lineRule="auto"/>
        <w:rPr>
          <w:b w:val="0"/>
          <w:color w:val="000000"/>
        </w:rPr>
      </w:pPr>
      <w:r w:rsidR="00000000" w:rsidDel="00000000" w:rsidRPr="00000000">
        <w:rPr>
          <w:rtl w:val="0"/>
          <w:b w:val="0"/>
          <w:color w:val="000000"/>
        </w:rPr>
        <w:t xml:space="preserve">The second stage is denial in which people look for evidence that is not true. </w:t>
      </w:r>
    </w:p>
    <w:p w:rsidR="00000000" w:rsidDel="00000000" w:rsidRDefault="00000000" w14:paraId="00000089" w:rsidP="00000000" w:rsidRPr="00000000">
      <w:pPr>
        <w:jc w:val="left"/>
        <w:ind w:firstLine="0"/>
        <w:spacing w:line="360" w:lineRule="auto"/>
        <w:rPr>
          <w:b w:val="0"/>
          <w:color w:val="000000"/>
        </w:rPr>
      </w:pPr>
      <w:r w:rsidR="00000000" w:rsidDel="00000000" w:rsidRPr="00000000">
        <w:rPr>
          <w:rtl w:val="0"/>
          <w:b w:val="0"/>
          <w:color w:val="000000"/>
        </w:rPr>
        <w:t>The third stage is frustration in which the change in the system can bring about frustration and anger in the employees (</w:t>
      </w:r>
      <w:r w:rsidR="00000000" w:rsidDel="00000000" w:rsidRPr="00000000">
        <w:rPr>
          <w:rtl w:val="0"/>
          <w:color w:val="000000"/>
          <w:highlight w:val="white"/>
        </w:rPr>
        <w:t>Anyieni et al., 2016).</w:t>
      </w:r>
      <w:r w:rsidR="00000000" w:rsidDel="00000000" w:rsidRPr="00000000">
        <w:rPr>
          <w:rtl w:val="0"/>
        </w:rPr>
      </w:r>
    </w:p>
    <w:p w:rsidR="00000000" w:rsidDel="00000000" w:rsidRDefault="00000000" w14:paraId="0000008A" w:rsidP="00000000" w:rsidRPr="00000000">
      <w:pPr>
        <w:jc w:val="left"/>
        <w:ind w:firstLine="0"/>
        <w:spacing w:line="360" w:lineRule="auto"/>
        <w:rPr>
          <w:b w:val="0"/>
          <w:color w:val="000000"/>
        </w:rPr>
      </w:pPr>
      <w:r w:rsidR="00000000" w:rsidDel="00000000" w:rsidRPr="00000000">
        <w:rPr>
          <w:rtl w:val="0"/>
          <w:b w:val="0"/>
          <w:color w:val="000000"/>
        </w:rPr>
        <w:t xml:space="preserve">The fourth stage is when the </w:t>
      </w:r>
      <w:r w:rsidR="00000000" w:rsidDel="00000000" w:rsidRPr="00000000">
        <w:rPr>
          <w:rtl w:val="0"/>
        </w:rPr>
        <w:t>depression brings</w:t>
      </w:r>
      <w:r w:rsidR="00000000" w:rsidDel="00000000" w:rsidRPr="00000000">
        <w:rPr>
          <w:rtl w:val="0"/>
          <w:b w:val="0"/>
          <w:color w:val="000000"/>
        </w:rPr>
        <w:t xml:space="preserve"> about the lack of energy in the employees. These four stages give enough time to the employees to absorb the change in the organisations. </w:t>
      </w:r>
    </w:p>
    <w:p w:rsidR="00000000" w:rsidDel="00000000" w:rsidRDefault="00000000" w14:paraId="0000008B" w:rsidP="00000000" w:rsidRPr="00000000">
      <w:pPr>
        <w:jc w:val="left"/>
        <w:ind w:firstLine="0"/>
        <w:spacing w:line="360" w:lineRule="auto"/>
        <w:rPr>
          <w:b w:val="0"/>
          <w:color w:val="000000"/>
        </w:rPr>
      </w:pPr>
      <w:r w:rsidR="00000000" w:rsidDel="00000000" w:rsidRPr="00000000">
        <w:rPr>
          <w:rtl w:val="0"/>
          <w:b w:val="0"/>
          <w:color w:val="000000"/>
        </w:rPr>
        <w:t xml:space="preserve">The fifth stage is the experimental stage in which the employees accept the change and see how they can engage with the change in the organisation. </w:t>
      </w:r>
    </w:p>
    <w:p w:rsidR="00000000" w:rsidDel="00000000" w:rsidRDefault="00000000" w14:paraId="0000008C" w:rsidP="00000000" w:rsidRPr="00000000">
      <w:pPr>
        <w:jc w:val="left"/>
        <w:ind w:firstLine="0"/>
        <w:spacing w:line="360" w:lineRule="auto"/>
        <w:rPr>
          <w:b w:val="0"/>
          <w:color w:val="000000"/>
        </w:rPr>
      </w:pPr>
      <w:r w:rsidR="00000000" w:rsidDel="00000000" w:rsidRPr="00000000">
        <w:rPr>
          <w:rtl w:val="0"/>
          <w:b w:val="0"/>
          <w:color w:val="000000"/>
        </w:rPr>
        <w:t>The last two stages include the decision of the employees to work in the new situation and integration in which the change develops a new individual (</w:t>
      </w:r>
      <w:r w:rsidR="00000000" w:rsidDel="00000000" w:rsidRPr="00000000">
        <w:rPr>
          <w:rtl w:val="0"/>
          <w:color w:val="000000"/>
          <w:highlight w:val="white"/>
        </w:rPr>
        <w:t>Rosenbaum et al., 2018).</w:t>
      </w:r>
      <w:r w:rsidR="00000000" w:rsidDel="00000000" w:rsidRPr="00000000">
        <w:rPr>
          <w:rtl w:val="0"/>
        </w:rPr>
      </w:r>
    </w:p>
    <w:p w:rsidR="00000000" w:rsidDel="00000000" w:rsidRDefault="00000000" w14:paraId="0000008D" w:rsidP="00000000" w:rsidRPr="00000000">
      <w:pPr>
        <w:pStyle w:val="Heading3"/>
        <w:jc w:val="left"/>
        <w:spacing w:line="360" w:lineRule="auto"/>
        <w:rPr>
          <w:b/>
          <w:color w:val="000000"/>
        </w:rPr>
      </w:pPr>
      <w:bookmarkStart w:colFirst="0" w:colLast="0" w:name="_35nkun2" w:id="16"/>
      <w:bookmarkEnd w:id="16"/>
      <w:r w:rsidR="00000000" w:rsidDel="00000000" w:rsidRPr="00000000">
        <w:rPr>
          <w:rtl w:val="0"/>
          <w:b/>
        </w:rPr>
        <w:t xml:space="preserve">1.6 </w:t>
      </w:r>
      <w:r w:rsidR="00000000" w:rsidDel="00000000" w:rsidRPr="00000000">
        <w:rPr>
          <w:rtl w:val="0"/>
          <w:b/>
          <w:color w:val="000000"/>
        </w:rPr>
        <w:t>Workplace example</w:t>
      </w:r>
    </w:p>
    <w:p w:rsidR="00000000" w:rsidDel="00000000" w:rsidRDefault="00000000" w14:paraId="0000008E" w:rsidP="00000000" w:rsidRPr="00000000">
      <w:pPr>
        <w:jc w:val="left"/>
        <w:ind w:left="0"/>
        <w:ind w:firstLine="0"/>
        <w:spacing w:line="360" w:lineRule="auto"/>
        <w:rPr>
          <w:b w:val="0"/>
          <w:color w:val="000000"/>
        </w:rPr>
      </w:pPr>
      <w:r w:rsidR="00000000" w:rsidDel="00000000" w:rsidRPr="00000000">
        <w:rPr>
          <w:rtl w:val="0"/>
          <w:b w:val="0"/>
          <w:color w:val="000000"/>
        </w:rPr>
        <w:t xml:space="preserve">An example of school is considered when the policy of work from home was considered in this organisation and it became very difficult for some of the employees to continue the job. The change within the organisation was very difficult to be tackled by the majority of the employees and teachers. The policies include “logging in” and “logging out” of the shift at the proper time which was a big challenge for the employees. The five stages of this model are directly linked with the situation in school during COVID-19. The change was unacceptable by many of the teachers and students. Moreover, one of the major changes this organisation brought was to limit the number of staff per department. </w:t>
      </w:r>
    </w:p>
    <w:p w:rsidR="00000000" w:rsidDel="00000000" w:rsidRDefault="00000000" w14:paraId="0000008F" w:rsidP="00000000" w:rsidRPr="00000000">
      <w:pPr>
        <w:pStyle w:val="Heading2"/>
        <w:jc w:val="left"/>
        <w:spacing w:line="360" w:lineRule="auto"/>
        <w:rPr>
          <w:b/>
        </w:rPr>
      </w:pPr>
      <w:bookmarkStart w:colFirst="0" w:colLast="0" w:name="_1ksv4uv" w:id="17"/>
      <w:bookmarkEnd w:id="17"/>
      <w:r w:rsidR="00000000" w:rsidDel="00000000" w:rsidRPr="00000000">
        <w:rPr>
          <w:rtl w:val="0"/>
          <w:b/>
        </w:rPr>
        <w:t xml:space="preserve">Phillip Hodson’s Transitional Curve model </w:t>
      </w:r>
    </w:p>
    <w:p w:rsidR="00000000" w:rsidDel="00000000" w:rsidRDefault="00000000" w14:paraId="00000090" w:rsidP="00000000" w:rsidRPr="00000000">
      <w:pPr>
        <w:jc w:val="left"/>
        <w:ind w:firstLine="720"/>
        <w:spacing w:line="360" w:lineRule="auto"/>
        <w:rPr>
          <w:color w:val="000000"/>
        </w:rPr>
      </w:pPr>
      <w:r w:rsidR="00000000" w:rsidDel="00000000" w:rsidRPr="00000000">
        <w:rPr>
          <w:rtl w:val="0"/>
          <w:color w:val="000000"/>
        </w:rPr>
        <w:t xml:space="preserve">This model is based on the change in the organisation. Four main basic stages are associated with the change in the organisation. </w:t>
      </w:r>
    </w:p>
    <w:p w:rsidR="00000000" w:rsidDel="00000000" w:rsidRDefault="00000000" w14:paraId="00000091" w:rsidP="00000000" w:rsidRPr="00000000">
      <w:pPr>
        <w:keepNext w:val="1"/>
        <w:jc w:val="left"/>
        <w:spacing w:line="360" w:lineRule="auto"/>
        <w:rPr>
          <w:color w:val="000000"/>
        </w:rPr>
      </w:pPr>
      <w:r>
        <w:rPr>
          <w:noProof/>
        </w:rPr>
        <w:drawing>
          <wp:inline distB="0" distL="0" distR="0" distT="0">
            <wp:extent cx="5105400" cy="3371850"/>
            <wp:effectExtent b="0" l="0" r="0" t="0"/>
            <wp:docPr id="2" name="image2.png"/>
            <a:graphic>
              <a:graphicData uri="http://schemas.openxmlformats.org/drawingml/2006/picture">
                <pic:pic>
                  <pic:nvPicPr>
                    <pic:cNvPr id="0" name="image2.png"/>
                    <pic:cNvPicPr preferRelativeResize="0"/>
                  </pic:nvPicPr>
                  <pic:blipFill>
                    <a:blip r:embed="rId16"/>
                    <a:srcRect/>
                    <a:stretch>
                      <a:fillRect/>
                    </a:stretch>
                  </pic:blipFill>
                  <pic:spPr>
                    <a:xfrm>
                      <a:off x="0" y="0"/>
                      <a:ext cx="5105400" cy="3371850"/>
                    </a:xfrm>
                    <a:prstGeom prst="rect"/>
                    <a:ln/>
                  </pic:spPr>
                </pic:pic>
              </a:graphicData>
            </a:graphic>
          </wp:inline>
        </w:drawing>
      </w:r>
      <w:r w:rsidR="00000000" w:rsidDel="00000000" w:rsidRPr="00000000">
        <w:rPr>
          <w:rtl w:val="0"/>
        </w:rPr>
      </w:r>
    </w:p>
    <w:p w:rsidR="00000000" w:rsidDel="00000000" w:rsidRDefault="00000000" w14:paraId="0000009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200" w:line="360" w:lineRule="auto"/>
        <w:rPr>
          <w:b/>
          <w:i/>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Figure 2 Phillip Hodson’s Transitional Curve model</w:t>
      </w:r>
      <w:r w:rsidR="00000000" w:rsidDel="00000000" w:rsidRPr="00000000">
        <w:rPr>
          <w:rtl w:val="0"/>
        </w:rPr>
      </w:r>
    </w:p>
    <w:p w:rsidR="00000000" w:rsidDel="00000000" w:rsidRDefault="00000000" w14:paraId="00000093" w:rsidP="00000000" w:rsidRPr="00000000">
      <w:pPr>
        <w:pStyle w:val="Heading3"/>
        <w:jc w:val="left"/>
        <w:spacing w:line="360" w:lineRule="auto"/>
        <w:rPr>
          <w:b/>
        </w:rPr>
      </w:pPr>
      <w:bookmarkStart w:colFirst="0" w:colLast="0" w:name="_44sinio" w:id="18"/>
      <w:bookmarkEnd w:id="18"/>
      <w:r w:rsidR="00000000" w:rsidDel="00000000" w:rsidRPr="00000000">
        <w:rPr>
          <w:rtl w:val="0"/>
          <w:b/>
        </w:rPr>
        <w:t xml:space="preserve">1.7 </w:t>
      </w:r>
      <w:r w:rsidR="00000000" w:rsidDel="00000000" w:rsidRPr="00000000">
        <w:rPr>
          <w:rtl w:val="0"/>
          <w:b/>
        </w:rPr>
        <w:t>Negation</w:t>
      </w:r>
    </w:p>
    <w:p w:rsidR="00000000" w:rsidDel="00000000" w:rsidRDefault="00000000" w14:paraId="00000094" w:rsidP="00000000" w:rsidRPr="00000000">
      <w:pPr>
        <w:jc w:val="left"/>
        <w:ind w:firstLine="0"/>
        <w:spacing w:line="360" w:lineRule="auto"/>
        <w:rPr>
          <w:color w:val="000000"/>
        </w:rPr>
      </w:pPr>
      <w:r w:rsidR="00000000" w:rsidDel="00000000" w:rsidRPr="00000000">
        <w:rPr>
          <w:rtl w:val="0"/>
          <w:color w:val="000000"/>
        </w:rPr>
        <w:t>This is the first stage after the change has been brought into the organisation. Employees get new responsibilities and it is very difficult for them to accept the change. People in an organisation negate the change that is going to happen in the organisation. The first strategy which is used for this attitude of the people is to give adequate information to the employees (</w:t>
      </w:r>
      <w:r w:rsidR="00000000" w:rsidDel="00000000" w:rsidRPr="00000000">
        <w:rPr>
          <w:rtl w:val="0"/>
          <w:color w:val="000000"/>
          <w:highlight w:val="white"/>
        </w:rPr>
        <w:t>Leung et al., 2021).</w:t>
      </w:r>
      <w:r w:rsidR="00000000" w:rsidDel="00000000" w:rsidRPr="00000000">
        <w:rPr>
          <w:rtl w:val="0"/>
        </w:rPr>
      </w:r>
    </w:p>
    <w:p w:rsidR="00000000" w:rsidDel="00000000" w:rsidRDefault="00000000" w14:paraId="00000095" w:rsidP="00000000" w:rsidRPr="00000000">
      <w:pPr>
        <w:pStyle w:val="Heading3"/>
        <w:jc w:val="left"/>
        <w:spacing w:line="360" w:lineRule="auto"/>
        <w:rPr>
          <w:b/>
        </w:rPr>
      </w:pPr>
      <w:bookmarkStart w:colFirst="0" w:colLast="0" w:name="_2jxsxqh" w:id="19"/>
      <w:bookmarkEnd w:id="19"/>
      <w:r w:rsidR="00000000" w:rsidDel="00000000" w:rsidRPr="00000000">
        <w:rPr>
          <w:rtl w:val="0"/>
          <w:b/>
        </w:rPr>
        <w:t>1.8 Self-justification</w:t>
      </w:r>
    </w:p>
    <w:p w:rsidR="00000000" w:rsidDel="00000000" w:rsidRDefault="00000000" w14:paraId="00000096" w:rsidP="00000000" w:rsidRPr="00000000">
      <w:pPr>
        <w:jc w:val="left"/>
        <w:ind w:firstLine="0"/>
        <w:spacing w:line="360" w:lineRule="auto"/>
        <w:rPr>
          <w:color w:val="000000"/>
        </w:rPr>
      </w:pPr>
      <w:bookmarkStart w:colFirst="0" w:colLast="0" w:name="_z337ya" w:id="20"/>
      <w:bookmarkEnd w:id="20"/>
      <w:r w:rsidR="00000000" w:rsidDel="00000000" w:rsidRPr="00000000">
        <w:rPr>
          <w:rtl w:val="0"/>
          <w:color w:val="000000"/>
        </w:rPr>
        <w:t>Self-justification is the second stage in which employees start resisting that they do not need a change in the organisation. One of the strategies that are used to tackle such an attitude is that the managers of the organisation should convince their employees to accept the change and they should have a lot of “patience and ability” to listen. Managers should coach the employees so that they could accept the change in the organisation (</w:t>
      </w:r>
      <w:r w:rsidR="00000000" w:rsidDel="00000000" w:rsidRPr="00000000">
        <w:rPr>
          <w:rtl w:val="0"/>
          <w:color w:val="000000"/>
          <w:highlight w:val="white"/>
        </w:rPr>
        <w:t>Ifenthaler, 2020).</w:t>
      </w:r>
      <w:r w:rsidR="00000000" w:rsidDel="00000000" w:rsidRPr="00000000">
        <w:rPr>
          <w:rtl w:val="0"/>
        </w:rPr>
      </w:r>
    </w:p>
    <w:p w:rsidR="00000000" w:rsidDel="00000000" w:rsidRDefault="00000000" w14:paraId="00000097" w:rsidP="00000000" w:rsidRPr="00000000">
      <w:pPr>
        <w:pStyle w:val="Heading3"/>
        <w:jc w:val="left"/>
        <w:spacing w:line="360" w:lineRule="auto"/>
        <w:rPr>
          <w:b/>
        </w:rPr>
      </w:pPr>
      <w:bookmarkStart w:colFirst="0" w:colLast="0" w:name="_3j2qqm3" w:id="21"/>
      <w:bookmarkEnd w:id="21"/>
      <w:r w:rsidR="00000000" w:rsidDel="00000000" w:rsidRPr="00000000">
        <w:rPr>
          <w:rtl w:val="0"/>
          <w:b/>
        </w:rPr>
        <w:t xml:space="preserve">1.9 Exploration </w:t>
      </w:r>
    </w:p>
    <w:p w:rsidR="00000000" w:rsidDel="00000000" w:rsidRDefault="00000000" w14:paraId="00000098" w:rsidP="00000000" w:rsidRPr="00000000">
      <w:pPr>
        <w:jc w:val="left"/>
        <w:ind w:firstLine="0"/>
        <w:spacing w:line="360" w:lineRule="auto"/>
        <w:rPr>
          <w:color w:val="000000"/>
        </w:rPr>
      </w:pPr>
      <w:r w:rsidR="00000000" w:rsidDel="00000000" w:rsidRPr="00000000">
        <w:rPr>
          <w:rtl w:val="0"/>
          <w:color w:val="000000"/>
        </w:rPr>
        <w:t>The third stage is related to the brainstorming of the employees so that they could manage the change in the organisations. People start accepting the changes in the systems and they identify the weaknesses in the new system and employees try to resolve the problems in the system (</w:t>
      </w:r>
      <w:r w:rsidR="00000000" w:rsidDel="00000000" w:rsidRPr="00000000">
        <w:rPr>
          <w:rtl w:val="0"/>
          <w:color w:val="000000"/>
          <w:highlight w:val="white"/>
        </w:rPr>
        <w:t>Ifenthaler, D., 2020).</w:t>
      </w:r>
      <w:r w:rsidR="00000000" w:rsidDel="00000000" w:rsidRPr="00000000">
        <w:rPr>
          <w:rtl w:val="0"/>
        </w:rPr>
      </w:r>
    </w:p>
    <w:p w:rsidR="00000000" w:rsidDel="00000000" w:rsidRDefault="00000000" w14:paraId="00000099" w:rsidP="00000000" w:rsidRPr="00000000">
      <w:pPr>
        <w:pStyle w:val="Heading3"/>
        <w:jc w:val="left"/>
        <w:spacing w:line="360" w:lineRule="auto"/>
        <w:rPr>
          <w:b/>
        </w:rPr>
      </w:pPr>
      <w:bookmarkStart w:colFirst="0" w:colLast="0" w:name="_1y810tw" w:id="22"/>
      <w:bookmarkEnd w:id="22"/>
      <w:r w:rsidR="00000000" w:rsidDel="00000000" w:rsidRPr="00000000">
        <w:rPr>
          <w:rtl w:val="0"/>
          <w:b/>
        </w:rPr>
        <w:t>1.10 Resolution</w:t>
      </w:r>
    </w:p>
    <w:p w:rsidR="00000000" w:rsidDel="00000000" w:rsidRDefault="00000000" w14:paraId="0000009A" w:rsidP="00000000" w:rsidRPr="00000000">
      <w:pPr>
        <w:jc w:val="left"/>
        <w:ind w:firstLine="0"/>
        <w:spacing w:line="360" w:lineRule="auto"/>
        <w:rPr>
          <w:color w:val="000000"/>
        </w:rPr>
      </w:pPr>
      <w:bookmarkStart w:colFirst="0" w:colLast="0" w:name="_4i7ojhp" w:id="23"/>
      <w:bookmarkEnd w:id="23"/>
      <w:r w:rsidR="00000000" w:rsidDel="00000000" w:rsidRPr="00000000">
        <w:rPr>
          <w:rtl w:val="0"/>
          <w:color w:val="000000"/>
        </w:rPr>
        <w:t>The fourth stage of this model is resolution in which the employees fully accept the change in the organisation. People get committed to the policies made in the new system. People start enjoying working for new goals. The main strategy to enhance the confidence of the employees in this regard is to praise and reward the people. Praising and rewarding the people encourages them to successfully implementing the change in the organisation (</w:t>
      </w:r>
      <w:r w:rsidR="00000000" w:rsidDel="00000000" w:rsidRPr="00000000">
        <w:rPr>
          <w:rtl w:val="0"/>
          <w:color w:val="000000"/>
          <w:highlight w:val="white"/>
        </w:rPr>
        <w:t>Stoller, 2021)</w:t>
      </w:r>
      <w:r w:rsidR="00000000" w:rsidDel="00000000" w:rsidRPr="00000000">
        <w:rPr>
          <w:rtl w:val="0"/>
        </w:rPr>
      </w:r>
    </w:p>
    <w:p w:rsidR="00000000" w:rsidDel="00000000" w:rsidRDefault="00000000" w14:paraId="0000009B" w:rsidP="00000000" w:rsidRPr="00000000">
      <w:pPr>
        <w:pStyle w:val="Heading3"/>
        <w:jc w:val="left"/>
        <w:spacing w:line="360" w:lineRule="auto"/>
      </w:pPr>
      <w:bookmarkStart w:colFirst="0" w:colLast="0" w:name="_2xcytpi" w:id="24"/>
      <w:bookmarkEnd w:id="24"/>
      <w:r w:rsidR="00000000" w:rsidDel="00000000" w:rsidRPr="00000000">
        <w:rPr>
          <w:rtl w:val="0"/>
          <w:b/>
        </w:rPr>
        <w:t xml:space="preserve">Workplace example </w:t>
      </w:r>
      <w:r w:rsidR="00000000" w:rsidDel="00000000" w:rsidRPr="00000000">
        <w:rPr>
          <w:rtl w:val="0"/>
        </w:rPr>
      </w:r>
    </w:p>
    <w:p w:rsidR="00000000" w:rsidDel="00000000" w:rsidRDefault="00000000" w14:paraId="0000009C" w:rsidP="00000000" w:rsidRPr="00000000">
      <w:pPr>
        <w:jc w:val="left"/>
        <w:ind w:firstLine="0"/>
        <w:spacing w:line="360" w:lineRule="auto"/>
        <w:rPr>
          <w:color w:val="000000"/>
        </w:rPr>
      </w:pPr>
      <w:bookmarkStart w:colFirst="0" w:colLast="0" w:name="_1ci93xb" w:id="25"/>
      <w:bookmarkEnd w:id="25"/>
      <w:r w:rsidR="00000000" w:rsidDel="00000000" w:rsidRPr="00000000">
        <w:rPr>
          <w:rtl w:val="0"/>
          <w:color w:val="000000"/>
        </w:rPr>
        <w:t>Unilever is an example of a workplace in which this model is applicable. The change was observed in its recruiting and hiring process. In previous years, the hiring was done by face to face interviews for different positions in the industry. In the last two years, the hiring has been done by online interviews and online tests. This change has been a tough challenge for the staff and employees of this organisation. The main reason behind the change is COVID-19. Due to COVID-19, it was difficult for the management authorities to hire interns, management trainees and full-time employees through face to face interviews. Therefore it was recommended that a change in the operating system is required. All the hiring and recruitment was done through online channels (</w:t>
      </w:r>
      <w:r w:rsidR="00000000" w:rsidDel="00000000" w:rsidRPr="00000000">
        <w:rPr>
          <w:rtl w:val="0"/>
          <w:color w:val="000000"/>
          <w:highlight w:val="white"/>
        </w:rPr>
        <w:t>Coventry and Nutley, 2020).</w:t>
      </w:r>
      <w:r w:rsidR="00000000" w:rsidDel="00000000" w:rsidRPr="00000000">
        <w:rPr>
          <w:rtl w:val="0"/>
          <w:color w:val="000000"/>
        </w:rPr>
        <w:t xml:space="preserve"> The model of Phillip Hodson’s </w:t>
      </w:r>
      <w:r w:rsidR="00000000" w:rsidDel="00000000" w:rsidRPr="00000000">
        <w:rPr>
          <w:rtl w:val="0"/>
          <w:i/>
          <w:color w:val="000000"/>
        </w:rPr>
        <w:t xml:space="preserve">Transitional Curve </w:t>
      </w:r>
      <w:r w:rsidR="00000000" w:rsidDel="00000000" w:rsidRPr="00000000">
        <w:rPr>
          <w:rtl w:val="0"/>
          <w:color w:val="000000"/>
        </w:rPr>
        <w:t xml:space="preserve">is used to explain the situation. In this case, the employees first negate the idea of online hiring and they remain under the phase of self-justification for long period.  Later, the employees were somehow prepared for the change brought by the management and then they accepted the change fully. They got committed to the change of the system and they get engaged in the new policies of the system. </w:t>
      </w:r>
    </w:p>
    <w:p w:rsidR="00000000" w:rsidDel="00000000" w:rsidRDefault="00000000" w14:paraId="0000009D" w:rsidP="00000000" w:rsidRPr="00000000">
      <w:pPr>
        <w:jc w:val="left"/>
        <w:ind w:firstLine="720"/>
        <w:spacing w:line="360" w:lineRule="auto"/>
        <w:rPr>
          <w:color w:val="000000"/>
        </w:rPr>
      </w:pPr>
      <w:r w:rsidR="00000000" w:rsidDel="00000000" w:rsidRPr="00000000">
        <w:rPr>
          <w:rtl w:val="0"/>
          <w:color w:val="000000"/>
        </w:rPr>
        <w:t>The change of the system was accepted and then based on the engagement of the change with the employees, different employees were praised and given awards based on their performance in the new system. When a change is being brought at a workplace, management of people working there is the most critical and challenging aspect of transformation being brought. There are multiple types of changes that a leader can bring to his workplace. The change that will be brought at the current chosen workplace is strategic (</w:t>
      </w:r>
      <w:r w:rsidR="00000000" w:rsidDel="00000000" w:rsidRPr="00000000">
        <w:rPr>
          <w:rtl w:val="0"/>
          <w:color w:val="000000"/>
          <w:highlight w:val="white"/>
        </w:rPr>
        <w:t>Anyieni et al., 2016).</w:t>
      </w:r>
      <w:r w:rsidR="00000000" w:rsidDel="00000000" w:rsidRPr="00000000">
        <w:rPr>
          <w:rtl w:val="0"/>
        </w:rPr>
      </w:r>
    </w:p>
    <w:p w:rsidR="00000000" w:rsidDel="00000000" w:rsidRDefault="00000000" w14:paraId="0000009E" w:rsidP="00000000" w:rsidRPr="00000000">
      <w:pPr>
        <w:pStyle w:val="Heading1"/>
        <w:jc w:val="left"/>
        <w:spacing w:line="360" w:lineRule="auto"/>
      </w:pPr>
      <w:bookmarkStart w:colFirst="0" w:colLast="0" w:name="_3whwml4" w:id="26"/>
      <w:bookmarkEnd w:id="26"/>
      <w:r w:rsidR="00000000" w:rsidDel="00000000" w:rsidRPr="00000000">
        <w:rPr>
          <w:rtl w:val="0"/>
        </w:rPr>
        <w:t xml:space="preserve">1.11 Relation between micro organisational environment, culture and capability </w:t>
      </w:r>
    </w:p>
    <w:p w:rsidR="00000000" w:rsidDel="00000000" w:rsidRDefault="00000000" w14:paraId="0000009F" w:rsidP="00000000" w:rsidRPr="00000000">
      <w:pPr>
        <w:jc w:val="left"/>
        <w:ind w:firstLine="0"/>
        <w:spacing w:line="360" w:lineRule="auto"/>
        <w:rPr>
          <w:color w:val="000000"/>
        </w:rPr>
      </w:pPr>
      <w:r w:rsidR="00000000" w:rsidDel="00000000" w:rsidRPr="00000000">
        <w:rPr>
          <w:rtl w:val="0"/>
          <w:color w:val="000000"/>
        </w:rPr>
        <w:t xml:space="preserve">There is a strong relationship between the micro-environment of the organisation with culture and capability. The micro-environment is related to the six elements of the organisation. These six elements include “company”, “suppliers”, “marketing intermediaries”, “competitors” and “customers”. These factors are related to the culture and capability of the organisation. Change management theory helps account for both the resistance and uncertainty regarding the change that can be seen at every staff level in the workplace. If there is a lack of cooperation among the stakeholders, distrust of the outcome of the change and other fears are some of the general barriers that occur while implementing the decided change. </w:t>
      </w:r>
    </w:p>
    <w:p w:rsidR="00000000" w:rsidDel="00000000" w:rsidRDefault="00000000" w14:paraId="000000A0" w:rsidP="00000000" w:rsidRPr="00000000">
      <w:pPr>
        <w:pStyle w:val="Heading2"/>
        <w:jc w:val="left"/>
        <w:spacing w:line="360" w:lineRule="auto"/>
        <w:rPr>
          <w:b/>
        </w:rPr>
      </w:pPr>
      <w:bookmarkStart w:colFirst="0" w:colLast="0" w:name="_2bn6wsx" w:id="27"/>
      <w:bookmarkEnd w:id="27"/>
      <w:r w:rsidR="00000000" w:rsidDel="00000000" w:rsidRPr="00000000">
        <w:rPr>
          <w:rtl w:val="0"/>
          <w:b/>
        </w:rPr>
        <w:t>Company</w:t>
      </w:r>
    </w:p>
    <w:p w:rsidR="00000000" w:rsidDel="00000000" w:rsidRDefault="00000000" w14:paraId="000000A1" w:rsidP="00000000" w:rsidRPr="00000000">
      <w:pPr>
        <w:jc w:val="left"/>
        <w:ind w:firstLine="0"/>
        <w:spacing w:line="360" w:lineRule="auto"/>
        <w:rPr>
          <w:color w:val="000000"/>
        </w:rPr>
      </w:pPr>
      <w:r w:rsidR="00000000" w:rsidDel="00000000" w:rsidRPr="00000000">
        <w:rPr>
          <w:rtl w:val="0"/>
          <w:color w:val="000000"/>
        </w:rPr>
        <w:t xml:space="preserve">The company is the first element of the microenvironment. There is a strong relationship between this element with the culture and capability of the organisation. There must be a clear vision and mission of the organisation. </w:t>
      </w:r>
    </w:p>
    <w:p w:rsidR="00000000" w:rsidDel="00000000" w:rsidRDefault="00000000" w14:paraId="000000A2" w:rsidP="00000000" w:rsidRPr="00000000">
      <w:pPr>
        <w:pStyle w:val="Heading2"/>
        <w:jc w:val="left"/>
        <w:spacing w:line="360" w:lineRule="auto"/>
        <w:rPr>
          <w:b/>
        </w:rPr>
      </w:pPr>
      <w:bookmarkStart w:colFirst="0" w:colLast="0" w:name="_qsh70q" w:id="28"/>
      <w:bookmarkEnd w:id="28"/>
      <w:r w:rsidR="00000000" w:rsidDel="00000000" w:rsidRPr="00000000">
        <w:rPr>
          <w:rtl w:val="0"/>
          <w:b/>
        </w:rPr>
        <w:t>Suppliers</w:t>
      </w:r>
    </w:p>
    <w:p w:rsidR="00000000" w:rsidDel="00000000" w:rsidRDefault="00000000" w14:paraId="000000A3" w:rsidP="00000000" w:rsidRPr="00000000">
      <w:pPr>
        <w:jc w:val="left"/>
        <w:ind w:firstLine="0"/>
        <w:spacing w:line="360" w:lineRule="auto"/>
        <w:rPr>
          <w:color w:val="000000"/>
        </w:rPr>
      </w:pPr>
      <w:bookmarkStart w:colFirst="0" w:colLast="0" w:name="_3as4poj" w:id="29"/>
      <w:bookmarkEnd w:id="29"/>
      <w:r w:rsidR="00000000" w:rsidDel="00000000" w:rsidRPr="00000000">
        <w:rPr>
          <w:rtl w:val="0"/>
          <w:color w:val="000000"/>
        </w:rPr>
        <w:t>Suppliers are the second element of the microenvironment and there is a strong relation of this element with the culture of the organisation. The suppliers look into the vision and mission of the organisation and the proper mission must be defined to the suppliers so that they have a clear mind (</w:t>
      </w:r>
      <w:r w:rsidR="00000000" w:rsidDel="00000000" w:rsidRPr="00000000">
        <w:rPr>
          <w:rtl w:val="0"/>
          <w:color w:val="000000"/>
          <w:highlight w:val="white"/>
        </w:rPr>
        <w:t>Rosenbaum et al., 2018)</w:t>
      </w:r>
      <w:r w:rsidR="00000000" w:rsidDel="00000000" w:rsidRPr="00000000">
        <w:rPr>
          <w:rtl w:val="0"/>
        </w:rPr>
      </w:r>
    </w:p>
    <w:p w:rsidR="00000000" w:rsidDel="00000000" w:rsidRDefault="00000000" w14:paraId="000000A4" w:rsidP="00000000" w:rsidRPr="00000000">
      <w:pPr>
        <w:pStyle w:val="Heading2"/>
        <w:jc w:val="left"/>
        <w:spacing w:line="360" w:lineRule="auto"/>
        <w:rPr>
          <w:b/>
        </w:rPr>
      </w:pPr>
      <w:bookmarkStart w:colFirst="0" w:colLast="0" w:name="_1pxezwc" w:id="30"/>
      <w:bookmarkEnd w:id="30"/>
      <w:r w:rsidR="00000000" w:rsidDel="00000000" w:rsidRPr="00000000">
        <w:rPr>
          <w:rtl w:val="0"/>
          <w:b/>
        </w:rPr>
        <w:t>Marketing intermediaries</w:t>
      </w:r>
    </w:p>
    <w:p w:rsidR="00000000" w:rsidDel="00000000" w:rsidRDefault="00000000" w14:paraId="000000A5" w:rsidP="00000000" w:rsidRPr="00000000">
      <w:pPr>
        <w:jc w:val="left"/>
        <w:ind w:firstLine="0"/>
        <w:spacing w:line="360" w:lineRule="auto"/>
        <w:rPr>
          <w:color w:val="000000"/>
        </w:rPr>
      </w:pPr>
      <w:r w:rsidR="00000000" w:rsidDel="00000000" w:rsidRPr="00000000">
        <w:rPr>
          <w:rtl w:val="0"/>
          <w:color w:val="000000"/>
        </w:rPr>
        <w:t>This is strongly related to the culture of the organisation. The four main types of intermediaries of the organisation include “agents”, “wholesalers” and “retailers”. These are strongly connected with the culture and capability of the organisation. If the culture of the organisation is not good then there will be a difficulty for the organisation to handle the operations (</w:t>
      </w:r>
      <w:r w:rsidR="00000000" w:rsidDel="00000000" w:rsidRPr="00000000">
        <w:rPr>
          <w:rtl w:val="0"/>
          <w:color w:val="000000"/>
          <w:highlight w:val="white"/>
        </w:rPr>
        <w:t>Rosenbaum et al., 2018).</w:t>
      </w:r>
      <w:r w:rsidR="00000000" w:rsidDel="00000000" w:rsidRPr="00000000">
        <w:rPr>
          <w:rtl w:val="0"/>
        </w:rPr>
      </w:r>
    </w:p>
    <w:p w:rsidR="00000000" w:rsidDel="00000000" w:rsidRDefault="00000000" w14:paraId="000000A6" w:rsidP="00000000" w:rsidRPr="00000000">
      <w:pPr>
        <w:pStyle w:val="Heading2"/>
        <w:jc w:val="left"/>
        <w:spacing w:line="360" w:lineRule="auto"/>
        <w:rPr>
          <w:b/>
          <w:i w:val="0"/>
        </w:rPr>
      </w:pPr>
      <w:bookmarkStart w:colFirst="0" w:colLast="0" w:name="_49x2ik5" w:id="31"/>
      <w:bookmarkEnd w:id="31"/>
      <w:r w:rsidR="00000000" w:rsidDel="00000000" w:rsidRPr="00000000">
        <w:rPr>
          <w:rtl w:val="0"/>
          <w:b/>
          <w:i w:val="0"/>
        </w:rPr>
        <w:t>competitors</w:t>
      </w:r>
    </w:p>
    <w:p w:rsidR="00000000" w:rsidDel="00000000" w:rsidRDefault="00000000" w14:paraId="000000A7" w:rsidP="00000000" w:rsidRPr="00000000">
      <w:pPr>
        <w:jc w:val="left"/>
        <w:ind w:firstLine="0"/>
        <w:spacing w:line="360" w:lineRule="auto"/>
        <w:rPr>
          <w:color w:val="000000"/>
        </w:rPr>
      </w:pPr>
      <w:r w:rsidR="00000000" w:rsidDel="00000000" w:rsidRPr="00000000">
        <w:rPr>
          <w:rtl w:val="0"/>
          <w:color w:val="000000"/>
        </w:rPr>
        <w:t>Good culture always attracts customers and this factor affects the competitors. There is strong competition in the market and the organisation needs to look into the factors which can help the organisation to be a part of the competition (</w:t>
      </w:r>
      <w:r w:rsidR="00000000" w:rsidDel="00000000" w:rsidRPr="00000000">
        <w:rPr>
          <w:rtl w:val="0"/>
          <w:color w:val="000000"/>
          <w:highlight w:val="white"/>
        </w:rPr>
        <w:t>Coventry and Nutley, 2020).</w:t>
      </w:r>
      <w:r w:rsidR="00000000" w:rsidDel="00000000" w:rsidRPr="00000000">
        <w:rPr>
          <w:rtl w:val="0"/>
        </w:rPr>
      </w:r>
    </w:p>
    <w:p w:rsidR="00000000" w:rsidDel="00000000" w:rsidRDefault="00000000" w14:paraId="000000A8" w:rsidP="00000000" w:rsidRPr="00000000">
      <w:pPr>
        <w:pStyle w:val="Heading2"/>
        <w:jc w:val="left"/>
        <w:spacing w:line="360" w:lineRule="auto"/>
        <w:rPr>
          <w:b/>
          <w:i w:val="0"/>
        </w:rPr>
      </w:pPr>
      <w:bookmarkStart w:colFirst="0" w:colLast="0" w:name="_2p2csry" w:id="32"/>
      <w:bookmarkEnd w:id="32"/>
      <w:r w:rsidR="00000000" w:rsidDel="00000000" w:rsidRPr="00000000">
        <w:rPr>
          <w:rtl w:val="0"/>
          <w:b/>
          <w:i w:val="0"/>
        </w:rPr>
        <w:t>Customers</w:t>
      </w:r>
    </w:p>
    <w:p w:rsidR="00000000" w:rsidDel="00000000" w:rsidRDefault="00000000" w14:paraId="000000A9" w:rsidP="00000000" w:rsidRPr="00000000">
      <w:pPr>
        <w:jc w:val="left"/>
        <w:ind w:firstLine="0"/>
        <w:spacing w:line="360" w:lineRule="auto"/>
        <w:rPr>
          <w:color w:val="000000"/>
        </w:rPr>
      </w:pPr>
      <w:r w:rsidR="00000000" w:rsidDel="00000000" w:rsidRPr="00000000">
        <w:rPr>
          <w:rtl w:val="0"/>
          <w:color w:val="000000"/>
        </w:rPr>
        <w:t>Customers are strongly connected with the culture of the organisation. The organisation needs to have a large number of customers and a large number of customers are attracted towards the organisation when the culture of the organisation and capability of the organisation is at a good level (</w:t>
      </w:r>
      <w:r w:rsidR="00000000" w:rsidDel="00000000" w:rsidRPr="00000000">
        <w:rPr>
          <w:rtl w:val="0"/>
          <w:color w:val="000000"/>
          <w:highlight w:val="white"/>
        </w:rPr>
        <w:t>Coventry and Nutley, 2020).</w:t>
      </w:r>
      <w:r w:rsidR="00000000" w:rsidDel="00000000" w:rsidRPr="00000000">
        <w:rPr>
          <w:rtl w:val="0"/>
        </w:rPr>
      </w:r>
    </w:p>
    <w:p w:rsidR="00000000" w:rsidDel="00000000" w:rsidRDefault="00000000" w14:paraId="000000AA" w:rsidP="00000000" w:rsidRPr="00000000">
      <w:pPr>
        <w:pStyle w:val="Heading1"/>
        <w:jc w:val="left"/>
        <w:spacing w:line="360" w:lineRule="auto"/>
      </w:pPr>
      <w:bookmarkStart w:colFirst="0" w:colLast="0" w:name="_147n2zr" w:id="33"/>
      <w:bookmarkEnd w:id="33"/>
      <w:r w:rsidR="00000000" w:rsidDel="00000000" w:rsidRPr="00000000">
        <w:rPr>
          <w:rtl w:val="0"/>
        </w:rPr>
        <w:t>2.0</w:t>
      </w:r>
    </w:p>
    <w:p w:rsidR="00000000" w:rsidDel="00000000" w:rsidRDefault="00000000" w14:paraId="000000AB" w:rsidP="00000000" w:rsidRPr="00000000">
      <w:pPr>
        <w:jc w:val="left"/>
        <w:ind w:firstLine="0"/>
        <w:spacing w:line="360" w:lineRule="auto"/>
        <w:rPr>
          <w:color w:val="000000"/>
        </w:rPr>
      </w:pPr>
      <w:r w:rsidR="00000000" w:rsidDel="00000000" w:rsidRPr="00000000">
        <w:rPr>
          <w:rtl w:val="0"/>
          <w:color w:val="000000"/>
        </w:rPr>
        <w:t xml:space="preserve">The change includes people and the emotional responses of people. Thus stakeholder analysis can prove to help bring change in an organisation. The following report will provide an analysis about “evaluation of how stakeholders can be </w:t>
      </w:r>
      <w:r w:rsidR="00000000" w:rsidDel="00000000" w:rsidRPr="00000000">
        <w:rPr>
          <w:rtl w:val="0"/>
        </w:rPr>
        <w:t>led</w:t>
      </w:r>
      <w:r w:rsidR="00000000" w:rsidDel="00000000" w:rsidRPr="00000000">
        <w:rPr>
          <w:rtl w:val="0"/>
          <w:color w:val="000000"/>
        </w:rPr>
        <w:t xml:space="preserve"> through change”.</w:t>
      </w:r>
    </w:p>
    <w:p w:rsidR="00000000" w:rsidDel="00000000" w:rsidRDefault="00000000" w14:paraId="000000AC" w:rsidP="00000000" w:rsidRPr="00000000">
      <w:pPr>
        <w:pStyle w:val="Heading1"/>
        <w:jc w:val="left"/>
        <w:spacing w:line="360" w:lineRule="auto"/>
      </w:pPr>
      <w:bookmarkStart w:colFirst="0" w:colLast="0" w:name="_3o7alnk" w:id="34"/>
      <w:bookmarkEnd w:id="34"/>
      <w:r w:rsidR="00000000" w:rsidDel="00000000" w:rsidRPr="00000000">
        <w:rPr>
          <w:rtl w:val="0"/>
        </w:rPr>
        <w:t>2.1 Professional stakeholder analysis</w:t>
      </w:r>
    </w:p>
    <w:p w:rsidR="00000000" w:rsidDel="00000000" w:rsidRDefault="00000000" w14:paraId="000000AD" w:rsidP="00000000" w:rsidRPr="00000000">
      <w:pPr>
        <w:jc w:val="left"/>
        <w:ind w:firstLine="0"/>
        <w:spacing w:line="360" w:lineRule="auto"/>
        <w:rPr>
          <w:color w:val="000000"/>
        </w:rPr>
      </w:pPr>
      <w:r w:rsidR="00000000" w:rsidDel="00000000" w:rsidRPr="00000000">
        <w:rPr>
          <w:rtl w:val="0"/>
          <w:color w:val="000000"/>
        </w:rPr>
        <w:t xml:space="preserve">An analysis of stakeholders is extremely helpful in identifying those stakeholders that will be impacted by the changes that are about to be brought in the organisation, also regarding where each stakeholder stands on being receptive to the change and which stakeholders can influence that change the most. Thus for any workplace, stakeholder assessment is a crucial component as it enhances the success rate of stakeholder management and engagement. A leader must first do a stakeholder analysis before implementing a change so that he can have maximum benefits (Khan, Skibniewski, and Cable, 2019). </w:t>
      </w:r>
    </w:p>
    <w:p w:rsidR="00000000" w:rsidDel="00000000" w:rsidRDefault="00000000" w14:paraId="000000AE" w:rsidP="00000000" w:rsidRPr="00000000">
      <w:pPr>
        <w:pStyle w:val="Heading2"/>
        <w:jc w:val="left"/>
        <w:spacing w:line="360" w:lineRule="auto"/>
        <w:rPr>
          <w:b/>
        </w:rPr>
      </w:pPr>
      <w:bookmarkStart w:colFirst="0" w:colLast="0" w:name="_23ckvvd" w:id="35"/>
      <w:bookmarkEnd w:id="35"/>
      <w:r w:rsidR="00000000" w:rsidDel="00000000" w:rsidRPr="00000000">
        <w:rPr>
          <w:rtl w:val="0"/>
          <w:b/>
        </w:rPr>
        <w:t>2.2 Stakeholder analysis</w:t>
      </w:r>
    </w:p>
    <w:p w:rsidR="00000000" w:rsidDel="00000000" w:rsidRDefault="00000000" w14:paraId="000000AF" w:rsidP="00000000" w:rsidRPr="00000000">
      <w:pPr>
        <w:jc w:val="left"/>
        <w:ind w:firstLine="0"/>
        <w:spacing w:line="360" w:lineRule="auto"/>
        <w:rPr>
          <w:color w:val="000000"/>
        </w:rPr>
      </w:pPr>
      <w:r w:rsidR="00000000" w:rsidDel="00000000" w:rsidRPr="00000000">
        <w:rPr>
          <w:rtl w:val="0"/>
          <w:color w:val="000000"/>
        </w:rPr>
        <w:t xml:space="preserve">Stakeholder analysis is nothing but a process of identification of chief individuals that are related to a workplace. Thus it includes identification of managers, leaders, employees, as well as other groups that will be influenced when bringing the change initiative. Managers and leaders are mostly considered as the “key stakeholders”. </w:t>
      </w:r>
    </w:p>
    <w:p w:rsidR="00000000" w:rsidDel="00000000" w:rsidRDefault="00000000" w14:paraId="000000B0" w:rsidP="00000000" w:rsidRPr="00000000">
      <w:pPr>
        <w:jc w:val="left"/>
        <w:ind w:firstLine="0"/>
        <w:spacing w:line="360" w:lineRule="auto"/>
        <w:rPr>
          <w:color w:val="000000"/>
        </w:rPr>
      </w:pPr>
      <w:r w:rsidR="00000000" w:rsidDel="00000000" w:rsidRPr="00000000">
        <w:rPr>
          <w:rtl w:val="0"/>
          <w:color w:val="000000"/>
        </w:rPr>
        <w:t>To perform a stakeholder analysis, the first step would be to gather the list of all the potential stakeholders. The list must be as exhaustive as possible. It must include anyone who can be affected by the list. After asking the list the next step must be to write down the relation of each stakeholder to the workplace. Apart from this, assumptions regarding the attitude of the stakeholders towards the change must also be indicated. These can involve acceptance, resistance, reluctance, or any kind of approval or disapproval. The next step would be the biggest risks that could occur from stakeholders resisting the change and further anticipating the actions and objections. The actions that could be taken to ease their minds must also be written (Khan, Skibniewski, and Cable, 2019).</w:t>
      </w:r>
    </w:p>
    <w:p w:rsidR="00000000" w:rsidDel="00000000" w:rsidRDefault="00000000" w14:paraId="000000B1" w:rsidP="00000000" w:rsidRPr="00000000">
      <w:pPr>
        <w:jc w:val="left"/>
        <w:ind w:firstLine="0"/>
        <w:spacing w:line="360" w:lineRule="auto"/>
        <w:rPr>
          <w:color w:val="000000"/>
        </w:rPr>
      </w:pPr>
      <w:r w:rsidR="00000000" w:rsidDel="00000000" w:rsidRPr="00000000">
        <w:rPr>
          <w:rtl w:val="0"/>
          <w:color w:val="000000"/>
        </w:rPr>
        <w:t xml:space="preserve">Brainstorming ways by which stakeholders can be involved in bringing the change should be the ultimate expectation from conducting the stakeholder analysis (Gregory </w:t>
      </w:r>
      <w:r w:rsidR="00000000" w:rsidDel="00000000" w:rsidRPr="00000000">
        <w:rPr>
          <w:rtl w:val="0"/>
          <w:i/>
          <w:color w:val="000000"/>
        </w:rPr>
        <w:t>et al.,</w:t>
      </w:r>
      <w:r w:rsidR="00000000" w:rsidDel="00000000" w:rsidRPr="00000000">
        <w:rPr>
          <w:rtl w:val="0"/>
          <w:color w:val="000000"/>
        </w:rPr>
        <w:t xml:space="preserve"> 2020)</w:t>
      </w:r>
    </w:p>
    <w:p w:rsidR="00000000" w:rsidDel="00000000" w:rsidRDefault="00000000" w14:paraId="000000B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i w:val="0"/>
          <w:u w:val="none"/>
          <w:strike w:val="0"/>
          <w:color w:val="000000"/>
          <w:sz w:val="24"/>
          <w:szCs w:val="24"/>
          <w:smallCaps w:val="0"/>
          <w:shd w:fill="auto" w:val="clear"/>
        </w:rPr>
      </w:pPr>
      <w:r w:rsidR="00000000" w:rsidDel="00000000" w:rsidRPr="00000000">
        <w:rPr>
          <w:rtl w:val="0"/>
          <w:b/>
        </w:rPr>
        <w:t xml:space="preserve">2.3 </w:t>
      </w:r>
      <w:r w:rsidR="00000000" w:rsidDel="00000000" w:rsidRPr="00000000">
        <w:rPr>
          <w:rtl w:val="0"/>
          <w:b/>
          <w:i w:val="0"/>
          <w:u w:val="none"/>
          <w:strike w:val="0"/>
          <w:color w:val="000000"/>
          <w:sz w:val="24"/>
          <w:szCs w:val="24"/>
          <w:smallCaps w:val="0"/>
          <w:shd w:fill="auto" w:val="clear"/>
        </w:rPr>
        <w:t>Stakeholder identification</w:t>
      </w:r>
    </w:p>
    <w:p w:rsidR="00000000" w:rsidDel="00000000" w:rsidRDefault="00000000" w14:paraId="000000B3" w:rsidP="00000000" w:rsidRPr="00000000">
      <w:pPr>
        <w:jc w:val="left"/>
        <w:spacing w:line="360" w:lineRule="auto"/>
        <w:rPr>
          <w:color w:val="000000"/>
        </w:rPr>
      </w:pPr>
      <w:r w:rsidR="00000000" w:rsidDel="00000000" w:rsidRPr="00000000">
        <w:rPr>
          <w:rtl w:val="0"/>
          <w:color w:val="000000"/>
        </w:rPr>
        <w:t>Let us consider a general workplace. In this case, stakeholders would be as follows:</w:t>
      </w:r>
    </w:p>
    <w:p w:rsidR="00000000" w:rsidDel="00000000" w:rsidRDefault="00000000" w14:paraId="000000B4" w:rsidP="00000000" w:rsidRPr="00000000">
      <w:pPr>
        <w:numPr>
          <w:ilvl w:val="0"/>
          <w:numId w:val="10"/>
        </w:numPr>
        <w:jc w:val="left"/>
        <w:ind w:left="720"/>
        <w:ind w:hanging="360"/>
        <w:spacing w:line="360" w:lineRule="auto"/>
        <w:rPr>
          <w:color w:val="000000"/>
        </w:rPr>
      </w:pPr>
      <w:r w:rsidR="00000000" w:rsidDel="00000000" w:rsidRPr="00000000">
        <w:rPr>
          <w:rtl w:val="0"/>
          <w:color w:val="000000"/>
        </w:rPr>
        <w:t>Project manager</w:t>
      </w:r>
    </w:p>
    <w:p w:rsidR="00000000" w:rsidDel="00000000" w:rsidRDefault="00000000" w14:paraId="000000B5" w:rsidP="00000000" w:rsidRPr="00000000">
      <w:pPr>
        <w:numPr>
          <w:ilvl w:val="0"/>
          <w:numId w:val="10"/>
        </w:numPr>
        <w:jc w:val="left"/>
        <w:ind w:left="720"/>
        <w:ind w:hanging="360"/>
        <w:spacing w:line="360" w:lineRule="auto"/>
        <w:rPr>
          <w:color w:val="000000"/>
        </w:rPr>
      </w:pPr>
      <w:r w:rsidR="00000000" w:rsidDel="00000000" w:rsidRPr="00000000">
        <w:rPr>
          <w:rtl w:val="0"/>
          <w:color w:val="000000"/>
        </w:rPr>
        <w:t>Employees</w:t>
      </w:r>
    </w:p>
    <w:p w:rsidR="00000000" w:rsidDel="00000000" w:rsidRDefault="00000000" w14:paraId="000000B6" w:rsidP="00000000" w:rsidRPr="00000000">
      <w:pPr>
        <w:numPr>
          <w:ilvl w:val="0"/>
          <w:numId w:val="10"/>
        </w:numPr>
        <w:jc w:val="left"/>
        <w:ind w:left="720"/>
        <w:ind w:hanging="360"/>
        <w:spacing w:line="360" w:lineRule="auto"/>
        <w:rPr>
          <w:color w:val="000000"/>
        </w:rPr>
      </w:pPr>
      <w:r w:rsidR="00000000" w:rsidDel="00000000" w:rsidRPr="00000000">
        <w:rPr>
          <w:rtl w:val="0"/>
          <w:color w:val="000000"/>
        </w:rPr>
        <w:t>Managers</w:t>
      </w:r>
    </w:p>
    <w:p w:rsidR="00000000" w:rsidDel="00000000" w:rsidRDefault="00000000" w14:paraId="000000B7" w:rsidP="00000000" w:rsidRPr="00000000">
      <w:pPr>
        <w:numPr>
          <w:ilvl w:val="0"/>
          <w:numId w:val="10"/>
        </w:numPr>
        <w:jc w:val="left"/>
        <w:ind w:left="720"/>
        <w:ind w:hanging="360"/>
        <w:spacing w:line="360" w:lineRule="auto"/>
        <w:rPr>
          <w:color w:val="000000"/>
        </w:rPr>
      </w:pPr>
      <w:r w:rsidR="00000000" w:rsidDel="00000000" w:rsidRPr="00000000">
        <w:rPr>
          <w:rtl w:val="0"/>
          <w:color w:val="000000"/>
        </w:rPr>
        <w:t>Resource managers</w:t>
      </w:r>
    </w:p>
    <w:p w:rsidR="00000000" w:rsidDel="00000000" w:rsidRDefault="00000000" w14:paraId="000000B8" w:rsidP="00000000" w:rsidRPr="00000000">
      <w:pPr>
        <w:numPr>
          <w:ilvl w:val="0"/>
          <w:numId w:val="10"/>
        </w:numPr>
        <w:jc w:val="left"/>
        <w:ind w:left="720"/>
        <w:ind w:hanging="360"/>
        <w:spacing w:line="360" w:lineRule="auto"/>
        <w:rPr>
          <w:color w:val="000000"/>
        </w:rPr>
      </w:pPr>
      <w:r w:rsidR="00000000" w:rsidDel="00000000" w:rsidRPr="00000000">
        <w:rPr>
          <w:rtl w:val="0"/>
          <w:color w:val="000000"/>
        </w:rPr>
        <w:t>Senior management</w:t>
      </w:r>
    </w:p>
    <w:p w:rsidR="00000000" w:rsidDel="00000000" w:rsidRDefault="00000000" w14:paraId="000000B9" w:rsidP="00000000" w:rsidRPr="00000000">
      <w:pPr>
        <w:numPr>
          <w:ilvl w:val="0"/>
          <w:numId w:val="10"/>
        </w:numPr>
        <w:jc w:val="left"/>
        <w:ind w:left="720"/>
        <w:ind w:hanging="360"/>
        <w:spacing w:line="360" w:lineRule="auto"/>
        <w:rPr>
          <w:color w:val="000000"/>
        </w:rPr>
      </w:pPr>
      <w:r w:rsidR="00000000" w:rsidDel="00000000" w:rsidRPr="00000000">
        <w:rPr>
          <w:rtl w:val="0"/>
          <w:color w:val="000000"/>
        </w:rPr>
        <w:t>Company owners</w:t>
      </w:r>
    </w:p>
    <w:p w:rsidR="00000000" w:rsidDel="00000000" w:rsidRDefault="00000000" w14:paraId="000000BA" w:rsidP="00000000" w:rsidRPr="00000000">
      <w:pPr>
        <w:numPr>
          <w:ilvl w:val="0"/>
          <w:numId w:val="10"/>
        </w:numPr>
        <w:jc w:val="left"/>
        <w:ind w:left="720"/>
        <w:ind w:hanging="360"/>
        <w:spacing w:line="360" w:lineRule="auto"/>
        <w:rPr>
          <w:color w:val="000000"/>
        </w:rPr>
      </w:pPr>
      <w:r w:rsidR="00000000" w:rsidDel="00000000" w:rsidRPr="00000000">
        <w:rPr>
          <w:rtl w:val="0"/>
          <w:color w:val="000000"/>
        </w:rPr>
        <w:t>Investors</w:t>
      </w:r>
    </w:p>
    <w:p w:rsidR="00000000" w:rsidDel="00000000" w:rsidRDefault="00000000" w14:paraId="000000BB" w:rsidP="00000000" w:rsidRPr="00000000">
      <w:pPr>
        <w:numPr>
          <w:ilvl w:val="0"/>
          <w:numId w:val="10"/>
        </w:numPr>
        <w:jc w:val="left"/>
        <w:ind w:left="720"/>
        <w:ind w:hanging="360"/>
        <w:spacing w:line="360" w:lineRule="auto"/>
        <w:rPr>
          <w:color w:val="000000"/>
        </w:rPr>
      </w:pPr>
      <w:r w:rsidR="00000000" w:rsidDel="00000000" w:rsidRPr="00000000">
        <w:rPr>
          <w:rtl w:val="0"/>
          <w:color w:val="000000"/>
        </w:rPr>
        <w:t>Sponsors</w:t>
      </w:r>
    </w:p>
    <w:p w:rsidR="00000000" w:rsidDel="00000000" w:rsidRDefault="00000000" w14:paraId="000000BC" w:rsidP="00000000" w:rsidRPr="00000000">
      <w:pPr>
        <w:numPr>
          <w:ilvl w:val="0"/>
          <w:numId w:val="10"/>
        </w:numPr>
        <w:jc w:val="left"/>
        <w:ind w:left="720"/>
        <w:ind w:hanging="360"/>
        <w:spacing w:line="360" w:lineRule="auto"/>
        <w:rPr>
          <w:color w:val="000000"/>
        </w:rPr>
      </w:pPr>
      <w:r w:rsidR="00000000" w:rsidDel="00000000" w:rsidRPr="00000000">
        <w:rPr>
          <w:rtl w:val="0"/>
          <w:color w:val="000000"/>
        </w:rPr>
        <w:t>Vendors</w:t>
      </w:r>
    </w:p>
    <w:p w:rsidR="00000000" w:rsidDel="00000000" w:rsidRDefault="00000000" w14:paraId="000000BD" w:rsidP="00000000" w:rsidRPr="00000000">
      <w:pPr>
        <w:numPr>
          <w:ilvl w:val="0"/>
          <w:numId w:val="10"/>
        </w:numPr>
        <w:jc w:val="left"/>
        <w:ind w:left="720"/>
        <w:ind w:hanging="360"/>
        <w:spacing w:line="360" w:lineRule="auto"/>
        <w:rPr>
          <w:color w:val="000000"/>
        </w:rPr>
      </w:pPr>
      <w:r w:rsidR="00000000" w:rsidDel="00000000" w:rsidRPr="00000000">
        <w:rPr>
          <w:rtl w:val="0"/>
          <w:color w:val="000000"/>
        </w:rPr>
        <w:t>Consultants</w:t>
      </w:r>
    </w:p>
    <w:p w:rsidR="00000000" w:rsidDel="00000000" w:rsidRDefault="00000000" w14:paraId="000000BE" w:rsidP="00000000" w:rsidRPr="00000000">
      <w:pPr>
        <w:numPr>
          <w:ilvl w:val="0"/>
          <w:numId w:val="10"/>
        </w:numPr>
        <w:jc w:val="left"/>
        <w:ind w:left="720"/>
        <w:ind w:hanging="360"/>
        <w:spacing w:line="360" w:lineRule="auto"/>
        <w:rPr>
          <w:color w:val="000000"/>
        </w:rPr>
      </w:pPr>
      <w:r w:rsidR="00000000" w:rsidDel="00000000" w:rsidRPr="00000000">
        <w:rPr>
          <w:rtl w:val="0"/>
          <w:color w:val="000000"/>
        </w:rPr>
        <w:t>Customers (Dalton, 2020)</w:t>
      </w:r>
    </w:p>
    <w:p w:rsidR="00000000" w:rsidDel="00000000" w:rsidRDefault="00000000" w14:paraId="000000B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i w:val="0"/>
          <w:u w:val="none"/>
          <w:strike w:val="0"/>
          <w:color w:val="000000"/>
          <w:sz w:val="24"/>
          <w:szCs w:val="24"/>
          <w:smallCaps w:val="0"/>
          <w:shd w:fill="auto" w:val="clear"/>
        </w:rPr>
      </w:pPr>
      <w:r w:rsidR="00000000" w:rsidDel="00000000" w:rsidRPr="00000000">
        <w:rPr>
          <w:rtl w:val="0"/>
          <w:b/>
        </w:rPr>
        <w:t xml:space="preserve">2.4 </w:t>
      </w:r>
      <w:r w:rsidR="00000000" w:rsidDel="00000000" w:rsidRPr="00000000">
        <w:rPr>
          <w:rtl w:val="0"/>
          <w:b/>
          <w:i w:val="0"/>
          <w:u w:val="none"/>
          <w:strike w:val="0"/>
          <w:color w:val="000000"/>
          <w:sz w:val="24"/>
          <w:szCs w:val="24"/>
          <w:smallCaps w:val="0"/>
          <w:shd w:fill="auto" w:val="clear"/>
        </w:rPr>
        <w:t>Prioritising stakeholders</w:t>
      </w:r>
    </w:p>
    <w:p w:rsidR="00000000" w:rsidDel="00000000" w:rsidRDefault="00000000" w14:paraId="000000C0" w:rsidP="00000000" w:rsidRPr="00000000">
      <w:pPr>
        <w:jc w:val="left"/>
        <w:spacing w:line="360" w:lineRule="auto"/>
        <w:rPr>
          <w:color w:val="000000"/>
        </w:rPr>
      </w:pPr>
      <w:r w:rsidR="00000000" w:rsidDel="00000000" w:rsidRPr="00000000">
        <w:rPr>
          <w:rtl w:val="0"/>
          <w:color w:val="000000"/>
        </w:rPr>
        <w:t xml:space="preserve">After identification of stakeholders, it is essential to prioritise them. It is necessary as it helps in understanding who is most important so that while bringing change one can contact talking to the right people at the right time. Also, it helps in assessing who can block the change and we can make it easy. Thus they are prioritised based on the power they have and their respective interest regarding a change. Some methods are very helpful in “stakeholder prioritisation” but the simplest method is utilising “stakeholder analysis matrix” (Hujainah </w:t>
      </w:r>
      <w:r w:rsidR="00000000" w:rsidDel="00000000" w:rsidRPr="00000000">
        <w:rPr>
          <w:rtl w:val="0"/>
          <w:i/>
          <w:color w:val="000000"/>
        </w:rPr>
        <w:t>et al.,</w:t>
      </w:r>
      <w:r w:rsidR="00000000" w:rsidDel="00000000" w:rsidRPr="00000000">
        <w:rPr>
          <w:rtl w:val="0"/>
          <w:color w:val="000000"/>
        </w:rPr>
        <w:t xml:space="preserve"> 2018).</w:t>
      </w:r>
    </w:p>
    <w:p w:rsidR="00000000" w:rsidDel="00000000" w:rsidRDefault="00000000" w14:paraId="000000C1" w:rsidP="00000000" w:rsidRPr="00000000">
      <w:pPr>
        <w:jc w:val="left"/>
        <w:spacing w:line="360" w:lineRule="auto"/>
      </w:pPr>
      <w:r>
        <w:rPr>
          <w:color w:val="000000"/>
        </w:rPr>
        <w:t xml:space="preserve">Stakeholder analysis </w:t>
      </w:r>
      <w:r>
        <w:t>matrix</w:t>
      </w:r>
      <w:r>
        <w:rPr>
          <w:color w:val="000000"/>
        </w:rPr>
        <w:t xml:space="preserve"> for a general workplace is as follows:</w:t>
      </w:r>
    </w:p>
    <w:p w:rsidR="00000000" w:rsidDel="00000000" w:rsidRDefault="00000000" w14:paraId="000000C4" w:rsidP="00000000" w:rsidRPr="00000000">
      <w:pPr>
        <w:pStyle w:val="Heading3"/>
        <w:jc w:val="left"/>
        <w:spacing w:line="360" w:lineRule="auto"/>
      </w:pPr>
      <w:bookmarkStart w:colFirst="0" w:colLast="0" w:name="_ihv636" w:id="36"/>
      <w:bookmarkEnd w:id="36"/>
      <w:r w:rsidR="00000000" w:rsidDel="00000000" w:rsidRPr="00000000">
        <w:rPr>
          <w:rtl w:val="0"/>
        </w:rPr>
        <w:t>Stakeholder Analysis Matrix</w:t>
      </w:r>
    </w:p>
    <w:p w:rsidR="00000000" w:rsidDel="00000000" w:rsidRDefault="00000000" w14:paraId="000000C5" w:rsidP="00000000" w:rsidRPr="00000000">
      <w:pPr>
        <w:jc w:val="left"/>
        <w:spacing w:line="360" w:lineRule="auto"/>
      </w:pPr>
      <w:r w:rsidR="00000000" w:rsidDel="00000000" w:rsidRPr="00000000">
        <w:rPr>
          <w:rtl w:val="0"/>
        </w:rPr>
      </w:r>
    </w:p>
    <w:tbl>
      <w:tblPr>
        <w:tblW w:w="9171.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center"/>
        <w:tblStyle w:val="Table4"/>
        <w:tblLook w:val="400"/>
      </w:tblPr>
      <w:tblGrid>
        <w:gridCol w:w="789"/>
        <w:gridCol w:w="789"/>
        <w:gridCol w:w="3753"/>
        <w:gridCol w:w="8"/>
        <w:gridCol w:w="3817"/>
        <w:gridCol w:w="15"/>
      </w:tblGrid>
      <w:tblGridChange w:id="0">
        <w:tblGrid>
          <w:gridCol w:w="789"/>
          <w:gridCol w:w="789"/>
          <w:gridCol w:w="3753"/>
          <w:gridCol w:w="8"/>
          <w:gridCol w:w="3817"/>
          <w:gridCol w:w="15"/>
        </w:tblGrid>
      </w:tblGridChange>
      <w:tr>
        <w:trPr>
          <w:cantSplit w:val="0"/>
          <w:tblHeader w:val="0"/>
          <w:trHeight w:val="3030" w:hRule="atLeast"/>
        </w:trPr>
        <w:tc>
          <w:tcPr>
            <w:tcBorders>
              <w:top w:val="nil" w:sz="0" w:color="000000" w:space="0"/>
              <w:bottom w:val="nil" w:sz="0" w:color="000000" w:space="0"/>
              <w:left w:val="nil" w:sz="0" w:color="000000" w:space="0"/>
              <w:right w:val="nil" w:sz="0" w:color="000000" w:space="0"/>
            </w:tcBorders>
            <w:shd w:fill="auto" w:val="clear"/>
            <w:vAlign w:val="center"/>
            <w:vMerge w:val="restart"/>
          </w:tcPr>
          <w:p w:rsidR="00000000" w:rsidDel="00000000" w:rsidRDefault="00000000" w14:paraId="000000C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113"/>
              <w:ind w:right="113"/>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Power</w:t>
            </w:r>
          </w:p>
        </w:tc>
        <w:tc>
          <w:tcPr>
            <w:tcBorders>
              <w:top w:val="nil" w:sz="0" w:color="000000" w:space="0"/>
              <w:bottom w:val="nil" w:sz="0" w:color="000000" w:space="0"/>
              <w:left w:val="nil" w:sz="0" w:color="000000" w:space="0"/>
              <w:right w:val="single" w:sz="12" w:color="000000" w:space="0"/>
            </w:tcBorders>
            <w:shd w:fill="auto" w:val="clear"/>
            <w:vAlign w:val="center"/>
          </w:tcPr>
          <w:p w:rsidR="00000000" w:rsidDel="00000000" w:rsidRDefault="00000000" w14:paraId="000000C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113"/>
              <w:ind w:right="113"/>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High</w:t>
            </w:r>
          </w:p>
        </w:tc>
        <w:tc>
          <w:tcPr>
            <w:gridSpan w:val="2"/>
            <w:tcBorders>
              <w:top w:val="single" w:sz="12" w:color="000000" w:space="0"/>
              <w:bottom w:val="single" w:sz="4" w:color="000000" w:space="0"/>
              <w:left w:val="single" w:sz="12" w:color="000000" w:space="0"/>
              <w:right w:val="single" w:sz="4" w:color="000000" w:space="0"/>
            </w:tcBorders>
            <w:shd w:fill="FFC000" w:val="clear"/>
            <w:vAlign w:val="center"/>
          </w:tcPr>
          <w:p w:rsidR="00000000" w:rsidDel="00000000" w:rsidRDefault="00000000" w14:paraId="000000C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Meet Their Needs</w:t>
            </w:r>
          </w:p>
          <w:p w:rsidR="00000000" w:rsidDel="00000000" w:rsidRDefault="00000000" w14:paraId="000000C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employees</w:t>
            </w:r>
          </w:p>
          <w:p w:rsidR="00000000" w:rsidDel="00000000" w:rsidRDefault="00000000" w14:paraId="000000C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Sponsors</w:t>
            </w:r>
          </w:p>
          <w:p w:rsidR="00000000" w:rsidDel="00000000" w:rsidRDefault="00000000" w14:paraId="000000C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Customers</w:t>
            </w:r>
          </w:p>
        </w:tc>
        <w:tc>
          <w:tcPr>
            <w:gridSpan w:val="2"/>
            <w:tcBorders>
              <w:top w:val="single" w:sz="12" w:color="000000" w:space="0"/>
              <w:bottom w:val="single" w:sz="4" w:color="000000" w:space="0"/>
              <w:left w:val="single" w:sz="4" w:color="000000" w:space="0"/>
              <w:right w:val="single" w:sz="12" w:color="000000" w:space="0"/>
            </w:tcBorders>
            <w:shd w:fill="FF0000" w:val="clear"/>
            <w:vAlign w:val="center"/>
          </w:tcPr>
          <w:p w:rsidR="00000000" w:rsidDel="00000000" w:rsidRDefault="00000000" w14:paraId="000000D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D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Key Players</w:t>
            </w:r>
          </w:p>
          <w:p w:rsidR="00000000" w:rsidDel="00000000" w:rsidRDefault="00000000" w14:paraId="000000D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Project manager</w:t>
            </w:r>
          </w:p>
          <w:p w:rsidR="00000000" w:rsidDel="00000000" w:rsidRDefault="00000000" w14:paraId="000000D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Managers</w:t>
            </w:r>
          </w:p>
          <w:p w:rsidR="00000000" w:rsidDel="00000000" w:rsidRDefault="00000000" w14:paraId="000000D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Resource managers</w:t>
            </w:r>
          </w:p>
          <w:p w:rsidR="00000000" w:rsidDel="00000000" w:rsidRDefault="00000000" w14:paraId="000000D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Senior managers</w:t>
            </w:r>
          </w:p>
          <w:p w:rsidR="00000000" w:rsidDel="00000000" w:rsidRDefault="00000000" w14:paraId="000000D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Company owners</w:t>
            </w:r>
          </w:p>
          <w:p w:rsidR="00000000" w:rsidDel="00000000" w:rsidRDefault="00000000" w14:paraId="000000D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Investors</w:t>
            </w:r>
          </w:p>
          <w:p w:rsidR="00000000" w:rsidDel="00000000" w:rsidRDefault="00000000" w14:paraId="000000D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D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D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D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tc>
      </w:tr>
      <w:tr>
        <w:trPr>
          <w:cantSplit w:val="0"/>
          <w:tblHeader w:val="0"/>
          <w:trHeight w:val="3140" w:hRule="atLeast"/>
        </w:trPr>
        <w:tc>
          <w:tcPr>
            <w:vMerge/>
            <w:tcBorders>
              <w:top w:val="nil" w:sz="0" w:color="000000" w:space="0"/>
              <w:bottom w:val="nil" w:sz="0" w:color="000000" w:space="0"/>
              <w:left w:val="nil" w:sz="0" w:color="000000" w:space="0"/>
              <w:right w:val="nil" w:sz="0" w:color="000000" w:space="0"/>
            </w:tcBorders>
          </w:tcPr>
          <w:p/>
        </w:tc>
        <w:tc>
          <w:tcPr>
            <w:tcBorders>
              <w:top w:val="nil" w:sz="0" w:color="000000" w:space="0"/>
              <w:bottom w:val="nil" w:sz="0" w:color="000000" w:space="0"/>
              <w:left w:val="nil" w:sz="0" w:color="000000" w:space="0"/>
              <w:right w:val="single" w:sz="12" w:color="000000" w:space="0"/>
            </w:tcBorders>
            <w:shd w:fill="auto" w:val="clear"/>
            <w:vAlign w:val="center"/>
          </w:tcPr>
          <w:p w:rsidR="00000000" w:rsidDel="00000000" w:rsidRDefault="00000000" w14:paraId="000000D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113"/>
              <w:ind w:right="113"/>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Low</w:t>
            </w:r>
          </w:p>
        </w:tc>
        <w:tc>
          <w:tcPr>
            <w:gridSpan w:val="2"/>
            <w:tcBorders>
              <w:top w:val="single" w:sz="4" w:color="000000" w:space="0"/>
              <w:bottom w:val="nil" w:sz="0" w:color="000000" w:space="0"/>
              <w:left w:val="single" w:sz="12" w:color="000000" w:space="0"/>
              <w:right w:val="single" w:sz="4" w:color="000000" w:space="0"/>
            </w:tcBorders>
            <w:shd w:fill="00B050" w:val="clear"/>
            <w:vAlign w:val="center"/>
          </w:tcPr>
          <w:p w:rsidR="00000000" w:rsidDel="00000000" w:rsidRDefault="00000000" w14:paraId="000000D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Least Important</w:t>
            </w:r>
          </w:p>
          <w:p w:rsidR="00000000" w:rsidDel="00000000" w:rsidRDefault="00000000" w14:paraId="000000E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Vendors</w:t>
            </w:r>
          </w:p>
          <w:p w:rsidR="00000000" w:rsidDel="00000000" w:rsidRDefault="00000000" w14:paraId="000000E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tc>
        <w:tc>
          <w:tcPr>
            <w:gridSpan w:val="2"/>
            <w:tcBorders>
              <w:top w:val="single" w:sz="4" w:color="000000" w:space="0"/>
              <w:left w:val="single" w:sz="4" w:color="000000" w:space="0"/>
              <w:right w:val="single" w:sz="12" w:color="000000" w:space="0"/>
            </w:tcBorders>
            <w:shd w:fill="0070C0" w:val="clear"/>
            <w:vAlign w:val="center"/>
          </w:tcPr>
          <w:p w:rsidR="00000000" w:rsidDel="00000000" w:rsidRDefault="00000000" w14:paraId="000000E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Show Consideration</w:t>
            </w:r>
          </w:p>
          <w:p w:rsidR="00000000" w:rsidDel="00000000" w:rsidRDefault="00000000" w14:paraId="000000E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Consultants</w:t>
            </w:r>
          </w:p>
        </w:tc>
      </w:tr>
      <w:tr>
        <w:trPr>
          <w:cantSplit w:val="0"/>
          <w:tblHeader w:val="0"/>
          <w:trHeight w:val="360" w:hRule="atLeast"/>
        </w:trPr>
        <w:tc>
          <w:tcPr>
            <w:gridSpan w:val="2"/>
            <w:tcBorders>
              <w:top w:val="nil" w:sz="0" w:color="000000" w:space="0"/>
              <w:bottom w:val="nil" w:sz="0" w:color="000000" w:space="0"/>
              <w:left w:val="nil" w:sz="0" w:color="000000" w:space="0"/>
              <w:right w:val="nil" w:sz="0" w:color="000000" w:space="0"/>
            </w:tcBorders>
            <w:shd w:fill="auto" w:val="clear"/>
            <w:vMerge w:val="restart"/>
          </w:tcPr>
          <w:p w:rsidR="00000000" w:rsidDel="00000000" w:rsidRDefault="00000000" w14:paraId="000000E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tc>
        <w:tc>
          <w:tcPr>
            <w:tcBorders>
              <w:top w:val="single" w:sz="12" w:color="000000" w:space="0"/>
              <w:bottom w:val="nil" w:sz="0" w:color="000000" w:space="0"/>
              <w:left w:val="nil" w:sz="0" w:color="000000" w:space="0"/>
              <w:right w:val="nil" w:sz="0" w:color="000000" w:space="0"/>
            </w:tcBorders>
            <w:shd w:fill="auto" w:val="clear"/>
            <w:vAlign w:val="center"/>
          </w:tcPr>
          <w:p w:rsidR="00000000" w:rsidDel="00000000" w:rsidRDefault="00000000" w14:paraId="000000E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Low</w:t>
            </w:r>
          </w:p>
        </w:tc>
        <w:tc>
          <w:tcPr>
            <w:gridSpan w:val="2"/>
            <w:tcBorders>
              <w:top w:val="single" w:sz="12" w:color="000000" w:space="0"/>
              <w:bottom w:val="nil" w:sz="0" w:color="000000" w:space="0"/>
              <w:left w:val="nil" w:sz="0" w:color="000000" w:space="0"/>
              <w:right w:val="nil" w:sz="0" w:color="000000" w:space="0"/>
            </w:tcBorders>
            <w:shd w:fill="auto" w:val="clear"/>
            <w:vAlign w:val="center"/>
          </w:tcPr>
          <w:p w:rsidR="00000000" w:rsidDel="00000000" w:rsidRDefault="00000000" w14:paraId="000000E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i w:val="0"/>
                <w:u w:val="none"/>
                <w:strike w:val="0"/>
                <w:color w:val="000000"/>
                <w:rFonts w:ascii="Times New Roman" w:cs="Times New Roman" w:eastAsia="Times New Roman" w:hAnsi="Times New Roman"/>
                <w:sz w:val="24"/>
                <w:szCs w:val="24"/>
                <w:smallCaps w:val="0"/>
                <w:shd w:fill="auto" w:val="clear"/>
              </w:rPr>
              <w:t>High</w:t>
            </w:r>
          </w:p>
        </w:tc>
      </w:tr>
      <w:tr>
        <w:trPr>
          <w:cantSplit w:val="0"/>
          <w:tblHeader w:val="0"/>
          <w:trHeight w:val="504" w:hRule="atLeast"/>
        </w:trPr>
        <w:tc>
          <w:tcPr>
            <w:vMerge/>
            <w:tcBorders>
              <w:top w:val="nil" w:sz="0" w:color="000000" w:space="0"/>
              <w:bottom w:val="nil" w:sz="0" w:color="000000" w:space="0"/>
              <w:left w:val="nil" w:sz="0" w:color="000000" w:space="0"/>
              <w:right w:val="nil" w:sz="0" w:color="000000" w:space="0"/>
            </w:tcBorders>
            <w:gridSpan w:val="2"/>
          </w:tcPr>
          <w:p/>
        </w:tc>
        <w:tc>
          <w:tcPr>
            <w:gridSpan w:val="3"/>
            <w:tcBorders>
              <w:top w:val="nil" w:sz="0" w:color="000000" w:space="0"/>
              <w:bottom w:val="nil" w:sz="0" w:color="000000" w:space="0"/>
              <w:left w:val="nil" w:sz="0" w:color="000000" w:space="0"/>
              <w:right w:val="nil" w:sz="0" w:color="000000" w:space="0"/>
            </w:tcBorders>
            <w:shd w:fill="auto" w:val="clear"/>
            <w:vAlign w:val="center"/>
          </w:tcPr>
          <w:p w:rsidR="00000000" w:rsidDel="00000000" w:rsidRDefault="00000000" w14:paraId="000000E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Interest</w:t>
            </w:r>
          </w:p>
          <w:p w:rsidR="00000000" w:rsidDel="00000000" w:rsidRDefault="00000000" w14:paraId="000000E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tc>
      </w:tr>
    </w:tbl>
    <w:p w:rsidR="00000000" w:rsidDel="00000000" w:rsidRDefault="00000000" w14:paraId="000000F1" w:rsidP="00000000" w:rsidRPr="00000000">
      <w:pPr>
        <w:jc w:val="left"/>
        <w:ind w:firstLine="0"/>
        <w:spacing w:line="360" w:lineRule="auto"/>
        <w:rPr>
          <w:color w:val="000000"/>
        </w:rPr>
      </w:pPr>
      <w:r w:rsidR="00000000" w:rsidDel="00000000" w:rsidRPr="00000000">
        <w:rPr>
          <w:rtl w:val="0"/>
          <w:color w:val="000000"/>
        </w:rPr>
        <w:t xml:space="preserve">Based on the above analysis matrix, it could be interpreted that the most important stakeholders that must be contacted first when bringing a change are those that are written in the column of key players. It is important for a leader who used to bring a change at a workplace to keep the key player’s stakeholders in the loop and </w:t>
      </w:r>
      <w:r w:rsidR="00000000" w:rsidDel="00000000" w:rsidRPr="00000000">
        <w:rPr>
          <w:rtl w:val="0"/>
        </w:rPr>
        <w:t>confident</w:t>
      </w:r>
      <w:r w:rsidR="00000000" w:rsidDel="00000000" w:rsidRPr="00000000">
        <w:rPr>
          <w:rtl w:val="0"/>
          <w:color w:val="000000"/>
        </w:rPr>
        <w:t xml:space="preserve"> because of the influence they have (Bragantini and Matteo, 2017). These stakeholders must be contacted first and then every detail regarding how and why the changes are being done must be discussed so that they do not just block the entire process but also help the leader in bringing the change. Next priority must be given to those stakeholders who are written under the column to meet their needs. Next priority must be given to those stakeholders who are written under the column of show consideration and finally, those who are written under the column of least </w:t>
      </w:r>
      <w:r w:rsidR="00000000" w:rsidDel="00000000" w:rsidRPr="00000000">
        <w:rPr>
          <w:rtl w:val="0"/>
        </w:rPr>
        <w:t>importance</w:t>
      </w:r>
      <w:r w:rsidR="00000000" w:rsidDel="00000000" w:rsidRPr="00000000">
        <w:rPr>
          <w:rtl w:val="0"/>
          <w:color w:val="000000"/>
        </w:rPr>
        <w:t xml:space="preserve"> (Project Stakeholders - Who Are They &amp; Why Are They Important? 2021).</w:t>
      </w:r>
    </w:p>
    <w:p w:rsidR="00000000" w:rsidDel="00000000" w:rsidRDefault="00000000" w14:paraId="000000F2" w:rsidP="00000000" w:rsidRPr="00000000">
      <w:pPr>
        <w:jc w:val="left"/>
        <w:ind w:firstLine="0"/>
        <w:spacing w:line="360" w:lineRule="auto"/>
        <w:rPr>
          <w:color w:val="000000"/>
        </w:rPr>
      </w:pPr>
      <w:r w:rsidR="00000000" w:rsidDel="00000000" w:rsidRPr="00000000">
        <w:rPr>
          <w:rtl w:val="0"/>
          <w:color w:val="000000"/>
        </w:rPr>
        <w:t xml:space="preserve">So whenever a leader is willing to bring a change at his workplace, he must perform a stakeholder analysis to see who he must contact and persuade first regarding the change. </w:t>
      </w:r>
    </w:p>
    <w:p w:rsidR="00000000" w:rsidDel="00000000" w:rsidRDefault="00000000" w14:paraId="000000F3" w:rsidP="00000000" w:rsidRPr="00000000">
      <w:pPr>
        <w:pStyle w:val="Heading1"/>
        <w:jc w:val="left"/>
        <w:spacing w:line="360" w:lineRule="auto"/>
      </w:pPr>
      <w:bookmarkStart w:colFirst="0" w:colLast="0" w:name="_32hioqz" w:id="37"/>
      <w:bookmarkEnd w:id="37"/>
      <w:r w:rsidR="00000000" w:rsidDel="00000000" w:rsidRPr="00000000">
        <w:rPr>
          <w:rtl w:val="0"/>
        </w:rPr>
        <w:t>2.5 Evaluation of specific complex workplace change (Strategic change)</w:t>
      </w:r>
    </w:p>
    <w:p w:rsidR="00000000" w:rsidDel="00000000" w:rsidRDefault="00000000" w14:paraId="000000F4" w:rsidP="00000000" w:rsidRPr="00000000">
      <w:pPr>
        <w:jc w:val="left"/>
        <w:ind w:firstLine="0"/>
        <w:spacing w:line="360" w:lineRule="auto"/>
        <w:rPr>
          <w:color w:val="000000"/>
        </w:rPr>
      </w:pPr>
      <w:r w:rsidR="00000000" w:rsidDel="00000000" w:rsidRPr="00000000">
        <w:rPr>
          <w:rtl w:val="0"/>
          <w:color w:val="000000"/>
        </w:rPr>
        <w:t xml:space="preserve">When a change is being </w:t>
      </w:r>
      <w:r w:rsidR="00000000" w:rsidDel="00000000" w:rsidRPr="00000000">
        <w:rPr>
          <w:rtl w:val="0"/>
        </w:rPr>
        <w:t>brought</w:t>
      </w:r>
      <w:r w:rsidR="00000000" w:rsidDel="00000000" w:rsidRPr="00000000">
        <w:rPr>
          <w:rtl w:val="0"/>
          <w:color w:val="000000"/>
        </w:rPr>
        <w:t xml:space="preserve"> at a workplace, management of people working there is the most critical and challenging aspect of transformation being brought. There are multiple types of changes that a leader can bring to his workplace. The change that will be brought at the current chosen workplace is strategic. </w:t>
      </w:r>
    </w:p>
    <w:p w:rsidR="00000000" w:rsidDel="00000000" w:rsidRDefault="00000000" w14:paraId="000000F5" w:rsidP="00000000" w:rsidRPr="00000000">
      <w:pPr>
        <w:pStyle w:val="Heading2"/>
        <w:jc w:val="left"/>
        <w:spacing w:line="360" w:lineRule="auto"/>
        <w:rPr>
          <w:b/>
        </w:rPr>
      </w:pPr>
      <w:bookmarkStart w:colFirst="0" w:colLast="0" w:name="_1hmsyys" w:id="38"/>
      <w:bookmarkEnd w:id="38"/>
      <w:r w:rsidR="00000000" w:rsidDel="00000000" w:rsidRPr="00000000">
        <w:rPr>
          <w:rtl w:val="0"/>
          <w:b/>
        </w:rPr>
        <w:t>2.6 Strategic change</w:t>
      </w:r>
    </w:p>
    <w:p w:rsidR="00000000" w:rsidDel="00000000" w:rsidRDefault="00000000" w14:paraId="000000F6" w:rsidP="00000000" w:rsidRPr="00000000">
      <w:pPr>
        <w:jc w:val="left"/>
        <w:ind w:firstLine="0"/>
        <w:spacing w:line="360" w:lineRule="auto"/>
        <w:rPr>
          <w:color w:val="000000"/>
        </w:rPr>
      </w:pPr>
      <w:r w:rsidR="00000000" w:rsidDel="00000000" w:rsidRPr="00000000">
        <w:rPr>
          <w:rtl w:val="0"/>
          <w:color w:val="000000"/>
        </w:rPr>
        <w:t xml:space="preserve">Strategic change is a type of change in which a leader changes the way a problem is tackled at the workplace. Whatever the problem be, rather it is defining their payroll, assigning the employees to work from home as long as productivity and work quality is not being affected, or whether it is about the way a new project is being handled. Change at the workplace in this case means convincing the stakeholders about the novel strategy’s value (Ocasio et al., 2018). </w:t>
      </w:r>
    </w:p>
    <w:p w:rsidR="00000000" w:rsidDel="00000000" w:rsidRDefault="00000000" w14:paraId="000000F7" w:rsidP="00000000" w:rsidRPr="00000000">
      <w:pPr>
        <w:pStyle w:val="Heading3"/>
        <w:jc w:val="left"/>
        <w:spacing w:line="360" w:lineRule="auto"/>
        <w:rPr>
          <w:b/>
        </w:rPr>
      </w:pPr>
      <w:bookmarkStart w:colFirst="0" w:colLast="0" w:name="_41mghml" w:id="39"/>
      <w:bookmarkEnd w:id="39"/>
      <w:r w:rsidR="00000000" w:rsidDel="00000000" w:rsidRPr="00000000">
        <w:rPr>
          <w:rtl w:val="0"/>
          <w:b/>
        </w:rPr>
        <w:t>2.7 Strategic change evaluation</w:t>
      </w:r>
    </w:p>
    <w:p w:rsidR="00000000" w:rsidDel="00000000" w:rsidRDefault="00000000" w14:paraId="000000F8" w:rsidP="00000000" w:rsidRPr="00000000">
      <w:pPr>
        <w:jc w:val="left"/>
        <w:ind w:firstLine="0"/>
        <w:spacing w:line="360" w:lineRule="auto"/>
        <w:rPr>
          <w:color w:val="000000"/>
        </w:rPr>
      </w:pPr>
      <w:r w:rsidR="00000000" w:rsidDel="00000000" w:rsidRPr="00000000">
        <w:rPr>
          <w:rtl w:val="0"/>
          <w:color w:val="000000"/>
        </w:rPr>
        <w:t xml:space="preserve">Suppose at the current workplace, it is reported that some employees are facing some issues while coming to the workplace. In such a case, a strategic change would </w:t>
      </w:r>
      <w:r w:rsidR="00000000" w:rsidDel="00000000" w:rsidRPr="00000000">
        <w:rPr>
          <w:rtl w:val="0"/>
        </w:rPr>
        <w:t>be to</w:t>
      </w:r>
      <w:r w:rsidR="00000000" w:rsidDel="00000000" w:rsidRPr="00000000">
        <w:rPr>
          <w:rtl w:val="0"/>
          <w:color w:val="000000"/>
        </w:rPr>
        <w:t xml:space="preserve"> loosen the strict rule of coming to the office and giving the employees the flexibility of working from home making sure that their work quality will not be compromised. This change will not just make the employees there relaxed but it will also make them feel valued. The idea </w:t>
      </w:r>
      <w:r w:rsidR="00000000" w:rsidDel="00000000" w:rsidRPr="00000000">
        <w:rPr>
          <w:rtl w:val="0"/>
        </w:rPr>
        <w:t>that a leader</w:t>
      </w:r>
      <w:r w:rsidR="00000000" w:rsidDel="00000000" w:rsidRPr="00000000">
        <w:rPr>
          <w:rtl w:val="0"/>
          <w:color w:val="000000"/>
        </w:rPr>
        <w:t xml:space="preserve"> or management at their workplace values their problems and </w:t>
      </w:r>
      <w:r w:rsidR="00000000" w:rsidDel="00000000" w:rsidRPr="00000000">
        <w:rPr>
          <w:rtl w:val="0"/>
        </w:rPr>
        <w:t>does their</w:t>
      </w:r>
      <w:r w:rsidR="00000000" w:rsidDel="00000000" w:rsidRPr="00000000">
        <w:rPr>
          <w:rtl w:val="0"/>
          <w:color w:val="000000"/>
        </w:rPr>
        <w:t xml:space="preserve"> best to facilitate their employees would have a huge impact on making employees more loyal to their workplace. This change can’t be implemented immediately but first of all, stakeholders will be contacted and persuaded in order of their priority Ocasio et al., 2018).</w:t>
      </w:r>
    </w:p>
    <w:p w:rsidR="00000000" w:rsidDel="00000000" w:rsidRDefault="00000000" w14:paraId="000000F9" w:rsidP="00000000" w:rsidRPr="00000000">
      <w:pPr>
        <w:jc w:val="left"/>
        <w:ind w:firstLine="0"/>
        <w:spacing w:line="360" w:lineRule="auto"/>
        <w:rPr>
          <w:color w:val="000000"/>
        </w:rPr>
      </w:pPr>
      <w:r w:rsidR="00000000" w:rsidDel="00000000" w:rsidRPr="00000000">
        <w:rPr>
          <w:rtl w:val="0"/>
          <w:color w:val="000000"/>
        </w:rPr>
        <w:t>Change is not difficult to implement but is also difficult to accept because it is not known whether it will bring the expected outcome or not. But the evaluation is important as it will make the leader bring necessary changes to get the expected outcome or to change the strategy. Then there comes the point of evaluating the change. It could be done by using the following steps:</w:t>
      </w:r>
    </w:p>
    <w:p w:rsidR="00000000" w:rsidDel="00000000" w:rsidRDefault="00000000" w14:paraId="000000F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1"/>
        </w:numPr>
        <w:jc w:val="left"/>
        <w:ind w:left="720"/>
        <w:ind w:right="0"/>
        <w:ind w:hanging="36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Clarifying and re-evaluating the objectives</w:t>
      </w:r>
    </w:p>
    <w:p w:rsidR="00000000" w:rsidDel="00000000" w:rsidRDefault="00000000" w14:paraId="000000F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It is important to make sure that the change being brought at the workplace will not affect the work being done. Thus a closer look must be taken at the goals as well as desired outcomes as a transition is being done. Thus detailed evaluation and analysis must be done to see that change being done will bring expected outcomes and work productivity will not be affected (Kieran et al., 2020).</w:t>
      </w:r>
    </w:p>
    <w:p w:rsidR="00000000" w:rsidDel="00000000" w:rsidRDefault="00000000" w14:paraId="000000F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0" w:line="360" w:lineRule="auto"/>
      </w:pPr>
      <w:r w:rsidR="00000000" w:rsidDel="00000000" w:rsidRPr="00000000">
        <w:rPr>
          <w:rtl w:val="0"/>
        </w:rPr>
      </w:r>
    </w:p>
    <w:p w:rsidR="00000000" w:rsidDel="00000000" w:rsidRDefault="00000000" w14:paraId="000000F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1"/>
        </w:numPr>
        <w:jc w:val="left"/>
        <w:ind w:left="720"/>
        <w:ind w:right="0"/>
        <w:ind w:hanging="360"/>
        <w:pageBreakBefore w:val="0"/>
        <w:spacing w:before="0" w:after="16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Collection of review and feedback from stakeholders</w:t>
      </w:r>
    </w:p>
    <w:p w:rsidR="00000000" w:rsidDel="00000000" w:rsidRDefault="00000000" w14:paraId="000000FE" w:rsidP="00000000" w:rsidRPr="00000000">
      <w:pPr>
        <w:jc w:val="left"/>
        <w:ind w:left="720"/>
        <w:ind w:hanging="11"/>
        <w:spacing w:line="360" w:lineRule="auto"/>
        <w:rPr>
          <w:color w:val="000000"/>
        </w:rPr>
      </w:pPr>
      <w:r w:rsidR="00000000" w:rsidDel="00000000" w:rsidRPr="00000000">
        <w:rPr>
          <w:rtl w:val="0"/>
          <w:color w:val="000000"/>
        </w:rPr>
        <w:t>Feedbacks and reviews are important either before implementing the change or after implementing the change. Thus it is important to get it from the stakeholders so that their opinions are known and thus further steps could be taken respectively. In this case, stakeholder prioritisation comes handy and the feedback is collected from them in that order (Kieran et al., 2020).</w:t>
      </w:r>
    </w:p>
    <w:p w:rsidR="00000000" w:rsidDel="00000000" w:rsidRDefault="00000000" w14:paraId="000000F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1"/>
        </w:numPr>
        <w:jc w:val="left"/>
        <w:ind w:left="720"/>
        <w:ind w:right="0"/>
        <w:ind w:hanging="36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Determining performance post-change</w:t>
      </w:r>
    </w:p>
    <w:p w:rsidR="00000000" w:rsidDel="00000000" w:rsidRDefault="00000000" w14:paraId="0000010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hanging="11"/>
        <w:pageBreakBefore w:val="0"/>
        <w:spacing w:before="0" w:after="16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Evaluation of change is not just limited to assessing its outcomes at the start but the main point is assessing what outcomes that change has brought to the workplace. In the chosen scenario, the performance of employees who have been allowed to work from home will be checked by seeing the quality of their work and then comparing it to their previous work quality. If the work quality, it means that this strategic change has positive outcomes (Kieran et al., 2020). </w:t>
      </w:r>
    </w:p>
    <w:p w:rsidR="00000000" w:rsidDel="00000000" w:rsidRDefault="00000000" w14:paraId="00000101" w:rsidP="00000000" w:rsidRPr="00000000">
      <w:pPr>
        <w:pStyle w:val="Heading1"/>
        <w:jc w:val="left"/>
        <w:spacing w:line="360" w:lineRule="auto"/>
      </w:pPr>
      <w:bookmarkStart w:colFirst="0" w:colLast="0" w:name="_2grqrue" w:id="40"/>
      <w:bookmarkEnd w:id="40"/>
      <w:r w:rsidR="00000000" w:rsidDel="00000000" w:rsidRPr="00000000">
        <w:rPr>
          <w:rtl w:val="0"/>
        </w:rPr>
        <w:t xml:space="preserve">2.8 </w:t>
      </w:r>
      <w:r w:rsidR="00000000" w:rsidDel="00000000" w:rsidRPr="00000000">
        <w:rPr>
          <w:rtl w:val="0"/>
        </w:rPr>
        <w:t xml:space="preserve"> “Kotter’s 8 steps of the change process” </w:t>
      </w:r>
    </w:p>
    <w:p w:rsidR="00000000" w:rsidDel="00000000" w:rsidRDefault="00000000" w14:paraId="00000102" w:rsidP="00000000" w:rsidRPr="00000000">
      <w:pPr>
        <w:jc w:val="left"/>
        <w:spacing w:line="360" w:lineRule="auto"/>
        <w:rPr>
          <w:color w:val="000000"/>
          <w:highlight w:val="white"/>
        </w:rPr>
      </w:pPr>
      <w:r w:rsidR="00000000" w:rsidDel="00000000" w:rsidRPr="00000000">
        <w:rPr>
          <w:rtl w:val="0"/>
          <w:color w:val="000000"/>
          <w:highlight w:val="white"/>
        </w:rPr>
        <w:t>The Kotter Change Model divides “organisational change leadership” into the following “change management” steps (Laig and Abocejo, 2021):</w:t>
      </w:r>
    </w:p>
    <w:p w:rsidR="00000000" w:rsidDel="00000000" w:rsidRDefault="00000000" w14:paraId="0000010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“Create a sense of urgency”</w:t>
      </w:r>
    </w:p>
    <w:p w:rsidR="00000000" w:rsidDel="00000000" w:rsidRDefault="00000000" w14:paraId="00000104" w:rsidP="00000000" w:rsidRPr="00000000">
      <w:pPr>
        <w:jc w:val="left"/>
        <w:ind w:firstLine="0"/>
        <w:spacing w:line="360" w:lineRule="auto"/>
        <w:rPr>
          <w:color w:val="000000"/>
        </w:rPr>
      </w:pPr>
      <w:r w:rsidR="00000000" w:rsidDel="00000000" w:rsidRPr="00000000">
        <w:rPr>
          <w:rtl w:val="0"/>
          <w:color w:val="000000"/>
        </w:rPr>
        <w:t>Helping others to see the need for change “through a bold, aspirational opportunity statement that communicates the importance of acting immediately”.</w:t>
      </w:r>
    </w:p>
    <w:p w:rsidR="00000000" w:rsidDel="00000000" w:rsidRDefault="00000000" w14:paraId="0000010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“Build a guiding coalition”</w:t>
      </w:r>
    </w:p>
    <w:p w:rsidR="00000000" w:rsidDel="00000000" w:rsidRDefault="00000000" w14:paraId="00000106" w:rsidP="00000000" w:rsidRPr="00000000">
      <w:pPr>
        <w:jc w:val="left"/>
        <w:ind w:firstLine="0"/>
        <w:spacing w:line="360" w:lineRule="auto"/>
        <w:rPr>
          <w:color w:val="000000"/>
        </w:rPr>
      </w:pPr>
      <w:r w:rsidR="00000000" w:rsidDel="00000000" w:rsidRPr="00000000">
        <w:rPr>
          <w:rtl w:val="0"/>
          <w:color w:val="000000"/>
        </w:rPr>
        <w:t>Because a “volunteer army needs a coalition of effective people – born of its ranks – to guide it, coordinate it, and communicate its activities”.</w:t>
      </w:r>
    </w:p>
    <w:p w:rsidR="00000000" w:rsidDel="00000000" w:rsidRDefault="00000000" w14:paraId="0000010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“Form a strategic vision and initiatives”</w:t>
      </w:r>
    </w:p>
    <w:p w:rsidR="00000000" w:rsidDel="00000000" w:rsidRDefault="00000000" w14:paraId="00000108" w:rsidP="00000000" w:rsidRPr="00000000">
      <w:pPr>
        <w:jc w:val="left"/>
        <w:ind w:firstLine="0"/>
        <w:spacing w:line="360" w:lineRule="auto"/>
        <w:rPr>
          <w:color w:val="000000"/>
        </w:rPr>
      </w:pPr>
      <w:r w:rsidR="00000000" w:rsidDel="00000000" w:rsidRPr="00000000">
        <w:rPr>
          <w:rtl w:val="0"/>
          <w:color w:val="000000"/>
        </w:rPr>
        <w:t>“Clarify how the future will be different from the past and how you can make that future a reality through initiatives linked directly to the vision.”</w:t>
      </w:r>
    </w:p>
    <w:p w:rsidR="00000000" w:rsidDel="00000000" w:rsidRDefault="00000000" w14:paraId="0000010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“Enlist a volunteer army”</w:t>
      </w:r>
    </w:p>
    <w:p w:rsidR="00000000" w:rsidDel="00000000" w:rsidRDefault="00000000" w14:paraId="0000010A" w:rsidP="00000000" w:rsidRPr="00000000">
      <w:pPr>
        <w:jc w:val="left"/>
        <w:ind w:firstLine="0"/>
        <w:spacing w:line="360" w:lineRule="auto"/>
        <w:rPr>
          <w:color w:val="000000"/>
        </w:rPr>
      </w:pPr>
      <w:r w:rsidR="00000000" w:rsidDel="00000000" w:rsidRPr="00000000">
        <w:rPr>
          <w:rtl w:val="0"/>
          <w:color w:val="000000"/>
        </w:rPr>
        <w:t>“Large-scale change can only occur when massive numbers of people rally around a common opportunity. They must be bought-in and urgent to drive change – moving in the same direction.” (Laig and Abocejo, 2021).</w:t>
      </w:r>
    </w:p>
    <w:p w:rsidR="00000000" w:rsidDel="00000000" w:rsidRDefault="00000000" w14:paraId="0000010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“Enable action by removing barriers”</w:t>
      </w:r>
    </w:p>
    <w:p w:rsidR="00000000" w:rsidDel="00000000" w:rsidRDefault="00000000" w14:paraId="0000010C" w:rsidP="00000000" w:rsidRPr="00000000">
      <w:pPr>
        <w:jc w:val="left"/>
        <w:ind w:firstLine="0"/>
        <w:spacing w:line="360" w:lineRule="auto"/>
        <w:rPr>
          <w:color w:val="000000"/>
        </w:rPr>
      </w:pPr>
      <w:r w:rsidR="00000000" w:rsidDel="00000000" w:rsidRPr="00000000">
        <w:rPr>
          <w:rtl w:val="0"/>
          <w:color w:val="000000"/>
        </w:rPr>
        <w:t>“Removing barriers such as inefficient processes and hierarchies provides the freedom necessary to work across silos and generate real impact.”</w:t>
      </w:r>
    </w:p>
    <w:p w:rsidR="00000000" w:rsidDel="00000000" w:rsidRDefault="00000000" w14:paraId="0000010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“Generate short-term wins”</w:t>
      </w:r>
    </w:p>
    <w:p w:rsidR="00000000" w:rsidDel="00000000" w:rsidRDefault="00000000" w14:paraId="0000010E" w:rsidP="00000000" w:rsidRPr="00000000">
      <w:pPr>
        <w:jc w:val="left"/>
        <w:ind w:firstLine="0"/>
        <w:spacing w:line="360" w:lineRule="auto"/>
        <w:rPr>
          <w:color w:val="000000"/>
        </w:rPr>
      </w:pPr>
      <w:r w:rsidR="00000000" w:rsidDel="00000000" w:rsidRPr="00000000">
        <w:rPr>
          <w:rtl w:val="0"/>
          <w:color w:val="000000"/>
        </w:rPr>
        <w:t>“Wins are the molecules of results. They must be recognised, collected, and communicated – early and often – to track progress and energise volunteers to persist.”</w:t>
      </w:r>
    </w:p>
    <w:p w:rsidR="00000000" w:rsidDel="00000000" w:rsidRDefault="00000000" w14:paraId="0000010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“Sustain acceleration”</w:t>
      </w:r>
    </w:p>
    <w:p w:rsidR="00000000" w:rsidDel="00000000" w:rsidRDefault="00000000" w14:paraId="00000110" w:rsidP="00000000" w:rsidRPr="00000000">
      <w:pPr>
        <w:jc w:val="left"/>
        <w:ind w:hanging="141"/>
        <w:spacing w:line="360" w:lineRule="auto"/>
        <w:rPr>
          <w:color w:val="000000"/>
        </w:rPr>
      </w:pPr>
      <w:r w:rsidR="00000000" w:rsidDel="00000000" w:rsidRPr="00000000">
        <w:rPr>
          <w:rtl w:val="0"/>
        </w:rPr>
        <w:t xml:space="preserve"> </w:t>
      </w:r>
      <w:r w:rsidR="00000000" w:rsidDel="00000000" w:rsidRPr="00000000">
        <w:rPr>
          <w:rtl w:val="0"/>
          <w:color w:val="000000"/>
        </w:rPr>
        <w:t>“Press harder after the first successes. Your increasing credibility can improve systems, structures, and policies. Be relentless with initiating change after change until the vision is a reality.”</w:t>
      </w:r>
    </w:p>
    <w:p w:rsidR="00000000" w:rsidDel="00000000" w:rsidRDefault="00000000" w14:paraId="0000011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“Institute change”</w:t>
      </w:r>
    </w:p>
    <w:p w:rsidR="00000000" w:rsidDel="00000000" w:rsidRDefault="00000000" w14:paraId="00000112" w:rsidP="00000000" w:rsidRPr="00000000">
      <w:pPr>
        <w:jc w:val="left"/>
        <w:ind w:hanging="141"/>
        <w:spacing w:line="360" w:lineRule="auto"/>
        <w:rPr>
          <w:color w:val="000000"/>
        </w:rPr>
      </w:pPr>
      <w:r w:rsidR="00000000" w:rsidDel="00000000" w:rsidRPr="00000000">
        <w:rPr>
          <w:rtl w:val="0"/>
        </w:rPr>
        <w:t xml:space="preserve"> </w:t>
      </w:r>
      <w:r w:rsidR="00000000" w:rsidDel="00000000" w:rsidRPr="00000000">
        <w:rPr>
          <w:rtl w:val="0"/>
          <w:color w:val="000000"/>
        </w:rPr>
        <w:t>“Articulate the connections between the new behaviors and organisational success, making sure they continue until they become strong enough to replace old habits.” (Laig and Abocejo, 2021).</w:t>
      </w:r>
    </w:p>
    <w:p w:rsidR="00000000" w:rsidDel="00000000" w:rsidRDefault="00000000" w14:paraId="00000113" w:rsidP="00000000" w:rsidRPr="00000000">
      <w:pPr>
        <w:pStyle w:val="Heading2"/>
        <w:jc w:val="left"/>
        <w:spacing w:line="360" w:lineRule="auto"/>
      </w:pPr>
      <w:bookmarkStart w:colFirst="0" w:colLast="0" w:name="_vx1227" w:id="41"/>
      <w:bookmarkEnd w:id="41"/>
      <w:r w:rsidR="00000000" w:rsidDel="00000000" w:rsidRPr="00000000">
        <w:rPr>
          <w:rtl w:val="0"/>
        </w:rPr>
        <w:t>Applying “Kotter’s 8 steps of the change process” to the chosen workplace</w:t>
      </w:r>
    </w:p>
    <w:p w:rsidR="00000000" w:rsidDel="00000000" w:rsidRDefault="00000000" w14:paraId="00000114" w:rsidP="00000000" w:rsidRPr="00000000">
      <w:pPr>
        <w:jc w:val="left"/>
        <w:ind w:firstLine="0"/>
        <w:spacing w:line="360" w:lineRule="auto"/>
        <w:rPr>
          <w:color w:val="000000"/>
        </w:rPr>
      </w:pPr>
      <w:r w:rsidR="00000000" w:rsidDel="00000000" w:rsidRPr="00000000">
        <w:rPr>
          <w:rtl w:val="0"/>
          <w:color w:val="000000"/>
        </w:rPr>
        <w:t xml:space="preserve">Kotter’s model is very helpful in observing multiple leaders and organisations </w:t>
      </w:r>
      <w:r w:rsidR="00000000" w:rsidDel="00000000" w:rsidRPr="00000000">
        <w:rPr>
          <w:rtl w:val="0"/>
        </w:rPr>
        <w:t>before, during</w:t>
      </w:r>
      <w:r w:rsidR="00000000" w:rsidDel="00000000" w:rsidRPr="00000000">
        <w:rPr>
          <w:rtl w:val="0"/>
          <w:color w:val="000000"/>
        </w:rPr>
        <w:t xml:space="preserve"> and after the process of change. </w:t>
      </w:r>
    </w:p>
    <w:p w:rsidR="00000000" w:rsidDel="00000000" w:rsidRDefault="00000000" w14:paraId="0000011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“Create a sense of urgency”</w:t>
      </w:r>
    </w:p>
    <w:p w:rsidR="00000000" w:rsidDel="00000000" w:rsidRDefault="00000000" w14:paraId="0000011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hanging="11"/>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The need of providing employees the benefit of working from home must be made urgent by explaining the benefits it can provide. Thus the leader must explain all the benefits and also get support from all the stakeholders. If the employees will not be given work from home, then their chances of resigning from the job will increase which will ultimately have an impact on the growth of the company. </w:t>
      </w:r>
    </w:p>
    <w:p w:rsidR="00000000" w:rsidDel="00000000" w:rsidRDefault="00000000" w14:paraId="0000011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“Form a powerful coalition”</w:t>
      </w:r>
    </w:p>
    <w:p w:rsidR="00000000" w:rsidDel="00000000" w:rsidRDefault="00000000" w14:paraId="0000011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hanging="11"/>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Bringing a powerful change and implementing it needs stakeholders and implies. Making other stakeholders of the company united for the change being done facilitates spreading support. In this case, the identification of key stakeholders has a huge role in implementing the vision. The key stakeholders must be persuaded to spread the vision of creating facilities for the employees across the whole workplace(Laig and Abocejo, 2021).</w:t>
      </w:r>
    </w:p>
    <w:p w:rsidR="00000000" w:rsidDel="00000000" w:rsidRDefault="00000000" w14:paraId="0000011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“Create a vision for change”</w:t>
      </w:r>
    </w:p>
    <w:p w:rsidR="00000000" w:rsidDel="00000000" w:rsidRDefault="00000000" w14:paraId="0000011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hanging="11"/>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The leader thinks of bringing the change keeping in mind because he has a vision for the way things need to be done differently. The leader must make the vision clear to all the stakeholders because it is extremely paramount for bringing the change. After all, it is extremely essential for bringing the desired change. Thus the leader must bring a visual map to create a visual image for the change. </w:t>
      </w:r>
    </w:p>
    <w:p w:rsidR="00000000" w:rsidDel="00000000" w:rsidRDefault="00000000" w14:paraId="0000011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“Communicate the vision”</w:t>
      </w:r>
    </w:p>
    <w:p w:rsidR="00000000" w:rsidDel="00000000" w:rsidRDefault="00000000" w14:paraId="0000011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hanging="11"/>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The leader must not just communicate the vision by email but it must be repeated again and again and also demonstrate the benefits so that its implementation becomes easy. For this, the leader must convince his stakeholders very often and relate it to how it can bring growth at the workplace. Apart from this, leaders must also confront them regarding their anxieties and concerns publicly. </w:t>
      </w:r>
    </w:p>
    <w:p w:rsidR="00000000" w:rsidDel="00000000" w:rsidRDefault="00000000" w14:paraId="0000011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“Remove obstacles”</w:t>
      </w:r>
    </w:p>
    <w:p w:rsidR="00000000" w:rsidDel="00000000" w:rsidRDefault="00000000" w14:paraId="0000011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hanging="11"/>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Whenever there is a change to occur, there is a huge chance that resistance will be seen. In the current scenario, the main resistance will be shown by the project managers who will have a concern regarding the quality of the work. They need to be convinced that it is the need of the hour and it is better to bring this change and take the risk rather than going through the problem of a high turnover rate. Also recognising who is in support of the change must be engaged to make the change more applicable (Laig and Abocejo, 2021). </w:t>
      </w:r>
    </w:p>
    <w:p w:rsidR="00000000" w:rsidDel="00000000" w:rsidRDefault="00000000" w14:paraId="0000011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“Create short-term wins”</w:t>
      </w:r>
    </w:p>
    <w:p w:rsidR="00000000" w:rsidDel="00000000" w:rsidRDefault="00000000" w14:paraId="0000012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hanging="11"/>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Change is possible but it can’t just happen at once and one needs to be patient and focus on short wins. In the current scenario, it would be beneficial to </w:t>
      </w:r>
      <w:r w:rsidR="00000000" w:rsidDel="00000000" w:rsidRPr="00000000">
        <w:rPr>
          <w:rtl w:val="0"/>
        </w:rPr>
        <w:t>allow</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only a few workers who have extreme urgency to work from home rather than giving it to everyone who demands it and then giving it </w:t>
      </w:r>
      <w:r w:rsidR="00000000" w:rsidDel="00000000" w:rsidRPr="00000000">
        <w:rPr>
          <w:rtl w:val="0"/>
        </w:rPr>
        <w:t>to a few</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more employees slowly and gradually.</w:t>
      </w:r>
    </w:p>
    <w:p w:rsidR="00000000" w:rsidDel="00000000" w:rsidRDefault="00000000" w14:paraId="0000012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“Build on the change”</w:t>
      </w:r>
    </w:p>
    <w:p w:rsidR="00000000" w:rsidDel="00000000" w:rsidRDefault="00000000" w14:paraId="0000012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hanging="11"/>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It is not just difficult to bring the change but the toughest part is sustaining it. Once this work from home strategy becomes successful, this must be continued and additional changes that facilitate the employees but also be thought out and implemented. But this also includes doing detailed analysis regarding what could have been done differently and setting more ambitious goals to make the work progress. </w:t>
      </w:r>
    </w:p>
    <w:p w:rsidR="00000000" w:rsidDel="00000000" w:rsidRDefault="00000000" w14:paraId="0000012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“Anchor the changes in corporate culture”</w:t>
      </w:r>
    </w:p>
    <w:p w:rsidR="00000000" w:rsidDel="00000000" w:rsidRDefault="00000000" w14:paraId="0000012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hanging="11"/>
        <w:pageBreakBefore w:val="0"/>
        <w:spacing w:before="0" w:after="160" w:line="36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The ultimate step in this scenario is making sure that the change becomes embedded in the culture of the company. The goal of every workplace must be to facilitate its employees, focus on their needs, and do as many efforts that could be done to make them stay at the job for a longer duration. This change of allowing the employees to work from home must not change with change in leadership but actually, it must be instilled in the core values of the workplace that it is always essential to do efforts that make the employees there happy and at peace (Laig and Abocejo, 2021). </w:t>
      </w:r>
    </w:p>
    <w:p w:rsidR="00000000" w:rsidDel="00000000" w:rsidRDefault="00000000" w14:paraId="00000125" w:rsidP="00000000" w:rsidRPr="00000000">
      <w:pPr>
        <w:pStyle w:val="Heading1"/>
        <w:jc w:val="left"/>
        <w:spacing w:line="360" w:lineRule="auto"/>
      </w:pPr>
      <w:bookmarkStart w:colFirst="0" w:colLast="0" w:name="_3fwokq0" w:id="42"/>
      <w:bookmarkEnd w:id="42"/>
      <w:r w:rsidR="00000000" w:rsidDel="00000000" w:rsidRPr="00000000">
        <w:rPr>
          <w:rtl w:val="0"/>
        </w:rPr>
        <w:t xml:space="preserve">2.9 </w:t>
      </w:r>
      <w:r w:rsidR="00000000" w:rsidDel="00000000" w:rsidRPr="00000000">
        <w:rPr>
          <w:rtl w:val="0"/>
        </w:rPr>
        <w:t>Lewin as a relevant theorist about change</w:t>
      </w:r>
    </w:p>
    <w:p w:rsidR="00000000" w:rsidDel="00000000" w:rsidRDefault="00000000" w14:paraId="00000126" w:rsidP="00000000" w:rsidRPr="00000000">
      <w:pPr>
        <w:jc w:val="left"/>
        <w:ind w:firstLine="0"/>
        <w:spacing w:line="360" w:lineRule="auto"/>
        <w:rPr>
          <w:color w:val="000000"/>
        </w:rPr>
      </w:pPr>
      <w:r w:rsidR="00000000" w:rsidDel="00000000" w:rsidRPr="00000000">
        <w:rPr>
          <w:rtl w:val="0"/>
          <w:color w:val="000000"/>
        </w:rPr>
        <w:t xml:space="preserve">Lewin’s change management theory helps account for both the resistance and uncertainty regarding the change that can be seen at every staff level in the workplace. If there is a lack of cooperation among the stakeholders, distrust of the outcome of the change and other fears are some of the general barriers that occur while implementing the decided change  (Muldoon, 2020). </w:t>
      </w:r>
    </w:p>
    <w:p>
      <w:pPr>
        <w:jc w:val="left"/>
        <w:ind w:firstLine="0"/>
        <w:spacing w:line="360" w:lineRule="auto"/>
      </w:pPr>
      <w:r>
        <w:rPr>
          <w:color w:val="000000"/>
        </w:rPr>
      </w:r>
    </w:p>
    <w:p w:rsidR="00000000" w:rsidDel="00000000" w:rsidRDefault="00000000" w14:paraId="00000127" w:rsidP="00000000" w:rsidRPr="00000000">
      <w:pPr>
        <w:jc w:val="left"/>
        <w:ind w:firstLine="0"/>
        <w:spacing w:line="360" w:lineRule="auto"/>
        <w:rPr>
          <w:color w:val="000000"/>
        </w:rPr>
      </w:pPr>
      <w:r w:rsidR="00000000" w:rsidDel="00000000" w:rsidRPr="00000000">
        <w:rPr>
          <w:rtl w:val="0"/>
          <w:color w:val="000000"/>
        </w:rPr>
        <w:t>Based on this, Lewin simplified “change management strategy” and divided everything into three stages.</w:t>
      </w:r>
    </w:p>
    <w:p w:rsidR="00000000" w:rsidDel="00000000" w:rsidRDefault="00000000" w14:paraId="00000128" w:rsidP="00000000" w:rsidRPr="00000000">
      <w:pPr>
        <w:pStyle w:val="Heading2"/>
        <w:jc w:val="left"/>
        <w:spacing w:line="360" w:lineRule="auto"/>
        <w:rPr>
          <w:b/>
        </w:rPr>
      </w:pPr>
      <w:bookmarkStart w:colFirst="0" w:colLast="0" w:name="_1v1yuxt" w:id="43"/>
      <w:bookmarkEnd w:id="43"/>
      <w:r w:rsidR="00000000" w:rsidDel="00000000" w:rsidRPr="00000000">
        <w:rPr>
          <w:rtl w:val="0"/>
          <w:b/>
        </w:rPr>
        <w:t>Unfreeze</w:t>
      </w:r>
    </w:p>
    <w:p w:rsidR="00000000" w:rsidDel="00000000" w:rsidRDefault="00000000" w14:paraId="00000129" w:rsidP="00000000" w:rsidRPr="00000000">
      <w:pPr>
        <w:jc w:val="left"/>
        <w:ind w:firstLine="0"/>
        <w:spacing w:line="360" w:lineRule="auto"/>
        <w:rPr>
          <w:color w:val="000000"/>
        </w:rPr>
      </w:pPr>
      <w:r w:rsidR="00000000" w:rsidDel="00000000" w:rsidRPr="00000000">
        <w:rPr>
          <w:rtl w:val="0"/>
          <w:color w:val="000000"/>
        </w:rPr>
        <w:t xml:space="preserve">First, the leaders must ask the stakeholders at the workplace to freeze their perceptions regarding the upcoming change. This helps them </w:t>
      </w:r>
      <w:r w:rsidR="00000000" w:rsidDel="00000000" w:rsidRPr="00000000">
        <w:rPr>
          <w:rtl w:val="0"/>
        </w:rPr>
        <w:t>to approach</w:t>
      </w:r>
      <w:r w:rsidR="00000000" w:rsidDel="00000000" w:rsidRPr="00000000">
        <w:rPr>
          <w:rtl w:val="0"/>
          <w:color w:val="000000"/>
        </w:rPr>
        <w:t xml:space="preserve"> and </w:t>
      </w:r>
      <w:r w:rsidR="00000000" w:rsidDel="00000000" w:rsidRPr="00000000">
        <w:rPr>
          <w:rtl w:val="0"/>
        </w:rPr>
        <w:t>observe</w:t>
      </w:r>
      <w:r w:rsidR="00000000" w:rsidDel="00000000" w:rsidRPr="00000000">
        <w:rPr>
          <w:rtl w:val="0"/>
          <w:color w:val="000000"/>
        </w:rPr>
        <w:t xml:space="preserve"> the change without </w:t>
      </w:r>
      <w:r w:rsidR="00000000" w:rsidDel="00000000" w:rsidRPr="00000000">
        <w:rPr>
          <w:rtl w:val="0"/>
        </w:rPr>
        <w:t>biases</w:t>
      </w:r>
      <w:r w:rsidR="00000000" w:rsidDel="00000000" w:rsidRPr="00000000">
        <w:rPr>
          <w:rtl w:val="0"/>
          <w:color w:val="000000"/>
        </w:rPr>
        <w:t xml:space="preserve"> and fears (Muldoon, 2020). </w:t>
      </w:r>
    </w:p>
    <w:p w:rsidR="00000000" w:rsidDel="00000000" w:rsidRDefault="00000000" w14:paraId="0000012A" w:rsidP="00000000" w:rsidRPr="00000000">
      <w:pPr>
        <w:pStyle w:val="Heading2"/>
        <w:jc w:val="left"/>
        <w:spacing w:line="360" w:lineRule="auto"/>
        <w:rPr>
          <w:b/>
        </w:rPr>
      </w:pPr>
      <w:bookmarkStart w:colFirst="0" w:colLast="0" w:name="_4f1mdlm" w:id="44"/>
      <w:bookmarkEnd w:id="44"/>
      <w:r w:rsidR="00000000" w:rsidDel="00000000" w:rsidRPr="00000000">
        <w:rPr>
          <w:rtl w:val="0"/>
          <w:b/>
        </w:rPr>
        <w:t>Change</w:t>
      </w:r>
    </w:p>
    <w:p w:rsidR="00000000" w:rsidDel="00000000" w:rsidRDefault="00000000" w14:paraId="0000012B" w:rsidP="00000000" w:rsidRPr="00000000">
      <w:pPr>
        <w:jc w:val="left"/>
        <w:ind w:firstLine="0"/>
        <w:spacing w:line="360" w:lineRule="auto"/>
        <w:rPr>
          <w:color w:val="000000"/>
        </w:rPr>
      </w:pPr>
      <w:r w:rsidR="00000000" w:rsidDel="00000000" w:rsidRPr="00000000">
        <w:rPr>
          <w:rtl w:val="0"/>
          <w:color w:val="000000"/>
        </w:rPr>
        <w:t>Once the stakeholders are ready to accept the change without any fears, this is the time for implementing the change. Lewin reported it to be the most arduous step to be completed. To complete this step, constant and clear communications must be done with the stakeholders as they have now become familiarised with the change (Muldoon, 2020).</w:t>
      </w:r>
    </w:p>
    <w:p w:rsidR="00000000" w:rsidDel="00000000" w:rsidRDefault="00000000" w14:paraId="0000012C" w:rsidP="00000000" w:rsidRPr="00000000">
      <w:pPr>
        <w:pStyle w:val="Heading2"/>
        <w:jc w:val="left"/>
        <w:spacing w:line="360" w:lineRule="auto"/>
        <w:rPr>
          <w:b/>
        </w:rPr>
      </w:pPr>
      <w:bookmarkStart w:colFirst="0" w:colLast="0" w:name="_2u6wntf" w:id="45"/>
      <w:bookmarkEnd w:id="45"/>
      <w:r w:rsidR="00000000" w:rsidDel="00000000" w:rsidRPr="00000000">
        <w:rPr>
          <w:rtl w:val="0"/>
          <w:b/>
        </w:rPr>
        <w:t>Refreeze</w:t>
      </w:r>
    </w:p>
    <w:p w:rsidR="00000000" w:rsidDel="00000000" w:rsidRDefault="00000000" w14:paraId="0000012D" w:rsidP="00000000" w:rsidRPr="00000000">
      <w:pPr>
        <w:jc w:val="left"/>
        <w:ind w:firstLine="0"/>
        <w:spacing w:line="360" w:lineRule="auto"/>
        <w:rPr>
          <w:color w:val="000000"/>
        </w:rPr>
      </w:pPr>
      <w:r w:rsidR="00000000" w:rsidDel="00000000" w:rsidRPr="00000000">
        <w:rPr>
          <w:rtl w:val="0"/>
          <w:color w:val="000000"/>
        </w:rPr>
        <w:t xml:space="preserve">Once it could be said that the change that wished to be brought at the workplace is accepted, it is time to refreeze. Lewin reported it to be a crucial step as now the stakeholders cannot go back to their old habits (Muldoon, 2020). </w:t>
      </w:r>
    </w:p>
    <w:p w:rsidR="00000000" w:rsidDel="00000000" w:rsidRDefault="00000000" w14:paraId="0000012E" w:rsidP="00000000" w:rsidRPr="00000000">
      <w:pPr>
        <w:jc w:val="left"/>
        <w:ind w:firstLine="0"/>
        <w:spacing w:line="360" w:lineRule="auto"/>
        <w:rPr>
          <w:color w:val="000000"/>
        </w:rPr>
      </w:pPr>
      <w:r w:rsidR="00000000" w:rsidDel="00000000" w:rsidRPr="00000000">
        <w:rPr>
          <w:rtl w:val="0"/>
          <w:color w:val="000000"/>
        </w:rPr>
        <w:t xml:space="preserve">Thus Lewin's theory makes change implementation at a workplace easy as it provides a simplified process. </w:t>
      </w:r>
    </w:p>
    <w:p w:rsidR="00000000" w:rsidDel="00000000" w:rsidRDefault="00000000" w14:paraId="0000012F" w:rsidP="00000000" w:rsidRPr="00000000">
      <w:pPr>
        <w:pStyle w:val="Heading1"/>
        <w:jc w:val="left"/>
        <w:spacing w:line="360" w:lineRule="auto"/>
      </w:pPr>
      <w:bookmarkStart w:colFirst="0" w:colLast="0" w:name="_19c6y18" w:id="46"/>
      <w:bookmarkEnd w:id="46"/>
      <w:r w:rsidR="00000000" w:rsidDel="00000000" w:rsidRPr="00000000">
        <w:rPr>
          <w:rtl w:val="0"/>
        </w:rPr>
        <w:t>Conclusion</w:t>
      </w:r>
    </w:p>
    <w:p w:rsidR="00000000" w:rsidDel="00000000" w:rsidRDefault="00000000" w14:paraId="00000130" w:rsidP="00000000" w:rsidRPr="00000000">
      <w:pPr>
        <w:jc w:val="left"/>
        <w:spacing w:line="360" w:lineRule="auto"/>
        <w:rPr>
          <w:color w:val="000000"/>
        </w:rPr>
      </w:pPr>
      <w:r w:rsidR="00000000" w:rsidDel="00000000" w:rsidRPr="00000000">
        <w:rPr>
          <w:rtl w:val="0"/>
          <w:color w:val="000000"/>
        </w:rPr>
        <w:t xml:space="preserve">Whenever a change is being implemented at a workplace, it is necessary to do a stakeholder analysis so that it could be </w:t>
      </w:r>
      <w:r w:rsidR="00000000" w:rsidDel="00000000" w:rsidRPr="00000000">
        <w:rPr>
          <w:rtl w:val="0"/>
        </w:rPr>
        <w:t>assessed who</w:t>
      </w:r>
      <w:r w:rsidR="00000000" w:rsidDel="00000000" w:rsidRPr="00000000">
        <w:rPr>
          <w:rtl w:val="0"/>
          <w:color w:val="000000"/>
        </w:rPr>
        <w:t xml:space="preserve"> must be contacted first, what reactions they can have regarding the change and how a successful change can be brought. For this Kotter’s model as well as Lewin’s theory helps a lot in providing guidelines regarding how a change must be brought. </w:t>
      </w:r>
    </w:p>
    <w:p w:rsidR="00000000" w:rsidDel="00000000" w:rsidRDefault="00000000" w14:paraId="00000131" w:rsidP="00000000" w:rsidRPr="00000000">
      <w:pPr>
        <w:jc w:val="left"/>
        <w:spacing w:line="360" w:lineRule="auto"/>
        <w:rPr>
          <w:color w:val="000000"/>
        </w:rPr>
      </w:pPr>
      <w:r w:rsidR="00000000" w:rsidDel="00000000" w:rsidRPr="00000000">
        <w:rPr>
          <w:rtl w:val="0"/>
        </w:rPr>
      </w:r>
    </w:p>
    <w:p w:rsidR="00000000" w:rsidDel="00000000" w:rsidRDefault="00000000" w14:paraId="00000132" w:rsidP="00000000" w:rsidRPr="00000000">
      <w:pPr>
        <w:jc w:val="left"/>
        <w:spacing w:line="360" w:lineRule="auto"/>
        <w:rPr>
          <w:color w:val="000000"/>
        </w:rPr>
      </w:pPr>
      <w:r>
        <w:br w:type="page"/>
      </w:r>
      <w:r w:rsidR="00000000" w:rsidDel="00000000" w:rsidRPr="00000000">
        <w:rPr>
          <w:rtl w:val="0"/>
        </w:rPr>
      </w:r>
    </w:p>
    <w:p w:rsidR="00000000" w:rsidDel="00000000" w:rsidRDefault="00000000" w14:paraId="00000133" w:rsidP="00000000" w:rsidRPr="00000000">
      <w:pPr>
        <w:pStyle w:val="Heading1"/>
        <w:jc w:val="left"/>
        <w:spacing w:line="360" w:lineRule="auto"/>
      </w:pPr>
      <w:bookmarkStart w:colFirst="0" w:colLast="0" w:name="_3tbugp1" w:id="47"/>
      <w:bookmarkEnd w:id="47"/>
      <w:r w:rsidR="00000000" w:rsidDel="00000000" w:rsidRPr="00000000">
        <w:rPr>
          <w:rtl w:val="0"/>
        </w:rPr>
        <w:t>References</w:t>
      </w:r>
    </w:p>
    <w:p w:rsidR="00000000" w:rsidDel="00000000" w:rsidRDefault="00000000" w14:paraId="00000134" w:rsidP="00000000" w:rsidRPr="00000000">
      <w:pPr>
        <w:jc w:val="left"/>
        <w:ind w:left="720"/>
        <w:ind w:hanging="720"/>
        <w:spacing w:line="360" w:lineRule="auto"/>
        <w:rPr>
          <w:color w:val="000000"/>
          <w:highlight w:val="white"/>
        </w:rPr>
      </w:pPr>
      <w:bookmarkStart w:colFirst="0" w:colLast="0" w:name="_28h4qwu" w:id="48"/>
      <w:bookmarkEnd w:id="48"/>
      <w:r w:rsidR="00000000" w:rsidDel="00000000" w:rsidRPr="00000000">
        <w:rPr>
          <w:rtl w:val="0"/>
          <w:color w:val="000000"/>
          <w:highlight w:val="white"/>
        </w:rPr>
        <w:t>Amis, J. and Greenwood, R., 2020. Organisational change in a (post-) pandemic world: Rediscovering interests and values. </w:t>
      </w:r>
      <w:r w:rsidR="00000000" w:rsidDel="00000000" w:rsidRPr="00000000">
        <w:rPr>
          <w:rtl w:val="0"/>
          <w:i/>
          <w:color w:val="000000"/>
          <w:highlight w:val="white"/>
        </w:rPr>
        <w:t>Journal of Management Studies</w:t>
      </w:r>
      <w:r w:rsidR="00000000" w:rsidDel="00000000" w:rsidRPr="00000000">
        <w:rPr>
          <w:rtl w:val="0"/>
          <w:color w:val="000000"/>
          <w:highlight w:val="white"/>
        </w:rPr>
        <w:t>.</w:t>
      </w:r>
    </w:p>
    <w:p w:rsidR="00000000" w:rsidDel="00000000" w:rsidRDefault="00000000" w14:paraId="00000135" w:rsidP="00000000" w:rsidRPr="00000000">
      <w:pPr>
        <w:jc w:val="left"/>
        <w:ind w:left="720"/>
        <w:ind w:hanging="720"/>
        <w:spacing w:line="360" w:lineRule="auto"/>
        <w:rPr>
          <w:color w:val="000000"/>
          <w:highlight w:val="white"/>
        </w:rPr>
      </w:pPr>
      <w:bookmarkStart w:colFirst="0" w:colLast="0" w:name="_nmf14n" w:id="49"/>
      <w:bookmarkEnd w:id="49"/>
      <w:r w:rsidR="00000000" w:rsidDel="00000000" w:rsidRPr="00000000">
        <w:rPr>
          <w:rtl w:val="0"/>
          <w:color w:val="000000"/>
          <w:highlight w:val="white"/>
        </w:rPr>
        <w:t>Anyieni, A., Ondari, C.G., Mayianda, R. and Damaris, K.A., 2016. Organisational change: A critical review of the literature. </w:t>
      </w:r>
      <w:r w:rsidR="00000000" w:rsidDel="00000000" w:rsidRPr="00000000">
        <w:rPr>
          <w:rtl w:val="0"/>
          <w:i/>
          <w:color w:val="000000"/>
          <w:highlight w:val="white"/>
        </w:rPr>
        <w:t>The International Journal of Professional Management</w:t>
      </w:r>
      <w:r w:rsidR="00000000" w:rsidDel="00000000" w:rsidRPr="00000000">
        <w:rPr>
          <w:rtl w:val="0"/>
          <w:color w:val="000000"/>
          <w:highlight w:val="white"/>
        </w:rPr>
        <w:t>, </w:t>
      </w:r>
      <w:r w:rsidR="00000000" w:rsidDel="00000000" w:rsidRPr="00000000">
        <w:rPr>
          <w:rtl w:val="0"/>
          <w:i/>
          <w:color w:val="000000"/>
          <w:highlight w:val="white"/>
        </w:rPr>
        <w:t>11</w:t>
      </w:r>
      <w:r w:rsidR="00000000" w:rsidDel="00000000" w:rsidRPr="00000000">
        <w:rPr>
          <w:rtl w:val="0"/>
          <w:color w:val="000000"/>
          <w:highlight w:val="white"/>
        </w:rPr>
        <w:t>(2), pp.1-6.</w:t>
      </w:r>
    </w:p>
    <w:p w:rsidR="00000000" w:rsidDel="00000000" w:rsidRDefault="00000000" w14:paraId="00000136" w:rsidP="00000000" w:rsidRPr="00000000">
      <w:pPr>
        <w:jc w:val="left"/>
        <w:ind w:left="720"/>
        <w:ind w:hanging="720"/>
        <w:spacing w:line="360" w:lineRule="auto"/>
        <w:rPr>
          <w:color w:val="000000"/>
          <w:highlight w:val="white"/>
        </w:rPr>
      </w:pPr>
      <w:r w:rsidR="00000000" w:rsidDel="00000000" w:rsidRPr="00000000">
        <w:rPr>
          <w:rtl w:val="0"/>
          <w:color w:val="000000"/>
          <w:highlight w:val="white"/>
        </w:rPr>
        <w:t>Bragantini Damiano, P.M.P. and Matteo, L., 2017. STAKEHOLDERS COMMUNICATION APPROACH: A NEW ERA. </w:t>
      </w:r>
      <w:r w:rsidR="00000000" w:rsidDel="00000000" w:rsidRPr="00000000">
        <w:rPr>
          <w:rtl w:val="0"/>
          <w:i/>
          <w:color w:val="000000"/>
          <w:highlight w:val="white"/>
        </w:rPr>
        <w:t>Project Management Development–Practice and Perspectives</w:t>
      </w:r>
      <w:r w:rsidR="00000000" w:rsidDel="00000000" w:rsidRPr="00000000">
        <w:rPr>
          <w:rtl w:val="0"/>
          <w:color w:val="000000"/>
          <w:highlight w:val="white"/>
        </w:rPr>
        <w:t>, </w:t>
      </w:r>
      <w:r w:rsidR="00000000" w:rsidDel="00000000" w:rsidRPr="00000000">
        <w:rPr>
          <w:rtl w:val="0"/>
          <w:i/>
          <w:color w:val="000000"/>
          <w:highlight w:val="white"/>
        </w:rPr>
        <w:t>27</w:t>
      </w:r>
      <w:r w:rsidR="00000000" w:rsidDel="00000000" w:rsidRPr="00000000">
        <w:rPr>
          <w:rtl w:val="0"/>
          <w:color w:val="000000"/>
          <w:highlight w:val="white"/>
        </w:rPr>
        <w:t>, p.19.</w:t>
      </w:r>
    </w:p>
    <w:p w:rsidR="00000000" w:rsidDel="00000000" w:rsidRDefault="00000000" w14:paraId="00000137" w:rsidP="00000000" w:rsidRPr="00000000">
      <w:pPr>
        <w:jc w:val="left"/>
        <w:ind w:left="720"/>
        <w:ind w:hanging="720"/>
        <w:spacing w:line="360" w:lineRule="auto"/>
        <w:rPr>
          <w:color w:val="000000"/>
          <w:highlight w:val="white"/>
        </w:rPr>
      </w:pPr>
      <w:bookmarkStart w:colFirst="0" w:colLast="0" w:name="_37m2jsg" w:id="50"/>
      <w:bookmarkEnd w:id="50"/>
      <w:r w:rsidR="00000000" w:rsidDel="00000000" w:rsidRPr="00000000">
        <w:rPr>
          <w:rtl w:val="0"/>
          <w:color w:val="000000"/>
          <w:highlight w:val="white"/>
        </w:rPr>
        <w:t>By, R.T., 2005. Organisational change management: A critical review. </w:t>
      </w:r>
      <w:r w:rsidR="00000000" w:rsidDel="00000000" w:rsidRPr="00000000">
        <w:rPr>
          <w:rtl w:val="0"/>
          <w:i/>
          <w:color w:val="000000"/>
          <w:highlight w:val="white"/>
        </w:rPr>
        <w:t>Journal of change management</w:t>
      </w:r>
      <w:r w:rsidR="00000000" w:rsidDel="00000000" w:rsidRPr="00000000">
        <w:rPr>
          <w:rtl w:val="0"/>
          <w:color w:val="000000"/>
          <w:highlight w:val="white"/>
        </w:rPr>
        <w:t>, </w:t>
      </w:r>
      <w:r w:rsidR="00000000" w:rsidDel="00000000" w:rsidRPr="00000000">
        <w:rPr>
          <w:rtl w:val="0"/>
          <w:i/>
          <w:color w:val="000000"/>
          <w:highlight w:val="white"/>
        </w:rPr>
        <w:t>5</w:t>
      </w:r>
      <w:r w:rsidR="00000000" w:rsidDel="00000000" w:rsidRPr="00000000">
        <w:rPr>
          <w:rtl w:val="0"/>
          <w:color w:val="000000"/>
          <w:highlight w:val="white"/>
        </w:rPr>
        <w:t>(4), pp.369-380.</w:t>
      </w:r>
    </w:p>
    <w:p w:rsidR="00000000" w:rsidDel="00000000" w:rsidRDefault="00000000" w14:paraId="00000138" w:rsidP="00000000" w:rsidRPr="00000000">
      <w:pPr>
        <w:jc w:val="left"/>
        <w:ind w:left="720"/>
        <w:ind w:hanging="720"/>
        <w:spacing w:line="360" w:lineRule="auto"/>
        <w:rPr>
          <w:color w:val="000000"/>
          <w:highlight w:val="white"/>
        </w:rPr>
      </w:pPr>
      <w:bookmarkStart w:colFirst="0" w:colLast="0" w:name="_1mrcu09" w:id="51"/>
      <w:bookmarkEnd w:id="51"/>
      <w:r w:rsidR="00000000" w:rsidDel="00000000" w:rsidRPr="00000000">
        <w:rPr>
          <w:rtl w:val="0"/>
          <w:color w:val="000000"/>
          <w:highlight w:val="white"/>
        </w:rPr>
        <w:t>Coventry, H. and Nutley, S., 2020. Change management. In </w:t>
      </w:r>
      <w:r w:rsidR="00000000" w:rsidDel="00000000" w:rsidRPr="00000000">
        <w:rPr>
          <w:rtl w:val="0"/>
          <w:i/>
          <w:color w:val="000000"/>
          <w:highlight w:val="white"/>
        </w:rPr>
        <w:t>Australian handbook of public sector management</w:t>
      </w:r>
      <w:r w:rsidR="00000000" w:rsidDel="00000000" w:rsidRPr="00000000">
        <w:rPr>
          <w:rtl w:val="0"/>
          <w:color w:val="000000"/>
          <w:highlight w:val="white"/>
        </w:rPr>
        <w:t> (pp. 163-173). Routledge.</w:t>
      </w:r>
    </w:p>
    <w:p w:rsidR="00000000" w:rsidDel="00000000" w:rsidRDefault="00000000" w14:paraId="00000139" w:rsidP="00000000" w:rsidRPr="00000000">
      <w:pPr>
        <w:jc w:val="left"/>
        <w:ind w:left="720"/>
        <w:ind w:hanging="720"/>
        <w:spacing w:line="360" w:lineRule="auto"/>
        <w:rPr>
          <w:color w:val="000000"/>
          <w:highlight w:val="white"/>
        </w:rPr>
      </w:pPr>
      <w:r w:rsidR="00000000" w:rsidDel="00000000" w:rsidRPr="00000000">
        <w:rPr>
          <w:rtl w:val="0"/>
          <w:color w:val="000000"/>
          <w:highlight w:val="white"/>
        </w:rPr>
        <w:t>Dalton, J., 2019. Stakeholder Identification and Management. In </w:t>
      </w:r>
      <w:r w:rsidR="00000000" w:rsidDel="00000000" w:rsidRPr="00000000">
        <w:rPr>
          <w:rtl w:val="0"/>
          <w:i/>
          <w:color w:val="000000"/>
          <w:highlight w:val="white"/>
        </w:rPr>
        <w:t>Great Big Agile</w:t>
      </w:r>
      <w:r w:rsidR="00000000" w:rsidDel="00000000" w:rsidRPr="00000000">
        <w:rPr>
          <w:rtl w:val="0"/>
          <w:color w:val="000000"/>
          <w:highlight w:val="white"/>
        </w:rPr>
        <w:t> (pp. 245-246). Apress, Berkeley, CA.</w:t>
      </w:r>
    </w:p>
    <w:p w:rsidR="00000000" w:rsidDel="00000000" w:rsidRDefault="00000000" w14:paraId="0000013A" w:rsidP="00000000" w:rsidRPr="00000000">
      <w:pPr>
        <w:jc w:val="left"/>
        <w:ind w:left="720"/>
        <w:ind w:hanging="720"/>
        <w:spacing w:line="360" w:lineRule="auto"/>
        <w:rPr>
          <w:color w:val="000000"/>
          <w:highlight w:val="white"/>
        </w:rPr>
      </w:pPr>
      <w:bookmarkStart w:colFirst="0" w:colLast="0" w:name="_46r0co2" w:id="52"/>
      <w:bookmarkEnd w:id="52"/>
      <w:r w:rsidR="00000000" w:rsidDel="00000000" w:rsidRPr="00000000">
        <w:rPr>
          <w:rtl w:val="0"/>
          <w:color w:val="000000"/>
          <w:highlight w:val="white"/>
        </w:rPr>
        <w:t>Evans, T.R., 2020. Improving evidence quality for organisational change management through open science. </w:t>
      </w:r>
      <w:r w:rsidR="00000000" w:rsidDel="00000000" w:rsidRPr="00000000">
        <w:rPr>
          <w:rtl w:val="0"/>
          <w:i/>
          <w:color w:val="000000"/>
          <w:highlight w:val="white"/>
        </w:rPr>
        <w:t>Journal of Organizational Change Management</w:t>
      </w:r>
      <w:r w:rsidR="00000000" w:rsidDel="00000000" w:rsidRPr="00000000">
        <w:rPr>
          <w:rtl w:val="0"/>
          <w:color w:val="000000"/>
          <w:highlight w:val="white"/>
        </w:rPr>
        <w:t>.</w:t>
      </w:r>
    </w:p>
    <w:p w:rsidR="00000000" w:rsidDel="00000000" w:rsidRDefault="00000000" w14:paraId="0000013B" w:rsidP="00000000" w:rsidRPr="00000000">
      <w:pPr>
        <w:jc w:val="left"/>
        <w:ind w:left="720"/>
        <w:ind w:hanging="720"/>
        <w:spacing w:line="360" w:lineRule="auto"/>
        <w:rPr>
          <w:color w:val="000000"/>
          <w:highlight w:val="white"/>
        </w:rPr>
      </w:pPr>
      <w:r w:rsidR="00000000" w:rsidDel="00000000" w:rsidRPr="00000000">
        <w:rPr>
          <w:rtl w:val="0"/>
          <w:color w:val="000000"/>
          <w:highlight w:val="white"/>
        </w:rPr>
        <w:t>Gregory, A.J., Atkins, J.P., Midgley, G. and Hodgson, A.M., 2020. Stakeholder identification and engagement in problem structuring interventions. </w:t>
      </w:r>
      <w:r w:rsidR="00000000" w:rsidDel="00000000" w:rsidRPr="00000000">
        <w:rPr>
          <w:rtl w:val="0"/>
          <w:i/>
          <w:color w:val="000000"/>
          <w:highlight w:val="white"/>
        </w:rPr>
        <w:t>European Journal of Operational Research</w:t>
      </w:r>
      <w:r w:rsidR="00000000" w:rsidDel="00000000" w:rsidRPr="00000000">
        <w:rPr>
          <w:rtl w:val="0"/>
          <w:color w:val="000000"/>
          <w:highlight w:val="white"/>
        </w:rPr>
        <w:t>, </w:t>
      </w:r>
      <w:r w:rsidR="00000000" w:rsidDel="00000000" w:rsidRPr="00000000">
        <w:rPr>
          <w:rtl w:val="0"/>
          <w:i/>
          <w:color w:val="000000"/>
          <w:highlight w:val="white"/>
        </w:rPr>
        <w:t>283</w:t>
      </w:r>
      <w:r w:rsidR="00000000" w:rsidDel="00000000" w:rsidRPr="00000000">
        <w:rPr>
          <w:rtl w:val="0"/>
          <w:color w:val="000000"/>
          <w:highlight w:val="white"/>
        </w:rPr>
        <w:t>(1), pp.321-340.</w:t>
      </w:r>
    </w:p>
    <w:p w:rsidR="00000000" w:rsidDel="00000000" w:rsidRDefault="00000000" w14:paraId="0000013C" w:rsidP="00000000" w:rsidRPr="00000000">
      <w:pPr>
        <w:jc w:val="left"/>
        <w:ind w:left="720"/>
        <w:ind w:hanging="720"/>
        <w:spacing w:line="360" w:lineRule="auto"/>
        <w:rPr>
          <w:color w:val="000000"/>
          <w:highlight w:val="white"/>
        </w:rPr>
      </w:pPr>
      <w:r w:rsidR="00000000" w:rsidDel="00000000" w:rsidRPr="00000000">
        <w:rPr>
          <w:rtl w:val="0"/>
          <w:color w:val="000000"/>
          <w:highlight w:val="white"/>
        </w:rPr>
        <w:t>Hujainah, F., Bakar, R.B.A., Al-Haimi, B. and Abdulgabber, M.A., 2018. Stakeholder quantification and prioritisation research: A systematic literature review. </w:t>
      </w:r>
      <w:r w:rsidR="00000000" w:rsidDel="00000000" w:rsidRPr="00000000">
        <w:rPr>
          <w:rtl w:val="0"/>
          <w:i/>
          <w:color w:val="000000"/>
          <w:highlight w:val="white"/>
        </w:rPr>
        <w:t>Information and Software Technology</w:t>
      </w:r>
      <w:r w:rsidR="00000000" w:rsidDel="00000000" w:rsidRPr="00000000">
        <w:rPr>
          <w:rtl w:val="0"/>
          <w:color w:val="000000"/>
          <w:highlight w:val="white"/>
        </w:rPr>
        <w:t>, </w:t>
      </w:r>
      <w:r w:rsidR="00000000" w:rsidDel="00000000" w:rsidRPr="00000000">
        <w:rPr>
          <w:rtl w:val="0"/>
          <w:i/>
          <w:color w:val="000000"/>
          <w:highlight w:val="white"/>
        </w:rPr>
        <w:t>102</w:t>
      </w:r>
      <w:r w:rsidR="00000000" w:rsidDel="00000000" w:rsidRPr="00000000">
        <w:rPr>
          <w:rtl w:val="0"/>
          <w:color w:val="000000"/>
          <w:highlight w:val="white"/>
        </w:rPr>
        <w:t>, pp.85-99.</w:t>
      </w:r>
    </w:p>
    <w:p w:rsidR="00000000" w:rsidDel="00000000" w:rsidRDefault="00000000" w14:paraId="0000013D" w:rsidP="00000000" w:rsidRPr="00000000">
      <w:pPr>
        <w:jc w:val="left"/>
        <w:ind w:left="720"/>
        <w:ind w:hanging="720"/>
        <w:spacing w:line="360" w:lineRule="auto"/>
        <w:rPr>
          <w:color w:val="000000"/>
          <w:highlight w:val="white"/>
        </w:rPr>
      </w:pPr>
      <w:bookmarkStart w:colFirst="0" w:colLast="0" w:name="_2lwamvv" w:id="53"/>
      <w:bookmarkEnd w:id="53"/>
      <w:r w:rsidR="00000000" w:rsidDel="00000000" w:rsidRPr="00000000">
        <w:rPr>
          <w:rtl w:val="0"/>
          <w:color w:val="000000"/>
          <w:highlight w:val="white"/>
        </w:rPr>
        <w:t>Ifenthaler, D., 2020. Change management for learning analytics. In </w:t>
      </w:r>
      <w:r w:rsidR="00000000" w:rsidDel="00000000" w:rsidRPr="00000000">
        <w:rPr>
          <w:rtl w:val="0"/>
          <w:i/>
          <w:color w:val="000000"/>
          <w:highlight w:val="white"/>
        </w:rPr>
        <w:t>Artificial intelligence supported educational technologies</w:t>
      </w:r>
      <w:r w:rsidR="00000000" w:rsidDel="00000000" w:rsidRPr="00000000">
        <w:rPr>
          <w:rtl w:val="0"/>
          <w:color w:val="000000"/>
          <w:highlight w:val="white"/>
        </w:rPr>
        <w:t> (pp. 261-272). Springer, Cham.</w:t>
      </w:r>
    </w:p>
    <w:p w:rsidR="00000000" w:rsidDel="00000000" w:rsidRDefault="00000000" w14:paraId="0000013E" w:rsidP="00000000" w:rsidRPr="00000000">
      <w:pPr>
        <w:jc w:val="left"/>
        <w:ind w:left="720"/>
        <w:ind w:hanging="720"/>
        <w:spacing w:line="360" w:lineRule="auto"/>
        <w:rPr>
          <w:color w:val="000000"/>
          <w:highlight w:val="white"/>
        </w:rPr>
      </w:pPr>
      <w:bookmarkStart w:colFirst="0" w:colLast="0" w:name="_111kx3o" w:id="54"/>
      <w:bookmarkEnd w:id="54"/>
      <w:r w:rsidR="00000000" w:rsidDel="00000000" w:rsidRPr="00000000">
        <w:rPr>
          <w:rtl w:val="0"/>
          <w:color w:val="000000"/>
          <w:highlight w:val="white"/>
        </w:rPr>
        <w:t>Ik, M. and Azeez, A.A., 2020. ORGANISATIONAL GREEN BEHAVIOURAL CHANGE: THE ROLE OF CHANGE MANAGEMENT: Ik, M. &amp; Azeez, AA (2020). Organisational green behavioural change: The role of Change Management. International Journal of Entrepreneurial Knowledge, 8 (1), 34-48. </w:t>
      </w:r>
      <w:r w:rsidR="00000000" w:rsidDel="00000000" w:rsidRPr="00000000">
        <w:rPr>
          <w:rtl w:val="0"/>
          <w:i/>
          <w:color w:val="000000"/>
          <w:highlight w:val="white"/>
        </w:rPr>
        <w:t>International Journal of Entrepreneurial Knowledge</w:t>
      </w:r>
      <w:r w:rsidR="00000000" w:rsidDel="00000000" w:rsidRPr="00000000">
        <w:rPr>
          <w:rtl w:val="0"/>
          <w:color w:val="000000"/>
          <w:highlight w:val="white"/>
        </w:rPr>
        <w:t>, </w:t>
      </w:r>
      <w:r w:rsidR="00000000" w:rsidDel="00000000" w:rsidRPr="00000000">
        <w:rPr>
          <w:rtl w:val="0"/>
          <w:i/>
          <w:color w:val="000000"/>
          <w:highlight w:val="white"/>
        </w:rPr>
        <w:t>8</w:t>
      </w:r>
      <w:r w:rsidR="00000000" w:rsidDel="00000000" w:rsidRPr="00000000">
        <w:rPr>
          <w:rtl w:val="0"/>
          <w:color w:val="000000"/>
          <w:highlight w:val="white"/>
        </w:rPr>
        <w:t>(1), pp.34-48.</w:t>
      </w:r>
    </w:p>
    <w:p w:rsidR="00000000" w:rsidDel="00000000" w:rsidRDefault="00000000" w14:paraId="0000013F" w:rsidP="00000000" w:rsidRPr="00000000">
      <w:pPr>
        <w:jc w:val="left"/>
        <w:ind w:left="720"/>
        <w:ind w:hanging="720"/>
        <w:spacing w:line="360" w:lineRule="auto"/>
        <w:rPr>
          <w:color w:val="000000"/>
          <w:highlight w:val="white"/>
        </w:rPr>
      </w:pPr>
      <w:r w:rsidR="00000000" w:rsidDel="00000000" w:rsidRPr="00000000">
        <w:rPr>
          <w:rtl w:val="0"/>
          <w:color w:val="000000"/>
          <w:highlight w:val="white"/>
        </w:rPr>
        <w:t>Khan, A.Z., Skibniewski, M. and Cable, J.H., 2019. The Project Stakeholder Analysis Process1, 2.</w:t>
      </w:r>
    </w:p>
    <w:p w:rsidR="00000000" w:rsidDel="00000000" w:rsidRDefault="00000000" w14:paraId="00000140" w:rsidP="00000000" w:rsidRPr="00000000">
      <w:pPr>
        <w:jc w:val="left"/>
        <w:ind w:left="720"/>
        <w:ind w:hanging="720"/>
        <w:spacing w:line="360" w:lineRule="auto"/>
        <w:rPr>
          <w:color w:val="000000"/>
        </w:rPr>
      </w:pPr>
      <w:r w:rsidR="00000000" w:rsidDel="00000000" w:rsidRPr="00000000">
        <w:rPr>
          <w:rtl w:val="0"/>
          <w:color w:val="000000"/>
        </w:rPr>
        <w:t>Kieran, S., MacMahon, J. and MacCurtain, S., 2020. Strategic change and sensemaking practice: enabling the role of the middle manager. Baltic journal of management.</w:t>
      </w:r>
    </w:p>
    <w:p w:rsidR="00000000" w:rsidDel="00000000" w:rsidRDefault="00000000" w14:paraId="00000141" w:rsidP="00000000" w:rsidRPr="00000000">
      <w:pPr>
        <w:jc w:val="left"/>
        <w:ind w:left="720"/>
        <w:ind w:hanging="720"/>
        <w:spacing w:line="360" w:lineRule="auto"/>
        <w:rPr>
          <w:color w:val="000000"/>
          <w:highlight w:val="white"/>
        </w:rPr>
      </w:pPr>
      <w:r w:rsidR="00000000" w:rsidDel="00000000" w:rsidRPr="00000000">
        <w:rPr>
          <w:rtl w:val="0"/>
          <w:color w:val="000000"/>
          <w:highlight w:val="white"/>
        </w:rPr>
        <w:t>Laig, R.B.D. and Abocejo, F.T., 2021. Change Management Process in a Mining Company: Kotter’s 8-Step Change Model. </w:t>
      </w:r>
      <w:r w:rsidR="00000000" w:rsidDel="00000000" w:rsidRPr="00000000">
        <w:rPr>
          <w:rtl w:val="0"/>
          <w:i/>
          <w:color w:val="000000"/>
          <w:highlight w:val="white"/>
        </w:rPr>
        <w:t>Organization</w:t>
      </w:r>
      <w:r w:rsidR="00000000" w:rsidDel="00000000" w:rsidRPr="00000000">
        <w:rPr>
          <w:rtl w:val="0"/>
          <w:color w:val="000000"/>
          <w:highlight w:val="white"/>
        </w:rPr>
        <w:t>, </w:t>
      </w:r>
      <w:r w:rsidR="00000000" w:rsidDel="00000000" w:rsidRPr="00000000">
        <w:rPr>
          <w:rtl w:val="0"/>
          <w:i/>
          <w:color w:val="000000"/>
          <w:highlight w:val="white"/>
        </w:rPr>
        <w:t>5</w:t>
      </w:r>
      <w:r w:rsidR="00000000" w:rsidDel="00000000" w:rsidRPr="00000000">
        <w:rPr>
          <w:rtl w:val="0"/>
          <w:color w:val="000000"/>
          <w:highlight w:val="white"/>
        </w:rPr>
        <w:t>(3), pp.31-50.</w:t>
      </w:r>
    </w:p>
    <w:p w:rsidR="00000000" w:rsidDel="00000000" w:rsidRDefault="00000000" w14:paraId="00000142" w:rsidP="00000000" w:rsidRPr="00000000">
      <w:pPr>
        <w:jc w:val="left"/>
        <w:ind w:left="720"/>
        <w:ind w:hanging="720"/>
        <w:spacing w:line="360" w:lineRule="auto"/>
        <w:rPr>
          <w:color w:val="000000"/>
          <w:highlight w:val="white"/>
        </w:rPr>
      </w:pPr>
      <w:bookmarkStart w:colFirst="0" w:colLast="0" w:name="_3l18frh" w:id="55"/>
      <w:bookmarkEnd w:id="55"/>
      <w:r w:rsidR="00000000" w:rsidDel="00000000" w:rsidRPr="00000000">
        <w:rPr>
          <w:rtl w:val="0"/>
          <w:color w:val="000000"/>
          <w:highlight w:val="white"/>
        </w:rPr>
        <w:t>Leung, C.Y., Barclay, J.E., Botz, C.T., Hanf, N.K., Jasperson, J.C., Kirby, K.N., Mull, C.J., Shinde, A.S. and Vogl, M.M., 2021. Change management: A framework for measuring and implementing organisational change. </w:t>
      </w:r>
      <w:r w:rsidR="00000000" w:rsidDel="00000000" w:rsidRPr="00000000">
        <w:rPr>
          <w:rtl w:val="0"/>
          <w:i/>
          <w:color w:val="000000"/>
          <w:highlight w:val="white"/>
        </w:rPr>
        <w:t>Management in Healthcare</w:t>
      </w:r>
      <w:r w:rsidR="00000000" w:rsidDel="00000000" w:rsidRPr="00000000">
        <w:rPr>
          <w:rtl w:val="0"/>
          <w:color w:val="000000"/>
          <w:highlight w:val="white"/>
        </w:rPr>
        <w:t>, </w:t>
      </w:r>
      <w:r w:rsidR="00000000" w:rsidDel="00000000" w:rsidRPr="00000000">
        <w:rPr>
          <w:rtl w:val="0"/>
          <w:i/>
          <w:color w:val="000000"/>
          <w:highlight w:val="white"/>
        </w:rPr>
        <w:t>5</w:t>
      </w:r>
      <w:r w:rsidR="00000000" w:rsidDel="00000000" w:rsidRPr="00000000">
        <w:rPr>
          <w:rtl w:val="0"/>
          <w:color w:val="000000"/>
          <w:highlight w:val="white"/>
        </w:rPr>
        <w:t>(4), pp.299-316.</w:t>
      </w:r>
    </w:p>
    <w:p w:rsidR="00000000" w:rsidDel="00000000" w:rsidRDefault="00000000" w14:paraId="00000143" w:rsidP="00000000" w:rsidRPr="00000000">
      <w:pPr>
        <w:jc w:val="left"/>
        <w:ind w:left="720"/>
        <w:ind w:hanging="720"/>
        <w:spacing w:line="360" w:lineRule="auto"/>
        <w:rPr>
          <w:color w:val="000000"/>
        </w:rPr>
      </w:pPr>
      <w:r w:rsidR="00000000" w:rsidDel="00000000" w:rsidRPr="00000000">
        <w:rPr>
          <w:rtl w:val="0"/>
          <w:color w:val="000000"/>
        </w:rPr>
        <w:t>Muldoon, J., 2020. Kurt Lewin: Organizational Change. The Palgrave Handbook of Management History, pp.615-632.</w:t>
      </w:r>
    </w:p>
    <w:p w:rsidR="00000000" w:rsidDel="00000000" w:rsidRDefault="00000000" w14:paraId="00000144" w:rsidP="00000000" w:rsidRPr="00000000">
      <w:pPr>
        <w:jc w:val="left"/>
        <w:ind w:left="720"/>
        <w:ind w:hanging="720"/>
        <w:spacing w:line="360" w:lineRule="auto"/>
        <w:rPr>
          <w:color w:val="000000"/>
          <w:highlight w:val="white"/>
        </w:rPr>
      </w:pPr>
      <w:r w:rsidR="00000000" w:rsidDel="00000000" w:rsidRPr="00000000">
        <w:rPr>
          <w:rtl w:val="0"/>
          <w:color w:val="000000"/>
          <w:highlight w:val="white"/>
        </w:rPr>
        <w:t>Ocasio, W., Laamanen, T. and Vaara, E., 2018. Communication and attention dynamics: An attention‐based view of strategic change. </w:t>
      </w:r>
      <w:r w:rsidR="00000000" w:rsidDel="00000000" w:rsidRPr="00000000">
        <w:rPr>
          <w:rtl w:val="0"/>
          <w:i/>
          <w:color w:val="000000"/>
          <w:highlight w:val="white"/>
        </w:rPr>
        <w:t>Strategic Management Journal</w:t>
      </w:r>
      <w:r w:rsidR="00000000" w:rsidDel="00000000" w:rsidRPr="00000000">
        <w:rPr>
          <w:rtl w:val="0"/>
          <w:color w:val="000000"/>
          <w:highlight w:val="white"/>
        </w:rPr>
        <w:t>, </w:t>
      </w:r>
      <w:r w:rsidR="00000000" w:rsidDel="00000000" w:rsidRPr="00000000">
        <w:rPr>
          <w:rtl w:val="0"/>
          <w:i/>
          <w:color w:val="000000"/>
          <w:highlight w:val="white"/>
        </w:rPr>
        <w:t>39</w:t>
      </w:r>
      <w:r w:rsidR="00000000" w:rsidDel="00000000" w:rsidRPr="00000000">
        <w:rPr>
          <w:rtl w:val="0"/>
          <w:color w:val="000000"/>
          <w:highlight w:val="white"/>
        </w:rPr>
        <w:t>(1), pp.155-167.</w:t>
      </w:r>
    </w:p>
    <w:p w:rsidR="00000000" w:rsidDel="00000000" w:rsidRDefault="00000000" w14:paraId="00000145" w:rsidP="00000000" w:rsidRPr="00000000">
      <w:pPr>
        <w:jc w:val="left"/>
        <w:ind w:left="720"/>
        <w:ind w:hanging="720"/>
        <w:spacing w:line="360" w:lineRule="auto"/>
        <w:rPr>
          <w:color w:val="000000"/>
        </w:rPr>
      </w:pPr>
      <w:bookmarkStart w:colFirst="0" w:colLast="0" w:name="_206ipza" w:id="56"/>
      <w:bookmarkEnd w:id="56"/>
      <w:r w:rsidR="00000000" w:rsidDel="00000000" w:rsidRPr="00000000">
        <w:rPr>
          <w:rtl w:val="0"/>
          <w:color w:val="000000"/>
          <w:highlight w:val="white"/>
        </w:rPr>
        <w:t>Rosenbaum, D., More, E. and Steane, P., 2018. Planned organisational change management: Forward to the past? An exploratory literature review. </w:t>
      </w:r>
      <w:r w:rsidR="00000000" w:rsidDel="00000000" w:rsidRPr="00000000">
        <w:rPr>
          <w:rtl w:val="0"/>
          <w:i/>
          <w:color w:val="000000"/>
          <w:highlight w:val="white"/>
        </w:rPr>
        <w:t>Journal of Organizational Change Management</w:t>
      </w:r>
      <w:r w:rsidR="00000000" w:rsidDel="00000000" w:rsidRPr="00000000">
        <w:rPr>
          <w:rtl w:val="0"/>
          <w:color w:val="000000"/>
          <w:highlight w:val="white"/>
        </w:rPr>
        <w:t>.</w:t>
      </w:r>
      <w:r w:rsidR="00000000" w:rsidDel="00000000" w:rsidRPr="00000000">
        <w:rPr>
          <w:rtl w:val="0"/>
        </w:rPr>
      </w:r>
    </w:p>
    <w:p w:rsidR="00000000" w:rsidDel="00000000" w:rsidRDefault="00000000" w14:paraId="00000146" w:rsidP="00000000" w:rsidRPr="00000000">
      <w:pPr>
        <w:jc w:val="left"/>
        <w:ind w:left="720"/>
        <w:ind w:hanging="720"/>
        <w:spacing w:line="360" w:lineRule="auto"/>
        <w:rPr>
          <w:color w:val="000000"/>
          <w:highlight w:val="white"/>
        </w:rPr>
      </w:pPr>
      <w:r w:rsidR="00000000" w:rsidDel="00000000" w:rsidRPr="00000000">
        <w:rPr>
          <w:rtl w:val="0"/>
          <w:color w:val="000000"/>
          <w:highlight w:val="white"/>
        </w:rPr>
        <w:t>Stoller, J.K., 2021. Change: leadership essentials for chest medicine professionals. </w:t>
      </w:r>
      <w:r w:rsidR="00000000" w:rsidDel="00000000" w:rsidRPr="00000000">
        <w:rPr>
          <w:rtl w:val="0"/>
          <w:i/>
          <w:color w:val="000000"/>
          <w:highlight w:val="white"/>
        </w:rPr>
        <w:t>Chest</w:t>
      </w:r>
      <w:r w:rsidR="00000000" w:rsidDel="00000000" w:rsidRPr="00000000">
        <w:rPr>
          <w:rtl w:val="0"/>
          <w:color w:val="000000"/>
          <w:highlight w:val="white"/>
        </w:rPr>
        <w:t>, </w:t>
      </w:r>
      <w:r w:rsidR="00000000" w:rsidDel="00000000" w:rsidRPr="00000000">
        <w:rPr>
          <w:rtl w:val="0"/>
          <w:i/>
          <w:color w:val="000000"/>
          <w:highlight w:val="white"/>
        </w:rPr>
        <w:t>159</w:t>
      </w:r>
      <w:r w:rsidR="00000000" w:rsidDel="00000000" w:rsidRPr="00000000">
        <w:rPr>
          <w:rtl w:val="0"/>
          <w:color w:val="000000"/>
          <w:highlight w:val="white"/>
        </w:rPr>
        <w:t>(4), pp.1559-1566.</w:t>
      </w:r>
    </w:p>
    <w:p w:rsidR="00000000" w:rsidDel="00000000" w:rsidRDefault="00000000" w14:paraId="00000147" w:rsidP="00000000" w:rsidRPr="00000000">
      <w:pPr>
        <w:jc w:val="left"/>
        <w:ind w:left="720"/>
        <w:ind w:hanging="720"/>
        <w:spacing w:line="360" w:lineRule="auto"/>
        <w:rPr>
          <w:color w:val="000000"/>
          <w:highlight w:val="white"/>
        </w:rPr>
      </w:pPr>
      <w:r w:rsidR="00000000" w:rsidDel="00000000" w:rsidRPr="00000000">
        <w:rPr>
          <w:rtl w:val="0"/>
          <w:color w:val="000000"/>
          <w:highlight w:val="white"/>
        </w:rPr>
        <w:t>Teamwork.com. 2021. </w:t>
      </w:r>
      <w:r w:rsidR="00000000" w:rsidDel="00000000" w:rsidRPr="00000000">
        <w:rPr>
          <w:rtl w:val="0"/>
          <w:i/>
          <w:color w:val="000000"/>
          <w:highlight w:val="white"/>
        </w:rPr>
        <w:t>Project Stakeholders - Who Are They &amp; Why Are They Important?</w:t>
      </w:r>
      <w:r w:rsidR="00000000" w:rsidDel="00000000" w:rsidRPr="00000000">
        <w:rPr>
          <w:rtl w:val="0"/>
          <w:color w:val="000000"/>
          <w:highlight w:val="white"/>
        </w:rPr>
        <w:t>. [online] Available at: &lt;https://www.teamwork.com/project-management-guide/project-stakeholders/&gt; [Accessed 25 September 2021].</w:t>
      </w:r>
    </w:p>
    <w:p w:rsidR="00000000" w:rsidDel="00000000" w:rsidRDefault="00000000" w14:paraId="00000148" w:rsidP="00000000" w:rsidRPr="00000000">
      <w:pPr>
        <w:jc w:val="left"/>
        <w:ind w:left="720"/>
        <w:ind w:hanging="720"/>
        <w:spacing w:line="360" w:lineRule="auto"/>
        <w:rPr>
          <w:color w:val="000000"/>
          <w:highlight w:val="white"/>
        </w:rPr>
      </w:pPr>
      <w:bookmarkStart w:colFirst="0" w:colLast="0" w:name="_4k668n3" w:id="57"/>
      <w:bookmarkEnd w:id="57"/>
      <w:r w:rsidR="00000000" w:rsidDel="00000000" w:rsidRPr="00000000">
        <w:rPr>
          <w:rtl w:val="0"/>
          <w:color w:val="000000"/>
          <w:highlight w:val="white"/>
        </w:rPr>
        <w:t>Wang, T., Olivier, D.F. and Chen, P., 2020. Creating individual and organizational readiness for change: conceptualization of system readiness for change in school education. </w:t>
      </w:r>
      <w:r w:rsidR="00000000" w:rsidDel="00000000" w:rsidRPr="00000000">
        <w:rPr>
          <w:rtl w:val="0"/>
          <w:i/>
          <w:color w:val="000000"/>
          <w:highlight w:val="white"/>
        </w:rPr>
        <w:t>International Journal of Leadership in Education</w:t>
      </w:r>
      <w:r w:rsidR="00000000" w:rsidDel="00000000" w:rsidRPr="00000000">
        <w:rPr>
          <w:rtl w:val="0"/>
          <w:color w:val="000000"/>
          <w:highlight w:val="white"/>
        </w:rPr>
        <w:t>, pp.1-25.</w:t>
      </w:r>
    </w:p>
    <w:p w:rsidR="00000000" w:rsidDel="00000000" w:rsidRDefault="00000000" w14:paraId="00000149" w:rsidP="00000000" w:rsidRPr="00000000">
      <w:pPr>
        <w:jc w:val="left"/>
        <w:spacing w:line="360" w:lineRule="auto"/>
        <w:rPr>
          <w:color w:val="000000"/>
        </w:rPr>
      </w:pPr>
      <w:r w:rsidR="00000000" w:rsidDel="00000000" w:rsidRPr="00000000">
        <w:rPr>
          <w:rtl w:val="0"/>
        </w:rPr>
      </w:r>
    </w:p>
    <w:p w:rsidR="00000000" w:rsidDel="00000000" w:rsidRDefault="00000000" w14:paraId="0000014A" w:rsidP="00000000" w:rsidRPr="00000000">
      <w:pPr>
        <w:jc w:val="left"/>
        <w:spacing w:line="360" w:lineRule="auto"/>
        <w:rPr>
          <w:color w:val="000000"/>
        </w:rPr>
      </w:pPr>
      <w:r w:rsidR="00000000" w:rsidDel="00000000" w:rsidRPr="00000000">
        <w:rPr>
          <w:rtl w:val="0"/>
        </w:rPr>
      </w:r>
    </w:p>
    <w:p w:rsidR="00000000" w:rsidDel="00000000" w:rsidRDefault="00000000" w14:paraId="0000014B" w:rsidP="00000000" w:rsidRPr="00000000">
      <w:pPr>
        <w:jc w:val="left"/>
        <w:spacing w:line="360" w:lineRule="auto"/>
        <w:rPr>
          <w:color w:val="000000"/>
        </w:rPr>
      </w:pPr>
      <w:r w:rsidR="00000000" w:rsidDel="00000000" w:rsidRPr="00000000">
        <w:rPr>
          <w:rtl w:val="0"/>
        </w:rPr>
      </w:r>
    </w:p>
    <w:p w:rsidR="00000000" w:rsidDel="00000000" w:rsidRDefault="00000000" w14:paraId="0000014C" w:rsidP="00000000" w:rsidRPr="00000000">
      <w:pPr>
        <w:jc w:val="left"/>
        <w:spacing w:line="360" w:lineRule="auto"/>
        <w:rPr>
          <w:color w:val="000000"/>
        </w:rPr>
      </w:pPr>
      <w:r w:rsidR="00000000" w:rsidDel="00000000" w:rsidRPr="00000000">
        <w:rPr>
          <w:rtl w:val="0"/>
        </w:rPr>
      </w:r>
    </w:p>
    <w:p w:rsidR="00000000" w:rsidDel="00000000" w:rsidRDefault="00000000" w14:paraId="0000014D" w:rsidP="00000000" w:rsidRPr="00000000">
      <w:pPr>
        <w:jc w:val="left"/>
        <w:spacing w:line="360" w:lineRule="auto"/>
        <w:rPr>
          <w:color w:val="000000"/>
        </w:rPr>
      </w:pPr>
      <w:r w:rsidR="00000000" w:rsidDel="00000000" w:rsidRPr="00000000">
        <w:rPr>
          <w:rtl w:val="0"/>
        </w:rPr>
      </w:r>
    </w:p>
    <w:p w:rsidR="00000000" w:rsidDel="00000000" w:rsidRDefault="00000000" w14:paraId="0000014E" w:rsidP="00000000" w:rsidRPr="00000000">
      <w:pPr>
        <w:jc w:val="left"/>
        <w:spacing w:line="360" w:lineRule="auto"/>
        <w:rPr>
          <w:color w:val="000000"/>
        </w:rPr>
      </w:pPr>
      <w:r w:rsidR="00000000" w:rsidDel="00000000" w:rsidRPr="00000000">
        <w:rPr>
          <w:rtl w:val="0"/>
        </w:rPr>
      </w:r>
    </w:p>
    <w:p w:rsidR="00000000" w:rsidDel="00000000" w:rsidRDefault="00000000" w14:paraId="0000014F" w:rsidP="00000000" w:rsidRPr="00000000">
      <w:pPr>
        <w:jc w:val="left"/>
        <w:spacing w:line="360" w:lineRule="auto"/>
        <w:rPr>
          <w:color w:val="000000"/>
        </w:rPr>
      </w:pPr>
      <w:r w:rsidR="00000000" w:rsidDel="00000000" w:rsidRPr="00000000">
        <w:rPr>
          <w:rtl w:val="0"/>
        </w:rPr>
      </w:r>
    </w:p>
    <w:p w:rsidR="00000000" w:rsidDel="00000000" w:rsidRDefault="00000000" w14:paraId="00000150" w:rsidP="00000000" w:rsidRPr="00000000">
      <w:pPr>
        <w:jc w:val="left"/>
        <w:spacing w:line="360" w:lineRule="auto"/>
        <w:rPr>
          <w:color w:val="000000"/>
        </w:rPr>
      </w:pPr>
      <w:r w:rsidR="00000000" w:rsidDel="00000000" w:rsidRPr="00000000">
        <w:rPr>
          <w:rtl w:val="0"/>
        </w:rPr>
      </w:r>
    </w:p>
    <w:p w:rsidR="00000000" w:rsidDel="00000000" w:rsidRDefault="00000000" w14:paraId="00000151" w:rsidP="00000000" w:rsidRPr="00000000">
      <w:pPr>
        <w:jc w:val="left"/>
        <w:spacing w:line="360" w:lineRule="auto"/>
        <w:rPr>
          <w:color w:val="000000"/>
        </w:rPr>
      </w:pPr>
      <w:r w:rsidR="00000000" w:rsidDel="00000000" w:rsidRPr="00000000">
        <w:rPr>
          <w:rtl w:val="0"/>
        </w:rPr>
      </w:r>
    </w:p>
    <w:p w:rsidR="00000000" w:rsidDel="00000000" w:rsidRDefault="00000000" w14:paraId="00000152" w:rsidP="00000000" w:rsidRPr="00000000">
      <w:pPr>
        <w:jc w:val="left"/>
        <w:spacing w:line="360" w:lineRule="auto"/>
        <w:rPr>
          <w:color w:val="000000"/>
        </w:rPr>
      </w:pPr>
      <w:r w:rsidR="00000000" w:rsidDel="00000000" w:rsidRPr="00000000">
        <w:rPr>
          <w:rtl w:val="0"/>
        </w:rPr>
      </w:r>
    </w:p>
    <w:p w:rsidR="00000000" w:rsidDel="00000000" w:rsidRDefault="00000000" w14:paraId="00000153" w:rsidP="00000000" w:rsidRPr="00000000">
      <w:pPr>
        <w:jc w:val="left"/>
        <w:spacing w:line="360" w:lineRule="auto"/>
        <w:rPr>
          <w:color w:val="000000"/>
        </w:rPr>
      </w:pPr>
      <w:r w:rsidR="00000000" w:rsidDel="00000000" w:rsidRPr="00000000">
        <w:rPr>
          <w:rtl w:val="0"/>
        </w:rPr>
      </w:r>
    </w:p>
    <w:p w:rsidR="00000000" w:rsidDel="00000000" w:rsidRDefault="00000000" w14:paraId="00000154" w:rsidP="00000000" w:rsidRPr="00000000">
      <w:pPr>
        <w:jc w:val="left"/>
        <w:spacing w:line="360" w:lineRule="auto"/>
        <w:rPr>
          <w:color w:val="000000"/>
        </w:rPr>
      </w:pPr>
      <w:r w:rsidR="00000000" w:rsidDel="00000000" w:rsidRPr="00000000">
        <w:rPr>
          <w:rtl w:val="0"/>
        </w:rPr>
      </w:r>
    </w:p>
    <w:p w:rsidR="00000000" w:rsidDel="00000000" w:rsidRDefault="00000000" w14:paraId="00000155" w:rsidP="00000000" w:rsidRPr="00000000">
      <w:pPr>
        <w:jc w:val="left"/>
        <w:spacing w:line="360" w:lineRule="auto"/>
        <w:rPr>
          <w:color w:val="000000"/>
        </w:rPr>
      </w:pPr>
      <w:r w:rsidR="00000000" w:rsidDel="00000000" w:rsidRPr="00000000">
        <w:rPr>
          <w:rtl w:val="0"/>
        </w:rPr>
      </w:r>
    </w:p>
    <w:p w:rsidR="00000000" w:rsidDel="00000000" w:rsidRDefault="00000000" w14:paraId="00000156" w:rsidP="00000000" w:rsidRPr="00000000">
      <w:pPr>
        <w:jc w:val="left"/>
        <w:spacing w:line="360" w:lineRule="auto"/>
        <w:rPr>
          <w:color w:val="000000"/>
        </w:rPr>
      </w:pPr>
      <w:r w:rsidR="00000000" w:rsidDel="00000000" w:rsidRPr="00000000">
        <w:rPr>
          <w:rtl w:val="0"/>
        </w:rPr>
      </w:r>
    </w:p>
    <w:p w:rsidR="00000000" w:rsidDel="00000000" w:rsidRDefault="00000000" w14:paraId="00000157" w:rsidP="00000000" w:rsidRPr="00000000">
      <w:pPr>
        <w:jc w:val="left"/>
        <w:spacing w:line="360" w:lineRule="auto"/>
        <w:rPr>
          <w:color w:val="000000"/>
        </w:rPr>
      </w:pPr>
      <w:r w:rsidR="00000000" w:rsidDel="00000000" w:rsidRPr="00000000">
        <w:rPr>
          <w:rtl w:val="0"/>
        </w:rPr>
      </w:r>
    </w:p>
    <w:p w:rsidR="00000000" w:rsidDel="00000000" w:rsidRDefault="00000000" w14:paraId="00000158" w:rsidP="00000000" w:rsidRPr="00000000">
      <w:pPr>
        <w:jc w:val="left"/>
        <w:spacing w:line="360" w:lineRule="auto"/>
        <w:rPr>
          <w:color w:val="000000"/>
        </w:rPr>
      </w:pPr>
      <w:r w:rsidR="00000000" w:rsidDel="00000000" w:rsidRPr="00000000">
        <w:rPr>
          <w:rtl w:val="0"/>
        </w:rPr>
      </w:r>
    </w:p>
    <w:p w:rsidR="00000000" w:rsidDel="00000000" w:rsidRDefault="00000000" w14:paraId="00000159" w:rsidP="00000000" w:rsidRPr="00000000">
      <w:pPr>
        <w:jc w:val="left"/>
        <w:spacing w:line="360" w:lineRule="auto"/>
        <w:rPr>
          <w:color w:val="000000"/>
        </w:rPr>
      </w:pPr>
      <w:r w:rsidR="00000000" w:rsidDel="00000000" w:rsidRPr="00000000">
        <w:rPr>
          <w:rtl w:val="0"/>
        </w:rPr>
      </w:r>
    </w:p>
    <w:p w:rsidR="00000000" w:rsidDel="00000000" w:rsidRDefault="00000000" w14:paraId="0000015A" w:rsidP="00000000" w:rsidRPr="00000000">
      <w:pPr>
        <w:jc w:val="left"/>
        <w:spacing w:line="360" w:lineRule="auto"/>
        <w:rPr>
          <w:color w:val="000000"/>
        </w:rPr>
      </w:pPr>
      <w:r w:rsidR="00000000" w:rsidDel="00000000" w:rsidRPr="00000000">
        <w:rPr>
          <w:rtl w:val="0"/>
        </w:rPr>
      </w:r>
    </w:p>
    <w:p w:rsidR="00000000" w:rsidDel="00000000" w:rsidRDefault="00000000" w14:paraId="0000015B" w:rsidP="00000000" w:rsidRPr="00000000">
      <w:pPr>
        <w:jc w:val="left"/>
        <w:spacing w:line="360" w:lineRule="auto"/>
        <w:rPr>
          <w:color w:val="000000"/>
        </w:rPr>
      </w:pPr>
      <w:r w:rsidR="00000000" w:rsidDel="00000000" w:rsidRPr="00000000">
        <w:rPr>
          <w:rtl w:val="0"/>
        </w:rPr>
      </w:r>
    </w:p>
    <w:p w:rsidR="00000000" w:rsidDel="00000000" w:rsidRDefault="00000000" w14:paraId="0000015C" w:rsidP="00000000" w:rsidRPr="00000000">
      <w:pPr>
        <w:jc w:val="left"/>
        <w:spacing w:line="360" w:lineRule="auto"/>
        <w:rPr>
          <w:color w:val="000000"/>
        </w:rPr>
      </w:pPr>
      <w:r w:rsidR="00000000" w:rsidDel="00000000" w:rsidRPr="00000000">
        <w:rPr>
          <w:rtl w:val="0"/>
        </w:rPr>
      </w:r>
    </w:p>
    <w:p w:rsidR="00000000" w:rsidDel="00000000" w:rsidRDefault="00000000" w14:paraId="0000015D" w:rsidP="00000000" w:rsidRPr="00000000">
      <w:pPr>
        <w:jc w:val="left"/>
        <w:spacing w:line="360" w:lineRule="auto"/>
        <w:rPr>
          <w:color w:val="000000"/>
        </w:rPr>
      </w:pPr>
      <w:r w:rsidR="00000000" w:rsidDel="00000000" w:rsidRPr="00000000">
        <w:rPr>
          <w:rtl w:val="0"/>
        </w:rPr>
      </w:r>
    </w:p>
    <w:p w:rsidR="00000000" w:rsidDel="00000000" w:rsidRDefault="00000000" w14:paraId="0000015E" w:rsidP="00000000" w:rsidRPr="00000000">
      <w:pPr>
        <w:jc w:val="left"/>
        <w:spacing w:line="360" w:lineRule="auto"/>
        <w:rPr>
          <w:color w:val="000000"/>
        </w:rPr>
      </w:pPr>
      <w:r w:rsidR="00000000" w:rsidDel="00000000" w:rsidRPr="00000000">
        <w:rPr>
          <w:rtl w:val="0"/>
        </w:rPr>
      </w:r>
    </w:p>
    <w:p w:rsidR="00000000" w:rsidDel="00000000" w:rsidRDefault="00000000" w14:paraId="0000015F" w:rsidP="00000000" w:rsidRPr="00000000">
      <w:pPr>
        <w:jc w:val="left"/>
        <w:spacing w:line="360" w:lineRule="auto"/>
        <w:tabs>
          <w:tab w:val="left" w:pos="3705"/>
        </w:tabs>
        <w:rPr>
          <w:color w:val="000000"/>
        </w:rPr>
      </w:pPr>
      <w:r w:rsidR="00000000" w:rsidDel="00000000" w:rsidRPr="00000000">
        <w:rPr>
          <w:rtl w:val="0"/>
        </w:rPr>
      </w:r>
    </w:p>
    <w:p w:rsidR="00000000" w:rsidDel="00000000" w:rsidRDefault="00000000" w14:paraId="00000160" w:rsidP="00000000" w:rsidRPr="00000000">
      <w:pPr>
        <w:jc w:val="left"/>
        <w:spacing w:line="360" w:lineRule="auto"/>
        <w:tabs>
          <w:tab w:val="left" w:pos="3705"/>
        </w:tabs>
        <w:rPr>
          <w:color w:val="000000"/>
        </w:rPr>
      </w:pPr>
      <w:r w:rsidR="00000000" w:rsidDel="00000000" w:rsidRPr="00000000">
        <w:rPr>
          <w:rtl w:val="0"/>
        </w:rPr>
      </w:r>
    </w:p>
    <w:sectPr>
      <w:headerReference r:id="rId10" w:type="even"/>
      <w:headerReference r:id="rId9" w:type="first"/>
      <w:footerReference r:id="rId11" w:type="default"/>
      <w:footerReference r:id="rId13" w:type="even"/>
      <w:footerReference r:id="rId12" w:type="first"/>
      <w:pgNumType w:start="1"/>
      <w:pgSz w:w="11906" w:h="16838"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Georgia"/>
  <w:font w:name="Calibri"/>
  <w:font w:name="Arial"/>
  <w:font w:name="Times New Roman"/>
  <w:font w:name="Courier New"/>
  <w:font w:name="Tahoma">
    <w:embedRegular w:fontKey="{00000000-0000-0000-0000-000000000000}" r:id="rId1" w:subsetted="0"/>
    <w:embedBold w:fontKey="{00000000-0000-0000-0000-000000000000}" r:id="rId2" w:subsetted="0"/>
  </w:font>
  <w:font w:name="Noto Sans Symbols"/>
  <w:font w:name="Cambria"/>
  <w:font w:name="Symbo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Running Head: Leadership and Management </w:t>
      <w:tab/>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1."/>
      <w:start w:val="1"/>
      <w:rPr/>
      <w:pPr>
        <w:ind w:left="720"/>
        <w:ind w:hanging="360"/>
      </w:pPr>
      <w:lvlJc w:val="left"/>
    </w:lvl>
    <w:lvl w:ilvl="1">
      <w:numFmt w:val="lowerLetter"/>
      <w:lvlText w:val="%2."/>
      <w:start w:val="1"/>
      <w:rPr/>
      <w:pPr>
        <w:ind w:left="1440"/>
        <w:ind w:hanging="360"/>
      </w:pPr>
      <w:lvlJc w:val="left"/>
    </w:lvl>
    <w:lvl w:ilvl="2">
      <w:numFmt w:val="lowerRoman"/>
      <w:lvlText w:val="%3."/>
      <w:start w:val="1"/>
      <w:rPr/>
      <w:pPr>
        <w:ind w:left="2160"/>
        <w:ind w:hanging="180"/>
      </w:pPr>
      <w:lvlJc w:val="right"/>
    </w:lvl>
    <w:lvl w:ilvl="3">
      <w:numFmt w:val="decimal"/>
      <w:lvlText w:val="%4."/>
      <w:start w:val="1"/>
      <w:rPr/>
      <w:pPr>
        <w:ind w:left="2880"/>
        <w:ind w:hanging="360"/>
      </w:pPr>
      <w:lvlJc w:val="left"/>
    </w:lvl>
    <w:lvl w:ilvl="4">
      <w:numFmt w:val="lowerLetter"/>
      <w:lvlText w:val="%5."/>
      <w:start w:val="1"/>
      <w:rPr/>
      <w:pPr>
        <w:ind w:left="3600"/>
        <w:ind w:hanging="360"/>
      </w:pPr>
      <w:lvlJc w:val="left"/>
    </w:lvl>
    <w:lvl w:ilvl="5">
      <w:numFmt w:val="lowerRoman"/>
      <w:lvlText w:val="%6."/>
      <w:start w:val="1"/>
      <w:rPr/>
      <w:pPr>
        <w:ind w:left="4320"/>
        <w:ind w:hanging="180"/>
      </w:pPr>
      <w:lvlJc w:val="right"/>
    </w:lvl>
    <w:lvl w:ilvl="6">
      <w:numFmt w:val="decimal"/>
      <w:lvlText w:val="%7."/>
      <w:start w:val="1"/>
      <w:rPr/>
      <w:pPr>
        <w:ind w:left="5040"/>
        <w:ind w:hanging="360"/>
      </w:pPr>
      <w:lvlJc w:val="left"/>
    </w:lvl>
    <w:lvl w:ilvl="7">
      <w:numFmt w:val="lowerLetter"/>
      <w:lvlText w:val="%8."/>
      <w:start w:val="1"/>
      <w:rPr/>
      <w:pPr>
        <w:ind w:left="5760"/>
        <w:ind w:hanging="360"/>
      </w:pPr>
      <w:lvlJc w:val="left"/>
    </w:lvl>
    <w:lvl w:ilvl="8">
      <w:numFmt w:val="lowerRoman"/>
      <w:lvlText w:val="%9."/>
      <w:start w:val="1"/>
      <w:rPr/>
      <w:pPr>
        <w:ind w:left="6480"/>
        <w:ind w:hanging="180"/>
      </w:pPr>
      <w:lvlJc w:val="right"/>
    </w:lvl>
  </w:abstractNum>
  <w:abstractNum w:abstractNumId="2">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3">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4">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5">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6">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7">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8">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9">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
    <w:multiLevelType w:val="hybridMultilevel"/>
    <w:lvl w:ilvl="0">
      <w:numFmt w:val="bullet"/>
      <w:lvlText w:val="●"/>
      <w:start w:val="1"/>
      <w:rPr>
        <w:rFonts w:ascii="Noto Sans Symbols" w:cs="Noto Sans Symbols" w:eastAsia="Noto Sans Symbols" w:hAnsi="Noto Sans Symbols"/>
        <w:sz w:val="20"/>
        <w:szCs w:val="20"/>
      </w:rPr>
      <w:pPr>
        <w:ind w:left="720"/>
        <w:ind w:hanging="360"/>
      </w:pPr>
      <w:lvlJc w:val="left"/>
    </w:lvl>
    <w:lvl w:ilvl="1">
      <w:numFmt w:val="bullet"/>
      <w:lvlText w:val="o"/>
      <w:start w:val="1"/>
      <w:rPr>
        <w:rFonts w:ascii="Courier New" w:cs="Courier New" w:eastAsia="Courier New" w:hAnsi="Courier New"/>
        <w:sz w:val="20"/>
        <w:szCs w:val="20"/>
      </w:rPr>
      <w:pPr>
        <w:ind w:left="1440"/>
        <w:ind w:hanging="360"/>
      </w:pPr>
      <w:lvlJc w:val="left"/>
    </w:lvl>
    <w:lvl w:ilvl="2">
      <w:numFmt w:val="bullet"/>
      <w:lvlText w:val="▪"/>
      <w:start w:val="1"/>
      <w:rPr>
        <w:rFonts w:ascii="Noto Sans Symbols" w:cs="Noto Sans Symbols" w:eastAsia="Noto Sans Symbols" w:hAnsi="Noto Sans Symbols"/>
        <w:sz w:val="20"/>
        <w:szCs w:val="20"/>
      </w:rPr>
      <w:pPr>
        <w:ind w:left="2160"/>
        <w:ind w:hanging="360"/>
      </w:pPr>
      <w:lvlJc w:val="left"/>
    </w:lvl>
    <w:lvl w:ilvl="3">
      <w:numFmt w:val="bullet"/>
      <w:lvlText w:val="▪"/>
      <w:start w:val="1"/>
      <w:rPr>
        <w:rFonts w:ascii="Noto Sans Symbols" w:cs="Noto Sans Symbols" w:eastAsia="Noto Sans Symbols" w:hAnsi="Noto Sans Symbols"/>
        <w:sz w:val="20"/>
        <w:szCs w:val="20"/>
      </w:rPr>
      <w:pPr>
        <w:ind w:left="2880"/>
        <w:ind w:hanging="360"/>
      </w:pPr>
      <w:lvlJc w:val="left"/>
    </w:lvl>
    <w:lvl w:ilvl="4">
      <w:numFmt w:val="bullet"/>
      <w:lvlText w:val="▪"/>
      <w:start w:val="1"/>
      <w:rPr>
        <w:rFonts w:ascii="Noto Sans Symbols" w:cs="Noto Sans Symbols" w:eastAsia="Noto Sans Symbols" w:hAnsi="Noto Sans Symbols"/>
        <w:sz w:val="20"/>
        <w:szCs w:val="20"/>
      </w:rPr>
      <w:pPr>
        <w:ind w:left="3600"/>
        <w:ind w:hanging="360"/>
      </w:pPr>
      <w:lvlJc w:val="left"/>
    </w:lvl>
    <w:lvl w:ilvl="5">
      <w:numFmt w:val="bullet"/>
      <w:lvlText w:val="▪"/>
      <w:start w:val="1"/>
      <w:rPr>
        <w:rFonts w:ascii="Noto Sans Symbols" w:cs="Noto Sans Symbols" w:eastAsia="Noto Sans Symbols" w:hAnsi="Noto Sans Symbols"/>
        <w:sz w:val="20"/>
        <w:szCs w:val="20"/>
      </w:rPr>
      <w:pPr>
        <w:ind w:left="4320"/>
        <w:ind w:hanging="360"/>
      </w:pPr>
      <w:lvlJc w:val="left"/>
    </w:lvl>
    <w:lvl w:ilvl="6">
      <w:numFmt w:val="bullet"/>
      <w:lvlText w:val="▪"/>
      <w:start w:val="1"/>
      <w:rPr>
        <w:rFonts w:ascii="Noto Sans Symbols" w:cs="Noto Sans Symbols" w:eastAsia="Noto Sans Symbols" w:hAnsi="Noto Sans Symbols"/>
        <w:sz w:val="20"/>
        <w:szCs w:val="20"/>
      </w:rPr>
      <w:pPr>
        <w:ind w:left="5040"/>
        <w:ind w:hanging="360"/>
      </w:pPr>
      <w:lvlJc w:val="left"/>
    </w:lvl>
    <w:lvl w:ilvl="7">
      <w:numFmt w:val="bullet"/>
      <w:lvlText w:val="▪"/>
      <w:start w:val="1"/>
      <w:rPr>
        <w:rFonts w:ascii="Noto Sans Symbols" w:cs="Noto Sans Symbols" w:eastAsia="Noto Sans Symbols" w:hAnsi="Noto Sans Symbols"/>
        <w:sz w:val="20"/>
        <w:szCs w:val="20"/>
      </w:rPr>
      <w:pPr>
        <w:ind w:left="5760"/>
        <w:ind w:hanging="360"/>
      </w:pPr>
      <w:lvlJc w:val="left"/>
    </w:lvl>
    <w:lvl w:ilvl="8">
      <w:numFmt w:val="bullet"/>
      <w:lvlText w:val="▪"/>
      <w:start w:val="1"/>
      <w:rPr>
        <w:rFonts w:ascii="Noto Sans Symbols" w:cs="Noto Sans Symbols" w:eastAsia="Noto Sans Symbols" w:hAnsi="Noto Sans Symbols"/>
        <w:sz w:val="20"/>
        <w:szCs w:val="20"/>
      </w:rPr>
      <w:pPr>
        <w:ind w:left="6480"/>
        <w:ind w:hanging="360"/>
      </w:pPr>
      <w:lvlJc w:val="left"/>
    </w:lvl>
  </w:abstractNum>
  <w:abstractNum w:abstractNumId="11">
    <w:multiLevelType w:val="hybridMultilevel"/>
    <w:lvl w:ilvl="0">
      <w:numFmt w:val="decimal"/>
      <w:lvlText w:val="%1."/>
      <w:start w:val="1"/>
      <w:rPr/>
      <w:pPr>
        <w:ind w:left="720"/>
        <w:ind w:hanging="360"/>
      </w:pPr>
      <w:lvlJc w:val="left"/>
    </w:lvl>
    <w:lvl w:ilvl="1">
      <w:numFmt w:val="lowerLetter"/>
      <w:lvlText w:val="%2."/>
      <w:start w:val="1"/>
      <w:rPr/>
      <w:pPr>
        <w:ind w:left="1440"/>
        <w:ind w:hanging="360"/>
      </w:pPr>
      <w:lvlJc w:val="left"/>
    </w:lvl>
    <w:lvl w:ilvl="2">
      <w:numFmt w:val="lowerRoman"/>
      <w:lvlText w:val="%3."/>
      <w:start w:val="1"/>
      <w:rPr/>
      <w:pPr>
        <w:ind w:left="2160"/>
        <w:ind w:hanging="180"/>
      </w:pPr>
      <w:lvlJc w:val="right"/>
    </w:lvl>
    <w:lvl w:ilvl="3">
      <w:numFmt w:val="decimal"/>
      <w:lvlText w:val="%4."/>
      <w:start w:val="1"/>
      <w:rPr/>
      <w:pPr>
        <w:ind w:left="2880"/>
        <w:ind w:hanging="360"/>
      </w:pPr>
      <w:lvlJc w:val="left"/>
    </w:lvl>
    <w:lvl w:ilvl="4">
      <w:numFmt w:val="lowerLetter"/>
      <w:lvlText w:val="%5."/>
      <w:start w:val="1"/>
      <w:rPr/>
      <w:pPr>
        <w:ind w:left="3600"/>
        <w:ind w:hanging="360"/>
      </w:pPr>
      <w:lvlJc w:val="left"/>
    </w:lvl>
    <w:lvl w:ilvl="5">
      <w:numFmt w:val="lowerRoman"/>
      <w:lvlText w:val="%6."/>
      <w:start w:val="1"/>
      <w:rPr/>
      <w:pPr>
        <w:ind w:left="4320"/>
        <w:ind w:hanging="180"/>
      </w:pPr>
      <w:lvlJc w:val="right"/>
    </w:lvl>
    <w:lvl w:ilvl="6">
      <w:numFmt w:val="decimal"/>
      <w:lvlText w:val="%7."/>
      <w:start w:val="1"/>
      <w:rPr/>
      <w:pPr>
        <w:ind w:left="5040"/>
        <w:ind w:hanging="360"/>
      </w:pPr>
      <w:lvlJc w:val="left"/>
    </w:lvl>
    <w:lvl w:ilvl="7">
      <w:numFmt w:val="lowerLetter"/>
      <w:lvlText w:val="%8."/>
      <w:start w:val="1"/>
      <w:rPr/>
      <w:pPr>
        <w:ind w:left="5760"/>
        <w:ind w:hanging="360"/>
      </w:pPr>
      <w:lvlJc w:val="left"/>
    </w:lvl>
    <w:lvl w:ilvl="8">
      <w:numFmt w:val="lowerRoman"/>
      <w:lvlText w:val="%9."/>
      <w:start w:val="1"/>
      <w:rPr/>
      <w:pPr>
        <w:ind w:left="6480"/>
        <w:ind w:hanging="180"/>
      </w:pPr>
      <w:lvlJc w:val="right"/>
    </w:lvl>
  </w:abstractNum>
  <w:abstractNum w:abstractNumId="12">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3">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i w:val="1"/>
      <w:color w:val="000000"/>
    </w:rPr>
  </w:style>
  <w:style w:type="paragraph" w:styleId="Heading2">
    <w:name w:val="heading 2"/>
    <w:basedOn w:val="Normal"/>
    <w:next w:val="Normal"/>
    <w:pPr>
      <w:keepNext w:val="1"/>
      <w:keepLines w:val="1"/>
      <w:spacing w:after="0" w:before="40" w:lineRule="auto"/>
    </w:pPr>
    <w:rPr>
      <w:i w:val="1"/>
      <w:color w:val="000000"/>
    </w:rPr>
  </w:style>
  <w:style w:type="paragraph" w:styleId="Heading3">
    <w:name w:val="heading 3"/>
    <w:basedOn w:val="Normal"/>
    <w:next w:val="Normal"/>
    <w:pPr>
      <w:keepNext w:val="1"/>
      <w:keepLines w:val="1"/>
      <w:spacing w:after="0" w:before="40" w:lineRule="auto"/>
      <w:jc w:val="center"/>
    </w:pPr>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3.png"/><Relationship Id="rId8" Type="http://schemas.openxmlformats.org/officeDocument/2006/relationships/image" Target="media/image2.png"/><Relationship Id="rId14" Type="http://schemas.openxmlformats.org/officeDocument/2006/relationships/image" Target="media/image1.jpg"/><Relationship Id="rId15" Type="http://schemas.openxmlformats.org/officeDocument/2006/relationships/image" Target="media/image3.png"/><Relationship Id="rId16"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