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54245" w14:textId="77777777" w:rsidR="009A6F65" w:rsidRDefault="009A6F65" w:rsidP="00DD3A72">
      <w:pPr>
        <w:pStyle w:val="Title"/>
        <w:jc w:val="center"/>
      </w:pPr>
      <w:bookmarkStart w:id="0" w:name="_Toc106220340"/>
      <w:bookmarkStart w:id="1" w:name="_Hlk57487778"/>
    </w:p>
    <w:p w14:paraId="34CCF2A8" w14:textId="58693E74" w:rsidR="00DD3A72" w:rsidRPr="00A406E5" w:rsidRDefault="00DD3A72" w:rsidP="00DD3A72">
      <w:pPr>
        <w:pStyle w:val="Title"/>
        <w:jc w:val="center"/>
        <w:rPr>
          <w:b/>
          <w:sz w:val="22"/>
          <w:szCs w:val="22"/>
        </w:rPr>
      </w:pPr>
      <w:r w:rsidRPr="003C786D">
        <w:t>Public Service Portfolio</w:t>
      </w:r>
    </w:p>
    <w:p w14:paraId="3585EA47" w14:textId="77777777" w:rsidR="00DD3A72" w:rsidRPr="00A406E5" w:rsidRDefault="00DD3A72" w:rsidP="00DD3A72">
      <w:pPr>
        <w:pStyle w:val="Title"/>
        <w:jc w:val="center"/>
        <w:rPr>
          <w:b/>
          <w:sz w:val="22"/>
          <w:szCs w:val="22"/>
        </w:rPr>
      </w:pPr>
      <w:r w:rsidRPr="003C786D">
        <w:t>Learning in the Digital Era</w:t>
      </w:r>
    </w:p>
    <w:p w14:paraId="6D797810" w14:textId="42DB3D02" w:rsidR="00DD3A72" w:rsidRDefault="00DD3A72" w:rsidP="00DD3A72">
      <w:pPr>
        <w:pStyle w:val="Title"/>
        <w:jc w:val="center"/>
      </w:pPr>
      <w:r w:rsidRPr="003C786D">
        <w:t xml:space="preserve">Evidence of Learning </w:t>
      </w:r>
      <w:r>
        <w:t>(</w:t>
      </w:r>
      <w:r w:rsidRPr="003C786D">
        <w:t>E-Portfolio</w:t>
      </w:r>
      <w:r>
        <w:t>)</w:t>
      </w:r>
    </w:p>
    <w:p w14:paraId="6FC05568" w14:textId="40997543" w:rsidR="009A6F65" w:rsidRDefault="009A6F65" w:rsidP="009A6F65"/>
    <w:p w14:paraId="5A345631" w14:textId="24DB8140" w:rsidR="009A6F65" w:rsidRDefault="009A6F65" w:rsidP="009A6F65"/>
    <w:p w14:paraId="13FA39DD" w14:textId="018A7CF3" w:rsidR="009A6F65" w:rsidRDefault="009A6F65" w:rsidP="009A6F65"/>
    <w:p w14:paraId="38E82974" w14:textId="3D8B234E" w:rsidR="009A6F65" w:rsidRDefault="009A6F65" w:rsidP="009A6F65"/>
    <w:p w14:paraId="1DD63650" w14:textId="3DEE5FC6" w:rsidR="009A6F65" w:rsidRDefault="009A6F65" w:rsidP="009A6F65"/>
    <w:p w14:paraId="7CDCF80E" w14:textId="44253C14" w:rsidR="009A6F65" w:rsidRDefault="009A6F65" w:rsidP="009A6F65"/>
    <w:p w14:paraId="637EA301" w14:textId="0C40521B" w:rsidR="009A6F65" w:rsidRDefault="009A6F65" w:rsidP="009A6F65"/>
    <w:p w14:paraId="1A9A8923" w14:textId="358BC773" w:rsidR="009A6F65" w:rsidRDefault="009A6F65" w:rsidP="009A6F65"/>
    <w:p w14:paraId="4E6F6869" w14:textId="2305519F" w:rsidR="009A6F65" w:rsidRDefault="009A6F65" w:rsidP="009A6F65"/>
    <w:p w14:paraId="1E19138F" w14:textId="431023C6" w:rsidR="009A6F65" w:rsidRDefault="009A6F65" w:rsidP="009A6F65"/>
    <w:p w14:paraId="5D394010" w14:textId="785B9D8B" w:rsidR="009A6F65" w:rsidRDefault="009A6F65" w:rsidP="009A6F65"/>
    <w:p w14:paraId="6DB7E7BD" w14:textId="43421C72" w:rsidR="009A6F65" w:rsidRDefault="009A6F65" w:rsidP="009A6F65"/>
    <w:p w14:paraId="5A4A12B6" w14:textId="66BCAD07" w:rsidR="009A6F65" w:rsidRDefault="009A6F65" w:rsidP="009A6F65"/>
    <w:p w14:paraId="6F46C85F" w14:textId="0981D4C2" w:rsidR="009A6F65" w:rsidRDefault="009A6F65" w:rsidP="009A6F65"/>
    <w:p w14:paraId="54CBCDD9" w14:textId="29A4E097" w:rsidR="009A6F65" w:rsidRDefault="009A6F65" w:rsidP="009A6F65"/>
    <w:p w14:paraId="3548C3C4" w14:textId="438B17E9" w:rsidR="009A6F65" w:rsidRDefault="009A6F65" w:rsidP="009A6F65"/>
    <w:p w14:paraId="4A211A17" w14:textId="72F2B307" w:rsidR="009A6F65" w:rsidRDefault="009A6F65" w:rsidP="009A6F65"/>
    <w:p w14:paraId="63CB091B" w14:textId="7F292A7F" w:rsidR="009A6F65" w:rsidRDefault="009A6F65" w:rsidP="009A6F65"/>
    <w:p w14:paraId="6950343C" w14:textId="44F0C36E" w:rsidR="009A6F65" w:rsidRDefault="009A6F65" w:rsidP="009A6F65"/>
    <w:p w14:paraId="6386206F" w14:textId="77777777" w:rsidR="009A6F65" w:rsidRPr="009A6F65" w:rsidRDefault="009A6F65" w:rsidP="009A6F65">
      <w:pPr>
        <w:jc w:val="center"/>
      </w:pPr>
    </w:p>
    <w:p w14:paraId="5F8A962F" w14:textId="56355985" w:rsidR="000B4C2C" w:rsidRPr="009A6F65" w:rsidRDefault="009A6F65" w:rsidP="009A6F65">
      <w:pPr>
        <w:pStyle w:val="Title"/>
        <w:jc w:val="center"/>
        <w:rPr>
          <w:rFonts w:eastAsia="Times New Roman"/>
          <w:color w:val="auto"/>
          <w:sz w:val="24"/>
          <w:szCs w:val="24"/>
        </w:rPr>
      </w:pPr>
      <w:proofErr w:type="spellStart"/>
      <w:r>
        <w:t>Saira</w:t>
      </w:r>
      <w:proofErr w:type="spellEnd"/>
      <w:r>
        <w:t xml:space="preserve"> Begum</w:t>
      </w:r>
      <w:r>
        <w:br/>
        <w:t>2026007</w:t>
      </w:r>
      <w:r w:rsidR="00DD3A72">
        <w:br w:type="page"/>
      </w:r>
    </w:p>
    <w:sdt>
      <w:sdtPr>
        <w:rPr>
          <w:rFonts w:asciiTheme="minorHAnsi" w:eastAsia="Times New Roman" w:hAnsiTheme="minorHAnsi" w:cstheme="minorHAnsi"/>
          <w:b w:val="0"/>
          <w:bCs w:val="0"/>
          <w:color w:val="auto"/>
          <w:sz w:val="24"/>
          <w:szCs w:val="24"/>
          <w:lang w:val="en-GB" w:eastAsia="en-GB"/>
        </w:rPr>
        <w:id w:val="-2045428084"/>
        <w:docPartObj>
          <w:docPartGallery w:val="Table of Contents"/>
          <w:docPartUnique/>
        </w:docPartObj>
      </w:sdtPr>
      <w:sdtEndPr>
        <w:rPr>
          <w:noProof/>
        </w:rPr>
      </w:sdtEndPr>
      <w:sdtContent>
        <w:p w14:paraId="62B08527" w14:textId="77777777" w:rsidR="000B4C2C" w:rsidRPr="00DD3A72" w:rsidRDefault="000B4C2C">
          <w:pPr>
            <w:pStyle w:val="TOCHeading"/>
            <w:rPr>
              <w:rFonts w:asciiTheme="minorHAnsi" w:hAnsiTheme="minorHAnsi" w:cstheme="minorHAnsi"/>
            </w:rPr>
          </w:pPr>
          <w:r w:rsidRPr="00DD3A72">
            <w:rPr>
              <w:rFonts w:asciiTheme="minorHAnsi" w:hAnsiTheme="minorHAnsi" w:cstheme="minorHAnsi"/>
            </w:rPr>
            <w:t>Contents</w:t>
          </w:r>
        </w:p>
        <w:p w14:paraId="28F12194" w14:textId="77777777" w:rsidR="000B4C2C" w:rsidRPr="00DD3A72" w:rsidRDefault="000B4C2C">
          <w:pPr>
            <w:pStyle w:val="TOC1"/>
            <w:tabs>
              <w:tab w:val="right" w:leader="dot" w:pos="9350"/>
            </w:tabs>
            <w:rPr>
              <w:rFonts w:asciiTheme="minorHAnsi" w:hAnsiTheme="minorHAnsi" w:cstheme="minorHAnsi"/>
              <w:noProof/>
            </w:rPr>
          </w:pPr>
          <w:r w:rsidRPr="00DD3A72">
            <w:rPr>
              <w:rFonts w:asciiTheme="minorHAnsi" w:hAnsiTheme="minorHAnsi" w:cstheme="minorHAnsi"/>
            </w:rPr>
            <w:fldChar w:fldCharType="begin"/>
          </w:r>
          <w:r w:rsidRPr="00DD3A72">
            <w:rPr>
              <w:rFonts w:asciiTheme="minorHAnsi" w:hAnsiTheme="minorHAnsi" w:cstheme="minorHAnsi"/>
            </w:rPr>
            <w:instrText xml:space="preserve"> TOC \o "1-3" \h \z \u </w:instrText>
          </w:r>
          <w:r w:rsidRPr="00DD3A72">
            <w:rPr>
              <w:rFonts w:asciiTheme="minorHAnsi" w:hAnsiTheme="minorHAnsi" w:cstheme="minorHAnsi"/>
            </w:rPr>
            <w:fldChar w:fldCharType="separate"/>
          </w:r>
          <w:hyperlink w:anchor="_Toc129176562" w:history="1">
            <w:r w:rsidRPr="00DD3A72">
              <w:rPr>
                <w:rStyle w:val="Hyperlink"/>
                <w:rFonts w:asciiTheme="minorHAnsi" w:hAnsiTheme="minorHAnsi" w:cstheme="minorHAnsi"/>
                <w:noProof/>
              </w:rPr>
              <w:t>Preparing for Study in Higher Education</w:t>
            </w:r>
            <w:r w:rsidRPr="00DD3A72">
              <w:rPr>
                <w:rFonts w:asciiTheme="minorHAnsi" w:hAnsiTheme="minorHAnsi" w:cstheme="minorHAnsi"/>
                <w:noProof/>
                <w:webHidden/>
              </w:rPr>
              <w:tab/>
            </w:r>
            <w:r w:rsidRPr="00DD3A72">
              <w:rPr>
                <w:rFonts w:asciiTheme="minorHAnsi" w:hAnsiTheme="minorHAnsi" w:cstheme="minorHAnsi"/>
                <w:noProof/>
                <w:webHidden/>
              </w:rPr>
              <w:fldChar w:fldCharType="begin"/>
            </w:r>
            <w:r w:rsidRPr="00DD3A72">
              <w:rPr>
                <w:rFonts w:asciiTheme="minorHAnsi" w:hAnsiTheme="minorHAnsi" w:cstheme="minorHAnsi"/>
                <w:noProof/>
                <w:webHidden/>
              </w:rPr>
              <w:instrText xml:space="preserve"> PAGEREF _Toc129176562 \h </w:instrText>
            </w:r>
            <w:r w:rsidRPr="00DD3A72">
              <w:rPr>
                <w:rFonts w:asciiTheme="minorHAnsi" w:hAnsiTheme="minorHAnsi" w:cstheme="minorHAnsi"/>
                <w:noProof/>
                <w:webHidden/>
              </w:rPr>
            </w:r>
            <w:r w:rsidRPr="00DD3A72">
              <w:rPr>
                <w:rFonts w:asciiTheme="minorHAnsi" w:hAnsiTheme="minorHAnsi" w:cstheme="minorHAnsi"/>
                <w:noProof/>
                <w:webHidden/>
              </w:rPr>
              <w:fldChar w:fldCharType="separate"/>
            </w:r>
            <w:r w:rsidRPr="00DD3A72">
              <w:rPr>
                <w:rFonts w:asciiTheme="minorHAnsi" w:hAnsiTheme="minorHAnsi" w:cstheme="minorHAnsi"/>
                <w:noProof/>
                <w:webHidden/>
              </w:rPr>
              <w:t>2</w:t>
            </w:r>
            <w:r w:rsidRPr="00DD3A72">
              <w:rPr>
                <w:rFonts w:asciiTheme="minorHAnsi" w:hAnsiTheme="minorHAnsi" w:cstheme="minorHAnsi"/>
                <w:noProof/>
                <w:webHidden/>
              </w:rPr>
              <w:fldChar w:fldCharType="end"/>
            </w:r>
          </w:hyperlink>
        </w:p>
        <w:p w14:paraId="45A200A2" w14:textId="77777777" w:rsidR="000B4C2C" w:rsidRPr="00DD3A72" w:rsidRDefault="00EB77AC">
          <w:pPr>
            <w:pStyle w:val="TOC1"/>
            <w:tabs>
              <w:tab w:val="right" w:leader="dot" w:pos="9350"/>
            </w:tabs>
            <w:rPr>
              <w:rFonts w:asciiTheme="minorHAnsi" w:hAnsiTheme="minorHAnsi" w:cstheme="minorHAnsi"/>
              <w:noProof/>
            </w:rPr>
          </w:pPr>
          <w:hyperlink w:anchor="_Toc129176563" w:history="1">
            <w:r w:rsidR="000B4C2C" w:rsidRPr="00DD3A72">
              <w:rPr>
                <w:rStyle w:val="Hyperlink"/>
                <w:rFonts w:asciiTheme="minorHAnsi" w:hAnsiTheme="minorHAnsi" w:cstheme="minorHAnsi"/>
                <w:noProof/>
              </w:rPr>
              <w:t>Mind Map</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_Toc129176563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3</w:t>
            </w:r>
            <w:r w:rsidR="000B4C2C" w:rsidRPr="00DD3A72">
              <w:rPr>
                <w:rFonts w:asciiTheme="minorHAnsi" w:hAnsiTheme="minorHAnsi" w:cstheme="minorHAnsi"/>
                <w:noProof/>
                <w:webHidden/>
              </w:rPr>
              <w:fldChar w:fldCharType="end"/>
            </w:r>
          </w:hyperlink>
        </w:p>
        <w:p w14:paraId="72FF26D5" w14:textId="77777777" w:rsidR="000B4C2C" w:rsidRPr="00DD3A72" w:rsidRDefault="00EB77AC">
          <w:pPr>
            <w:pStyle w:val="TOC1"/>
            <w:tabs>
              <w:tab w:val="right" w:leader="dot" w:pos="9350"/>
            </w:tabs>
            <w:rPr>
              <w:rFonts w:asciiTheme="minorHAnsi" w:hAnsiTheme="minorHAnsi" w:cstheme="minorHAnsi"/>
              <w:noProof/>
            </w:rPr>
          </w:pPr>
          <w:hyperlink w:anchor="_Toc129176564" w:history="1">
            <w:r w:rsidR="000B4C2C" w:rsidRPr="00DD3A72">
              <w:rPr>
                <w:rStyle w:val="Hyperlink"/>
                <w:rFonts w:asciiTheme="minorHAnsi" w:hAnsiTheme="minorHAnsi" w:cstheme="minorHAnsi"/>
                <w:noProof/>
              </w:rPr>
              <w:t>Video</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_Toc129176564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4</w:t>
            </w:r>
            <w:r w:rsidR="000B4C2C" w:rsidRPr="00DD3A72">
              <w:rPr>
                <w:rFonts w:asciiTheme="minorHAnsi" w:hAnsiTheme="minorHAnsi" w:cstheme="minorHAnsi"/>
                <w:noProof/>
                <w:webHidden/>
              </w:rPr>
              <w:fldChar w:fldCharType="end"/>
            </w:r>
          </w:hyperlink>
        </w:p>
        <w:p w14:paraId="4181AD5E" w14:textId="77777777" w:rsidR="000B4C2C" w:rsidRPr="00DD3A72" w:rsidRDefault="00EB77AC">
          <w:pPr>
            <w:pStyle w:val="TOC2"/>
            <w:tabs>
              <w:tab w:val="right" w:leader="dot" w:pos="9350"/>
            </w:tabs>
            <w:rPr>
              <w:rFonts w:asciiTheme="minorHAnsi" w:hAnsiTheme="minorHAnsi" w:cstheme="minorHAnsi"/>
              <w:noProof/>
            </w:rPr>
          </w:pPr>
          <w:hyperlink w:anchor="_Toc129176565" w:history="1">
            <w:r w:rsidR="000B4C2C" w:rsidRPr="00DD3A72">
              <w:rPr>
                <w:rStyle w:val="Hyperlink"/>
                <w:rFonts w:asciiTheme="minorHAnsi" w:hAnsiTheme="minorHAnsi" w:cstheme="minorHAnsi"/>
                <w:noProof/>
              </w:rPr>
              <w:t>Reflection</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_Toc129176565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5</w:t>
            </w:r>
            <w:r w:rsidR="000B4C2C" w:rsidRPr="00DD3A72">
              <w:rPr>
                <w:rFonts w:asciiTheme="minorHAnsi" w:hAnsiTheme="minorHAnsi" w:cstheme="minorHAnsi"/>
                <w:noProof/>
                <w:webHidden/>
              </w:rPr>
              <w:fldChar w:fldCharType="end"/>
            </w:r>
          </w:hyperlink>
        </w:p>
        <w:p w14:paraId="26E4CFE2" w14:textId="77777777" w:rsidR="000B4C2C" w:rsidRPr="00DD3A72" w:rsidRDefault="00EB77AC">
          <w:pPr>
            <w:pStyle w:val="TOC2"/>
            <w:tabs>
              <w:tab w:val="right" w:leader="dot" w:pos="9350"/>
            </w:tabs>
            <w:rPr>
              <w:rFonts w:asciiTheme="minorHAnsi" w:hAnsiTheme="minorHAnsi" w:cstheme="minorHAnsi"/>
              <w:noProof/>
            </w:rPr>
          </w:pPr>
          <w:hyperlink w:anchor="_Toc129176566" w:history="1">
            <w:r w:rsidR="000B4C2C" w:rsidRPr="00DD3A72">
              <w:rPr>
                <w:rStyle w:val="Hyperlink"/>
                <w:rFonts w:asciiTheme="minorHAnsi" w:hAnsiTheme="minorHAnsi" w:cstheme="minorHAnsi"/>
                <w:noProof/>
              </w:rPr>
              <w:t>What?</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_Toc129176566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5</w:t>
            </w:r>
            <w:r w:rsidR="000B4C2C" w:rsidRPr="00DD3A72">
              <w:rPr>
                <w:rFonts w:asciiTheme="minorHAnsi" w:hAnsiTheme="minorHAnsi" w:cstheme="minorHAnsi"/>
                <w:noProof/>
                <w:webHidden/>
              </w:rPr>
              <w:fldChar w:fldCharType="end"/>
            </w:r>
          </w:hyperlink>
        </w:p>
        <w:p w14:paraId="3307D7AF" w14:textId="77777777" w:rsidR="000B4C2C" w:rsidRPr="00DD3A72" w:rsidRDefault="00EB77AC">
          <w:pPr>
            <w:pStyle w:val="TOC2"/>
            <w:tabs>
              <w:tab w:val="right" w:leader="dot" w:pos="9350"/>
            </w:tabs>
            <w:rPr>
              <w:rFonts w:asciiTheme="minorHAnsi" w:hAnsiTheme="minorHAnsi" w:cstheme="minorHAnsi"/>
              <w:noProof/>
            </w:rPr>
          </w:pPr>
          <w:hyperlink w:anchor="_Toc129176567" w:history="1">
            <w:r w:rsidR="000B4C2C" w:rsidRPr="00DD3A72">
              <w:rPr>
                <w:rStyle w:val="Hyperlink"/>
                <w:rFonts w:asciiTheme="minorHAnsi" w:hAnsiTheme="minorHAnsi" w:cstheme="minorHAnsi"/>
                <w:noProof/>
              </w:rPr>
              <w:t>So What?</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_Toc129176567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5</w:t>
            </w:r>
            <w:r w:rsidR="000B4C2C" w:rsidRPr="00DD3A72">
              <w:rPr>
                <w:rFonts w:asciiTheme="minorHAnsi" w:hAnsiTheme="minorHAnsi" w:cstheme="minorHAnsi"/>
                <w:noProof/>
                <w:webHidden/>
              </w:rPr>
              <w:fldChar w:fldCharType="end"/>
            </w:r>
          </w:hyperlink>
        </w:p>
        <w:p w14:paraId="4EEA3275" w14:textId="77777777" w:rsidR="000B4C2C" w:rsidRPr="00DD3A72" w:rsidRDefault="00EB77AC">
          <w:pPr>
            <w:pStyle w:val="TOC2"/>
            <w:tabs>
              <w:tab w:val="right" w:leader="dot" w:pos="9350"/>
            </w:tabs>
            <w:rPr>
              <w:rFonts w:asciiTheme="minorHAnsi" w:hAnsiTheme="minorHAnsi" w:cstheme="minorHAnsi"/>
              <w:noProof/>
            </w:rPr>
          </w:pPr>
          <w:hyperlink w:anchor="_Toc129176568" w:history="1">
            <w:r w:rsidR="000B4C2C" w:rsidRPr="00DD3A72">
              <w:rPr>
                <w:rStyle w:val="Hyperlink"/>
                <w:rFonts w:asciiTheme="minorHAnsi" w:hAnsiTheme="minorHAnsi" w:cstheme="minorHAnsi"/>
                <w:noProof/>
              </w:rPr>
              <w:t>Now What?</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_Toc129176568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5</w:t>
            </w:r>
            <w:r w:rsidR="000B4C2C" w:rsidRPr="00DD3A72">
              <w:rPr>
                <w:rFonts w:asciiTheme="minorHAnsi" w:hAnsiTheme="minorHAnsi" w:cstheme="minorHAnsi"/>
                <w:noProof/>
                <w:webHidden/>
              </w:rPr>
              <w:fldChar w:fldCharType="end"/>
            </w:r>
          </w:hyperlink>
        </w:p>
        <w:p w14:paraId="099EA333" w14:textId="77777777" w:rsidR="000B4C2C" w:rsidRPr="00DD3A72" w:rsidRDefault="00EB77AC">
          <w:pPr>
            <w:pStyle w:val="TOC1"/>
            <w:tabs>
              <w:tab w:val="right" w:leader="dot" w:pos="9350"/>
            </w:tabs>
            <w:rPr>
              <w:rFonts w:asciiTheme="minorHAnsi" w:hAnsiTheme="minorHAnsi" w:cstheme="minorHAnsi"/>
              <w:noProof/>
            </w:rPr>
          </w:pPr>
          <w:hyperlink w:anchor="_Toc129176569" w:history="1">
            <w:r w:rsidR="000B4C2C" w:rsidRPr="00DD3A72">
              <w:rPr>
                <w:rStyle w:val="Hyperlink"/>
                <w:rFonts w:asciiTheme="minorHAnsi" w:hAnsiTheme="minorHAnsi" w:cstheme="minorHAnsi"/>
                <w:noProof/>
              </w:rPr>
              <w:t>References</w:t>
            </w:r>
            <w:r w:rsidR="000B4C2C" w:rsidRPr="00DD3A72">
              <w:rPr>
                <w:rFonts w:asciiTheme="minorHAnsi" w:hAnsiTheme="minorHAnsi" w:cstheme="minorHAnsi"/>
                <w:noProof/>
                <w:webHidden/>
              </w:rPr>
              <w:tab/>
            </w:r>
            <w:r w:rsidR="000B4C2C" w:rsidRPr="00DD3A72">
              <w:rPr>
                <w:rFonts w:asciiTheme="minorHAnsi" w:hAnsiTheme="minorHAnsi" w:cstheme="minorHAnsi"/>
                <w:noProof/>
                <w:webHidden/>
              </w:rPr>
              <w:fldChar w:fldCharType="begin"/>
            </w:r>
            <w:r w:rsidR="000B4C2C" w:rsidRPr="00DD3A72">
              <w:rPr>
                <w:rFonts w:asciiTheme="minorHAnsi" w:hAnsiTheme="minorHAnsi" w:cstheme="minorHAnsi"/>
                <w:noProof/>
                <w:webHidden/>
              </w:rPr>
              <w:instrText xml:space="preserve"> PAGEREF _Toc129176569 \h </w:instrText>
            </w:r>
            <w:r w:rsidR="000B4C2C" w:rsidRPr="00DD3A72">
              <w:rPr>
                <w:rFonts w:asciiTheme="minorHAnsi" w:hAnsiTheme="minorHAnsi" w:cstheme="minorHAnsi"/>
                <w:noProof/>
                <w:webHidden/>
              </w:rPr>
            </w:r>
            <w:r w:rsidR="000B4C2C" w:rsidRPr="00DD3A72">
              <w:rPr>
                <w:rFonts w:asciiTheme="minorHAnsi" w:hAnsiTheme="minorHAnsi" w:cstheme="minorHAnsi"/>
                <w:noProof/>
                <w:webHidden/>
              </w:rPr>
              <w:fldChar w:fldCharType="separate"/>
            </w:r>
            <w:r w:rsidR="000B4C2C" w:rsidRPr="00DD3A72">
              <w:rPr>
                <w:rFonts w:asciiTheme="minorHAnsi" w:hAnsiTheme="minorHAnsi" w:cstheme="minorHAnsi"/>
                <w:noProof/>
                <w:webHidden/>
              </w:rPr>
              <w:t>6</w:t>
            </w:r>
            <w:r w:rsidR="000B4C2C" w:rsidRPr="00DD3A72">
              <w:rPr>
                <w:rFonts w:asciiTheme="minorHAnsi" w:hAnsiTheme="minorHAnsi" w:cstheme="minorHAnsi"/>
                <w:noProof/>
                <w:webHidden/>
              </w:rPr>
              <w:fldChar w:fldCharType="end"/>
            </w:r>
          </w:hyperlink>
        </w:p>
        <w:p w14:paraId="25E79633" w14:textId="77777777" w:rsidR="000B4C2C" w:rsidRPr="00DD3A72" w:rsidRDefault="000B4C2C">
          <w:pPr>
            <w:rPr>
              <w:rFonts w:asciiTheme="minorHAnsi" w:hAnsiTheme="minorHAnsi" w:cstheme="minorHAnsi"/>
            </w:rPr>
          </w:pPr>
          <w:r w:rsidRPr="00DD3A72">
            <w:rPr>
              <w:rFonts w:asciiTheme="minorHAnsi" w:hAnsiTheme="minorHAnsi" w:cstheme="minorHAnsi"/>
              <w:b/>
              <w:bCs/>
              <w:noProof/>
            </w:rPr>
            <w:fldChar w:fldCharType="end"/>
          </w:r>
        </w:p>
      </w:sdtContent>
    </w:sdt>
    <w:p w14:paraId="4079DE9F" w14:textId="77777777" w:rsidR="000B4C2C" w:rsidRPr="00DD3A72" w:rsidRDefault="000B4C2C" w:rsidP="000B4C2C">
      <w:pPr>
        <w:rPr>
          <w:rFonts w:asciiTheme="minorHAnsi" w:eastAsiaTheme="majorEastAsia" w:hAnsiTheme="minorHAnsi" w:cstheme="minorHAnsi"/>
          <w:color w:val="365F91" w:themeColor="accent1" w:themeShade="BF"/>
          <w:sz w:val="28"/>
          <w:szCs w:val="28"/>
        </w:rPr>
      </w:pPr>
      <w:r w:rsidRPr="00DD3A72">
        <w:rPr>
          <w:rFonts w:asciiTheme="minorHAnsi" w:hAnsiTheme="minorHAnsi" w:cstheme="minorHAnsi"/>
        </w:rPr>
        <w:br w:type="page"/>
      </w:r>
    </w:p>
    <w:p w14:paraId="1E5E472A" w14:textId="77777777" w:rsidR="000668C5" w:rsidRPr="00DD3A72" w:rsidRDefault="000668C5" w:rsidP="00CB5CF5">
      <w:pPr>
        <w:pStyle w:val="Heading1"/>
        <w:rPr>
          <w:rFonts w:asciiTheme="minorHAnsi" w:hAnsiTheme="minorHAnsi" w:cstheme="minorHAnsi"/>
        </w:rPr>
      </w:pPr>
      <w:bookmarkStart w:id="2" w:name="_Toc129176562"/>
      <w:r w:rsidRPr="00DD3A72">
        <w:rPr>
          <w:rFonts w:asciiTheme="minorHAnsi" w:hAnsiTheme="minorHAnsi" w:cstheme="minorHAnsi"/>
        </w:rPr>
        <w:lastRenderedPageBreak/>
        <w:t>Preparing for Study in Higher Education</w:t>
      </w:r>
      <w:bookmarkEnd w:id="0"/>
      <w:bookmarkEnd w:id="2"/>
    </w:p>
    <w:bookmarkEnd w:id="1"/>
    <w:p w14:paraId="21DCE216" w14:textId="77777777" w:rsidR="000B1A72" w:rsidRPr="00DD3A72" w:rsidRDefault="000B1A72" w:rsidP="000B1A72">
      <w:pPr>
        <w:spacing w:line="360" w:lineRule="auto"/>
        <w:jc w:val="both"/>
        <w:rPr>
          <w:rFonts w:asciiTheme="minorHAnsi" w:hAnsiTheme="minorHAnsi" w:cstheme="minorHAnsi"/>
        </w:rPr>
      </w:pPr>
      <w:r w:rsidRPr="00DD3A72">
        <w:rPr>
          <w:rFonts w:asciiTheme="minorHAnsi" w:hAnsiTheme="minorHAnsi" w:cstheme="minorHAnsi"/>
        </w:rPr>
        <w:t>The transition to college can be challenging for many students, resulting in anxiety, poor academic performance, and increased dropout rates due to the difference between student aspirations and university life. Stefanie and Nathan (2018) note that while staff and student expectations for academic performance components are similar, conflicts can arise. Lowe and Cook (2003) highlight that this transition can cause freshman anxiety, and Yorke et al. (2004) suggest that it can lead to discomfort, poor academic performance, and increased dropout rates. Additionally, older students with families, first-generation college students, and ethnic minority students may face further challenges when moving to university (Briggs et al., 2012).</w:t>
      </w:r>
    </w:p>
    <w:p w14:paraId="31DA38F0" w14:textId="77777777" w:rsidR="000B1A72" w:rsidRPr="00DD3A72" w:rsidRDefault="000B1A72" w:rsidP="000B1A72">
      <w:pPr>
        <w:spacing w:line="360" w:lineRule="auto"/>
        <w:jc w:val="both"/>
        <w:rPr>
          <w:rFonts w:asciiTheme="minorHAnsi" w:hAnsiTheme="minorHAnsi" w:cstheme="minorHAnsi"/>
        </w:rPr>
      </w:pPr>
      <w:r w:rsidRPr="00DD3A72">
        <w:rPr>
          <w:rFonts w:asciiTheme="minorHAnsi" w:hAnsiTheme="minorHAnsi" w:cstheme="minorHAnsi"/>
        </w:rPr>
        <w:t>In the UK, the introduction of the Teaching Excellence Framework (TEF) has emphasized the importance of supporting and encouraging diverse pupils. To prepare for higher education, one must have an inquisitive and open mindset, a sense of responsibility, and a desire to excel in their field of interest (Gleason &amp; Nancy, 2018). It is also important to have a good understanding of the admission procedure, and guidance counsellors can provide valuable support in this regard (Bennett, 2019).</w:t>
      </w:r>
    </w:p>
    <w:p w14:paraId="1BC72BF4" w14:textId="77777777" w:rsidR="000F3A8A" w:rsidRPr="00DD3A72" w:rsidRDefault="000B1A72" w:rsidP="000B1A72">
      <w:pPr>
        <w:spacing w:line="360" w:lineRule="auto"/>
        <w:jc w:val="both"/>
        <w:rPr>
          <w:rFonts w:asciiTheme="minorHAnsi" w:hAnsiTheme="minorHAnsi" w:cstheme="minorHAnsi"/>
        </w:rPr>
      </w:pPr>
      <w:r w:rsidRPr="00DD3A72">
        <w:rPr>
          <w:rFonts w:asciiTheme="minorHAnsi" w:hAnsiTheme="minorHAnsi" w:cstheme="minorHAnsi"/>
        </w:rPr>
        <w:t>To further prepare oneself for higher education, appropriate research and networking in one's desired field are essential. Short training programs, either online or face-to-face, can help individuals acquire the necessary skillset to excel in their academic journey. These programs not only provide opportunities for skill enhancement but also lead to a path of self-learning, which can be valuable for success in higher education.</w:t>
      </w:r>
    </w:p>
    <w:p w14:paraId="42EDDE2C" w14:textId="77777777" w:rsidR="00CB5CF5" w:rsidRPr="00DD3A72" w:rsidRDefault="00CB5CF5" w:rsidP="00CB5CF5">
      <w:pPr>
        <w:spacing w:line="360" w:lineRule="auto"/>
        <w:jc w:val="center"/>
        <w:rPr>
          <w:rFonts w:asciiTheme="minorHAnsi" w:hAnsiTheme="minorHAnsi" w:cstheme="minorHAnsi"/>
        </w:rPr>
        <w:sectPr w:rsidR="00CB5CF5" w:rsidRPr="00DD3A72">
          <w:pgSz w:w="12240" w:h="15840"/>
          <w:pgMar w:top="1440" w:right="1440" w:bottom="1440" w:left="1440" w:header="720" w:footer="720" w:gutter="0"/>
          <w:cols w:space="720"/>
          <w:docGrid w:linePitch="360"/>
        </w:sectPr>
      </w:pPr>
      <w:r w:rsidRPr="00DD3A72">
        <w:rPr>
          <w:rFonts w:asciiTheme="minorHAnsi" w:hAnsiTheme="minorHAnsi" w:cstheme="minorHAnsi"/>
          <w:noProof/>
          <w:lang w:val="en-US" w:eastAsia="en-US"/>
        </w:rPr>
        <w:drawing>
          <wp:inline distT="0" distB="0" distL="0" distR="0" wp14:anchorId="06D3FBEA" wp14:editId="0D73EE2B">
            <wp:extent cx="3573780" cy="2701113"/>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dorf.png"/>
                    <pic:cNvPicPr/>
                  </pic:nvPicPr>
                  <pic:blipFill>
                    <a:blip r:embed="rId8">
                      <a:extLst>
                        <a:ext uri="{28A0092B-C50C-407E-A947-70E740481C1C}">
                          <a14:useLocalDpi xmlns:a14="http://schemas.microsoft.com/office/drawing/2010/main" val="0"/>
                        </a:ext>
                      </a:extLst>
                    </a:blip>
                    <a:stretch>
                      <a:fillRect/>
                    </a:stretch>
                  </pic:blipFill>
                  <pic:spPr>
                    <a:xfrm>
                      <a:off x="0" y="0"/>
                      <a:ext cx="3573780" cy="2701113"/>
                    </a:xfrm>
                    <a:prstGeom prst="rect">
                      <a:avLst/>
                    </a:prstGeom>
                  </pic:spPr>
                </pic:pic>
              </a:graphicData>
            </a:graphic>
          </wp:inline>
        </w:drawing>
      </w:r>
    </w:p>
    <w:p w14:paraId="3A71101B" w14:textId="209932E6" w:rsidR="00CB5CF5" w:rsidRDefault="00CB5CF5" w:rsidP="00CB5CF5">
      <w:pPr>
        <w:pStyle w:val="Heading1"/>
        <w:rPr>
          <w:rFonts w:asciiTheme="minorHAnsi" w:hAnsiTheme="minorHAnsi" w:cstheme="minorHAnsi"/>
        </w:rPr>
      </w:pPr>
      <w:bookmarkStart w:id="3" w:name="_Toc129176563"/>
      <w:r w:rsidRPr="00DD3A72">
        <w:rPr>
          <w:rFonts w:asciiTheme="minorHAnsi" w:hAnsiTheme="minorHAnsi" w:cstheme="minorHAnsi"/>
        </w:rPr>
        <w:lastRenderedPageBreak/>
        <w:t>Mind Map</w:t>
      </w:r>
      <w:bookmarkEnd w:id="3"/>
    </w:p>
    <w:p w14:paraId="30427387" w14:textId="77777777" w:rsidR="00E23AF2" w:rsidRPr="00E23AF2" w:rsidRDefault="00E23AF2" w:rsidP="00E23AF2"/>
    <w:p w14:paraId="1E83B8A6" w14:textId="77777777" w:rsidR="000B1A72" w:rsidRPr="00DD3A72" w:rsidRDefault="00CB5CF5" w:rsidP="000B1A72">
      <w:pPr>
        <w:spacing w:line="360" w:lineRule="auto"/>
        <w:jc w:val="both"/>
        <w:rPr>
          <w:rFonts w:asciiTheme="minorHAnsi" w:hAnsiTheme="minorHAnsi" w:cstheme="minorHAnsi"/>
        </w:rPr>
      </w:pPr>
      <w:r w:rsidRPr="00DD3A72">
        <w:rPr>
          <w:rFonts w:asciiTheme="minorHAnsi" w:hAnsiTheme="minorHAnsi" w:cstheme="minorHAnsi"/>
          <w:noProof/>
          <w:lang w:val="en-US" w:eastAsia="en-US"/>
        </w:rPr>
        <w:drawing>
          <wp:inline distT="0" distB="0" distL="0" distR="0" wp14:anchorId="338496E7" wp14:editId="009DE700">
            <wp:extent cx="8178379" cy="38023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172708" cy="3799743"/>
                    </a:xfrm>
                    <a:prstGeom prst="rect">
                      <a:avLst/>
                    </a:prstGeom>
                    <a:noFill/>
                  </pic:spPr>
                </pic:pic>
              </a:graphicData>
            </a:graphic>
          </wp:inline>
        </w:drawing>
      </w:r>
    </w:p>
    <w:p w14:paraId="3E4F6DCE" w14:textId="77777777" w:rsidR="00CB5CF5" w:rsidRPr="00DD3A72" w:rsidRDefault="00CB5CF5" w:rsidP="000B1A72">
      <w:pPr>
        <w:spacing w:line="360" w:lineRule="auto"/>
        <w:jc w:val="both"/>
        <w:rPr>
          <w:rFonts w:asciiTheme="minorHAnsi" w:hAnsiTheme="minorHAnsi" w:cstheme="minorHAnsi"/>
        </w:rPr>
        <w:sectPr w:rsidR="00CB5CF5" w:rsidRPr="00DD3A72" w:rsidSect="00CB5CF5">
          <w:pgSz w:w="15840" w:h="12240" w:orient="landscape"/>
          <w:pgMar w:top="1440" w:right="1440" w:bottom="1440" w:left="1440" w:header="720" w:footer="720" w:gutter="0"/>
          <w:cols w:space="720"/>
          <w:docGrid w:linePitch="360"/>
        </w:sectPr>
      </w:pPr>
    </w:p>
    <w:p w14:paraId="083445D7" w14:textId="0E632C0E" w:rsidR="00CB5CF5" w:rsidRPr="00E23AF2" w:rsidRDefault="00E963CA" w:rsidP="00E963CA">
      <w:pPr>
        <w:pStyle w:val="Heading1"/>
        <w:rPr>
          <w:rFonts w:asciiTheme="minorHAnsi" w:hAnsiTheme="minorHAnsi" w:cstheme="minorHAnsi"/>
          <w:sz w:val="32"/>
          <w:szCs w:val="32"/>
        </w:rPr>
      </w:pPr>
      <w:bookmarkStart w:id="4" w:name="_Toc129176564"/>
      <w:r w:rsidRPr="00E23AF2">
        <w:rPr>
          <w:rFonts w:asciiTheme="minorHAnsi" w:hAnsiTheme="minorHAnsi" w:cstheme="minorHAnsi"/>
          <w:sz w:val="32"/>
          <w:szCs w:val="32"/>
        </w:rPr>
        <w:lastRenderedPageBreak/>
        <w:t>Video</w:t>
      </w:r>
      <w:bookmarkEnd w:id="4"/>
    </w:p>
    <w:p w14:paraId="0D9DBE86" w14:textId="77A2DF50" w:rsidR="00E23AF2" w:rsidRDefault="00E23AF2" w:rsidP="00E23AF2"/>
    <w:p w14:paraId="515560FC" w14:textId="77777777" w:rsidR="00E23AF2" w:rsidRDefault="00E23AF2" w:rsidP="00E23AF2">
      <w:pPr>
        <w:rPr>
          <w:lang w:val="en-PK"/>
        </w:rPr>
      </w:pPr>
      <w:hyperlink r:id="rId10" w:tgtFrame="_blank" w:history="1">
        <w:r>
          <w:rPr>
            <w:rStyle w:val="Hyperlink"/>
            <w:rFonts w:ascii="Arial" w:hAnsi="Arial" w:cs="Arial"/>
            <w:color w:val="1155CC"/>
            <w:shd w:val="clear" w:color="auto" w:fill="FFFFFF"/>
          </w:rPr>
          <w:t>https://youtube.com/watch?v=K3IAC3Ajew4&amp;si=EnSIkaIECMiOmarE</w:t>
        </w:r>
      </w:hyperlink>
    </w:p>
    <w:p w14:paraId="3E5DE897" w14:textId="77777777" w:rsidR="00E23AF2" w:rsidRPr="00E23AF2" w:rsidRDefault="00E23AF2" w:rsidP="00E23AF2"/>
    <w:p w14:paraId="5867FFF4" w14:textId="77777777" w:rsidR="00E963CA" w:rsidRPr="00DD3A72" w:rsidRDefault="00E963CA" w:rsidP="00E23AF2">
      <w:pPr>
        <w:jc w:val="both"/>
        <w:rPr>
          <w:rFonts w:asciiTheme="minorHAnsi" w:hAnsiTheme="minorHAnsi" w:cstheme="minorHAnsi"/>
        </w:rPr>
      </w:pPr>
      <w:r w:rsidRPr="00DD3A72">
        <w:rPr>
          <w:rFonts w:asciiTheme="minorHAnsi" w:hAnsiTheme="minorHAnsi" w:cstheme="minorHAnsi"/>
        </w:rPr>
        <w:br w:type="page"/>
      </w:r>
    </w:p>
    <w:p w14:paraId="28D30BFC" w14:textId="77777777" w:rsidR="000B4C2C" w:rsidRPr="00DD3A72" w:rsidRDefault="000B4C2C" w:rsidP="000B4C2C">
      <w:pPr>
        <w:pStyle w:val="Heading1"/>
        <w:rPr>
          <w:rFonts w:asciiTheme="minorHAnsi" w:hAnsiTheme="minorHAnsi" w:cstheme="minorHAnsi"/>
        </w:rPr>
      </w:pPr>
      <w:bookmarkStart w:id="5" w:name="_Toc129176565"/>
      <w:r w:rsidRPr="00DD3A72">
        <w:rPr>
          <w:rFonts w:asciiTheme="minorHAnsi" w:hAnsiTheme="minorHAnsi" w:cstheme="minorHAnsi"/>
        </w:rPr>
        <w:lastRenderedPageBreak/>
        <w:t>Reflection</w:t>
      </w:r>
      <w:bookmarkEnd w:id="5"/>
    </w:p>
    <w:p w14:paraId="437F7BF1" w14:textId="77777777" w:rsidR="000B4C2C" w:rsidRPr="00DD3A72" w:rsidRDefault="000B4C2C" w:rsidP="000B4C2C">
      <w:pPr>
        <w:pStyle w:val="Heading2"/>
        <w:rPr>
          <w:rFonts w:asciiTheme="minorHAnsi" w:hAnsiTheme="minorHAnsi" w:cstheme="minorHAnsi"/>
        </w:rPr>
      </w:pPr>
      <w:bookmarkStart w:id="6" w:name="_Toc129176566"/>
      <w:r w:rsidRPr="00DD3A72">
        <w:rPr>
          <w:rFonts w:asciiTheme="minorHAnsi" w:hAnsiTheme="minorHAnsi" w:cstheme="minorHAnsi"/>
        </w:rPr>
        <w:t>What?</w:t>
      </w:r>
      <w:bookmarkEnd w:id="6"/>
    </w:p>
    <w:p w14:paraId="0CC2ABA3" w14:textId="77777777" w:rsidR="000B4C2C" w:rsidRPr="00DD3A72" w:rsidRDefault="000B4C2C" w:rsidP="000B4C2C">
      <w:pPr>
        <w:jc w:val="both"/>
        <w:rPr>
          <w:rFonts w:asciiTheme="minorHAnsi" w:hAnsiTheme="minorHAnsi" w:cstheme="minorHAnsi"/>
        </w:rPr>
      </w:pPr>
      <w:r w:rsidRPr="00DD3A72">
        <w:rPr>
          <w:rFonts w:asciiTheme="minorHAnsi" w:hAnsiTheme="minorHAnsi" w:cstheme="minorHAnsi"/>
        </w:rPr>
        <w:t>Starting university and adapting to remote learning has been an experience full of challenges and rewards. As a first-year student, I have had to navigate a new academic environment while adjusting to the reality of remote learning due to the COVID-19 pandemic. This involved getting familiar with the online resources such as the virtual learning environment (VLE) and library databases, as well as learning how to communicate effectively with lecturers and peers through online platforms. Additionally, writing my first assignments required me to learn how to critically evaluate sources, synthesize information, and construct arguments in an academic style.</w:t>
      </w:r>
    </w:p>
    <w:p w14:paraId="233F52F3" w14:textId="77777777" w:rsidR="000B4C2C" w:rsidRPr="00DD3A72" w:rsidRDefault="000B4C2C" w:rsidP="000B4C2C">
      <w:pPr>
        <w:jc w:val="both"/>
        <w:rPr>
          <w:rFonts w:asciiTheme="minorHAnsi" w:hAnsiTheme="minorHAnsi" w:cstheme="minorHAnsi"/>
        </w:rPr>
      </w:pPr>
    </w:p>
    <w:p w14:paraId="4F5DF9BC" w14:textId="77777777" w:rsidR="000B4C2C" w:rsidRPr="00DD3A72" w:rsidRDefault="000B4C2C" w:rsidP="000B4C2C">
      <w:pPr>
        <w:pStyle w:val="Heading2"/>
        <w:rPr>
          <w:rFonts w:asciiTheme="minorHAnsi" w:hAnsiTheme="minorHAnsi" w:cstheme="minorHAnsi"/>
        </w:rPr>
      </w:pPr>
      <w:bookmarkStart w:id="7" w:name="_Toc129176567"/>
      <w:r w:rsidRPr="00DD3A72">
        <w:rPr>
          <w:rFonts w:asciiTheme="minorHAnsi" w:hAnsiTheme="minorHAnsi" w:cstheme="minorHAnsi"/>
        </w:rPr>
        <w:t>So What?</w:t>
      </w:r>
      <w:bookmarkEnd w:id="7"/>
    </w:p>
    <w:p w14:paraId="634289BF" w14:textId="77777777" w:rsidR="000B4C2C" w:rsidRPr="00DD3A72" w:rsidRDefault="000B4C2C" w:rsidP="000B4C2C">
      <w:pPr>
        <w:jc w:val="both"/>
        <w:rPr>
          <w:rFonts w:asciiTheme="minorHAnsi" w:hAnsiTheme="minorHAnsi" w:cstheme="minorHAnsi"/>
        </w:rPr>
      </w:pPr>
      <w:r w:rsidRPr="00DD3A72">
        <w:rPr>
          <w:rFonts w:asciiTheme="minorHAnsi" w:hAnsiTheme="minorHAnsi" w:cstheme="minorHAnsi"/>
        </w:rPr>
        <w:t>Initially, I felt overwhelmed and uncertain about my ability to succeed in this new environment. I was anxious about the lack of face-to-face interaction and the potential for technical difficulties to disrupt my learning. However, as I started to engage with the resources and connect with my peers through online forums and group chats, I began to feel more confident and motivated to learn.</w:t>
      </w:r>
    </w:p>
    <w:p w14:paraId="0AAB462C" w14:textId="77777777" w:rsidR="000B4C2C" w:rsidRPr="00DD3A72" w:rsidRDefault="000B4C2C" w:rsidP="000B4C2C">
      <w:pPr>
        <w:jc w:val="both"/>
        <w:rPr>
          <w:rFonts w:asciiTheme="minorHAnsi" w:hAnsiTheme="minorHAnsi" w:cstheme="minorHAnsi"/>
        </w:rPr>
      </w:pPr>
    </w:p>
    <w:p w14:paraId="67AFBB08" w14:textId="77777777" w:rsidR="000B4C2C" w:rsidRPr="00DD3A72" w:rsidRDefault="000B4C2C" w:rsidP="000B4C2C">
      <w:pPr>
        <w:pStyle w:val="Heading2"/>
        <w:rPr>
          <w:rFonts w:asciiTheme="minorHAnsi" w:hAnsiTheme="minorHAnsi" w:cstheme="minorHAnsi"/>
        </w:rPr>
      </w:pPr>
      <w:bookmarkStart w:id="8" w:name="_Toc129176568"/>
      <w:r w:rsidRPr="00DD3A72">
        <w:rPr>
          <w:rFonts w:asciiTheme="minorHAnsi" w:hAnsiTheme="minorHAnsi" w:cstheme="minorHAnsi"/>
        </w:rPr>
        <w:t>Now What?</w:t>
      </w:r>
      <w:bookmarkEnd w:id="8"/>
    </w:p>
    <w:p w14:paraId="5BA712D2" w14:textId="77777777" w:rsidR="000B4C2C" w:rsidRPr="00DD3A72" w:rsidRDefault="000B4C2C" w:rsidP="000B4C2C">
      <w:pPr>
        <w:jc w:val="both"/>
        <w:rPr>
          <w:rFonts w:asciiTheme="minorHAnsi" w:hAnsiTheme="minorHAnsi" w:cstheme="minorHAnsi"/>
        </w:rPr>
      </w:pPr>
      <w:r w:rsidRPr="00DD3A72">
        <w:rPr>
          <w:rFonts w:asciiTheme="minorHAnsi" w:hAnsiTheme="minorHAnsi" w:cstheme="minorHAnsi"/>
        </w:rPr>
        <w:t>Reflecting on my experiences, I realize the importance of developing effective digital literacy skills in order to succeed in a remote learning environment. This involves not only being able to use the available online resources but also being able to critically evaluate the quality and reliability of information sources. Time management is also crucial in order to avoid feeling overwhelmed and ensure that I am able to meet assignment deadlines. Moving forward, I plan to continue to develop my digital literacy skills by taking advantage of online tutorials and workshops offered by the university. I will also work on improving my time management skills by creating a schedule and setting achievable goals for each day. Finally, I will make an effort to connect with my peers and engage more actively in online discussions and group projects to enhance my learning experience.</w:t>
      </w:r>
    </w:p>
    <w:p w14:paraId="3389F83A" w14:textId="77777777" w:rsidR="000B4C2C" w:rsidRPr="00DD3A72" w:rsidRDefault="000B4C2C" w:rsidP="000B4C2C">
      <w:pPr>
        <w:jc w:val="both"/>
        <w:rPr>
          <w:rFonts w:asciiTheme="minorHAnsi" w:hAnsiTheme="minorHAnsi" w:cstheme="minorHAnsi"/>
        </w:rPr>
      </w:pPr>
      <w:r w:rsidRPr="00DD3A72">
        <w:rPr>
          <w:rFonts w:asciiTheme="minorHAnsi" w:hAnsiTheme="minorHAnsi" w:cstheme="minorHAnsi"/>
        </w:rPr>
        <w:br w:type="page"/>
      </w:r>
    </w:p>
    <w:p w14:paraId="4F049F2A" w14:textId="77777777" w:rsidR="000B4C2C" w:rsidRPr="00DD3A72" w:rsidRDefault="000B4C2C" w:rsidP="000B4C2C">
      <w:pPr>
        <w:jc w:val="center"/>
        <w:rPr>
          <w:rFonts w:asciiTheme="minorHAnsi" w:hAnsiTheme="minorHAnsi" w:cstheme="minorHAnsi"/>
        </w:rPr>
      </w:pPr>
      <w:bookmarkStart w:id="9" w:name="_Toc129176569"/>
      <w:r w:rsidRPr="00DD3A72">
        <w:rPr>
          <w:rStyle w:val="Heading1Char"/>
          <w:rFonts w:asciiTheme="minorHAnsi" w:hAnsiTheme="minorHAnsi" w:cstheme="minorHAnsi"/>
        </w:rPr>
        <w:lastRenderedPageBreak/>
        <w:t>References</w:t>
      </w:r>
      <w:bookmarkEnd w:id="9"/>
    </w:p>
    <w:p w14:paraId="7F5ADCC7" w14:textId="77777777" w:rsidR="000B4C2C" w:rsidRPr="00DD3A72" w:rsidRDefault="000B4C2C" w:rsidP="000B4C2C">
      <w:pPr>
        <w:rPr>
          <w:rFonts w:asciiTheme="minorHAnsi" w:hAnsiTheme="minorHAnsi" w:cstheme="minorHAnsi"/>
        </w:rPr>
      </w:pPr>
    </w:p>
    <w:p w14:paraId="5BD4CC48" w14:textId="77777777" w:rsidR="00DD3A72" w:rsidRPr="00DD3A72" w:rsidRDefault="00DD3A72" w:rsidP="00DD3A72">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Stefanie, H. &amp; Nathan, R., 2018. An Investigation of First-Year Students' and Lecturers' Expectations of University Education. Frontiers in Psychology, Volume 8.</w:t>
      </w:r>
    </w:p>
    <w:p w14:paraId="0DADC817" w14:textId="77777777" w:rsidR="00DD3A72" w:rsidRPr="00DD3A72" w:rsidRDefault="00DD3A72" w:rsidP="00DD3A72">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Lowe, H. &amp; Cook, A., 2003. Mind the gap: are students prepared for higher education?. Journal of further and higher education, 27(1), pp. 53-72.</w:t>
      </w:r>
    </w:p>
    <w:p w14:paraId="5EE1DD57" w14:textId="77777777" w:rsidR="00DD3A72" w:rsidRPr="00DD3A72" w:rsidRDefault="00DD3A72" w:rsidP="00DD3A72">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Yorke, Mantz &amp; Longden, B., 2004. Retention and student success in higher education. UK: McGraw-Hill Education.</w:t>
      </w:r>
    </w:p>
    <w:p w14:paraId="19F53B48" w14:textId="77777777" w:rsidR="00DD3A72" w:rsidRPr="00DD3A72" w:rsidRDefault="00DD3A72" w:rsidP="00DD3A72">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Briggs, RJ, A., Clark, J. &amp; Hall, I., 2012. Building bridges: understanding student transition to university. Quality in higher education, 18(1), pp. 3-21.</w:t>
      </w:r>
    </w:p>
    <w:p w14:paraId="6FF0097A" w14:textId="77777777" w:rsidR="00DD3A72" w:rsidRPr="00DD3A72" w:rsidRDefault="00DD3A72" w:rsidP="00DD3A72">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Gleason &amp; Nancy, W., 2018. Higher education in the era of the fourth industrial revolution. 1st ed. Singapore: Springer Nature.</w:t>
      </w:r>
    </w:p>
    <w:p w14:paraId="66A882BB" w14:textId="77777777" w:rsidR="00DD3A72" w:rsidRPr="00DD3A72" w:rsidRDefault="00DD3A72" w:rsidP="000B4C2C">
      <w:pPr>
        <w:pStyle w:val="Bibliography"/>
        <w:numPr>
          <w:ilvl w:val="0"/>
          <w:numId w:val="1"/>
        </w:numPr>
        <w:jc w:val="both"/>
        <w:rPr>
          <w:rFonts w:asciiTheme="minorHAnsi" w:eastAsiaTheme="minorHAnsi" w:hAnsiTheme="minorHAnsi" w:cstheme="minorHAnsi"/>
          <w:noProof/>
          <w:lang w:eastAsia="en-US"/>
        </w:rPr>
      </w:pPr>
      <w:r w:rsidRPr="00DD3A72">
        <w:rPr>
          <w:rFonts w:asciiTheme="minorHAnsi" w:eastAsiaTheme="minorHAnsi" w:hAnsiTheme="minorHAnsi" w:cstheme="minorHAnsi"/>
          <w:noProof/>
          <w:lang w:eastAsia="en-US"/>
        </w:rPr>
        <w:t>Bennett, D., 2019. Graduate employability and higher education: Past, present and future. HERDSA Review of Higher Education, 5(1), pp. 31-61.</w:t>
      </w:r>
    </w:p>
    <w:p w14:paraId="69AC320C" w14:textId="77777777" w:rsidR="00DD3A72" w:rsidRPr="00DD3A72" w:rsidRDefault="000B4C2C" w:rsidP="000B4C2C">
      <w:pPr>
        <w:pStyle w:val="Bibliography"/>
        <w:numPr>
          <w:ilvl w:val="0"/>
          <w:numId w:val="1"/>
        </w:numPr>
        <w:jc w:val="both"/>
        <w:rPr>
          <w:rFonts w:asciiTheme="minorHAnsi" w:eastAsiaTheme="minorHAnsi" w:hAnsiTheme="minorHAnsi" w:cstheme="minorHAnsi"/>
          <w:noProof/>
          <w:lang w:eastAsia="en-US"/>
        </w:rPr>
      </w:pPr>
      <w:r w:rsidRPr="00DD3A72">
        <w:rPr>
          <w:rFonts w:asciiTheme="minorHAnsi" w:hAnsiTheme="minorHAnsi" w:cstheme="minorHAnsi"/>
        </w:rPr>
        <w:t xml:space="preserve">JISC. (2019). Developing digital literacies. Retrieved from </w:t>
      </w:r>
      <w:hyperlink r:id="rId11" w:history="1">
        <w:r w:rsidR="00DD3A72" w:rsidRPr="00DD3A72">
          <w:rPr>
            <w:rStyle w:val="Hyperlink"/>
            <w:rFonts w:asciiTheme="minorHAnsi" w:hAnsiTheme="minorHAnsi" w:cstheme="minorHAnsi"/>
          </w:rPr>
          <w:t>https://www.jisc.ac.uk/guides/developing-digital-literacies</w:t>
        </w:r>
      </w:hyperlink>
    </w:p>
    <w:p w14:paraId="0E08E8B4" w14:textId="77777777" w:rsidR="00E963CA" w:rsidRPr="00DD3A72" w:rsidRDefault="000B4C2C" w:rsidP="000B4C2C">
      <w:pPr>
        <w:pStyle w:val="Bibliography"/>
        <w:numPr>
          <w:ilvl w:val="0"/>
          <w:numId w:val="1"/>
        </w:numPr>
        <w:jc w:val="both"/>
        <w:rPr>
          <w:rFonts w:asciiTheme="minorHAnsi" w:eastAsiaTheme="minorHAnsi" w:hAnsiTheme="minorHAnsi" w:cstheme="minorHAnsi"/>
          <w:noProof/>
          <w:lang w:eastAsia="en-US"/>
        </w:rPr>
      </w:pPr>
      <w:r w:rsidRPr="00DD3A72">
        <w:rPr>
          <w:rFonts w:asciiTheme="minorHAnsi" w:hAnsiTheme="minorHAnsi" w:cstheme="minorHAnsi"/>
        </w:rPr>
        <w:t xml:space="preserve">Reid, P., &amp; Croucher, S. (2017). Information literacy in higher education: a review of the literature. Higher Education Research &amp; Development, 36(3), 440-455. </w:t>
      </w:r>
      <w:proofErr w:type="spellStart"/>
      <w:r w:rsidRPr="00DD3A72">
        <w:rPr>
          <w:rFonts w:asciiTheme="minorHAnsi" w:hAnsiTheme="minorHAnsi" w:cstheme="minorHAnsi"/>
        </w:rPr>
        <w:t>doi</w:t>
      </w:r>
      <w:proofErr w:type="spellEnd"/>
      <w:r w:rsidRPr="00DD3A72">
        <w:rPr>
          <w:rFonts w:asciiTheme="minorHAnsi" w:hAnsiTheme="minorHAnsi" w:cstheme="minorHAnsi"/>
        </w:rPr>
        <w:t>: 10.1080/07294360.2016.1186850</w:t>
      </w:r>
    </w:p>
    <w:sectPr w:rsidR="00E963CA" w:rsidRPr="00DD3A72" w:rsidSect="00CB5CF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AE8F4" w14:textId="77777777" w:rsidR="00EB77AC" w:rsidRDefault="00EB77AC" w:rsidP="00CB5CF5">
      <w:r>
        <w:separator/>
      </w:r>
    </w:p>
  </w:endnote>
  <w:endnote w:type="continuationSeparator" w:id="0">
    <w:p w14:paraId="0AD27A65" w14:textId="77777777" w:rsidR="00EB77AC" w:rsidRDefault="00EB77AC" w:rsidP="00CB5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33FC9D" w14:textId="77777777" w:rsidR="00EB77AC" w:rsidRDefault="00EB77AC" w:rsidP="00CB5CF5">
      <w:r>
        <w:separator/>
      </w:r>
    </w:p>
  </w:footnote>
  <w:footnote w:type="continuationSeparator" w:id="0">
    <w:p w14:paraId="623A16C5" w14:textId="77777777" w:rsidR="00EB77AC" w:rsidRDefault="00EB77AC" w:rsidP="00CB5C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75702B"/>
    <w:multiLevelType w:val="hybridMultilevel"/>
    <w:tmpl w:val="05D4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68C5"/>
    <w:rsid w:val="000668C5"/>
    <w:rsid w:val="000B1A72"/>
    <w:rsid w:val="000B4C2C"/>
    <w:rsid w:val="000F3A8A"/>
    <w:rsid w:val="009A6F65"/>
    <w:rsid w:val="00CB5CF5"/>
    <w:rsid w:val="00D0147B"/>
    <w:rsid w:val="00D770EF"/>
    <w:rsid w:val="00DD3A72"/>
    <w:rsid w:val="00E23AF2"/>
    <w:rsid w:val="00E963CA"/>
    <w:rsid w:val="00EB77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9F953"/>
  <w15:docId w15:val="{E9F90D01-60D1-2F4F-BF93-DBA6ECDDE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8C5"/>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CB5CF5"/>
    <w:pPr>
      <w:keepNext/>
      <w:keepLines/>
      <w:jc w:val="center"/>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68C5"/>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68C5"/>
    <w:rPr>
      <w:rFonts w:asciiTheme="majorHAnsi" w:eastAsiaTheme="majorEastAsia" w:hAnsiTheme="majorHAnsi" w:cstheme="majorBidi"/>
      <w:color w:val="365F91" w:themeColor="accent1" w:themeShade="BF"/>
      <w:sz w:val="26"/>
      <w:szCs w:val="26"/>
      <w:lang w:val="en-GB" w:eastAsia="en-GB"/>
    </w:rPr>
  </w:style>
  <w:style w:type="paragraph" w:styleId="BalloonText">
    <w:name w:val="Balloon Text"/>
    <w:basedOn w:val="Normal"/>
    <w:link w:val="BalloonTextChar"/>
    <w:uiPriority w:val="99"/>
    <w:semiHidden/>
    <w:unhideWhenUsed/>
    <w:rsid w:val="000668C5"/>
    <w:rPr>
      <w:rFonts w:ascii="Tahoma" w:hAnsi="Tahoma" w:cs="Tahoma"/>
      <w:sz w:val="16"/>
      <w:szCs w:val="16"/>
    </w:rPr>
  </w:style>
  <w:style w:type="character" w:customStyle="1" w:styleId="BalloonTextChar">
    <w:name w:val="Balloon Text Char"/>
    <w:basedOn w:val="DefaultParagraphFont"/>
    <w:link w:val="BalloonText"/>
    <w:uiPriority w:val="99"/>
    <w:semiHidden/>
    <w:rsid w:val="000668C5"/>
    <w:rPr>
      <w:rFonts w:ascii="Tahoma" w:eastAsia="Times New Roman" w:hAnsi="Tahoma" w:cs="Tahoma"/>
      <w:sz w:val="16"/>
      <w:szCs w:val="16"/>
      <w:lang w:val="en-GB" w:eastAsia="en-GB"/>
    </w:rPr>
  </w:style>
  <w:style w:type="character" w:customStyle="1" w:styleId="Heading1Char">
    <w:name w:val="Heading 1 Char"/>
    <w:basedOn w:val="DefaultParagraphFont"/>
    <w:link w:val="Heading1"/>
    <w:uiPriority w:val="9"/>
    <w:rsid w:val="00CB5CF5"/>
    <w:rPr>
      <w:rFonts w:asciiTheme="majorHAnsi" w:eastAsiaTheme="majorEastAsia" w:hAnsiTheme="majorHAnsi" w:cstheme="majorBidi"/>
      <w:b/>
      <w:bCs/>
      <w:color w:val="365F91" w:themeColor="accent1" w:themeShade="BF"/>
      <w:sz w:val="28"/>
      <w:szCs w:val="28"/>
      <w:lang w:val="en-GB" w:eastAsia="en-GB"/>
    </w:rPr>
  </w:style>
  <w:style w:type="paragraph" w:styleId="Header">
    <w:name w:val="header"/>
    <w:basedOn w:val="Normal"/>
    <w:link w:val="HeaderChar"/>
    <w:uiPriority w:val="99"/>
    <w:unhideWhenUsed/>
    <w:rsid w:val="00CB5CF5"/>
    <w:pPr>
      <w:tabs>
        <w:tab w:val="center" w:pos="4680"/>
        <w:tab w:val="right" w:pos="9360"/>
      </w:tabs>
    </w:pPr>
  </w:style>
  <w:style w:type="character" w:customStyle="1" w:styleId="HeaderChar">
    <w:name w:val="Header Char"/>
    <w:basedOn w:val="DefaultParagraphFont"/>
    <w:link w:val="Header"/>
    <w:uiPriority w:val="99"/>
    <w:rsid w:val="00CB5CF5"/>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CB5CF5"/>
    <w:pPr>
      <w:tabs>
        <w:tab w:val="center" w:pos="4680"/>
        <w:tab w:val="right" w:pos="9360"/>
      </w:tabs>
    </w:pPr>
  </w:style>
  <w:style w:type="character" w:customStyle="1" w:styleId="FooterChar">
    <w:name w:val="Footer Char"/>
    <w:basedOn w:val="DefaultParagraphFont"/>
    <w:link w:val="Footer"/>
    <w:uiPriority w:val="99"/>
    <w:rsid w:val="00CB5CF5"/>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semiHidden/>
    <w:unhideWhenUsed/>
    <w:qFormat/>
    <w:rsid w:val="000B4C2C"/>
    <w:pPr>
      <w:spacing w:before="480" w:line="276" w:lineRule="auto"/>
      <w:jc w:val="left"/>
      <w:outlineLvl w:val="9"/>
    </w:pPr>
    <w:rPr>
      <w:lang w:val="en-US" w:eastAsia="ja-JP"/>
    </w:rPr>
  </w:style>
  <w:style w:type="paragraph" w:styleId="TOC1">
    <w:name w:val="toc 1"/>
    <w:basedOn w:val="Normal"/>
    <w:next w:val="Normal"/>
    <w:autoRedefine/>
    <w:uiPriority w:val="39"/>
    <w:unhideWhenUsed/>
    <w:rsid w:val="000B4C2C"/>
    <w:pPr>
      <w:spacing w:after="100"/>
    </w:pPr>
  </w:style>
  <w:style w:type="paragraph" w:styleId="TOC2">
    <w:name w:val="toc 2"/>
    <w:basedOn w:val="Normal"/>
    <w:next w:val="Normal"/>
    <w:autoRedefine/>
    <w:uiPriority w:val="39"/>
    <w:unhideWhenUsed/>
    <w:rsid w:val="000B4C2C"/>
    <w:pPr>
      <w:spacing w:after="100"/>
      <w:ind w:left="240"/>
    </w:pPr>
  </w:style>
  <w:style w:type="character" w:styleId="Hyperlink">
    <w:name w:val="Hyperlink"/>
    <w:basedOn w:val="DefaultParagraphFont"/>
    <w:uiPriority w:val="99"/>
    <w:unhideWhenUsed/>
    <w:rsid w:val="000B4C2C"/>
    <w:rPr>
      <w:color w:val="0000FF" w:themeColor="hyperlink"/>
      <w:u w:val="single"/>
    </w:rPr>
  </w:style>
  <w:style w:type="paragraph" w:styleId="Bibliography">
    <w:name w:val="Bibliography"/>
    <w:basedOn w:val="Normal"/>
    <w:next w:val="Normal"/>
    <w:uiPriority w:val="37"/>
    <w:unhideWhenUsed/>
    <w:rsid w:val="00DD3A72"/>
  </w:style>
  <w:style w:type="paragraph" w:styleId="Title">
    <w:name w:val="Title"/>
    <w:basedOn w:val="Normal"/>
    <w:next w:val="Normal"/>
    <w:link w:val="TitleChar"/>
    <w:uiPriority w:val="10"/>
    <w:qFormat/>
    <w:rsid w:val="00DD3A72"/>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D3A72"/>
    <w:rPr>
      <w:rFonts w:asciiTheme="majorHAnsi" w:eastAsiaTheme="majorEastAsia" w:hAnsiTheme="majorHAnsi" w:cstheme="majorBidi"/>
      <w:color w:val="17365D" w:themeColor="text2" w:themeShade="BF"/>
      <w:spacing w:val="5"/>
      <w:kern w:val="28"/>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0282837">
      <w:bodyDiv w:val="1"/>
      <w:marLeft w:val="0"/>
      <w:marRight w:val="0"/>
      <w:marTop w:val="0"/>
      <w:marBottom w:val="0"/>
      <w:divBdr>
        <w:top w:val="none" w:sz="0" w:space="0" w:color="auto"/>
        <w:left w:val="none" w:sz="0" w:space="0" w:color="auto"/>
        <w:bottom w:val="none" w:sz="0" w:space="0" w:color="auto"/>
        <w:right w:val="none" w:sz="0" w:space="0" w:color="auto"/>
      </w:divBdr>
    </w:div>
    <w:div w:id="723600433">
      <w:bodyDiv w:val="1"/>
      <w:marLeft w:val="0"/>
      <w:marRight w:val="0"/>
      <w:marTop w:val="0"/>
      <w:marBottom w:val="0"/>
      <w:divBdr>
        <w:top w:val="none" w:sz="0" w:space="0" w:color="auto"/>
        <w:left w:val="none" w:sz="0" w:space="0" w:color="auto"/>
        <w:bottom w:val="none" w:sz="0" w:space="0" w:color="auto"/>
        <w:right w:val="none" w:sz="0" w:space="0" w:color="auto"/>
      </w:divBdr>
    </w:div>
    <w:div w:id="1113013360">
      <w:bodyDiv w:val="1"/>
      <w:marLeft w:val="0"/>
      <w:marRight w:val="0"/>
      <w:marTop w:val="0"/>
      <w:marBottom w:val="0"/>
      <w:divBdr>
        <w:top w:val="none" w:sz="0" w:space="0" w:color="auto"/>
        <w:left w:val="none" w:sz="0" w:space="0" w:color="auto"/>
        <w:bottom w:val="none" w:sz="0" w:space="0" w:color="auto"/>
        <w:right w:val="none" w:sz="0" w:space="0" w:color="auto"/>
      </w:divBdr>
    </w:div>
    <w:div w:id="164858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isc.ac.uk/guides/developing-digital-literacies" TargetMode="External"/><Relationship Id="rId5" Type="http://schemas.openxmlformats.org/officeDocument/2006/relationships/webSettings" Target="webSettings.xml"/><Relationship Id="rId10" Type="http://schemas.openxmlformats.org/officeDocument/2006/relationships/hyperlink" Target="https://youtube.com/watch?v=K3IAC3Ajew4&amp;si=EnSIkaIECMiOmar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E9162D-D2C5-4F81-9E90-82E553365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7</Pages>
  <Words>763</Words>
  <Characters>4405</Characters>
  <Application>Microsoft Office Word</Application>
  <DocSecurity>0</DocSecurity>
  <Lines>117</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Begum</dc:creator>
  <cp:keywords/>
  <dc:description/>
  <cp:lastModifiedBy>Hamza Tufail</cp:lastModifiedBy>
  <cp:revision>7</cp:revision>
  <dcterms:created xsi:type="dcterms:W3CDTF">2023-03-08T06:14:00Z</dcterms:created>
  <dcterms:modified xsi:type="dcterms:W3CDTF">2023-03-10T21:21:00Z</dcterms:modified>
  <cp:category/>
</cp:coreProperties>
</file>