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8663" w:dyaOrig="4276">
          <v:rect xmlns:o="urn:schemas-microsoft-com:office:office" xmlns:v="urn:schemas-microsoft-com:vml" id="rectole0000000000" style="width:433.150000pt;height:213.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44"/>
          <w:shd w:fill="auto" w:val="clear"/>
        </w:rPr>
        <w:t xml:space="preserve">Problem Solving and Decision Making</w:t>
      </w: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b/>
          <w:color w:val="auto"/>
          <w:spacing w:val="0"/>
          <w:position w:val="0"/>
          <w:sz w:val="44"/>
          <w:shd w:fill="auto" w:val="clear"/>
        </w:rPr>
        <w:t xml:space="preserve">Juliana Zampa</w:t>
      </w: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b/>
          <w:color w:val="auto"/>
          <w:spacing w:val="0"/>
          <w:position w:val="0"/>
          <w:sz w:val="44"/>
          <w:shd w:fill="auto" w:val="clear"/>
        </w:rPr>
        <w:t xml:space="preserve">ID 170 7888</w:t>
      </w: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r>
        <w:rPr>
          <w:rFonts w:ascii="Times New Roman" w:hAnsi="Times New Roman" w:cs="Times New Roman" w:eastAsia="Times New Roman"/>
          <w:b/>
          <w:color w:val="auto"/>
          <w:spacing w:val="0"/>
          <w:position w:val="0"/>
          <w:sz w:val="44"/>
          <w:shd w:fill="auto" w:val="clear"/>
        </w:rPr>
        <w:t xml:space="preserve">Teacher Molly Jack</w:t>
      </w: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3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44546A"/>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Organisations face various form of problems in their operational activities, some of them are short term, while others have long term effects. To properly manage any such problem there has to be a complex standard which will allow the individuals to tackle the problem efficiently with minimal disruption in the workplace. This paper focusses on the various tools which a business can use to define, understand and analyse a problem, and then successfully solve it and decide on the mitigation strategies. The company that has been chosen is a hypothetical one, named as Info Systems, owned by Mr. Elias, and which was established in the year 2010 in Birmingham, UK. The organisation deals with corporate projects of advertisements and documentaries.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The Rational Decision-Making Process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6809" w:dyaOrig="6033">
          <v:rect xmlns:o="urn:schemas-microsoft-com:office:office" xmlns:v="urn:schemas-microsoft-com:vml" id="rectole0000000001" style="width:340.450000pt;height:301.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1- Process of Decision Making</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(lardbucket.org, 2018)</w:t>
      </w:r>
    </w:p>
    <w:p>
      <w:pPr>
        <w:tabs>
          <w:tab w:val="left" w:pos="195" w:leader="none"/>
          <w:tab w:val="center" w:pos="4513" w:leader="none"/>
        </w:tabs>
        <w:spacing w:before="0" w:after="16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color w:val="auto"/>
          <w:spacing w:val="0"/>
          <w:position w:val="0"/>
          <w:sz w:val="24"/>
          <w:shd w:fill="auto" w:val="clear"/>
        </w:rPr>
        <w:t xml:space="preserve">Decision making is done after a number of alternatives are chosen for the solving of an identified problem. Organisations generally take the above set of steps to reach the final decision. The review and evaluation mark the final stage of this process (Murphy et al, 2018). Every decision making takes time and effort on the part of the organisation heads. These complex and lengthy processes are implemented since the risks are high for any bad decision and the pay offs of a well-structured decision are high too.. The Problem Identification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 solving refers to the difference between the actual and the desired results. It is fundamental that a business first defines the problem which it faces and then goes about solving 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Info Systems has 150 employees in total, 15 of which are Graphics Designers. Over the past few years, Mr Elias is seeing a fall in the general performance quality of the workforce, mainly the Graphics Designers, who were paid moderately. With the rising levels of cost push Inflation and higher demands from the clients, the employees had to work extra. It was justified, since they were paid properly, on time. The defects which were found, led to complaints from the clients and reworks had to be done.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the Problem-</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poor morale of the workforce and thereafter the fall in the output quality lead to a fall in the company reputation and therefore lower business from clients as some of them switched to competitors.</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was a high staff turnover, and therefore whatever number of Graphics designers remained, they had to work extra hard, leading to further loss in motivation.</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leads to poor workplace relationship between the employer and the employees.</w:t>
      </w:r>
    </w:p>
    <w:p>
      <w:pPr>
        <w:numPr>
          <w:ilvl w:val="0"/>
          <w:numId w:val="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Increased intake of unhealthy food like drugs and alcohol, to combat the work pressure.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Therefore, the </w:t>
      </w:r>
      <w:r>
        <w:rPr>
          <w:rFonts w:ascii="Times New Roman" w:hAnsi="Times New Roman" w:cs="Times New Roman" w:eastAsia="Times New Roman"/>
          <w:b/>
          <w:color w:val="auto"/>
          <w:spacing w:val="0"/>
          <w:position w:val="0"/>
          <w:sz w:val="24"/>
          <w:shd w:fill="auto" w:val="clear"/>
        </w:rPr>
        <w:t xml:space="preserve">key problem</w:t>
      </w:r>
      <w:r>
        <w:rPr>
          <w:rFonts w:ascii="Times New Roman" w:hAnsi="Times New Roman" w:cs="Times New Roman" w:eastAsia="Times New Roman"/>
          <w:color w:val="auto"/>
          <w:spacing w:val="0"/>
          <w:position w:val="0"/>
          <w:sz w:val="24"/>
          <w:shd w:fill="auto" w:val="clear"/>
        </w:rPr>
        <w:t xml:space="preserve"> which can be identified in this organisation is </w:t>
      </w:r>
      <w:r>
        <w:rPr>
          <w:rFonts w:ascii="Times New Roman" w:hAnsi="Times New Roman" w:cs="Times New Roman" w:eastAsia="Times New Roman"/>
          <w:b/>
          <w:color w:val="auto"/>
          <w:spacing w:val="0"/>
          <w:position w:val="0"/>
          <w:sz w:val="24"/>
          <w:shd w:fill="auto" w:val="clear"/>
        </w:rPr>
        <w:t xml:space="preserve">staff burnout</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Staff burnout can be defined as “a state of emotional exhaustion, reduced accomplishment, and depersonalisation that can be seen among individuals working in mainly the service related industry” (Malachi, Jackson and Leiter, 2013). This then leads to lower job satisfaction, customer service and so 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causes of the burnout of the employees can only be found from the research on them. Therefore, Mr Elias conducted a research on the employees by hiring an independent agency, so that it can help in the decision-making process.</w:t>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2. Data Collection, Findings and Analysis.</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2.1 Research Methodology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was conducted on 25 of the employees at Info Systems, selected randomly. They were asked to fill a semi structured Questionnaire and then they answered some questions of the Interviewer. Therefore, the research involved both Qualitative and Quantitative methods of data collection. The research is mainly focussed on Primary data, which refers to data which has not been yet collected by people.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Qualitative research</w:t>
      </w:r>
      <w:r>
        <w:rPr>
          <w:rFonts w:ascii="Times New Roman" w:hAnsi="Times New Roman" w:cs="Times New Roman" w:eastAsia="Times New Roman"/>
          <w:color w:val="auto"/>
          <w:spacing w:val="0"/>
          <w:position w:val="0"/>
          <w:sz w:val="24"/>
          <w:shd w:fill="auto" w:val="clear"/>
        </w:rPr>
        <w:t xml:space="preserve"> is research conducted in an open manner, being exploratory, which tends to allow the researcher to deeply understand the root causes of a problem. </w:t>
      </w:r>
      <w:r>
        <w:rPr>
          <w:rFonts w:ascii="Times New Roman" w:hAnsi="Times New Roman" w:cs="Times New Roman" w:eastAsia="Times New Roman"/>
          <w:b/>
          <w:color w:val="auto"/>
          <w:spacing w:val="0"/>
          <w:position w:val="0"/>
          <w:sz w:val="24"/>
          <w:shd w:fill="auto" w:val="clear"/>
        </w:rPr>
        <w:t xml:space="preserve">Quantitative research</w:t>
      </w:r>
      <w:r>
        <w:rPr>
          <w:rFonts w:ascii="Times New Roman" w:hAnsi="Times New Roman" w:cs="Times New Roman" w:eastAsia="Times New Roman"/>
          <w:color w:val="auto"/>
          <w:spacing w:val="0"/>
          <w:position w:val="0"/>
          <w:sz w:val="24"/>
          <w:shd w:fill="auto" w:val="clear"/>
        </w:rPr>
        <w:t xml:space="preserve"> is based on close ended questions which tend to generally focus on the respondent’s behaviour and values (smallbusiness.chron.com,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data would be analysed using the SPSS software and presented in Graphs and tables. The arithmetic Mean, Median, Mode and Standard Deviation will be calculated for the analysis. </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2.2 Research Objectives-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prime aim of the research was to deeply understand the causes behind the low performance quality in the organisation of Info Systems, so that Mr. Elias can make a more informed decision.</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2.3 Questionnaire Data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tables that are presented below show the descriptive statistics of the Research data.</w:t>
      </w:r>
    </w:p>
    <w:tbl>
      <w:tblPr/>
      <w:tblGrid>
        <w:gridCol w:w="1106"/>
        <w:gridCol w:w="139"/>
        <w:gridCol w:w="1540"/>
        <w:gridCol w:w="84"/>
        <w:gridCol w:w="1446"/>
        <w:gridCol w:w="177"/>
        <w:gridCol w:w="1623"/>
        <w:gridCol w:w="97"/>
        <w:gridCol w:w="1487"/>
        <w:gridCol w:w="213"/>
        <w:gridCol w:w="1451"/>
        <w:gridCol w:w="55"/>
      </w:tblGrid>
      <w:tr>
        <w:trPr>
          <w:trHeight w:val="383" w:hRule="auto"/>
          <w:jc w:val="center"/>
        </w:trPr>
        <w:tc>
          <w:tcPr>
            <w:tcW w:w="1245"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w:t>
            </w:r>
          </w:p>
        </w:tc>
        <w:tc>
          <w:tcPr>
            <w:tcW w:w="1624"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The Communication is friendly with the seniors</w:t>
            </w:r>
          </w:p>
        </w:tc>
        <w:tc>
          <w:tcPr>
            <w:tcW w:w="1623"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Monthly Salary is paid on time</w:t>
            </w:r>
          </w:p>
        </w:tc>
        <w:tc>
          <w:tcPr>
            <w:tcW w:w="1720"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Management is fair </w:t>
            </w:r>
          </w:p>
        </w:tc>
        <w:tc>
          <w:tcPr>
            <w:tcW w:w="1700"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Career prospects are appropriate </w:t>
            </w:r>
          </w:p>
        </w:tc>
        <w:tc>
          <w:tcPr>
            <w:tcW w:w="1451" w:type="dxa"/>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Work Pressure is usually under control</w:t>
            </w:r>
          </w:p>
        </w:tc>
      </w:tr>
      <w:tr>
        <w:trPr>
          <w:trHeight w:val="382" w:hRule="auto"/>
          <w:jc w:val="center"/>
        </w:trPr>
        <w:tc>
          <w:tcPr>
            <w:tcW w:w="1245"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Mean </w:t>
            </w:r>
          </w:p>
        </w:tc>
        <w:tc>
          <w:tcPr>
            <w:tcW w:w="1624"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 </w:t>
            </w:r>
          </w:p>
        </w:tc>
        <w:tc>
          <w:tcPr>
            <w:tcW w:w="1623"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 </w:t>
            </w:r>
          </w:p>
        </w:tc>
        <w:tc>
          <w:tcPr>
            <w:tcW w:w="172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w:t>
            </w:r>
          </w:p>
        </w:tc>
        <w:tc>
          <w:tcPr>
            <w:tcW w:w="170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3.43 </w:t>
            </w:r>
          </w:p>
        </w:tc>
        <w:tc>
          <w:tcPr>
            <w:tcW w:w="1451" w:type="dxa"/>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r>
      <w:tr>
        <w:trPr>
          <w:trHeight w:val="382" w:hRule="auto"/>
          <w:jc w:val="center"/>
        </w:trPr>
        <w:tc>
          <w:tcPr>
            <w:tcW w:w="1245"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Median </w:t>
            </w:r>
          </w:p>
        </w:tc>
        <w:tc>
          <w:tcPr>
            <w:tcW w:w="1624"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 </w:t>
            </w:r>
          </w:p>
        </w:tc>
        <w:tc>
          <w:tcPr>
            <w:tcW w:w="1623"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 </w:t>
            </w:r>
          </w:p>
        </w:tc>
        <w:tc>
          <w:tcPr>
            <w:tcW w:w="172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 </w:t>
            </w:r>
          </w:p>
        </w:tc>
        <w:tc>
          <w:tcPr>
            <w:tcW w:w="170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 </w:t>
            </w:r>
          </w:p>
        </w:tc>
        <w:tc>
          <w:tcPr>
            <w:tcW w:w="1451" w:type="dxa"/>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 </w:t>
            </w:r>
          </w:p>
        </w:tc>
      </w:tr>
      <w:tr>
        <w:trPr>
          <w:trHeight w:val="382" w:hRule="auto"/>
          <w:jc w:val="center"/>
        </w:trPr>
        <w:tc>
          <w:tcPr>
            <w:tcW w:w="1245"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Mode </w:t>
            </w:r>
          </w:p>
        </w:tc>
        <w:tc>
          <w:tcPr>
            <w:tcW w:w="1624"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623"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72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70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451" w:type="dxa"/>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r>
      <w:tr>
        <w:trPr>
          <w:trHeight w:val="382" w:hRule="auto"/>
          <w:jc w:val="center"/>
        </w:trPr>
        <w:tc>
          <w:tcPr>
            <w:tcW w:w="1245" w:type="dxa"/>
            <w:gridSpan w:val="2"/>
            <w:tcBorders>
              <w:top w:val="single" w:color="000000" w:sz="6"/>
              <w:left w:val="single" w:color="000000" w:sz="6"/>
              <w:bottom w:val="single" w:color="000000" w:sz="6"/>
              <w:right w:val="single" w:color="000000" w:sz="6"/>
            </w:tcBorders>
            <w:shd w:color="auto" w:fill="a8d08d"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Std. Deviation </w:t>
            </w:r>
          </w:p>
        </w:tc>
        <w:tc>
          <w:tcPr>
            <w:tcW w:w="1624"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.503 </w:t>
            </w:r>
          </w:p>
        </w:tc>
        <w:tc>
          <w:tcPr>
            <w:tcW w:w="1623"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5.108 </w:t>
            </w:r>
          </w:p>
        </w:tc>
        <w:tc>
          <w:tcPr>
            <w:tcW w:w="172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.490 </w:t>
            </w:r>
          </w:p>
        </w:tc>
        <w:tc>
          <w:tcPr>
            <w:tcW w:w="1700" w:type="dxa"/>
            <w:gridSpan w:val="2"/>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.5128 </w:t>
            </w:r>
          </w:p>
        </w:tc>
        <w:tc>
          <w:tcPr>
            <w:tcW w:w="1451" w:type="dxa"/>
            <w:tcBorders>
              <w:top w:val="single" w:color="000000" w:sz="6"/>
              <w:left w:val="single" w:color="000000" w:sz="6"/>
              <w:bottom w:val="single" w:color="000000" w:sz="6"/>
              <w:right w:val="single" w:color="000000" w:sz="6"/>
            </w:tcBorders>
            <w:shd w:color="000000" w:fill="ffffff" w:val="clear"/>
            <w:tcMar>
              <w:left w:w="45" w:type="dxa"/>
              <w:right w:w="45"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 </w:t>
            </w:r>
          </w:p>
        </w:tc>
      </w:tr>
      <w:tr>
        <w:trPr>
          <w:trHeight w:val="398" w:hRule="auto"/>
          <w:jc w:val="left"/>
        </w:trPr>
        <w:tc>
          <w:tcPr>
            <w:tcW w:w="1106" w:type="dxa"/>
            <w:tcBorders>
              <w:top w:val="single" w:color="000000" w:sz="4"/>
              <w:left w:val="single" w:color="000000" w:sz="4"/>
              <w:bottom w:val="single" w:color="ffffff" w:sz="12"/>
              <w:right w:val="single" w:color="000000" w:sz="4"/>
            </w:tcBorders>
            <w:shd w:color="auto" w:fill="a8d08d" w:val="clear"/>
            <w:tcMar>
              <w:left w:w="72" w:type="dxa"/>
              <w:right w:w="72" w:type="dxa"/>
            </w:tcMar>
            <w:vAlign w:val="top"/>
          </w:tcPr>
          <w:p>
            <w:pPr>
              <w:spacing w:before="0" w:after="160" w:line="360"/>
              <w:ind w:right="0" w:left="0" w:firstLine="0"/>
              <w:jc w:val="both"/>
              <w:rPr>
                <w:rFonts w:ascii="Calibri" w:hAnsi="Calibri" w:cs="Calibri" w:eastAsia="Calibri"/>
                <w:color w:val="auto"/>
                <w:spacing w:val="0"/>
                <w:position w:val="0"/>
                <w:sz w:val="22"/>
                <w:shd w:fill="auto" w:val="clear"/>
              </w:rPr>
            </w:pPr>
          </w:p>
        </w:tc>
        <w:tc>
          <w:tcPr>
            <w:tcW w:w="1679" w:type="dxa"/>
            <w:gridSpan w:val="2"/>
            <w:tcBorders>
              <w:top w:val="single" w:color="000000" w:sz="4"/>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Reward is given based on performance </w:t>
            </w:r>
          </w:p>
        </w:tc>
        <w:tc>
          <w:tcPr>
            <w:tcW w:w="1530" w:type="dxa"/>
            <w:gridSpan w:val="2"/>
            <w:tcBorders>
              <w:top w:val="single" w:color="000000" w:sz="4"/>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Resources are adequate</w:t>
            </w:r>
          </w:p>
        </w:tc>
        <w:tc>
          <w:tcPr>
            <w:tcW w:w="1800" w:type="dxa"/>
            <w:gridSpan w:val="2"/>
            <w:tcBorders>
              <w:top w:val="single" w:color="000000" w:sz="4"/>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Work Processes are well coordinated </w:t>
            </w:r>
          </w:p>
        </w:tc>
        <w:tc>
          <w:tcPr>
            <w:tcW w:w="1584" w:type="dxa"/>
            <w:gridSpan w:val="2"/>
            <w:tcBorders>
              <w:top w:val="single" w:color="000000" w:sz="4"/>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Work life balance is good</w:t>
            </w:r>
          </w:p>
        </w:tc>
        <w:tc>
          <w:tcPr>
            <w:tcW w:w="1719" w:type="dxa"/>
            <w:gridSpan w:val="3"/>
            <w:tcBorders>
              <w:top w:val="single" w:color="000000" w:sz="4"/>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The seniors are helpful and approachable</w:t>
            </w:r>
          </w:p>
        </w:tc>
      </w:tr>
      <w:tr>
        <w:trPr>
          <w:trHeight w:val="398" w:hRule="auto"/>
          <w:jc w:val="left"/>
        </w:trPr>
        <w:tc>
          <w:tcPr>
            <w:tcW w:w="1106" w:type="dxa"/>
            <w:tcBorders>
              <w:top w:val="single" w:color="ffffff" w:sz="12"/>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Mean </w:t>
            </w:r>
          </w:p>
        </w:tc>
        <w:tc>
          <w:tcPr>
            <w:tcW w:w="1679"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53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4.50</w:t>
            </w:r>
          </w:p>
        </w:tc>
        <w:tc>
          <w:tcPr>
            <w:tcW w:w="180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4.64 </w:t>
            </w:r>
          </w:p>
        </w:tc>
        <w:tc>
          <w:tcPr>
            <w:tcW w:w="1584"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w:t>
            </w:r>
          </w:p>
        </w:tc>
        <w:tc>
          <w:tcPr>
            <w:tcW w:w="1719" w:type="dxa"/>
            <w:gridSpan w:val="3"/>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r>
      <w:tr>
        <w:trPr>
          <w:trHeight w:val="398" w:hRule="auto"/>
          <w:jc w:val="left"/>
        </w:trPr>
        <w:tc>
          <w:tcPr>
            <w:tcW w:w="1106" w:type="dxa"/>
            <w:tcBorders>
              <w:top w:val="single" w:color="ffffff" w:sz="12"/>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Median</w:t>
            </w:r>
          </w:p>
        </w:tc>
        <w:tc>
          <w:tcPr>
            <w:tcW w:w="1679"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w:t>
            </w:r>
          </w:p>
        </w:tc>
        <w:tc>
          <w:tcPr>
            <w:tcW w:w="153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w:t>
            </w:r>
          </w:p>
        </w:tc>
        <w:tc>
          <w:tcPr>
            <w:tcW w:w="180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w:t>
            </w:r>
          </w:p>
        </w:tc>
        <w:tc>
          <w:tcPr>
            <w:tcW w:w="1584"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w:t>
            </w:r>
          </w:p>
        </w:tc>
        <w:tc>
          <w:tcPr>
            <w:tcW w:w="1719" w:type="dxa"/>
            <w:gridSpan w:val="3"/>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3.00</w:t>
            </w:r>
          </w:p>
        </w:tc>
      </w:tr>
      <w:tr>
        <w:trPr>
          <w:trHeight w:val="398" w:hRule="auto"/>
          <w:jc w:val="left"/>
        </w:trPr>
        <w:tc>
          <w:tcPr>
            <w:tcW w:w="1106" w:type="dxa"/>
            <w:tcBorders>
              <w:top w:val="single" w:color="ffffff" w:sz="12"/>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Mode </w:t>
            </w:r>
          </w:p>
        </w:tc>
        <w:tc>
          <w:tcPr>
            <w:tcW w:w="1679"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53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80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584"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719" w:type="dxa"/>
            <w:gridSpan w:val="3"/>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r>
      <w:tr>
        <w:trPr>
          <w:trHeight w:val="398" w:hRule="auto"/>
          <w:jc w:val="left"/>
        </w:trPr>
        <w:tc>
          <w:tcPr>
            <w:tcW w:w="1106" w:type="dxa"/>
            <w:tcBorders>
              <w:top w:val="single" w:color="ffffff" w:sz="12"/>
              <w:left w:val="single" w:color="000000" w:sz="4"/>
              <w:bottom w:val="single" w:color="ffffff" w:sz="12"/>
              <w:right w:val="single" w:color="000000" w:sz="4"/>
            </w:tcBorders>
            <w:shd w:color="auto" w:fill="a8d08d"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Std. Deviation </w:t>
            </w:r>
          </w:p>
        </w:tc>
        <w:tc>
          <w:tcPr>
            <w:tcW w:w="1679"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.736 </w:t>
            </w:r>
          </w:p>
        </w:tc>
        <w:tc>
          <w:tcPr>
            <w:tcW w:w="153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.522 </w:t>
            </w:r>
          </w:p>
        </w:tc>
        <w:tc>
          <w:tcPr>
            <w:tcW w:w="1800"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.419 </w:t>
            </w:r>
          </w:p>
        </w:tc>
        <w:tc>
          <w:tcPr>
            <w:tcW w:w="1584" w:type="dxa"/>
            <w:gridSpan w:val="2"/>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.629 </w:t>
            </w:r>
          </w:p>
        </w:tc>
        <w:tc>
          <w:tcPr>
            <w:tcW w:w="1719" w:type="dxa"/>
            <w:gridSpan w:val="3"/>
            <w:tcBorders>
              <w:top w:val="single" w:color="ffffff" w:sz="12"/>
              <w:left w:val="single" w:color="000000" w:sz="4"/>
              <w:bottom w:val="single" w:color="ffffff" w:sz="12"/>
              <w:right w:val="single" w:color="000000" w:sz="4"/>
            </w:tcBorders>
            <w:shd w:color="000000" w:fill="ffffff" w:val="clear"/>
            <w:tcMar>
              <w:left w:w="72" w:type="dxa"/>
              <w:right w:w="72" w:type="dxa"/>
            </w:tcMar>
            <w:vAlign w:val="bottom"/>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.103 </w:t>
            </w:r>
          </w:p>
        </w:tc>
      </w:tr>
    </w:tbl>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Mean </w:t>
      </w:r>
      <w:r>
        <w:rPr>
          <w:rFonts w:ascii="Times New Roman" w:hAnsi="Times New Roman" w:cs="Times New Roman" w:eastAsia="Times New Roman"/>
          <w:color w:val="auto"/>
          <w:spacing w:val="0"/>
          <w:position w:val="0"/>
          <w:sz w:val="24"/>
          <w:shd w:fill="auto" w:val="clear"/>
        </w:rPr>
        <w:t xml:space="preserve">refers to the average of a data set. It is a famous measure of central tendency and is used widely for analysing data (Investopedia.com, 2018). In the tables above, it can be seen that many of the employees have disagreed that performance-based rewards are given to them. Also, majority of them have disagreed that the senior, those higher than them in the organisational hierarchy, are friendly and approachable.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Median</w:t>
      </w:r>
      <w:r>
        <w:rPr>
          <w:rFonts w:ascii="Times New Roman" w:hAnsi="Times New Roman" w:cs="Times New Roman" w:eastAsia="Times New Roman"/>
          <w:color w:val="auto"/>
          <w:spacing w:val="0"/>
          <w:position w:val="0"/>
          <w:sz w:val="24"/>
          <w:shd w:fill="auto" w:val="clear"/>
        </w:rPr>
        <w:t xml:space="preserve"> refers to the middle value in the data set.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Mode</w:t>
      </w:r>
      <w:r>
        <w:rPr>
          <w:rFonts w:ascii="Times New Roman" w:hAnsi="Times New Roman" w:cs="Times New Roman" w:eastAsia="Times New Roman"/>
          <w:color w:val="auto"/>
          <w:spacing w:val="0"/>
          <w:position w:val="0"/>
          <w:sz w:val="24"/>
          <w:shd w:fill="auto" w:val="clear"/>
        </w:rPr>
        <w:t xml:space="preserve"> refers to the most occurring value in the data set (BusinessDictionary.com, 2018). Most of the employees have remained neutral on the Work pressure being under control and the management being fair. These issues give a much better insight into the perspectives of the workforce.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t>
      </w:r>
      <w:r>
        <w:rPr>
          <w:rFonts w:ascii="Times New Roman" w:hAnsi="Times New Roman" w:cs="Times New Roman" w:eastAsia="Times New Roman"/>
          <w:b/>
          <w:color w:val="auto"/>
          <w:spacing w:val="0"/>
          <w:position w:val="0"/>
          <w:sz w:val="24"/>
          <w:shd w:fill="auto" w:val="clear"/>
        </w:rPr>
        <w:t xml:space="preserve">standard deviation</w:t>
      </w:r>
      <w:r>
        <w:rPr>
          <w:rFonts w:ascii="Times New Roman" w:hAnsi="Times New Roman" w:cs="Times New Roman" w:eastAsia="Times New Roman"/>
          <w:color w:val="auto"/>
          <w:spacing w:val="0"/>
          <w:position w:val="0"/>
          <w:sz w:val="24"/>
          <w:shd w:fill="auto" w:val="clear"/>
        </w:rPr>
        <w:t xml:space="preserve"> shows the differences between each of the responses and the values for each of the Likert scale factors can be seen from the table.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Gender of the respondents-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pie chart in the upper area shows that 64% of the respondents were male, 32% were female while 4% belonged to other gender.</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Monthly Income of the workers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pie chart in the upper area shows that 13% of the respondents had an income which is below $5000, 40% of the respondents earned $ 5000 to 10000 monthly, 27% earned $10000 to 15000, 20% earned between $15000 to 25000 and none were taken interview of who earned above $25000 monthly.</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2.4 Interview responses -</w:t>
      </w:r>
    </w:p>
    <w:p>
      <w:pPr>
        <w:spacing w:before="0" w:after="160" w:line="360"/>
        <w:ind w:right="0" w:left="0" w:firstLine="0"/>
        <w:jc w:val="both"/>
        <w:rPr>
          <w:rFonts w:ascii="Times New Roman" w:hAnsi="Times New Roman" w:cs="Times New Roman" w:eastAsia="Times New Roman"/>
          <w:b/>
          <w:color w:val="44546A"/>
          <w:spacing w:val="0"/>
          <w:position w:val="0"/>
          <w:sz w:val="24"/>
          <w:shd w:fill="auto" w:val="clear"/>
        </w:rPr>
      </w:pPr>
      <w:r>
        <w:rPr>
          <w:rFonts w:ascii="Times New Roman" w:hAnsi="Times New Roman" w:cs="Times New Roman" w:eastAsia="Times New Roman"/>
          <w:b/>
          <w:color w:val="44546A"/>
          <w:spacing w:val="0"/>
          <w:position w:val="0"/>
          <w:sz w:val="24"/>
          <w:shd w:fill="auto" w:val="clear"/>
        </w:rPr>
        <w:t xml:space="preserve">Question 1- What do you feel to be responsible for the burnout in the organisation?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Most representative answer-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me, there are four main points which may have led to the lower performance levels and the exhaustion emotionally which we face at the workplace-</w:t>
      </w:r>
    </w:p>
    <w:p>
      <w:pPr>
        <w:numPr>
          <w:ilvl w:val="0"/>
          <w:numId w:val="4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Expectations of the employees-</w:t>
      </w:r>
      <w:r>
        <w:rPr>
          <w:rFonts w:ascii="Times New Roman" w:hAnsi="Times New Roman" w:cs="Times New Roman" w:eastAsia="Times New Roman"/>
          <w:color w:val="auto"/>
          <w:spacing w:val="0"/>
          <w:position w:val="0"/>
          <w:sz w:val="24"/>
          <w:shd w:fill="auto" w:val="clear"/>
        </w:rPr>
        <w:t xml:space="preserve">I have seen many of my colleagues having different expectations from their job, they expect to have a good work life balance and relax while doing their work, although some of them may be mild slackers, placing unrealistic expectations, majority of them tend to be filled with work orders, the magnitude of which never matched their expectations, therefore some of them seek other similar jobs.</w:t>
      </w:r>
    </w:p>
    <w:p>
      <w:pPr>
        <w:numPr>
          <w:ilvl w:val="0"/>
          <w:numId w:val="4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a times, the </w:t>
      </w:r>
      <w:r>
        <w:rPr>
          <w:rFonts w:ascii="Times New Roman" w:hAnsi="Times New Roman" w:cs="Times New Roman" w:eastAsia="Times New Roman"/>
          <w:b/>
          <w:color w:val="auto"/>
          <w:spacing w:val="0"/>
          <w:position w:val="0"/>
          <w:sz w:val="24"/>
          <w:shd w:fill="auto" w:val="clear"/>
        </w:rPr>
        <w:t xml:space="preserve">expectations of the bosses</w:t>
      </w:r>
      <w:r>
        <w:rPr>
          <w:rFonts w:ascii="Times New Roman" w:hAnsi="Times New Roman" w:cs="Times New Roman" w:eastAsia="Times New Roman"/>
          <w:color w:val="auto"/>
          <w:spacing w:val="0"/>
          <w:position w:val="0"/>
          <w:sz w:val="24"/>
          <w:shd w:fill="auto" w:val="clear"/>
        </w:rPr>
        <w:t xml:space="preserve">, and the clients tend to be really superficial, expecting perfection and also the completion of many tasks in a short period of time. This issue can be termed as the interpersonal problem in which the bosses tend to overestimate the psychological and physical capacity of the employees, and therefore burnout occurs, as the employees do not protest due to the fear of unfair dismissal. Many seniors think that a task that is more than an employee can handle would allow him or her to grow professionally and would give an opportunity to learn, which the case is not usually. When this type of situation occurs, the employee increasingly feels apathy, like he or she cannot handle the task.</w:t>
      </w:r>
    </w:p>
    <w:p>
      <w:pPr>
        <w:numPr>
          <w:ilvl w:val="0"/>
          <w:numId w:val="4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Lack of Reward based on performance</w:t>
      </w:r>
      <w:r>
        <w:rPr>
          <w:rFonts w:ascii="Times New Roman" w:hAnsi="Times New Roman" w:cs="Times New Roman" w:eastAsia="Times New Roman"/>
          <w:color w:val="auto"/>
          <w:spacing w:val="0"/>
          <w:position w:val="0"/>
          <w:sz w:val="24"/>
          <w:shd w:fill="auto" w:val="clear"/>
        </w:rPr>
        <w:t xml:space="preserve">-The level of respect and rewards which an individual doing more tasks than usual deserves is not offered in this organisation, which leads to lack of morale and demotivation. Also, the term ‘emotional labour’ is not taken seriously in Info Systems and therefore workers loose interest in giving their best efforts.</w:t>
      </w:r>
    </w:p>
    <w:p>
      <w:pPr>
        <w:spacing w:before="0" w:after="160" w:line="240"/>
        <w:ind w:right="0" w:left="0" w:firstLine="0"/>
        <w:jc w:val="righ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3.  Presenting the alternative solutions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the purpose of solving an organisational problem, it is essential that the manager responsible for decision making does not jump at the first apparent solution which comes to his mind (statswork.com, 2018). Rather, he should think more, taking help of his coordinates and experts, finding other alternative solutions, and finally choosing the most appropriate one, once the advantages and disadvantages of each of the type has been thought of. The figure below shows the four alternative solutions which can be identified by Mr. Elias, for the mitigation of the problems as identified by the research on the 25 individual employees.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4873">
          <v:rect xmlns:o="urn:schemas-microsoft-com:office:office" xmlns:v="urn:schemas-microsoft-com:vml" id="rectole0000000002" style="width:433.200000pt;height:243.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2- Solution Alternatives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self-made</w:t>
      </w:r>
    </w:p>
    <w:p>
      <w:pPr>
        <w:tabs>
          <w:tab w:val="left" w:pos="270"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following paragraphs present the positive and negative aspects of each of these alternatives. </w:t>
      </w:r>
    </w:p>
    <w:p>
      <w:pPr>
        <w:tabs>
          <w:tab w:val="left" w:pos="270" w:leader="none"/>
        </w:tabs>
        <w:spacing w:before="0" w:after="160" w:line="360"/>
        <w:ind w:right="0" w:left="0" w:firstLine="0"/>
        <w:jc w:val="both"/>
        <w:rPr>
          <w:rFonts w:ascii="Times New Roman" w:hAnsi="Times New Roman" w:cs="Times New Roman" w:eastAsia="Times New Roman"/>
          <w:b/>
          <w:i/>
          <w:color w:val="44546A"/>
          <w:spacing w:val="0"/>
          <w:position w:val="0"/>
          <w:sz w:val="24"/>
          <w:shd w:fill="auto" w:val="clear"/>
        </w:rPr>
      </w:pPr>
      <w:r>
        <w:rPr>
          <w:rFonts w:ascii="Times New Roman" w:hAnsi="Times New Roman" w:cs="Times New Roman" w:eastAsia="Times New Roman"/>
          <w:b/>
          <w:i/>
          <w:color w:val="44546A"/>
          <w:spacing w:val="0"/>
          <w:position w:val="0"/>
          <w:sz w:val="28"/>
          <w:shd w:fill="auto" w:val="clear"/>
        </w:rPr>
        <w:t xml:space="preserve"> Alternative 1- </w:t>
      </w:r>
      <w:r>
        <w:rPr>
          <w:rFonts w:ascii="Times New Roman" w:hAnsi="Times New Roman" w:cs="Times New Roman" w:eastAsia="Times New Roman"/>
          <w:b/>
          <w:i/>
          <w:color w:val="44546A"/>
          <w:spacing w:val="0"/>
          <w:position w:val="0"/>
          <w:sz w:val="24"/>
          <w:shd w:fill="auto" w:val="clear"/>
        </w:rPr>
        <w:t xml:space="preserve">Change the salary structure in the organisation to reflect the differences in productivity and lower the levels of hierarchy-</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w:t>
      </w:r>
      <w:r>
        <w:rPr>
          <w:rFonts w:ascii="Times New Roman" w:hAnsi="Times New Roman" w:cs="Times New Roman" w:eastAsia="Times New Roman"/>
          <w:color w:val="auto"/>
          <w:spacing w:val="0"/>
          <w:position w:val="0"/>
          <w:sz w:val="24"/>
          <w:shd w:fill="auto" w:val="clear"/>
        </w:rPr>
        <w:t xml:space="preserve"> This approach would allow individuals who like to work hard to give their best efforts an also those who previously slacked due to the lack of incentives would try to show better productivity. This would therefore lower the annoyance of the workers towards the payment policies and lower the level of staff turnover (possibly). Also, the lowering of the level in the organisational hierarchy should make way for better discussion and motivation in the workforce and better sense of being part of a team rather than being someone of a lower rank. As the higher payment is associated with higher performance, the unit cost would be favourable for the business organisation.</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w:t>
      </w:r>
      <w:r>
        <w:rPr>
          <w:rFonts w:ascii="Times New Roman" w:hAnsi="Times New Roman" w:cs="Times New Roman" w:eastAsia="Times New Roman"/>
          <w:color w:val="auto"/>
          <w:spacing w:val="0"/>
          <w:position w:val="0"/>
          <w:sz w:val="24"/>
          <w:shd w:fill="auto" w:val="clear"/>
        </w:rPr>
        <w:t xml:space="preserve"> This may lead to protests and dismay from the employees higher up the hierarchy and therefore there may be further conflicts in the organisation. Also, this may not necessarily raise the level of motivation and lower the staff turnover. </w:t>
      </w:r>
    </w:p>
    <w:p>
      <w:pPr>
        <w:tabs>
          <w:tab w:val="left" w:pos="270" w:leader="none"/>
        </w:tabs>
        <w:spacing w:before="0" w:after="160" w:line="360"/>
        <w:ind w:right="0" w:left="0" w:firstLine="0"/>
        <w:jc w:val="both"/>
        <w:rPr>
          <w:rFonts w:ascii="Times New Roman" w:hAnsi="Times New Roman" w:cs="Times New Roman" w:eastAsia="Times New Roman"/>
          <w:b/>
          <w:i/>
          <w:color w:val="44546A"/>
          <w:spacing w:val="0"/>
          <w:position w:val="0"/>
          <w:sz w:val="24"/>
          <w:shd w:fill="auto" w:val="clear"/>
        </w:rPr>
      </w:pPr>
      <w:r>
        <w:rPr>
          <w:rFonts w:ascii="Times New Roman" w:hAnsi="Times New Roman" w:cs="Times New Roman" w:eastAsia="Times New Roman"/>
          <w:b/>
          <w:i/>
          <w:color w:val="44546A"/>
          <w:spacing w:val="0"/>
          <w:position w:val="0"/>
          <w:sz w:val="28"/>
          <w:shd w:fill="auto" w:val="clear"/>
        </w:rPr>
        <w:t xml:space="preserve">Alternative 2</w:t>
      </w:r>
      <w:r>
        <w:rPr>
          <w:rFonts w:ascii="Times New Roman" w:hAnsi="Times New Roman" w:cs="Times New Roman" w:eastAsia="Times New Roman"/>
          <w:b/>
          <w:i/>
          <w:color w:val="44546A"/>
          <w:spacing w:val="0"/>
          <w:position w:val="0"/>
          <w:sz w:val="24"/>
          <w:shd w:fill="auto" w:val="clear"/>
        </w:rPr>
        <w:t xml:space="preserve">- Hire and employment relations officer and raise the payment levels-</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w:t>
      </w:r>
      <w:r>
        <w:rPr>
          <w:rFonts w:ascii="Times New Roman" w:hAnsi="Times New Roman" w:cs="Times New Roman" w:eastAsia="Times New Roman"/>
          <w:color w:val="auto"/>
          <w:spacing w:val="0"/>
          <w:position w:val="0"/>
          <w:sz w:val="24"/>
          <w:shd w:fill="auto" w:val="clear"/>
        </w:rPr>
        <w:t xml:space="preserve"> This would genuinely raise the level of motivation among the workforce according to F.W. Taylor’s theory of motivation for the workforce (study.com, 2018). The relations officers should serve as a communication expert between the employees and the employers and therefore help reduce grievances and raise the flow of information and ideas for the betterment of the organisation. </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w:t>
      </w:r>
      <w:r>
        <w:rPr>
          <w:rFonts w:ascii="Times New Roman" w:hAnsi="Times New Roman" w:cs="Times New Roman" w:eastAsia="Times New Roman"/>
          <w:color w:val="auto"/>
          <w:spacing w:val="0"/>
          <w:position w:val="0"/>
          <w:sz w:val="24"/>
          <w:shd w:fill="auto" w:val="clear"/>
        </w:rPr>
        <w:t xml:space="preserve"> However, not all employees are motivated by just money and they may not be finding the work pressure bearable. Also, it would highly raise the total cost to the business as the salary rise is not offered in a specific way. The work life balance related problem is also left unsolved.</w:t>
      </w:r>
    </w:p>
    <w:p>
      <w:pPr>
        <w:tabs>
          <w:tab w:val="left" w:pos="270" w:leader="none"/>
        </w:tabs>
        <w:spacing w:before="0" w:after="160" w:line="360"/>
        <w:ind w:right="0" w:left="0" w:firstLine="0"/>
        <w:jc w:val="both"/>
        <w:rPr>
          <w:rFonts w:ascii="Times New Roman" w:hAnsi="Times New Roman" w:cs="Times New Roman" w:eastAsia="Times New Roman"/>
          <w:b/>
          <w:i/>
          <w:color w:val="44546A"/>
          <w:spacing w:val="0"/>
          <w:position w:val="0"/>
          <w:sz w:val="24"/>
          <w:shd w:fill="auto" w:val="clear"/>
        </w:rPr>
      </w:pPr>
      <w:r>
        <w:rPr>
          <w:rFonts w:ascii="Times New Roman" w:hAnsi="Times New Roman" w:cs="Times New Roman" w:eastAsia="Times New Roman"/>
          <w:b/>
          <w:i/>
          <w:color w:val="44546A"/>
          <w:spacing w:val="0"/>
          <w:position w:val="0"/>
          <w:sz w:val="28"/>
          <w:shd w:fill="auto" w:val="clear"/>
        </w:rPr>
        <w:t xml:space="preserve">Alternative 3</w:t>
      </w:r>
      <w:r>
        <w:rPr>
          <w:rFonts w:ascii="Times New Roman" w:hAnsi="Times New Roman" w:cs="Times New Roman" w:eastAsia="Times New Roman"/>
          <w:b/>
          <w:i/>
          <w:color w:val="44546A"/>
          <w:spacing w:val="0"/>
          <w:position w:val="0"/>
          <w:sz w:val="24"/>
          <w:shd w:fill="auto" w:val="clear"/>
        </w:rPr>
        <w:t xml:space="preserve">- Hire more workers and reduce burden on each individual, change the salary structure to reflect higher performance and encourage accountability and higher workforce participation.</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w:t>
      </w:r>
      <w:r>
        <w:rPr>
          <w:rFonts w:ascii="Times New Roman" w:hAnsi="Times New Roman" w:cs="Times New Roman" w:eastAsia="Times New Roman"/>
          <w:color w:val="auto"/>
          <w:spacing w:val="0"/>
          <w:position w:val="0"/>
          <w:sz w:val="24"/>
          <w:shd w:fill="auto" w:val="clear"/>
        </w:rPr>
        <w:t xml:space="preserve"> This alternative has a great probability of success as it involves the solution to the majority of the problems which have been identified. The hiring of new staffs would allow the excess workload to be shared and therefore the burden would be reduced and the individuals can better focus on ensuring the perfection in quality, which would totally meet the expectation of the superiors and the clients. This would therefore lead to higher morale and motivation, since the greater effort will be matched by the rises in the payment levels of the employees. Also, the rise in the labour cost would be matched by the increases in productivity, keeping the unit cost same or lowering it even. The increased accountability from the seniors regarding their decisions and their behaviour will raise the sense of morale in the employees and raise the sense of equality in the workplace. This is also the impact which is expected from the rises in the workforce participation in the operational decision making.</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w:t>
      </w:r>
      <w:r>
        <w:rPr>
          <w:rFonts w:ascii="Times New Roman" w:hAnsi="Times New Roman" w:cs="Times New Roman" w:eastAsia="Times New Roman"/>
          <w:color w:val="auto"/>
          <w:spacing w:val="0"/>
          <w:position w:val="0"/>
          <w:sz w:val="24"/>
          <w:shd w:fill="auto" w:val="clear"/>
        </w:rPr>
        <w:t xml:space="preserve"> although this is a tried and tested method, it may not be guaranteed to succeed for Info Systems.</w:t>
      </w:r>
    </w:p>
    <w:p>
      <w:pPr>
        <w:tabs>
          <w:tab w:val="left" w:pos="270" w:leader="none"/>
        </w:tabs>
        <w:spacing w:before="0" w:after="160" w:line="360"/>
        <w:ind w:right="0" w:left="0" w:firstLine="0"/>
        <w:jc w:val="both"/>
        <w:rPr>
          <w:rFonts w:ascii="Times New Roman" w:hAnsi="Times New Roman" w:cs="Times New Roman" w:eastAsia="Times New Roman"/>
          <w:b/>
          <w:i/>
          <w:color w:val="44546A"/>
          <w:spacing w:val="0"/>
          <w:position w:val="0"/>
          <w:sz w:val="24"/>
          <w:shd w:fill="auto" w:val="clear"/>
        </w:rPr>
      </w:pPr>
      <w:r>
        <w:rPr>
          <w:rFonts w:ascii="Times New Roman" w:hAnsi="Times New Roman" w:cs="Times New Roman" w:eastAsia="Times New Roman"/>
          <w:b/>
          <w:i/>
          <w:color w:val="44546A"/>
          <w:spacing w:val="0"/>
          <w:position w:val="0"/>
          <w:sz w:val="28"/>
          <w:shd w:fill="auto" w:val="clear"/>
        </w:rPr>
        <w:t xml:space="preserve">Alternative 4</w:t>
      </w:r>
      <w:r>
        <w:rPr>
          <w:rFonts w:ascii="Times New Roman" w:hAnsi="Times New Roman" w:cs="Times New Roman" w:eastAsia="Times New Roman"/>
          <w:b/>
          <w:i/>
          <w:color w:val="44546A"/>
          <w:spacing w:val="0"/>
          <w:position w:val="0"/>
          <w:sz w:val="24"/>
          <w:shd w:fill="auto" w:val="clear"/>
        </w:rPr>
        <w:t xml:space="preserve">- Form Teams in the workplace and encourage workforce participation.</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w:t>
      </w:r>
      <w:r>
        <w:rPr>
          <w:rFonts w:ascii="Times New Roman" w:hAnsi="Times New Roman" w:cs="Times New Roman" w:eastAsia="Times New Roman"/>
          <w:color w:val="auto"/>
          <w:spacing w:val="0"/>
          <w:position w:val="0"/>
          <w:sz w:val="24"/>
          <w:shd w:fill="auto" w:val="clear"/>
        </w:rPr>
        <w:t xml:space="preserve"> As mentioned earlier, these actions would raise the belongingness of the workforce and allow the organisation to better engage the workforce.</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w:t>
      </w:r>
      <w:r>
        <w:rPr>
          <w:rFonts w:ascii="Times New Roman" w:hAnsi="Times New Roman" w:cs="Times New Roman" w:eastAsia="Times New Roman"/>
          <w:color w:val="auto"/>
          <w:spacing w:val="0"/>
          <w:position w:val="0"/>
          <w:sz w:val="24"/>
          <w:shd w:fill="auto" w:val="clear"/>
        </w:rPr>
        <w:t xml:space="preserve"> However, this action does not encompass the solution to all the identified problems, therefore this one would be least preferable for the betterment of the organisation.</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analysis above, the conclusion that can be drawn is that </w:t>
      </w:r>
      <w:r>
        <w:rPr>
          <w:rFonts w:ascii="Times New Roman" w:hAnsi="Times New Roman" w:cs="Times New Roman" w:eastAsia="Times New Roman"/>
          <w:b/>
          <w:color w:val="auto"/>
          <w:spacing w:val="0"/>
          <w:position w:val="0"/>
          <w:sz w:val="24"/>
          <w:shd w:fill="auto" w:val="clear"/>
        </w:rPr>
        <w:t xml:space="preserve">Alternative 3 seems to be the best step </w:t>
      </w:r>
      <w:r>
        <w:rPr>
          <w:rFonts w:ascii="Times New Roman" w:hAnsi="Times New Roman" w:cs="Times New Roman" w:eastAsia="Times New Roman"/>
          <w:color w:val="auto"/>
          <w:spacing w:val="0"/>
          <w:position w:val="0"/>
          <w:sz w:val="24"/>
          <w:shd w:fill="auto" w:val="clear"/>
        </w:rPr>
        <w:t xml:space="preserve">to be taken for the solving of the workplace problem of burning out and poor morale.</w:t>
      </w: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tabs>
          <w:tab w:val="left" w:pos="270"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Use of decision making tools and techniques-</w:t>
      </w:r>
    </w:p>
    <w:p>
      <w:pPr>
        <w:tabs>
          <w:tab w:val="left" w:pos="270" w:leader="none"/>
        </w:tabs>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is the decision matrix analysis for the solutions at hand. Each of the scores are given using a range of 0 to 5. The </w:t>
      </w:r>
      <w:r>
        <w:rPr>
          <w:rFonts w:ascii="Times New Roman" w:hAnsi="Times New Roman" w:cs="Times New Roman" w:eastAsia="Times New Roman"/>
          <w:b/>
          <w:color w:val="auto"/>
          <w:spacing w:val="0"/>
          <w:position w:val="0"/>
          <w:sz w:val="24"/>
          <w:shd w:fill="auto" w:val="clear"/>
        </w:rPr>
        <w:t xml:space="preserve">‘importance’ scores represent how much each of the factors are desired </w:t>
      </w:r>
      <w:r>
        <w:rPr>
          <w:rFonts w:ascii="Times New Roman" w:hAnsi="Times New Roman" w:cs="Times New Roman" w:eastAsia="Times New Roman"/>
          <w:color w:val="auto"/>
          <w:spacing w:val="0"/>
          <w:position w:val="0"/>
          <w:sz w:val="24"/>
          <w:shd w:fill="auto" w:val="clear"/>
        </w:rPr>
        <w:t xml:space="preserve">(marketing91.com,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top most horizontal part shows the factors which have been used to evaluate each of the alternative solutions. The importance score is multiplied with the score that the factor achieved. Then the scores are summed horizontally to reveal the total score. From the analysis, each of the solutions can be properly judged and the highest score holder can be chosen, which, in this case is the Alternative 3.</w:t>
      </w:r>
    </w:p>
    <w:tbl>
      <w:tblPr/>
      <w:tblGrid>
        <w:gridCol w:w="1464"/>
        <w:gridCol w:w="2464"/>
        <w:gridCol w:w="2032"/>
        <w:gridCol w:w="1817"/>
        <w:gridCol w:w="1592"/>
      </w:tblGrid>
      <w:tr>
        <w:trPr>
          <w:trHeight w:val="489" w:hRule="auto"/>
          <w:jc w:val="left"/>
        </w:trPr>
        <w:tc>
          <w:tcPr>
            <w:tcW w:w="1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rFonts w:ascii="Calibri" w:hAnsi="Calibri" w:cs="Calibri" w:eastAsia="Calibri"/>
                <w:color w:val="auto"/>
                <w:spacing w:val="0"/>
                <w:position w:val="0"/>
                <w:sz w:val="22"/>
                <w:shd w:fill="auto" w:val="clear"/>
              </w:rPr>
            </w:pPr>
          </w:p>
        </w:tc>
        <w:tc>
          <w:tcPr>
            <w:tcW w:w="2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Cost</w:t>
            </w:r>
          </w:p>
        </w:tc>
        <w:tc>
          <w:tcPr>
            <w:tcW w:w="2032"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Effectiveness</w:t>
            </w:r>
          </w:p>
        </w:tc>
        <w:tc>
          <w:tcPr>
            <w:tcW w:w="1817"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Past studies</w:t>
            </w:r>
          </w:p>
        </w:tc>
        <w:tc>
          <w:tcPr>
            <w:tcW w:w="1592"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Total score</w:t>
            </w:r>
          </w:p>
        </w:tc>
      </w:tr>
      <w:tr>
        <w:trPr>
          <w:trHeight w:val="489" w:hRule="auto"/>
          <w:jc w:val="left"/>
        </w:trPr>
        <w:tc>
          <w:tcPr>
            <w:tcW w:w="1464"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Importance</w:t>
            </w:r>
          </w:p>
        </w:tc>
        <w:tc>
          <w:tcPr>
            <w:tcW w:w="2464"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3</w:t>
            </w:r>
          </w:p>
        </w:tc>
        <w:tc>
          <w:tcPr>
            <w:tcW w:w="2032"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w:t>
            </w:r>
          </w:p>
        </w:tc>
        <w:tc>
          <w:tcPr>
            <w:tcW w:w="1817"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4</w:t>
            </w:r>
          </w:p>
        </w:tc>
        <w:tc>
          <w:tcPr>
            <w:tcW w:w="1592"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top"/>
          </w:tcPr>
          <w:p>
            <w:pPr>
              <w:tabs>
                <w:tab w:val="left" w:pos="270" w:leader="none"/>
              </w:tabs>
              <w:spacing w:before="0" w:after="0" w:line="240"/>
              <w:ind w:right="0" w:left="0" w:firstLine="0"/>
              <w:jc w:val="both"/>
              <w:rPr>
                <w:rFonts w:ascii="Calibri" w:hAnsi="Calibri" w:cs="Calibri" w:eastAsia="Calibri"/>
                <w:color w:val="auto"/>
                <w:spacing w:val="0"/>
                <w:position w:val="0"/>
                <w:sz w:val="22"/>
                <w:shd w:fill="auto" w:val="clear"/>
              </w:rPr>
            </w:pPr>
          </w:p>
        </w:tc>
      </w:tr>
      <w:tr>
        <w:trPr>
          <w:trHeight w:val="1009" w:hRule="auto"/>
          <w:jc w:val="left"/>
        </w:trPr>
        <w:tc>
          <w:tcPr>
            <w:tcW w:w="1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Alternative 1</w:t>
            </w:r>
          </w:p>
        </w:tc>
        <w:tc>
          <w:tcPr>
            <w:tcW w:w="24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20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5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w:t>
            </w:r>
          </w:p>
        </w:tc>
      </w:tr>
      <w:tr>
        <w:trPr>
          <w:trHeight w:val="982" w:hRule="auto"/>
          <w:jc w:val="left"/>
        </w:trPr>
        <w:tc>
          <w:tcPr>
            <w:tcW w:w="1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Alternative 2</w:t>
            </w:r>
          </w:p>
        </w:tc>
        <w:tc>
          <w:tcPr>
            <w:tcW w:w="24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20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5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w:t>
            </w:r>
          </w:p>
        </w:tc>
      </w:tr>
      <w:tr>
        <w:trPr>
          <w:trHeight w:val="1009" w:hRule="auto"/>
          <w:jc w:val="left"/>
        </w:trPr>
        <w:tc>
          <w:tcPr>
            <w:tcW w:w="1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Alternative 3</w:t>
            </w:r>
          </w:p>
        </w:tc>
        <w:tc>
          <w:tcPr>
            <w:tcW w:w="24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20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1592" w:type="dxa"/>
            <w:tcBorders>
              <w:top w:val="single" w:color="000000" w:sz="4"/>
              <w:left w:val="single" w:color="000000" w:sz="4"/>
              <w:bottom w:val="single" w:color="000000" w:sz="4"/>
              <w:right w:val="single" w:color="000000" w:sz="4"/>
            </w:tcBorders>
            <w:shd w:color="auto" w:fill="92d050" w:val="clear"/>
            <w:tcMar>
              <w:left w:w="108" w:type="dxa"/>
              <w:right w:w="108" w:type="dxa"/>
            </w:tcMar>
            <w:vAlign w:val="top"/>
          </w:tcPr>
          <w:p>
            <w:pPr>
              <w:tabs>
                <w:tab w:val="left" w:pos="270" w:leader="none"/>
              </w:tabs>
              <w:spacing w:before="0" w:after="0" w:line="24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48</w:t>
            </w:r>
          </w:p>
          <w:p>
            <w:pPr>
              <w:tabs>
                <w:tab w:val="left" w:pos="1215"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ab/>
            </w:r>
          </w:p>
        </w:tc>
      </w:tr>
      <w:tr>
        <w:trPr>
          <w:trHeight w:val="982" w:hRule="auto"/>
          <w:jc w:val="left"/>
        </w:trPr>
        <w:tc>
          <w:tcPr>
            <w:tcW w:w="1464" w:type="dxa"/>
            <w:tcBorders>
              <w:top w:val="single" w:color="000000" w:sz="4"/>
              <w:left w:val="single" w:color="000000" w:sz="4"/>
              <w:bottom w:val="single" w:color="000000" w:sz="4"/>
              <w:right w:val="single" w:color="000000" w:sz="4"/>
            </w:tcBorders>
            <w:shd w:color="auto" w:fill="5b9bd5"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Alternative 4</w:t>
            </w:r>
          </w:p>
        </w:tc>
        <w:tc>
          <w:tcPr>
            <w:tcW w:w="24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203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81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5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270" w:leader="none"/>
              </w:tabs>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31</w:t>
            </w:r>
          </w:p>
        </w:tc>
      </w:tr>
    </w:tbl>
    <w:p>
      <w:pPr>
        <w:tabs>
          <w:tab w:val="left" w:pos="270" w:leader="none"/>
        </w:tabs>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1- Decision Matrix Analysis</w:t>
      </w:r>
    </w:p>
    <w:p>
      <w:pPr>
        <w:tabs>
          <w:tab w:val="left" w:pos="270" w:leader="none"/>
        </w:tabs>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 made</w:t>
      </w:r>
    </w:p>
    <w:p>
      <w:pPr>
        <w:tabs>
          <w:tab w:val="left" w:pos="270" w:leader="none"/>
        </w:tabs>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4. Formulating the action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action plan refers to the steps which will be made use of in order to implement a project or decision</w:t>
      </w:r>
      <w:r>
        <w:rPr>
          <w:rFonts w:ascii="Open Sans" w:hAnsi="Open Sans" w:cs="Open Sans" w:eastAsia="Open Sans"/>
          <w:color w:val="666666"/>
          <w:spacing w:val="0"/>
          <w:position w:val="0"/>
          <w:sz w:val="20"/>
          <w:shd w:fill="auto" w:val="clear"/>
        </w:rPr>
        <w:t xml:space="preserve"> </w:t>
      </w:r>
      <w:r>
        <w:rPr>
          <w:rFonts w:ascii="Times New Roman" w:hAnsi="Times New Roman" w:cs="Times New Roman" w:eastAsia="Times New Roman"/>
          <w:color w:val="auto"/>
          <w:spacing w:val="0"/>
          <w:position w:val="0"/>
          <w:sz w:val="24"/>
          <w:shd w:fill="auto" w:val="clear"/>
        </w:rPr>
        <w:t xml:space="preserve">(wise GEEK, 2018). The proposed Action plan for implementing the </w:t>
      </w:r>
      <w:r>
        <w:rPr>
          <w:rFonts w:ascii="Times New Roman" w:hAnsi="Times New Roman" w:cs="Times New Roman" w:eastAsia="Times New Roman"/>
          <w:b/>
          <w:color w:val="auto"/>
          <w:spacing w:val="0"/>
          <w:position w:val="0"/>
          <w:sz w:val="24"/>
          <w:shd w:fill="auto" w:val="clear"/>
        </w:rPr>
        <w:t xml:space="preserve">solution 3</w:t>
      </w:r>
      <w:r>
        <w:rPr>
          <w:rFonts w:ascii="Times New Roman" w:hAnsi="Times New Roman" w:cs="Times New Roman" w:eastAsia="Times New Roman"/>
          <w:color w:val="auto"/>
          <w:spacing w:val="0"/>
          <w:position w:val="0"/>
          <w:sz w:val="24"/>
          <w:shd w:fill="auto" w:val="clear"/>
        </w:rPr>
        <w:t xml:space="preserve"> is as follows-</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Firstly, the owner of the company, Mr Elias, will call a general meeting with all the employees in the organisation at a special community centre on a week day. Refreshments will be served and the employees will be notified about the informal nature of the meeting beforehand.</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Next, Mr Elias will announce in details the new work-related changes, including the changes in the payment structure. </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changes in the workplace will start from the next year, as a lot of adjustments are to be made.</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independent performance audit firm will be chartered for the establishment of accountability standards at all levels in the organisation. </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new payment structure will be set to have a fixed monthly salary, plus added bonus based on the unusual numbers of projects completed.</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advertisement will be placed in the national newspaper for the hiring of 4 new employees, each responsible for working in a different department at the organisation. Each of these individuals will have to be given an induction training so that they know about the company culture. These new recruits will be taken in the entry level mainly, while the more experienced earlier employees will be promoted, creating the vacancy.</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will be monthly meeting on the company progress and opportunities which can be taken, in which all the employees in the workforce will be invited.</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numPr>
          <w:ilvl w:val="0"/>
          <w:numId w:val="7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5. Communication with the Stakeholders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Stakeholders are those individuals and parties who are directly or indirectly affected by a decision by the organisation</w:t>
      </w:r>
      <w:r>
        <w:rPr>
          <w:rFonts w:ascii="Open Sans" w:hAnsi="Open Sans" w:cs="Open Sans" w:eastAsia="Open Sans"/>
          <w:color w:val="666666"/>
          <w:spacing w:val="0"/>
          <w:position w:val="0"/>
          <w:sz w:val="20"/>
          <w:shd w:fill="auto" w:val="clear"/>
        </w:rPr>
        <w:t xml:space="preserve"> </w:t>
      </w:r>
      <w:r>
        <w:rPr>
          <w:rFonts w:ascii="Times New Roman" w:hAnsi="Times New Roman" w:cs="Times New Roman" w:eastAsia="Times New Roman"/>
          <w:color w:val="auto"/>
          <w:spacing w:val="0"/>
          <w:position w:val="0"/>
          <w:sz w:val="24"/>
          <w:shd w:fill="auto" w:val="clear"/>
        </w:rPr>
        <w:t xml:space="preserve">(Slideshare.net, 2018). For the purpose of the implementation of solution 3, the stakeholders are-</w:t>
      </w:r>
    </w:p>
    <w:p>
      <w:pPr>
        <w:numPr>
          <w:ilvl w:val="0"/>
          <w:numId w:val="7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employees</w:t>
      </w:r>
    </w:p>
    <w:p>
      <w:pPr>
        <w:numPr>
          <w:ilvl w:val="0"/>
          <w:numId w:val="7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Mr Elias (the owner)</w:t>
      </w:r>
    </w:p>
    <w:p>
      <w:pPr>
        <w:numPr>
          <w:ilvl w:val="0"/>
          <w:numId w:val="7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General Population</w:t>
      </w:r>
    </w:p>
    <w:p>
      <w:pPr>
        <w:numPr>
          <w:ilvl w:val="0"/>
          <w:numId w:val="7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clients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Following the implementation of the solution, it must be well communicated with the stakeholders which have been identified above. </w:t>
      </w:r>
    </w:p>
    <w:p>
      <w:pPr>
        <w:numPr>
          <w:ilvl w:val="0"/>
          <w:numId w:val="8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Employees-</w:t>
      </w:r>
      <w:r>
        <w:rPr>
          <w:rFonts w:ascii="Times New Roman" w:hAnsi="Times New Roman" w:cs="Times New Roman" w:eastAsia="Times New Roman"/>
          <w:color w:val="auto"/>
          <w:spacing w:val="0"/>
          <w:position w:val="0"/>
          <w:sz w:val="24"/>
          <w:shd w:fill="auto" w:val="clear"/>
        </w:rPr>
        <w:t xml:space="preserve"> The employees will be called in to a special meeting at a community centre, wherein refreshments will be served and the purpose would be an informal introduction to the new company policies. Since the implementation of the new policies is so vital for the company success, such an expenditure can be done. Also, it would help in the gaining of the goodwill and loyalty of the employees, who may now feel special. The speech would be conducted by Mr Elias and he would start by apologising about the problems which the employees may have faced in terms of increased work burdens and lower performance related payment. Next, he would enthusiastically announce the new aspects of the company which are to be implemented. Then, he would breakdown on how each of the aspects would be helpful for ensuring the employee goodwill at the company. </w:t>
      </w:r>
    </w:p>
    <w:p>
      <w:pPr>
        <w:numPr>
          <w:ilvl w:val="0"/>
          <w:numId w:val="8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General Population</w:t>
      </w:r>
      <w:r>
        <w:rPr>
          <w:rFonts w:ascii="Times New Roman" w:hAnsi="Times New Roman" w:cs="Times New Roman" w:eastAsia="Times New Roman"/>
          <w:color w:val="auto"/>
          <w:spacing w:val="0"/>
          <w:position w:val="0"/>
          <w:sz w:val="24"/>
          <w:shd w:fill="auto" w:val="clear"/>
        </w:rPr>
        <w:t xml:space="preserve">- The General Population will be affected since some of them will be experiencing a higher standard of living as their family member, working for Info Systems receives a higher payment and also, some would want to be the new recruits at the company. The job vacancy related information will be communicated by the use of a well-known National Newspaper. The family members will be informed by the workers themselves.</w:t>
      </w:r>
    </w:p>
    <w:p>
      <w:pPr>
        <w:numPr>
          <w:ilvl w:val="0"/>
          <w:numId w:val="81"/>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Clients</w:t>
      </w:r>
      <w:r>
        <w:rPr>
          <w:rFonts w:ascii="Times New Roman" w:hAnsi="Times New Roman" w:cs="Times New Roman" w:eastAsia="Times New Roman"/>
          <w:color w:val="auto"/>
          <w:spacing w:val="0"/>
          <w:position w:val="0"/>
          <w:sz w:val="24"/>
          <w:shd w:fill="auto" w:val="clear"/>
        </w:rPr>
        <w:t xml:space="preserve">- These people are quite fundamental for the success of the business. The regular clients of the company would be called in for a special business meeting in which the company Representative would explain how the company policies have changed and how it is more likely to have a good impact on the work quality of the projects. Therefore, the trust from the clients can be built up by the proper formulation of the presentation.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Timeline by the use of a Gantt chart</w:t>
      </w:r>
    </w:p>
    <w:tbl>
      <w:tblPr/>
      <w:tblGrid>
        <w:gridCol w:w="3510"/>
        <w:gridCol w:w="546"/>
        <w:gridCol w:w="564"/>
        <w:gridCol w:w="599"/>
        <w:gridCol w:w="565"/>
        <w:gridCol w:w="844"/>
        <w:gridCol w:w="565"/>
        <w:gridCol w:w="546"/>
        <w:gridCol w:w="565"/>
        <w:gridCol w:w="966"/>
        <w:gridCol w:w="300"/>
        <w:gridCol w:w="416"/>
        <w:gridCol w:w="741"/>
        <w:gridCol w:w="413"/>
        <w:gridCol w:w="572"/>
      </w:tblGrid>
      <w:tr>
        <w:trPr>
          <w:trHeight w:val="1024" w:hRule="auto"/>
          <w:jc w:val="left"/>
        </w:trPr>
        <w:tc>
          <w:tcPr>
            <w:tcW w:w="3510" w:type="dxa"/>
            <w:tcBorders>
              <w:top w:val="single" w:color="000000" w:sz="4"/>
              <w:left w:val="single" w:color="000000" w:sz="4"/>
              <w:bottom w:val="single" w:color="000000" w:sz="4"/>
              <w:right w:val="single" w:color="000000" w:sz="4"/>
            </w:tcBorders>
            <w:shd w:color="auto" w:fill="0070c0" w:val="clear"/>
            <w:tcMar>
              <w:left w:w="12" w:type="dxa"/>
              <w:right w:w="12" w:type="dxa"/>
            </w:tcMar>
            <w:vAlign w:val="bottom"/>
          </w:tcPr>
          <w:p>
            <w:pPr>
              <w:spacing w:before="0" w:after="0" w:line="360"/>
              <w:ind w:right="0" w:left="-1735" w:firstLine="1818"/>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Activity type</w:t>
            </w:r>
          </w:p>
        </w:tc>
        <w:tc>
          <w:tcPr>
            <w:tcW w:w="546"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July-</w:t>
            </w:r>
          </w:p>
          <w:p>
            <w:pPr>
              <w:spacing w:before="0" w:after="0" w:line="360"/>
              <w:ind w:right="0" w:left="0"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Week 1</w:t>
            </w:r>
          </w:p>
        </w:tc>
        <w:tc>
          <w:tcPr>
            <w:tcW w:w="564"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2</w:t>
            </w:r>
          </w:p>
          <w:p>
            <w:pPr>
              <w:spacing w:before="0" w:after="0" w:line="360"/>
              <w:ind w:right="0" w:left="0" w:firstLine="0"/>
              <w:jc w:val="both"/>
              <w:rPr>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3</w:t>
            </w:r>
          </w:p>
        </w:tc>
        <w:tc>
          <w:tcPr>
            <w:tcW w:w="565"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5"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5"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5"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4</w:t>
            </w:r>
          </w:p>
        </w:tc>
        <w:tc>
          <w:tcPr>
            <w:tcW w:w="844"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August</w:t>
            </w:r>
          </w:p>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Week</w:t>
            </w:r>
          </w:p>
          <w:p>
            <w:pPr>
              <w:spacing w:before="0" w:after="0" w:line="360"/>
              <w:ind w:right="0" w:left="148"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w:t>
            </w:r>
          </w:p>
        </w:tc>
        <w:tc>
          <w:tcPr>
            <w:tcW w:w="565"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2</w:t>
            </w:r>
          </w:p>
          <w:p>
            <w:pPr>
              <w:spacing w:before="0" w:after="0" w:line="360"/>
              <w:ind w:right="0" w:left="0" w:firstLine="0"/>
              <w:jc w:val="both"/>
              <w:rPr>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5"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3</w:t>
            </w:r>
          </w:p>
        </w:tc>
        <w:tc>
          <w:tcPr>
            <w:tcW w:w="565"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8"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4</w:t>
            </w:r>
          </w:p>
        </w:tc>
        <w:tc>
          <w:tcPr>
            <w:tcW w:w="966"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September</w:t>
            </w:r>
          </w:p>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Week</w:t>
            </w:r>
          </w:p>
          <w:p>
            <w:pPr>
              <w:spacing w:before="0" w:after="0" w:line="360"/>
              <w:ind w:right="0" w:left="146"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1</w:t>
            </w:r>
          </w:p>
        </w:tc>
        <w:tc>
          <w:tcPr>
            <w:tcW w:w="716" w:type="dxa"/>
            <w:gridSpan w:val="2"/>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5"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5"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5"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2</w:t>
            </w:r>
          </w:p>
        </w:tc>
        <w:tc>
          <w:tcPr>
            <w:tcW w:w="1154" w:type="dxa"/>
            <w:gridSpan w:val="2"/>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8"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3</w:t>
            </w:r>
          </w:p>
        </w:tc>
        <w:tc>
          <w:tcPr>
            <w:tcW w:w="572" w:type="dxa"/>
            <w:tcBorders>
              <w:top w:val="single" w:color="000000" w:sz="4"/>
              <w:left w:val="single" w:color="000000" w:sz="4"/>
              <w:bottom w:val="single" w:color="000000" w:sz="4"/>
              <w:right w:val="single" w:color="000000" w:sz="4"/>
            </w:tcBorders>
            <w:shd w:color="auto" w:fill="0070c0" w:val="clear"/>
            <w:tcMar>
              <w:left w:w="12" w:type="dxa"/>
              <w:right w:w="12" w:type="dxa"/>
            </w:tcMar>
            <w:vAlign w:val="top"/>
          </w:tcPr>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6" w:firstLine="0"/>
              <w:jc w:val="both"/>
              <w:rPr>
                <w:rFonts w:ascii="Times New Roman" w:hAnsi="Times New Roman" w:cs="Times New Roman" w:eastAsia="Times New Roman"/>
                <w:color w:val="auto"/>
                <w:spacing w:val="0"/>
                <w:position w:val="0"/>
                <w:sz w:val="22"/>
                <w:shd w:fill="auto" w:val="clear"/>
              </w:rPr>
            </w:pPr>
          </w:p>
          <w:p>
            <w:pPr>
              <w:spacing w:before="0" w:after="0" w:line="360"/>
              <w:ind w:right="0" w:left="146" w:firstLine="0"/>
              <w:jc w:val="both"/>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4</w:t>
            </w:r>
          </w:p>
        </w:tc>
      </w:tr>
      <w:tr>
        <w:trPr>
          <w:trHeight w:val="393"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Deciding on research objectives</w:t>
            </w:r>
          </w:p>
        </w:tc>
        <w:tc>
          <w:tcPr>
            <w:tcW w:w="54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Setting of the Questionnaire</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09"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Selection of the sample</w:t>
            </w:r>
          </w:p>
        </w:tc>
        <w:tc>
          <w:tcPr>
            <w:tcW w:w="54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Doing the research</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7"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Analysis of the research data</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7"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Deriving conclusions</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Starting Implementation</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300" w:type="dxa"/>
            <w:tcBorders>
              <w:top w:val="single" w:color="000000" w:sz="4"/>
              <w:left w:val="single" w:color="000000" w:sz="4"/>
              <w:bottom w:val="single" w:color="000000" w:sz="4"/>
              <w:right w:val="single" w:color="000000" w:sz="0"/>
            </w:tcBorders>
            <w:shd w:color="auto" w:fill="ed7d31" w:val="clear"/>
            <w:tcMar>
              <w:left w:w="12" w:type="dxa"/>
              <w:right w:w="12" w:type="dxa"/>
            </w:tcMar>
            <w:vAlign w:val="top"/>
          </w:tcPr>
          <w:p>
            <w:pPr>
              <w:spacing w:before="0" w:after="0" w:line="360"/>
              <w:ind w:right="-25" w:left="0" w:firstLine="0"/>
              <w:jc w:val="both"/>
              <w:rPr>
                <w:rFonts w:ascii="Calibri" w:hAnsi="Calibri" w:cs="Calibri" w:eastAsia="Calibri"/>
                <w:color w:val="auto"/>
                <w:spacing w:val="0"/>
                <w:position w:val="0"/>
                <w:sz w:val="22"/>
                <w:shd w:fill="auto" w:val="clear"/>
              </w:rPr>
            </w:pPr>
          </w:p>
        </w:tc>
        <w:tc>
          <w:tcPr>
            <w:tcW w:w="416" w:type="dxa"/>
            <w:tcBorders>
              <w:top w:val="single" w:color="000000" w:sz="4"/>
              <w:left w:val="single" w:color="000000" w:sz="0"/>
              <w:bottom w:val="single" w:color="000000" w:sz="4"/>
              <w:right w:val="single" w:color="000000" w:sz="4"/>
            </w:tcBorders>
            <w:shd w:color="auto" w:fill="ed7d31" w:val="clear"/>
            <w:tcMar>
              <w:left w:w="12" w:type="dxa"/>
              <w:right w:w="12"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741" w:type="dxa"/>
            <w:tcBorders>
              <w:top w:val="single" w:color="000000" w:sz="4"/>
              <w:left w:val="single" w:color="000000" w:sz="4"/>
              <w:bottom w:val="single" w:color="000000" w:sz="4"/>
              <w:right w:val="single" w:color="000000" w:sz="0"/>
            </w:tcBorders>
            <w:shd w:color="000000" w:fill="ffffff" w:val="clear"/>
            <w:tcMar>
              <w:left w:w="12" w:type="dxa"/>
              <w:right w:w="12" w:type="dxa"/>
            </w:tcMar>
            <w:vAlign w:val="top"/>
          </w:tcPr>
          <w:p>
            <w:pPr>
              <w:spacing w:before="0" w:after="0" w:line="360"/>
              <w:ind w:right="-25" w:left="0" w:firstLine="0"/>
              <w:jc w:val="both"/>
              <w:rPr>
                <w:rFonts w:ascii="Calibri" w:hAnsi="Calibri" w:cs="Calibri" w:eastAsia="Calibri"/>
                <w:color w:val="auto"/>
                <w:spacing w:val="0"/>
                <w:position w:val="0"/>
                <w:sz w:val="22"/>
                <w:shd w:fill="auto" w:val="clear"/>
              </w:rPr>
            </w:pPr>
          </w:p>
        </w:tc>
        <w:tc>
          <w:tcPr>
            <w:tcW w:w="413" w:type="dxa"/>
            <w:tcBorders>
              <w:top w:val="single" w:color="000000" w:sz="4"/>
              <w:left w:val="single" w:color="000000" w:sz="0"/>
              <w:bottom w:val="single" w:color="000000" w:sz="4"/>
              <w:right w:val="single" w:color="000000" w:sz="4"/>
            </w:tcBorders>
            <w:shd w:color="000000" w:fill="ffffff" w:val="clear"/>
            <w:tcMar>
              <w:left w:w="12" w:type="dxa"/>
              <w:right w:w="12"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Meeting with the employees</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auto"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Meeting with clients</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Changing company policy paperwork</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7"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Changing payment system</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Advertisement</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Recruitment</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6"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Induction Training</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r>
        <w:trPr>
          <w:trHeight w:val="397" w:hRule="auto"/>
          <w:jc w:val="left"/>
        </w:trPr>
        <w:tc>
          <w:tcPr>
            <w:tcW w:w="3510" w:type="dxa"/>
            <w:tcBorders>
              <w:top w:val="single" w:color="000000" w:sz="4"/>
              <w:left w:val="single" w:color="000000" w:sz="4"/>
              <w:bottom w:val="single" w:color="000000" w:sz="4"/>
              <w:right w:val="single" w:color="000000" w:sz="4"/>
            </w:tcBorders>
            <w:shd w:color="auto" w:fill="00b0f0" w:val="clear"/>
            <w:tcMar>
              <w:left w:w="12" w:type="dxa"/>
              <w:right w:w="12" w:type="dxa"/>
            </w:tcMar>
            <w:vAlign w:val="top"/>
          </w:tcPr>
          <w:p>
            <w:pPr>
              <w:spacing w:before="0" w:after="0" w:line="360"/>
              <w:ind w:right="0" w:left="83" w:firstLine="0"/>
              <w:jc w:val="both"/>
              <w:rPr>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Review of solution and evaluation</w:t>
            </w: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6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99"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844"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54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65"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966" w:type="dxa"/>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c>
          <w:tcPr>
            <w:tcW w:w="716"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1154" w:type="dxa"/>
            <w:gridSpan w:val="2"/>
            <w:tcBorders>
              <w:top w:val="single" w:color="000000" w:sz="4"/>
              <w:left w:val="single" w:color="000000" w:sz="4"/>
              <w:bottom w:val="single" w:color="000000" w:sz="4"/>
              <w:right w:val="single" w:color="000000" w:sz="4"/>
            </w:tcBorders>
            <w:shd w:color="000000" w:fill="ffffff" w:val="clear"/>
            <w:tcMar>
              <w:left w:w="12" w:type="dxa"/>
              <w:right w:w="12" w:type="dxa"/>
            </w:tcMar>
            <w:vAlign w:val="top"/>
          </w:tcPr>
          <w:p>
            <w:pPr>
              <w:spacing w:before="0" w:after="0" w:line="360"/>
              <w:ind w:right="0" w:left="83" w:firstLine="0"/>
              <w:jc w:val="both"/>
              <w:rPr>
                <w:rFonts w:ascii="Calibri" w:hAnsi="Calibri" w:cs="Calibri" w:eastAsia="Calibri"/>
                <w:color w:val="auto"/>
                <w:spacing w:val="0"/>
                <w:position w:val="0"/>
                <w:sz w:val="22"/>
                <w:shd w:fill="auto" w:val="clear"/>
              </w:rPr>
            </w:pPr>
          </w:p>
        </w:tc>
        <w:tc>
          <w:tcPr>
            <w:tcW w:w="572" w:type="dxa"/>
            <w:tcBorders>
              <w:top w:val="single" w:color="000000" w:sz="4"/>
              <w:left w:val="single" w:color="000000" w:sz="4"/>
              <w:bottom w:val="single" w:color="000000" w:sz="4"/>
              <w:right w:val="single" w:color="000000" w:sz="4"/>
            </w:tcBorders>
            <w:shd w:color="auto" w:fill="ed7d31" w:val="clear"/>
            <w:tcMar>
              <w:left w:w="12" w:type="dxa"/>
              <w:right w:w="12" w:type="dxa"/>
            </w:tcMar>
            <w:vAlign w:val="top"/>
          </w:tcPr>
          <w:p>
            <w:pPr>
              <w:spacing w:before="0" w:after="0" w:line="360"/>
              <w:ind w:right="0" w:left="82" w:firstLine="0"/>
              <w:jc w:val="both"/>
              <w:rPr>
                <w:rFonts w:ascii="Calibri" w:hAnsi="Calibri" w:cs="Calibri" w:eastAsia="Calibri"/>
                <w:color w:val="auto"/>
                <w:spacing w:val="0"/>
                <w:position w:val="0"/>
                <w:sz w:val="22"/>
                <w:shd w:fill="auto" w:val="clear"/>
              </w:rPr>
            </w:pPr>
          </w:p>
        </w:tc>
      </w:tr>
    </w:tbl>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3- Gantt chart</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Source-Self made</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6. Assessing proper monitoring and review techniques so that the solution can be successfully implemented.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final stage of a decision-making process is the review and evaluation stage. For a process which is large, it is wise to set up milestones which would allow the managers of the company to properly evaluate the activities which have been performed by the decision makers</w:t>
      </w:r>
      <w:r>
        <w:rPr>
          <w:rFonts w:ascii="Open Sans" w:hAnsi="Open Sans" w:cs="Open Sans" w:eastAsia="Open Sans"/>
          <w:color w:val="666666"/>
          <w:spacing w:val="0"/>
          <w:position w:val="0"/>
          <w:sz w:val="20"/>
          <w:shd w:fill="auto" w:val="clear"/>
        </w:rPr>
        <w:t xml:space="preserve"> </w:t>
      </w:r>
      <w:r>
        <w:rPr>
          <w:rFonts w:ascii="Times New Roman" w:hAnsi="Times New Roman" w:cs="Times New Roman" w:eastAsia="Times New Roman"/>
          <w:color w:val="auto"/>
          <w:spacing w:val="0"/>
          <w:position w:val="0"/>
          <w:sz w:val="24"/>
          <w:shd w:fill="auto" w:val="clear"/>
        </w:rPr>
        <w:t xml:space="preserve">(Mindtools.com, 2018). This helps in the identification and detection of problems which are likely to arise and thereafter, these problems can be solved beforehand. Also, it would help in the raising of the quality of the implementation process. Any review may find that certain tasks which have already been done could have been done in a better way. Therefore, the necessary corrections can be made and any bottlenecks may be avoided. For the purpose of the review and evaluation, the following KPIs will be used-</w:t>
      </w:r>
    </w:p>
    <w:p>
      <w:pPr>
        <w:numPr>
          <w:ilvl w:val="0"/>
          <w:numId w:val="25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Staff turnover-</w:t>
      </w:r>
      <w:r>
        <w:rPr>
          <w:rFonts w:ascii="Times New Roman" w:hAnsi="Times New Roman" w:cs="Times New Roman" w:eastAsia="Times New Roman"/>
          <w:color w:val="auto"/>
          <w:spacing w:val="0"/>
          <w:position w:val="0"/>
          <w:sz w:val="24"/>
          <w:shd w:fill="auto" w:val="clear"/>
        </w:rPr>
        <w:t xml:space="preserve"> This refers to the number of people going out of the company over a particular period of time. Suppose the earlier staff turnover was 7 employees per month. It can be said that the project is a success if the staff turnover drops to 3/4 employees per month. This metric is a great indicator of the staff satisfaction at Info Systems.</w:t>
      </w:r>
    </w:p>
    <w:p>
      <w:pPr>
        <w:numPr>
          <w:ilvl w:val="0"/>
          <w:numId w:val="259"/>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Client Satisfaction Ratings with projects- </w:t>
      </w:r>
      <w:r>
        <w:rPr>
          <w:rFonts w:ascii="Times New Roman" w:hAnsi="Times New Roman" w:cs="Times New Roman" w:eastAsia="Times New Roman"/>
          <w:color w:val="auto"/>
          <w:spacing w:val="0"/>
          <w:position w:val="0"/>
          <w:sz w:val="24"/>
          <w:shd w:fill="auto" w:val="clear"/>
        </w:rPr>
        <w:t xml:space="preserve">The ratings that are given by the clients on the completed projects are a good indicator of the work quality. This value could rise after a successful implementation.</w:t>
      </w:r>
    </w:p>
    <w:p>
      <w:pPr>
        <w:numPr>
          <w:ilvl w:val="0"/>
          <w:numId w:val="259"/>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Staff Productivity increases- </w:t>
      </w:r>
      <w:r>
        <w:rPr>
          <w:rFonts w:ascii="Times New Roman" w:hAnsi="Times New Roman" w:cs="Times New Roman" w:eastAsia="Times New Roman"/>
          <w:color w:val="auto"/>
          <w:spacing w:val="0"/>
          <w:position w:val="0"/>
          <w:sz w:val="24"/>
          <w:shd w:fill="auto" w:val="clear"/>
        </w:rPr>
        <w:t xml:space="preserve">The number of</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projects completed in a given time period would represent the job satisfaction and morale of the employees. The performance related payment should encourage people to work hard for the company.</w:t>
      </w:r>
    </w:p>
    <w:p>
      <w:pPr>
        <w:numPr>
          <w:ilvl w:val="0"/>
          <w:numId w:val="25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Number of reworks which need to be done- </w:t>
      </w:r>
      <w:r>
        <w:rPr>
          <w:rFonts w:ascii="Times New Roman" w:hAnsi="Times New Roman" w:cs="Times New Roman" w:eastAsia="Times New Roman"/>
          <w:color w:val="auto"/>
          <w:spacing w:val="0"/>
          <w:position w:val="0"/>
          <w:sz w:val="24"/>
          <w:shd w:fill="auto" w:val="clear"/>
        </w:rPr>
        <w:t xml:space="preserve">This resembles the low client and senior ratings. The number of reworks should fall.</w:t>
      </w:r>
    </w:p>
    <w:p>
      <w:pPr>
        <w:numPr>
          <w:ilvl w:val="0"/>
          <w:numId w:val="259"/>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Absenteeism and conflicts in the workplace- </w:t>
      </w:r>
      <w:r>
        <w:rPr>
          <w:rFonts w:ascii="Times New Roman" w:hAnsi="Times New Roman" w:cs="Times New Roman" w:eastAsia="Times New Roman"/>
          <w:color w:val="auto"/>
          <w:spacing w:val="0"/>
          <w:position w:val="0"/>
          <w:sz w:val="24"/>
          <w:shd w:fill="auto" w:val="clear"/>
        </w:rPr>
        <w:t xml:space="preserve">This is a representation of the level of boredom and frustration in the workplace. This should be lower due the higher payment and accountability, together with the workforce participation in the decision making. The improved ability to put forward an opinion without the fear of dismissal should create a higher level of belongingness among the workforce.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KPIs (Key Performance Indicators are standards which are employed to judge the company performance</w:t>
      </w:r>
      <w:r>
        <w:rPr>
          <w:rFonts w:ascii="Open Sans" w:hAnsi="Open Sans" w:cs="Open Sans" w:eastAsia="Open Sans"/>
          <w:color w:val="666666"/>
          <w:spacing w:val="0"/>
          <w:position w:val="0"/>
          <w:sz w:val="20"/>
          <w:shd w:fill="auto" w:val="clear"/>
        </w:rPr>
        <w:t xml:space="preserve"> </w:t>
      </w:r>
      <w:r>
        <w:rPr>
          <w:rFonts w:ascii="Times New Roman" w:hAnsi="Times New Roman" w:cs="Times New Roman" w:eastAsia="Times New Roman"/>
          <w:color w:val="auto"/>
          <w:spacing w:val="0"/>
          <w:position w:val="0"/>
          <w:sz w:val="24"/>
          <w:shd w:fill="auto" w:val="clear"/>
        </w:rPr>
        <w:t xml:space="preserve">(Mindtools.com, 2018). The results after and before the implementation of the project are considered. Necessary actions must be taken if any of these Indicators show negative results.</w:t>
      </w: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successfully mitigate the workplace problems of a higher importance, the decision-making process must be more detailed and informed. With that view in mind, the severe problem of falling business problems at the hypothetical company Info Systems has been analysed and solved. The Implementation has to be to the mark so that the various stakeholders are compliant with the changes that are taking place. Many experts have noted that the resistance and reluctance to change is a fundamental barrier to effective organisational restructuring. Nevertheless, any organisation is bound to have problems, mundane or severe, and the proactive and efficient manager must solve them properly as they arise.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44546A"/>
          <w:spacing w:val="0"/>
          <w:position w:val="0"/>
          <w:sz w:val="32"/>
          <w:shd w:fill="auto" w:val="clear"/>
        </w:rPr>
      </w:pPr>
      <w:r>
        <w:rPr>
          <w:rFonts w:ascii="Times New Roman" w:hAnsi="Times New Roman" w:cs="Times New Roman" w:eastAsia="Times New Roman"/>
          <w:b/>
          <w:color w:val="44546A"/>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24 Benefits of a Business Website for Small Businesses (Updated) - Ecotone Digital Solutions. (2018). Retrieved from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http://www.ecotonedigital.com/small-business-website/24-benefits-website-small-businesses-updated/</w:t>
        </w:r>
      </w:hyperlink>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Abell, D.F., 2012. </w:t>
      </w:r>
      <w:r>
        <w:rPr>
          <w:rFonts w:ascii="Times New Roman" w:hAnsi="Times New Roman" w:cs="Times New Roman" w:eastAsia="Times New Roman"/>
          <w:i/>
          <w:color w:val="auto"/>
          <w:spacing w:val="0"/>
          <w:position w:val="0"/>
          <w:sz w:val="24"/>
          <w:shd w:fill="auto" w:val="clear"/>
        </w:rPr>
        <w:t xml:space="preserve">Defining the business: The starting point of strategic planning</w:t>
      </w:r>
      <w:r>
        <w:rPr>
          <w:rFonts w:ascii="Times New Roman" w:hAnsi="Times New Roman" w:cs="Times New Roman" w:eastAsia="Times New Roman"/>
          <w:color w:val="auto"/>
          <w:spacing w:val="0"/>
          <w:position w:val="0"/>
          <w:sz w:val="24"/>
          <w:shd w:fill="auto" w:val="clear"/>
        </w:rPr>
        <w:t xml:space="preserve">. Prentice Hall.</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Andersen, O. and Kheam, L.S., 1998. Resource-based theory and international growth strategies: an exploratory study. </w:t>
      </w:r>
      <w:r>
        <w:rPr>
          <w:rFonts w:ascii="Times New Roman" w:hAnsi="Times New Roman" w:cs="Times New Roman" w:eastAsia="Times New Roman"/>
          <w:i/>
          <w:color w:val="auto"/>
          <w:spacing w:val="0"/>
          <w:position w:val="0"/>
          <w:sz w:val="24"/>
          <w:shd w:fill="auto" w:val="clear"/>
        </w:rPr>
        <w:t xml:space="preserve">International Business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7</w:t>
      </w:r>
      <w:r>
        <w:rPr>
          <w:rFonts w:ascii="Times New Roman" w:hAnsi="Times New Roman" w:cs="Times New Roman" w:eastAsia="Times New Roman"/>
          <w:color w:val="auto"/>
          <w:spacing w:val="0"/>
          <w:position w:val="0"/>
          <w:sz w:val="24"/>
          <w:shd w:fill="auto" w:val="clear"/>
        </w:rPr>
        <w:t xml:space="preserve">(2), pp.163-184.</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Anthony, R.N., 2005. </w:t>
      </w:r>
      <w:r>
        <w:rPr>
          <w:rFonts w:ascii="Times New Roman" w:hAnsi="Times New Roman" w:cs="Times New Roman" w:eastAsia="Times New Roman"/>
          <w:i/>
          <w:color w:val="auto"/>
          <w:spacing w:val="0"/>
          <w:position w:val="0"/>
          <w:sz w:val="24"/>
          <w:shd w:fill="auto" w:val="clear"/>
        </w:rPr>
        <w:t xml:space="preserve">Planning and Control Systems: A Framework for Analysis [by]</w:t>
      </w:r>
      <w:r>
        <w:rPr>
          <w:rFonts w:ascii="Times New Roman" w:hAnsi="Times New Roman" w:cs="Times New Roman" w:eastAsia="Times New Roman"/>
          <w:color w:val="auto"/>
          <w:spacing w:val="0"/>
          <w:position w:val="0"/>
          <w:sz w:val="24"/>
          <w:shd w:fill="auto" w:val="clear"/>
        </w:rPr>
        <w:t xml:space="preserve">. Division of Research, Graduate School of Business Administration, Harvard University.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BusinessDictionary.com. (2018). </w:t>
      </w:r>
      <w:r>
        <w:rPr>
          <w:rFonts w:ascii="Times New Roman" w:hAnsi="Times New Roman" w:cs="Times New Roman" w:eastAsia="Times New Roman"/>
          <w:i/>
          <w:color w:val="auto"/>
          <w:spacing w:val="0"/>
          <w:position w:val="0"/>
          <w:sz w:val="24"/>
          <w:shd w:fill="auto" w:val="clear"/>
        </w:rPr>
        <w:t xml:space="preserve">What comes after those ellipses?</w:t>
      </w:r>
      <w:r>
        <w:rPr>
          <w:rFonts w:ascii="Times New Roman" w:hAnsi="Times New Roman" w:cs="Times New Roman" w:eastAsia="Times New Roman"/>
          <w:color w:val="auto"/>
          <w:spacing w:val="0"/>
          <w:position w:val="0"/>
          <w:sz w:val="24"/>
          <w:shd w:fill="auto" w:val="clear"/>
        </w:rPr>
        <w:t xml:space="preserve">. [online] Available at: http://www.businessdictionary.com/definition/marketing.html [Accessed 7 Jun. 2018].</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Day, G.S., 2014. </w:t>
      </w:r>
      <w:r>
        <w:rPr>
          <w:rFonts w:ascii="Times New Roman" w:hAnsi="Times New Roman" w:cs="Times New Roman" w:eastAsia="Times New Roman"/>
          <w:i/>
          <w:color w:val="auto"/>
          <w:spacing w:val="0"/>
          <w:position w:val="0"/>
          <w:sz w:val="24"/>
          <w:shd w:fill="auto" w:val="clear"/>
        </w:rPr>
        <w:t xml:space="preserve">Strategic market planning: The pursuit of competitive advantage</w:t>
      </w:r>
      <w:r>
        <w:rPr>
          <w:rFonts w:ascii="Times New Roman" w:hAnsi="Times New Roman" w:cs="Times New Roman" w:eastAsia="Times New Roman"/>
          <w:color w:val="auto"/>
          <w:spacing w:val="0"/>
          <w:position w:val="0"/>
          <w:sz w:val="24"/>
          <w:shd w:fill="auto" w:val="clear"/>
        </w:rPr>
        <w:t xml:space="preserve">. West Group.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Foxman, L. and Polk, W. (2003).  Make the new company brand better.  Personnel Journal. November, pp. 87</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Lewis, V.L. and Churchill, N.C., 2003. The five stages of small business growth.</w:t>
      </w:r>
    </w:p>
    <w:p>
      <w:pPr>
        <w:spacing w:before="0" w:after="160" w:line="360"/>
        <w:ind w:right="0" w:left="0" w:firstLine="0"/>
        <w:jc w:val="both"/>
        <w:rPr>
          <w:rFonts w:ascii="Open Sans" w:hAnsi="Open Sans" w:cs="Open Sans" w:eastAsia="Open Sans"/>
          <w:color w:val="666666"/>
          <w:spacing w:val="0"/>
          <w:position w:val="0"/>
          <w:sz w:val="20"/>
          <w:shd w:fill="auto" w:val="clear"/>
        </w:rPr>
      </w:pPr>
      <w:r>
        <w:rPr>
          <w:rFonts w:ascii="Times New Roman" w:hAnsi="Times New Roman" w:cs="Times New Roman" w:eastAsia="Times New Roman"/>
          <w:color w:val="auto"/>
          <w:spacing w:val="0"/>
          <w:position w:val="0"/>
          <w:sz w:val="24"/>
          <w:shd w:fill="auto" w:val="clear"/>
        </w:rPr>
        <w:t xml:space="preserve">Mindtools.com. (2018). </w:t>
      </w:r>
      <w:r>
        <w:rPr>
          <w:rFonts w:ascii="Times New Roman" w:hAnsi="Times New Roman" w:cs="Times New Roman" w:eastAsia="Times New Roman"/>
          <w:i/>
          <w:color w:val="auto"/>
          <w:spacing w:val="0"/>
          <w:position w:val="0"/>
          <w:sz w:val="24"/>
          <w:shd w:fill="auto" w:val="clear"/>
        </w:rPr>
        <w:t xml:space="preserve">Decision Matrix Analysis Making a Decision by Weighing Up Different Factors</w:t>
      </w:r>
      <w:r>
        <w:rPr>
          <w:rFonts w:ascii="Times New Roman" w:hAnsi="Times New Roman" w:cs="Times New Roman" w:eastAsia="Times New Roman"/>
          <w:color w:val="auto"/>
          <w:spacing w:val="0"/>
          <w:position w:val="0"/>
          <w:sz w:val="24"/>
          <w:shd w:fill="auto" w:val="clear"/>
        </w:rPr>
        <w:t xml:space="preserve">. [online] Available at: https://www.mindtools.com/pages/article/newTED_03.htm [A</w:t>
      </w:r>
      <w:r>
        <w:rPr>
          <w:rFonts w:ascii="Open Sans" w:hAnsi="Open Sans" w:cs="Open Sans" w:eastAsia="Open Sans"/>
          <w:color w:val="666666"/>
          <w:spacing w:val="0"/>
          <w:position w:val="0"/>
          <w:sz w:val="20"/>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Mona, M.A. (1994).  Relationships between self-concepts, aspirations, emotional responses, and intent to leave a downsizing organisation- Customer relationship management- Vol 33. No</w:t>
      </w:r>
    </w:p>
    <w:p>
      <w:pPr>
        <w:spacing w:before="0" w:after="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Normann, R., 2011. </w:t>
      </w:r>
      <w:r>
        <w:rPr>
          <w:rFonts w:ascii="Times New Roman" w:hAnsi="Times New Roman" w:cs="Times New Roman" w:eastAsia="Times New Roman"/>
          <w:i/>
          <w:color w:val="auto"/>
          <w:spacing w:val="0"/>
          <w:position w:val="0"/>
          <w:sz w:val="24"/>
          <w:shd w:fill="auto" w:val="clear"/>
        </w:rPr>
        <w:t xml:space="preserve">Service management: strategy and leadership in service business</w:t>
      </w:r>
      <w:r>
        <w:rPr>
          <w:rFonts w:ascii="Times New Roman" w:hAnsi="Times New Roman" w:cs="Times New Roman" w:eastAsia="Times New Roman"/>
          <w:color w:val="auto"/>
          <w:spacing w:val="0"/>
          <w:position w:val="0"/>
          <w:sz w:val="24"/>
          <w:shd w:fill="auto" w:val="clear"/>
        </w:rPr>
        <w:t xml:space="preserve">.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Slideshare.net. (2018). </w:t>
      </w:r>
      <w:r>
        <w:rPr>
          <w:rFonts w:ascii="Times New Roman" w:hAnsi="Times New Roman" w:cs="Times New Roman" w:eastAsia="Times New Roman"/>
          <w:i/>
          <w:color w:val="auto"/>
          <w:spacing w:val="0"/>
          <w:position w:val="0"/>
          <w:sz w:val="24"/>
          <w:shd w:fill="auto" w:val="clear"/>
        </w:rPr>
        <w:t xml:space="preserve">Problem solving&amp; Decision Making</w:t>
      </w:r>
      <w:r>
        <w:rPr>
          <w:rFonts w:ascii="Times New Roman" w:hAnsi="Times New Roman" w:cs="Times New Roman" w:eastAsia="Times New Roman"/>
          <w:color w:val="auto"/>
          <w:spacing w:val="0"/>
          <w:position w:val="0"/>
          <w:sz w:val="24"/>
          <w:shd w:fill="auto" w:val="clear"/>
        </w:rPr>
        <w:t xml:space="preserve">. [online] Available at: https://www.slideshare.net/SaharConsulting/problem-solving-decision-making-25431795?next_slideshow=1 [Accessed 15 Jul. 2018].ccessed 15 Jul.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Smallbusiness.chron.com. (2018). </w:t>
      </w:r>
      <w:r>
        <w:rPr>
          <w:rFonts w:ascii="Times New Roman" w:hAnsi="Times New Roman" w:cs="Times New Roman" w:eastAsia="Times New Roman"/>
          <w:i/>
          <w:color w:val="auto"/>
          <w:spacing w:val="0"/>
          <w:position w:val="0"/>
          <w:sz w:val="24"/>
          <w:shd w:fill="auto" w:val="clear"/>
        </w:rPr>
        <w:t xml:space="preserve">The Effect of a Brand on Consumer Behavior</w:t>
      </w:r>
      <w:r>
        <w:rPr>
          <w:rFonts w:ascii="Times New Roman" w:hAnsi="Times New Roman" w:cs="Times New Roman" w:eastAsia="Times New Roman"/>
          <w:color w:val="auto"/>
          <w:spacing w:val="0"/>
          <w:position w:val="0"/>
          <w:sz w:val="24"/>
          <w:shd w:fill="auto" w:val="clear"/>
        </w:rPr>
        <w:t xml:space="preserve">. [online] Available at: http://smallbusiness.chron.com/effect-brand-consumer-behavior-61767.html [Accessed 20 Apr.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Statswork.com. (2018). </w:t>
      </w:r>
      <w:r>
        <w:rPr>
          <w:rFonts w:ascii="Times New Roman" w:hAnsi="Times New Roman" w:cs="Times New Roman" w:eastAsia="Times New Roman"/>
          <w:i/>
          <w:color w:val="auto"/>
          <w:spacing w:val="0"/>
          <w:position w:val="0"/>
          <w:sz w:val="24"/>
          <w:shd w:fill="auto" w:val="clear"/>
        </w:rPr>
        <w:t xml:space="preserve">How to Interpret Regression Analysis Results: P-values and Coefficients?</w:t>
      </w:r>
      <w:r>
        <w:rPr>
          <w:rFonts w:ascii="Times New Roman" w:hAnsi="Times New Roman" w:cs="Times New Roman" w:eastAsia="Times New Roman"/>
          <w:color w:val="auto"/>
          <w:spacing w:val="0"/>
          <w:position w:val="0"/>
          <w:sz w:val="24"/>
          <w:shd w:fill="auto" w:val="clear"/>
        </w:rPr>
        <w:t xml:space="preserve">. [online] Available at: http://statswork.com/blog/how-to-interpret-regression-analysis-results/ [Accessed 12 Jun.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Study.com. (2018). </w:t>
      </w:r>
      <w:r>
        <w:rPr>
          <w:rFonts w:ascii="Times New Roman" w:hAnsi="Times New Roman" w:cs="Times New Roman" w:eastAsia="Times New Roman"/>
          <w:i/>
          <w:color w:val="auto"/>
          <w:spacing w:val="0"/>
          <w:position w:val="0"/>
          <w:sz w:val="24"/>
          <w:shd w:fill="auto" w:val="clear"/>
        </w:rPr>
        <w:t xml:space="preserve">Research Methodology: Approaches and Techniques - Video and Lesson Transcript | Study.com</w:t>
      </w:r>
      <w:r>
        <w:rPr>
          <w:rFonts w:ascii="Times New Roman" w:hAnsi="Times New Roman" w:cs="Times New Roman" w:eastAsia="Times New Roman"/>
          <w:color w:val="auto"/>
          <w:spacing w:val="0"/>
          <w:position w:val="0"/>
          <w:sz w:val="24"/>
          <w:shd w:fill="auto" w:val="clear"/>
        </w:rPr>
        <w:t xml:space="preserve">. [Online] Available at: https://study.com/academy/lesson/research-methodology-approaches-techniques-quis.html [Accessed 20 Apr.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Wise GEEK. (2018). </w:t>
      </w:r>
      <w:r>
        <w:rPr>
          <w:rFonts w:ascii="Times New Roman" w:hAnsi="Times New Roman" w:cs="Times New Roman" w:eastAsia="Times New Roman"/>
          <w:i/>
          <w:color w:val="auto"/>
          <w:spacing w:val="0"/>
          <w:position w:val="0"/>
          <w:sz w:val="24"/>
          <w:shd w:fill="auto" w:val="clear"/>
        </w:rPr>
        <w:t xml:space="preserve">What are the Most Common Workplace Issues? (with pictures)</w:t>
      </w:r>
      <w:r>
        <w:rPr>
          <w:rFonts w:ascii="Times New Roman" w:hAnsi="Times New Roman" w:cs="Times New Roman" w:eastAsia="Times New Roman"/>
          <w:color w:val="auto"/>
          <w:spacing w:val="0"/>
          <w:position w:val="0"/>
          <w:sz w:val="24"/>
          <w:shd w:fill="auto" w:val="clear"/>
        </w:rPr>
        <w:t xml:space="preserve">. [online] Available at: https://www.wisegeek.com/what-are-the-most-common-workplace-issues.htm [Accessed 15 Jul. 2018].</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7">
    <w:abstractNumId w:val="30"/>
  </w:num>
  <w:num w:numId="43">
    <w:abstractNumId w:val="24"/>
  </w:num>
  <w:num w:numId="76">
    <w:abstractNumId w:val="18"/>
  </w:num>
  <w:num w:numId="79">
    <w:abstractNumId w:val="12"/>
  </w:num>
  <w:num w:numId="81">
    <w:abstractNumId w:val="6"/>
  </w:num>
  <w:num w:numId="259">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1.wmf" Id="docRId3" Type="http://schemas.openxmlformats.org/officeDocument/2006/relationships/image"/><Relationship Target="numbering.xml" Id="docRId7" Type="http://schemas.openxmlformats.org/officeDocument/2006/relationships/numbering"/><Relationship Target="embeddings/oleObject0.bin" Id="docRId0" Type="http://schemas.openxmlformats.org/officeDocument/2006/relationships/oleObject"/><Relationship Target="embeddings/oleObject1.bin" Id="docRId2" Type="http://schemas.openxmlformats.org/officeDocument/2006/relationships/oleObject"/><Relationship Target="embeddings/oleObject2.bin" Id="docRId4" Type="http://schemas.openxmlformats.org/officeDocument/2006/relationships/oleObject"/><Relationship TargetMode="External" Target="http://www.ecotonedigital.com/small-business-website/24-benefits-website-small-businesses-updated/" Id="docRId6" Type="http://schemas.openxmlformats.org/officeDocument/2006/relationships/hyperlink"/><Relationship Target="styles.xml" Id="docRId8" Type="http://schemas.openxmlformats.org/officeDocument/2006/relationships/styles"/><Relationship Target="media/image0.wmf" Id="docRId1" Type="http://schemas.openxmlformats.org/officeDocument/2006/relationships/image"/><Relationship Target="media/image2.wmf" Id="docRId5" Type="http://schemas.openxmlformats.org/officeDocument/2006/relationships/image"/></Relationships>
</file>