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F1740" w:rsidRPr="00AF1740" w:rsidRDefault="00AF1740" w:rsidP="00AF1740">
      <w:pPr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begin"/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instrText xml:space="preserve"> INCLUDEPICTURE "/var/folders/07/hwgncg_16s9fcn2j2kz01wlm0000gn/T/com.microsoft.Word/WebArchiveCopyPasteTempFiles/beipic.png" \* MERGEFORMATINET </w:instrTex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separate"/>
      </w:r>
      <w:r w:rsidRPr="00AF1740">
        <w:rPr>
          <w:rFonts w:ascii="Arial" w:eastAsia="Times New Roman" w:hAnsi="Arial" w:cs="Arial"/>
          <w:noProof/>
          <w:color w:val="0F0F0F"/>
          <w:sz w:val="21"/>
          <w:szCs w:val="21"/>
        </w:rPr>
        <w:drawing>
          <wp:inline distT="0" distB="0" distL="0" distR="0">
            <wp:extent cx="318135" cy="318135"/>
            <wp:effectExtent l="0" t="0" r="0" b="0"/>
            <wp:docPr id="4" name="Picture 4" descr="背诵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tnBeisong499672bd50f0" descr="背诵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35" cy="318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end"/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begin"/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instrText xml:space="preserve"> INCLUDEPICTURE "/var/folders/07/hwgncg_16s9fcn2j2kz01wlm0000gn/T/com.microsoft.Word/WebArchiveCopyPasteTempFiles/shangpic2.png" \* MERGEFORMATINET </w:instrTex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separate"/>
      </w:r>
      <w:r w:rsidRPr="00AF1740">
        <w:rPr>
          <w:rFonts w:ascii="Arial" w:eastAsia="Times New Roman" w:hAnsi="Arial" w:cs="Arial"/>
          <w:noProof/>
          <w:color w:val="0F0F0F"/>
          <w:sz w:val="21"/>
          <w:szCs w:val="21"/>
        </w:rPr>
        <w:drawing>
          <wp:inline distT="0" distB="0" distL="0" distR="0">
            <wp:extent cx="318135" cy="318135"/>
            <wp:effectExtent l="0" t="0" r="0" b="0"/>
            <wp:docPr id="3" name="Picture 3" descr="赏析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tnShangxi499672bd50f0" descr="赏析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35" cy="318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end"/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begin"/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instrText xml:space="preserve"> INCLUDEPICTURE "/var/folders/07/hwgncg_16s9fcn2j2kz01wlm0000gn/T/com.microsoft.Word/WebArchiveCopyPasteTempFiles/zhupic2.png" \* MERGEFORMATINET </w:instrTex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separate"/>
      </w:r>
      <w:r w:rsidRPr="00AF1740">
        <w:rPr>
          <w:rFonts w:ascii="Arial" w:eastAsia="Times New Roman" w:hAnsi="Arial" w:cs="Arial"/>
          <w:noProof/>
          <w:color w:val="0F0F0F"/>
          <w:sz w:val="21"/>
          <w:szCs w:val="21"/>
        </w:rPr>
        <w:drawing>
          <wp:inline distT="0" distB="0" distL="0" distR="0">
            <wp:extent cx="318135" cy="318135"/>
            <wp:effectExtent l="0" t="0" r="0" b="0"/>
            <wp:docPr id="2" name="Picture 2" descr="注释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tnZhushi499672bd50f0" descr="注释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35" cy="318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end"/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begin"/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instrText xml:space="preserve"> INCLUDEPICTURE "/var/folders/07/hwgncg_16s9fcn2j2kz01wlm0000gn/T/com.microsoft.Word/WebArchiveCopyPasteTempFiles/yipic2.png" \* MERGEFORMATINET </w:instrTex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separate"/>
      </w:r>
      <w:r w:rsidRPr="00AF1740">
        <w:rPr>
          <w:rFonts w:ascii="Arial" w:eastAsia="Times New Roman" w:hAnsi="Arial" w:cs="Arial"/>
          <w:noProof/>
          <w:color w:val="0F0F0F"/>
          <w:sz w:val="21"/>
          <w:szCs w:val="21"/>
        </w:rPr>
        <w:drawing>
          <wp:inline distT="0" distB="0" distL="0" distR="0">
            <wp:extent cx="318135" cy="318135"/>
            <wp:effectExtent l="0" t="0" r="0" b="0"/>
            <wp:docPr id="1" name="Picture 1" descr="译文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tnYiwen499672bd50f0" descr="译文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35" cy="318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end"/>
      </w:r>
    </w:p>
    <w:p w:rsidR="00AF1740" w:rsidRPr="00AF1740" w:rsidRDefault="00AF1740" w:rsidP="00AF1740">
      <w:pPr>
        <w:spacing w:after="150" w:line="330" w:lineRule="atLeast"/>
        <w:outlineLvl w:val="0"/>
        <w:rPr>
          <w:rFonts w:ascii="Arial" w:eastAsia="Times New Roman" w:hAnsi="Arial" w:cs="Arial"/>
          <w:b/>
          <w:bCs/>
          <w:color w:val="0F0F0F"/>
          <w:kern w:val="36"/>
          <w:sz w:val="30"/>
          <w:szCs w:val="30"/>
        </w:rPr>
      </w:pPr>
      <w:r w:rsidRPr="00AF1740">
        <w:rPr>
          <w:rFonts w:ascii="Microsoft YaHei" w:eastAsia="Microsoft YaHei" w:hAnsi="Microsoft YaHei" w:cs="Microsoft YaHei" w:hint="eastAsia"/>
          <w:b/>
          <w:bCs/>
          <w:color w:val="0F0F0F"/>
          <w:kern w:val="36"/>
          <w:sz w:val="30"/>
          <w:szCs w:val="30"/>
        </w:rPr>
        <w:t>教战守</w:t>
      </w:r>
      <w:r w:rsidRPr="00AF1740">
        <w:rPr>
          <w:rFonts w:ascii="Microsoft YaHei" w:eastAsia="Microsoft YaHei" w:hAnsi="Microsoft YaHei" w:cs="Microsoft YaHei"/>
          <w:b/>
          <w:bCs/>
          <w:color w:val="0F0F0F"/>
          <w:kern w:val="36"/>
          <w:sz w:val="30"/>
          <w:szCs w:val="30"/>
        </w:rPr>
        <w:t>策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hyperlink r:id="rId8" w:history="1">
        <w:r w:rsidRPr="00AF1740">
          <w:rPr>
            <w:rFonts w:ascii="Microsoft YaHei" w:eastAsia="Microsoft YaHei" w:hAnsi="Microsoft YaHei" w:cs="Microsoft YaHei" w:hint="eastAsia"/>
            <w:color w:val="65645F"/>
            <w:sz w:val="18"/>
            <w:szCs w:val="18"/>
            <w:u w:val="single"/>
          </w:rPr>
          <w:t>宋代</w:t>
        </w:r>
      </w:hyperlink>
      <w:r w:rsidRPr="00AF1740">
        <w:rPr>
          <w:rFonts w:ascii="Microsoft YaHei" w:eastAsia="Microsoft YaHei" w:hAnsi="Microsoft YaHei" w:cs="Microsoft YaHei" w:hint="eastAsia"/>
          <w:color w:val="65645F"/>
          <w:sz w:val="18"/>
          <w:szCs w:val="18"/>
        </w:rPr>
        <w:t>：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begin"/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instrText xml:space="preserve"> HYPERLINK "https://so.gushiwen.org/authorv_3b99a16ff2dd.aspx" </w:instrTex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separate"/>
      </w:r>
      <w:r w:rsidRPr="00AF1740">
        <w:rPr>
          <w:rFonts w:ascii="Microsoft YaHei" w:eastAsia="Microsoft YaHei" w:hAnsi="Microsoft YaHei" w:cs="Microsoft YaHei" w:hint="eastAsia"/>
          <w:color w:val="65645F"/>
          <w:sz w:val="18"/>
          <w:szCs w:val="18"/>
          <w:u w:val="single"/>
        </w:rPr>
        <w:t>苏轼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fldChar w:fldCharType="end"/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夫当今生民之患，果安在哉？在于知安而不知危，能逸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yì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而不能劳。此其患不见于今，而将见于他日。今不为之计，其后将有所不可救者。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76621C"/>
          <w:sz w:val="21"/>
          <w:szCs w:val="21"/>
        </w:rPr>
        <w:t xml:space="preserve">　　现在人民的祸患究竟在哪里呢？在于只知道安乐却不知道危难，能享受安逸却不能劳累吃苦。这种祸患现在看不出来，但是将来会看出的。现在不给它想办法，那以后就有无法挽救的危险了。</w:t>
      </w:r>
      <w:r w:rsidRPr="00AF1740">
        <w:rPr>
          <w:rFonts w:ascii="Arial" w:eastAsia="Times New Roman" w:hAnsi="Arial" w:cs="Arial"/>
          <w:color w:val="76621C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 xml:space="preserve">　　策：是朝廷设题考试，应举士子（读书人）答问时所书，称为对策和策问，后来成为古代臣子向皇帝陈述政见、进献谋略的一种文体，属于议对体文书。生民：即人民，百姓。患：祸患。果：究竟</w:t>
      </w:r>
      <w:r w:rsidRPr="00AF1740">
        <w:rPr>
          <w:rFonts w:ascii="Microsoft YaHei" w:eastAsia="Microsoft YaHei" w:hAnsi="Microsoft YaHei" w:cs="Microsoft YaHei"/>
          <w:color w:val="286345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昔者先王知兵之不可去也，是故天下虽平，不敢忘战。秋冬之隙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xì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，致民田猎以讲武，教之以进退坐作之方，使其耳目习于钟鼓旌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jīng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旗之间而不乱，使其心志安于斩刈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yì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杀伐之际而不慑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shè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。是以虽有盗贼之变，而民不至于惊溃。及至后世，用迂儒之议，以去兵为王者之盛节，天下既定，则卷甲而藏之。数十年之后，甲兵顿弊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bì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，而人民日以安于佚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yì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乐，卒有盗贼之警，则相与恐惧讹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(é)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言，不战而走。开元、天宝之际，天下岂不大治？惟其民安于太平之乐，豢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huàn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于游戏酒食之间，其刚心勇气，销耗钝眊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mào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，痿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wěi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蹶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jué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而不复振。是以区区之禄山一出而乘之，四方之民，兽奔鸟窜，乞为囚虏之不暇，天下分裂，而唐室固以微矣。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76621C"/>
          <w:sz w:val="21"/>
          <w:szCs w:val="21"/>
        </w:rPr>
        <w:t xml:space="preserve">　　从前先王知道军备是不可以放弃的，所以天下虽然太平，也不敢忘记战备。秋冬农闲的时候，召集人民打猎借此教练武事，教他们学习前进、后退、跪下、起立的方法，使他们的听觉和视觉习惯于钟鼓、旗帜这些军队的号令之间而不迷乱，使他们的心意适于攻打杀戮的情形而不致恐惧。因此即使有盗贼的事件发生，而人民也不会惊恐溃乱。等到后代，采用迂腐的儒生建议，把解除军备当做君王的英明措施，天下既然安定了，就把装备武器收藏起来。几十年以后，装备武器都败坏了，人民一天一天地习惯于安乐生活；一旦忽然传来盗贼的警报，就彼此惶恐，传布谣言，不战就逃跑了。唐开元、天宝年间，天下难道不是很安定吗？就是因为那时人民习惯于太平生活的快乐，经常生活在酒食游戏里面，那坚强的意志和勇气逐渐减少以至于衰颓，筋肉萎缩僵化而振作不起来，因此小小的安禄山一旦乘机作乱，四方的人民就像鸟兽奔窜一样，求作囚犯和俘虏还来不及；国家分裂，而唐王朝当然因此而衰弱了。</w:t>
      </w:r>
      <w:r w:rsidRPr="00AF1740">
        <w:rPr>
          <w:rFonts w:ascii="Arial" w:eastAsia="Times New Roman" w:hAnsi="Arial" w:cs="Arial"/>
          <w:color w:val="76621C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 xml:space="preserve">　　先王：古代的帝王。兵：文中指军备。去：废弃，取消。隙：空隙，文中指秋冬农闲之时。致民：招致、召集百姓。田猎：有组织地进行射猎活动。以讲武：借此机会教练武事。进退坐作：均为古代军队操练时的基本动作。进退：前进，后退；坐作：跪倒、起立。刈：割，文中是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lastRenderedPageBreak/>
        <w:t>杀的意思。慑：害怕。盗贼之变：文中指敌人的迸犯。惊溃：惊慌失措而溃散逃亡。迂儒之议：迂腐不通事理的读书人的见解。卷：收起兵。甲：铠甲，文中泛指武器装备。顿弊：损坏，破败。佚乐：贪图安乐。卒：同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猝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，突然，忽然。讹言：传播谣言，文中是有人心浮动，谣言四起之意。开元、天宝：都是唐玄宗李隆基的年号，是唐代比较稳定和繁荣时期，号称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盛世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。豢：养，文中是沉醉，安享的意思。一本作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酣豢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。刚心：指刚强的意志。眊：目不明，引申为衰老，糊涂昏聩。痿蹶：足麻痹。区区：小小的。禄山：即安禄山。唐玄宗时兼任平卢、范阳、河东三镇节度使，率众十五万，于天宝十四载（年）起兵范阳，发动叛乱，相继攻下洛阳、长安，称雄武皇帝，定国号燕，后为其子安庆绪所杀。兽奔鸟窜：形容百姓受惊扰四处逃散就像受惊的鸟兽一样。固以微：因此衰落下去。固：一本作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因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/>
          <w:color w:val="286345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盖尝试论之：天下之势，譬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pì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如一身。王公贵人所以养其身者，岂不至哉？而其平居常苦于多疾。至于农夫小民，终岁勤苦，而未尝告病。此其故何也？夫风雨、霜露、寒暑之变，此疾之所由生也。农夫小民，盛夏力作，而穷冬暴露，其筋骸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hái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之所冲犯，肌肤之所浸渍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zì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，轻霜露而狎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xiá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风雨，是故寒暑不能为之毒。今王公贵人，处于重屋之下，出则乘舆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yú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，风则袭裘，雨则御盖。凡所以虑患之具，莫不备至。畏之太甚，而养之太过，小不如意，则寒暑入之矣。是以善养身者，使之能逸而能劳；步趋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qū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动作，使其四体狃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niǔ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于寒暑之变；然后可以刚健强力，涉险而不伤。夫民亦然。今者治平之日久，天下之人骄惰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duò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脆弱，如妇人孺子，不出于闺门。论战斗之事，则缩颈而股栗；闻盗贼之名，则掩耳而不愿听。而士大夫亦未尝言兵，以为生事扰民，渐不可长。此不亦畏之太甚，而养之太过欤？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76621C"/>
          <w:sz w:val="21"/>
          <w:szCs w:val="21"/>
        </w:rPr>
        <w:t xml:space="preserve">　　我曾试着论述这个问题：天下的形势譬如人的整个身体。王公贵人用来保养身体的措施，难道不是很周全吗？而他们平日常常由于病多而苦恼。至于农夫平民，终年勤劳辛苦却未曾生病。这是什么原因呢？天气和季节的变化，这是产生疾病的原因。农夫平民，夏天最热的时候奋力耕作，冬天极冷的时候还在野外劳动，他们的筋骨经常冒着烈日严寒，肌肤被雨雪霜所浸渍，使得他们轻视霜露，不畏风雨，所以寒冬炎暑不能够给他们造成病害。现在王公贵人住在高大深邃的房屋里，出门就坐车子，刮风就穿皮衣，下雨就打着伞，凡是用来预防疾患的工具无不应有尽有；畏惧风雨寒暑有些太严重了，保养自己的身体也有些太过分了，稍不注意，寒暑就侵入身体了。因此，会保养身体的人，使自己身体能够安逸又能劳动，慢步快走活动操作，使自己的四肢习惯于寒冬炎暑的变化；然后可以使身体强健有力，经历艰险而不受伤害。人民也是如此。现在太平的时间长了，天下的人骄气懒惰脆弱，就像妇女小孩不出内室的门一样。谈论起打仗的事情，就吓得缩着脖子大腿发抖；听说盗贼的名字，就掩住耳朵不愿意听。而且士大夫也不曾经说起战争，认为这是生事干扰人民的生活，露了苗头不可以让它再发展：这不也是畏惧太严重而保养得太过分了吗？</w:t>
      </w:r>
      <w:r w:rsidRPr="00AF1740">
        <w:rPr>
          <w:rFonts w:ascii="Arial" w:eastAsia="Times New Roman" w:hAnsi="Arial" w:cs="Arial"/>
          <w:color w:val="76621C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 xml:space="preserve">　　平居：平时。告病：文中指生病。告：说。力作：努力耕作。穷冬：隆冬，极冷的冬天。暴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lastRenderedPageBreak/>
        <w:t>露：即在野外劳动。筋骸：指筋骨。冲犯：指受到摧残损伤。浸渍：被雨水浸泡。狎：与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轻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互文，也是轻视之意。重屋：有双重屋檐的高大房屋。风则袭裘：一有风就穿上皮袄。御盖：撑伞。虑患：事先考虑到防御外患。狃：习惯。闺门：通往内室的小门。股栗：两腿发抖。渐不可长：不能让剐露苗头的事再发展下去</w:t>
      </w:r>
      <w:r w:rsidRPr="00AF1740">
        <w:rPr>
          <w:rFonts w:ascii="Microsoft YaHei" w:eastAsia="Microsoft YaHei" w:hAnsi="Microsoft YaHei" w:cs="Microsoft YaHei"/>
          <w:color w:val="286345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且夫天下固有意外之患也。愚者见四方之无事，则以为变故无自而有，此亦不然矣。今国家所以奉西北之虏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lǔ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者，岁以百万计。奉之者有限，而求之者无厌，此其势必至于战。战者，必然之势也。不先于我，则先于彼；不出于西，则出于北。所不可知者，有迟速远近，而要以不能免也。天下苟不免于用兵，而用之不以渐，使民于安乐无事之中，一旦出身而蹈死地，则其为患必有不测。故曰：天下之民，知安而不知危，能逸而不能劳，此臣所谓大患也。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76621C"/>
          <w:sz w:val="21"/>
          <w:szCs w:val="21"/>
        </w:rPr>
        <w:t xml:space="preserve">　　再说天下本来就有意想不到的祸患。愚昧的人看到四面八方太平无事，就认为变故无从发生，这也是不对的。现在国家用来奉送给西夏、契丹的财物，每年的财物，每年以百万来计算。奉送的财物是有限的，而索求财物的人是无满足的，这种形势必然导致战争。战争，是必然的趋势，不从我方开始，便从敌方开始，不发生在西方，便发生在北方；所不知道的，只是战争的发生有早有迟有远有近，总之，战争是不可能避免的。国家如果免不了用兵，而用兵不凭着逐步训练，却使人民从安乐太平的环境中，一下子投身军队走向生死决斗的战场，那他们的祸患必定有不可估计的危险。所以说，天下的人民只知道安乐而不知道危险，能够安逸而不能劳累吃苦，这是臣所认为的最大的祸患。</w:t>
      </w:r>
      <w:r w:rsidRPr="00AF1740">
        <w:rPr>
          <w:rFonts w:ascii="Arial" w:eastAsia="Times New Roman" w:hAnsi="Arial" w:cs="Arial"/>
          <w:color w:val="76621C"/>
          <w:sz w:val="21"/>
          <w:szCs w:val="21"/>
        </w:rPr>
        <w:t> </w:t>
      </w:r>
      <w:r w:rsidRPr="00AF1740">
        <w:rPr>
          <w:rFonts w:ascii="Arial" w:eastAsia="Times New Roman" w:hAnsi="Arial" w:cs="Arial"/>
          <w:color w:val="76621C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 xml:space="preserve">　　无自而有：无从发生，没有发生之可能。西北之虏：指当时宋朝西方的西夏和北方的契丹。虏：古时对敌方之蔑称。岁以百万计：极言每年岁贡之多。厌：满足。之不以渐：不逐渐地用兵。蹈：脚踏，文中是走上，奔赴之意</w:t>
      </w:r>
      <w:r w:rsidRPr="00AF1740">
        <w:rPr>
          <w:rFonts w:ascii="Microsoft YaHei" w:eastAsia="Microsoft YaHei" w:hAnsi="Microsoft YaHei" w:cs="Microsoft YaHei"/>
          <w:color w:val="286345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臣欲使士大夫尊尚武勇，讲习兵法；庶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shù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人之在官者，教以行阵之节；役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yì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民之司盗者，授以击刺之术。每岁终则聚于郡府，如古都试之法，有胜负，有赏罚。而行之既久，则又以军法从事。然议者必以为无故而动民，又挠以军法，则民将不安，而臣以为此所以安民也。天下果未能去兵，则其一旦将以不教之民而驱之战。夫无故而动民，虽有小怨，然熟与夫一旦之危哉？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76621C"/>
          <w:sz w:val="21"/>
          <w:szCs w:val="21"/>
        </w:rPr>
        <w:t xml:space="preserve">　　臣想使士大夫崇尚军事的勇敢，讲述演习兵法，对在官府服役的平民，教他们学会列队布阵的法度，对那些负责缉捕盗贼的差役，教授给他们扑击刺杀的方法。每年年底就集合在府城里，像古代考试武艺的办法，评定胜负，有赏有罚；等实行的时间长了，就又按照军法部署办事。然而持不同意见人一定认为无故调动人民，又用军法困扰，那百姓将会不安定；可是臣认为这才是安定人民的好办法。国家果真不能去掉战争，总有那么一天将驱使没有受过训练的百姓去作战。平时召集百姓进行训练，虽然有些小的恐慌，可是跟突然让那些没有受过训练的百姓上战场的危险相比，又怎么样呢？</w:t>
      </w:r>
      <w:r w:rsidRPr="00AF1740">
        <w:rPr>
          <w:rFonts w:ascii="Arial" w:eastAsia="Times New Roman" w:hAnsi="Arial" w:cs="Arial"/>
          <w:color w:val="76621C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 xml:space="preserve">　　庶人之在官者：指平民在官府服役供职者。行阵：军队之行列和阵式。节：严格的规律。役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lastRenderedPageBreak/>
        <w:t>民之司盗者：从民间抽调来负责捕捉盗贼的人。郡府：指郡府的所在地。都试：汉制，每年秋天，集军士于都城，考试武艺。以军法从事：按军法办事，即按正规军队的训练办法来要求。挠以军法：以军法扰乱百姓。将以不教之民而驱之战：将要驱使没有受过训练的老百姓去作战</w:t>
      </w:r>
      <w:r w:rsidRPr="00AF1740">
        <w:rPr>
          <w:rFonts w:ascii="Microsoft YaHei" w:eastAsia="Microsoft YaHei" w:hAnsi="Microsoft YaHei" w:cs="Microsoft YaHei"/>
          <w:color w:val="286345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今天下屯聚之兵，骄豪而多怨，陵压百姓而邀其上者，何故？此其心以为天下之知战者，惟我而已。如使平民皆习于兵，彼知有所敌，则固以破其奸谋，而折其骄气。利害之际，岂不亦甚明欤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(</w:t>
      </w:r>
      <w:proofErr w:type="spellStart"/>
      <w:r w:rsidRPr="00AF1740">
        <w:rPr>
          <w:rFonts w:ascii="Arial" w:eastAsia="Times New Roman" w:hAnsi="Arial" w:cs="Arial"/>
          <w:color w:val="286345"/>
          <w:sz w:val="21"/>
          <w:szCs w:val="21"/>
        </w:rPr>
        <w:t>yú</w:t>
      </w:r>
      <w:proofErr w:type="spellEnd"/>
      <w:r w:rsidRPr="00AF1740">
        <w:rPr>
          <w:rFonts w:ascii="Arial" w:eastAsia="Times New Roman" w:hAnsi="Arial" w:cs="Arial"/>
          <w:color w:val="286345"/>
          <w:sz w:val="21"/>
          <w:szCs w:val="21"/>
        </w:rPr>
        <w:t>)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？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 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76621C"/>
          <w:sz w:val="21"/>
          <w:szCs w:val="21"/>
        </w:rPr>
        <w:t xml:space="preserve">　　现在国家驻扎在地方上的军队，骄横又有怨言，欺压百姓，向他们的上司邀功，什么原因呢？这是因为他们认为天下懂得作战的只有他自己罢了。假如使一般百姓都对军事熟习，他们知道还有对手存在，那么一定能够打破他们的坏主意又压下他们的骄气。利和害的界限，难道不是很明白吗？</w:t>
      </w:r>
      <w:r w:rsidRPr="00AF1740">
        <w:rPr>
          <w:rFonts w:ascii="Arial" w:eastAsia="Times New Roman" w:hAnsi="Arial" w:cs="Arial"/>
          <w:color w:val="76621C"/>
          <w:sz w:val="21"/>
          <w:szCs w:val="21"/>
        </w:rPr>
        <w:br/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 xml:space="preserve">　　屯聚：集中驻扎。陵压：欺压。陵：同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凌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邀其上：要挟他们的上级。邀：同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要</w:t>
      </w:r>
      <w:r w:rsidRPr="00AF1740">
        <w:rPr>
          <w:rFonts w:ascii="Arial" w:eastAsia="Times New Roman" w:hAnsi="Arial" w:cs="Arial"/>
          <w:color w:val="286345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286345"/>
          <w:sz w:val="21"/>
          <w:szCs w:val="21"/>
        </w:rPr>
        <w:t>，要挟。折其骄气：使其骄纵之气受到挫伤。际：间，界限</w:t>
      </w:r>
      <w:r w:rsidRPr="00AF1740">
        <w:rPr>
          <w:rFonts w:ascii="Microsoft YaHei" w:eastAsia="Microsoft YaHei" w:hAnsi="Microsoft YaHei" w:cs="Microsoft YaHei"/>
          <w:color w:val="286345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这篇政论文，首先提出国家管理中不能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知安而不知危，能逸而不能劳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的思想；接着叙述先王知军备的重要与好处，但是后来的帝王听从迂腐儒生的建议，废除军备，出现了潜在的危险，曾导致唐朝的安史之乱；然后以百姓和王公贵人为例，对比论述应当居安思危，要教民习武，有备无患，批驳了反对军备的谬论；最后指出国家要崇尚武勇，讲习兵法，操练武艺，以应付可能发生的战争威胁；同时要打击骄兵悍将，使社会得到安定。文章主要论述了国家不能苟安不知危，而应教民习武，以备战、防敌人入侵的思想，文笔自然流畅，于平常起波澜，有较强的说服力和感染力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论文先以设问句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夫当今生民之患，果安在哉？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引出中心论点：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在于知安而不知危，能逸而不能劳。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然后紧紧围绕中心论点，分五层意思，逐层展开论证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一层先展开古今对比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古代先王重视军备，利用农闲季节训练人民，提高了人民的军事素质和战斗力，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是以虽有盗贼之变，而民不至于惊溃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。可是北宋朝廷，用迂儒之议，不搞军备，终于造成严重后果：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甲兵顿弊，而人民日以安于佚乐；卒有盗贼之警，则相与恐惧讹言，不战而走。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接着，又举唐代安史叛乱的例子，说明小小一个安禄山之所以搞得天下大乱，唐室衰微，就是由于人民安于太平之乐而不修武备的结果。这是借唐讽宋，用意十分明显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二层对当时天下形势的分析，用保养身体的例子来比况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先将王公贵人和农夫小民来对比。王公贵人，养尊处优，反而经常生病；农夫小民，勤劳辛苦，身体经受锻炼，反不生病。再将不善养身的王公贵人和善于养身者对比。王公贵人由于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畏之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lastRenderedPageBreak/>
        <w:t>太甚而养之太过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，所以稍不如意就会生病。善于养身者由于能注意劳逸结合，重视运动，所以能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刚健强力，涉险而不伤。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比喻讲完，文章接着一针见血地指出，北宋由于承平日久，因而人民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骄惰脆弱，如妇人孺子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，一讲到打仗，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则缩颈而股栗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，而士大夫还把搞军备看作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生事扰民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，作者严肃地指出，这不是和王公贵人保养身体一样吗？这一层比喻贴切，言辞激烈，针对性极强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三层驳斥认为天下久已无事，变故无从发生的错误观点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指出每年输敌之物以百万计，但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奉之者有限，而求之者无厌，此其势必至于战。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一旦战争发生，让处于安乐环境中的人民去打仗，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其为患必有不测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。这一层完全贴近现实，驳斥有理有据，坚强有力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四层提出具体教民以战的措施，并再一次强调，如不教民以战，一旦战争发生，将会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以不教之民而驱之战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，其后果将不堪设想。并进一步指出，教民以战，虽使民有小恐，但与发生战争而民无法打仗的危险来比，又算得了什么呢？这一层正反对比，层层深入，极为有力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五层指出当时骄兵惰卒，只会欺压百姓要挟上司，如教民以战，可以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破其奸谋而折其骄气</w:t>
      </w:r>
      <w:r w:rsidRPr="00AF1740">
        <w:rPr>
          <w:rFonts w:ascii="Arial" w:eastAsia="Times New Roman" w:hAnsi="Arial" w:cs="Arial"/>
          <w:color w:val="0F0F0F"/>
          <w:sz w:val="21"/>
          <w:szCs w:val="21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>，对抑制骄兵惰卒能起到很大的作用。这又是针对时弊的一针见血之论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after="150" w:line="420" w:lineRule="atLeast"/>
        <w:rPr>
          <w:rFonts w:ascii="Arial" w:eastAsia="Times New Roman" w:hAnsi="Arial" w:cs="Arial"/>
          <w:color w:val="0F0F0F"/>
          <w:sz w:val="21"/>
          <w:szCs w:val="21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</w:rPr>
        <w:t xml:space="preserve">　　总之，这篇策论写得理正词严，气势充畅，剖析深细，说理精辟，论证一密，是论说文中的上乘之作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</w:rPr>
        <w:t>。</w:t>
      </w:r>
    </w:p>
    <w:p w:rsidR="00AF1740" w:rsidRPr="00AF1740" w:rsidRDefault="00AF1740" w:rsidP="00AF1740">
      <w:pPr>
        <w:spacing w:line="336" w:lineRule="atLeast"/>
        <w:rPr>
          <w:rFonts w:ascii="Arial" w:eastAsia="Times New Roman" w:hAnsi="Arial" w:cs="Arial"/>
          <w:color w:val="919090"/>
          <w:sz w:val="18"/>
          <w:szCs w:val="18"/>
        </w:rPr>
      </w:pP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参考资料</w:t>
      </w:r>
      <w:r w:rsidRPr="00AF1740">
        <w:rPr>
          <w:rFonts w:ascii="Microsoft YaHei" w:eastAsia="Microsoft YaHei" w:hAnsi="Microsoft YaHei" w:cs="Microsoft YaHei"/>
          <w:color w:val="919090"/>
          <w:sz w:val="18"/>
          <w:szCs w:val="18"/>
        </w:rPr>
        <w:t>：</w:t>
      </w:r>
    </w:p>
    <w:p w:rsidR="00AF1740" w:rsidRPr="00AF1740" w:rsidRDefault="00AF1740" w:rsidP="00AF1740">
      <w:pPr>
        <w:rPr>
          <w:rFonts w:ascii="Arial" w:eastAsia="Times New Roman" w:hAnsi="Arial" w:cs="Arial"/>
          <w:color w:val="919090"/>
          <w:sz w:val="18"/>
          <w:szCs w:val="18"/>
        </w:rPr>
      </w:pPr>
      <w:r w:rsidRPr="00AF1740">
        <w:rPr>
          <w:rFonts w:ascii="Arial" w:eastAsia="Times New Roman" w:hAnsi="Arial" w:cs="Arial"/>
          <w:color w:val="919090"/>
          <w:sz w:val="18"/>
          <w:szCs w:val="18"/>
        </w:rPr>
        <w:t>1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、李道英编．唐宋八大家文选：南海出版公司，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2005.04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：第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356-360</w:t>
      </w:r>
      <w:r w:rsidRPr="00AF1740">
        <w:rPr>
          <w:rFonts w:ascii="Microsoft YaHei" w:eastAsia="Microsoft YaHei" w:hAnsi="Microsoft YaHei" w:cs="Microsoft YaHei"/>
          <w:color w:val="919090"/>
          <w:sz w:val="18"/>
          <w:szCs w:val="18"/>
        </w:rPr>
        <w:t>页</w:t>
      </w:r>
    </w:p>
    <w:p w:rsidR="00AF1740" w:rsidRPr="00AF1740" w:rsidRDefault="00AF1740" w:rsidP="00AF1740">
      <w:pPr>
        <w:rPr>
          <w:rFonts w:ascii="Arial" w:eastAsia="Times New Roman" w:hAnsi="Arial" w:cs="Arial"/>
          <w:color w:val="919090"/>
          <w:sz w:val="18"/>
          <w:szCs w:val="18"/>
        </w:rPr>
      </w:pPr>
      <w:r w:rsidRPr="00AF1740">
        <w:rPr>
          <w:rFonts w:ascii="Arial" w:eastAsia="Times New Roman" w:hAnsi="Arial" w:cs="Arial"/>
          <w:color w:val="919090"/>
          <w:sz w:val="18"/>
          <w:szCs w:val="18"/>
        </w:rPr>
        <w:t>2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、《高中文言文译注》编写组．高中文言文译注：河北教育出版社，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1987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年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12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月第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1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版：第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302-303</w:t>
      </w:r>
      <w:r w:rsidRPr="00AF1740">
        <w:rPr>
          <w:rFonts w:ascii="Microsoft YaHei" w:eastAsia="Microsoft YaHei" w:hAnsi="Microsoft YaHei" w:cs="Microsoft YaHei"/>
          <w:color w:val="919090"/>
          <w:sz w:val="18"/>
          <w:szCs w:val="18"/>
        </w:rPr>
        <w:t>页</w:t>
      </w:r>
    </w:p>
    <w:p w:rsidR="00AF1740" w:rsidRPr="00AF1740" w:rsidRDefault="00AF1740" w:rsidP="00AF1740">
      <w:pPr>
        <w:rPr>
          <w:rFonts w:ascii="Arial" w:eastAsia="Times New Roman" w:hAnsi="Arial" w:cs="Arial"/>
          <w:color w:val="919090"/>
          <w:sz w:val="18"/>
          <w:szCs w:val="18"/>
        </w:rPr>
      </w:pPr>
      <w:r w:rsidRPr="00AF1740">
        <w:rPr>
          <w:rFonts w:ascii="Arial" w:eastAsia="Times New Roman" w:hAnsi="Arial" w:cs="Arial"/>
          <w:color w:val="919090"/>
          <w:sz w:val="18"/>
          <w:szCs w:val="18"/>
        </w:rPr>
        <w:t>3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、堵军主编．万斛泉源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·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唐宋八大家之苏轼散文集：延边人民出版社，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2004.9</w:t>
      </w:r>
      <w:r w:rsidRPr="00AF1740">
        <w:rPr>
          <w:rFonts w:ascii="Microsoft YaHei" w:eastAsia="Microsoft YaHei" w:hAnsi="Microsoft YaHei" w:cs="Microsoft YaHei" w:hint="eastAsia"/>
          <w:color w:val="919090"/>
          <w:sz w:val="18"/>
          <w:szCs w:val="18"/>
        </w:rPr>
        <w:t>：第</w:t>
      </w:r>
      <w:r w:rsidRPr="00AF1740">
        <w:rPr>
          <w:rFonts w:ascii="Arial" w:eastAsia="Times New Roman" w:hAnsi="Arial" w:cs="Arial"/>
          <w:color w:val="919090"/>
          <w:sz w:val="18"/>
          <w:szCs w:val="18"/>
        </w:rPr>
        <w:t>23-25</w:t>
      </w:r>
      <w:r w:rsidRPr="00AF1740">
        <w:rPr>
          <w:rFonts w:ascii="Microsoft YaHei" w:eastAsia="Microsoft YaHei" w:hAnsi="Microsoft YaHei" w:cs="Microsoft YaHei"/>
          <w:color w:val="919090"/>
          <w:sz w:val="18"/>
          <w:szCs w:val="18"/>
        </w:rPr>
        <w:t>页</w:t>
      </w:r>
    </w:p>
    <w:p w:rsidR="00AF1740" w:rsidRPr="00AF1740" w:rsidRDefault="00AF1740" w:rsidP="00AF1740">
      <w:pPr>
        <w:rPr>
          <w:rFonts w:ascii="Times New Roman" w:eastAsia="Times New Roman" w:hAnsi="Times New Roman" w:cs="Times New Roman"/>
        </w:rPr>
      </w:pP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北宋王朝建立之初就积贫积弱。到了宋仁宗嘉祐时期，各种矛盾日益尖锐、突出。内部农民起义连连不断，外部有西夏、辽的威胁，可是当时全国上下却是一片歌舞升平、习于安逸的景象。作者对此忧心忡忡，于公元</w:t>
      </w:r>
      <w:r w:rsidRPr="00AF1740">
        <w:rPr>
          <w:rFonts w:ascii="Arial" w:eastAsia="Times New Roman" w:hAnsi="Arial" w:cs="Arial"/>
          <w:color w:val="0F0F0F"/>
          <w:sz w:val="21"/>
          <w:szCs w:val="21"/>
          <w:shd w:val="clear" w:color="auto" w:fill="F0EFE2"/>
        </w:rPr>
        <w:t>1061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年（嘉祐六年）借参加制科考试的机会，写下了这篇政论文章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  <w:shd w:val="clear" w:color="auto" w:fill="F0EFE2"/>
        </w:rPr>
        <w:t>。</w:t>
      </w:r>
    </w:p>
    <w:p w:rsidR="00AF1740" w:rsidRDefault="00AF1740" w:rsidP="00AF1740">
      <w:pPr>
        <w:rPr>
          <w:rFonts w:ascii="Microsoft YaHei" w:eastAsia="Microsoft YaHei" w:hAnsi="Microsoft YaHei" w:cs="Microsoft YaHei"/>
          <w:color w:val="0F0F0F"/>
          <w:sz w:val="21"/>
          <w:szCs w:val="21"/>
          <w:shd w:val="clear" w:color="auto" w:fill="F0EFE2"/>
        </w:rPr>
      </w:pPr>
    </w:p>
    <w:p w:rsidR="00AF1740" w:rsidRDefault="00AF1740" w:rsidP="00AF1740">
      <w:pPr>
        <w:rPr>
          <w:rFonts w:ascii="Microsoft YaHei" w:eastAsia="Microsoft YaHei" w:hAnsi="Microsoft YaHei" w:cs="Microsoft YaHei"/>
          <w:color w:val="0F0F0F"/>
          <w:sz w:val="21"/>
          <w:szCs w:val="21"/>
          <w:shd w:val="clear" w:color="auto" w:fill="F0EFE2"/>
        </w:rPr>
      </w:pPr>
    </w:p>
    <w:p w:rsidR="00AF1740" w:rsidRPr="00AF1740" w:rsidRDefault="00AF1740" w:rsidP="00AF1740">
      <w:pPr>
        <w:rPr>
          <w:rFonts w:ascii="Times New Roman" w:eastAsia="Times New Roman" w:hAnsi="Times New Roman" w:cs="Times New Roman"/>
        </w:rPr>
      </w:pPr>
      <w:bookmarkStart w:id="0" w:name="_GoBack"/>
      <w:bookmarkEnd w:id="0"/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苏轼（</w:t>
      </w:r>
      <w:r w:rsidRPr="00AF1740">
        <w:rPr>
          <w:rFonts w:ascii="Arial" w:eastAsia="Times New Roman" w:hAnsi="Arial" w:cs="Arial"/>
          <w:color w:val="0F0F0F"/>
          <w:sz w:val="21"/>
          <w:szCs w:val="21"/>
          <w:shd w:val="clear" w:color="auto" w:fill="F0EFE2"/>
        </w:rPr>
        <w:t>1037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－</w:t>
      </w:r>
      <w:r w:rsidRPr="00AF1740">
        <w:rPr>
          <w:rFonts w:ascii="Arial" w:eastAsia="Times New Roman" w:hAnsi="Arial" w:cs="Arial"/>
          <w:color w:val="0F0F0F"/>
          <w:sz w:val="21"/>
          <w:szCs w:val="21"/>
          <w:shd w:val="clear" w:color="auto" w:fill="F0EFE2"/>
        </w:rPr>
        <w:t>1101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），北宋文学家、书画家、美食家。字子瞻，号东坡居士。汉族，四川人，葬于颍昌（今河南省平顶山市郏县）。一生仕途坎坷，学识渊博，天资极高，诗文书画皆精。其文汪洋恣肆，明白畅达，与欧阳修并称欧苏，为</w:t>
      </w:r>
      <w:r w:rsidRPr="00AF1740">
        <w:rPr>
          <w:rFonts w:ascii="Arial" w:eastAsia="Times New Roman" w:hAnsi="Arial" w:cs="Arial"/>
          <w:color w:val="0F0F0F"/>
          <w:sz w:val="21"/>
          <w:szCs w:val="21"/>
          <w:shd w:val="clear" w:color="auto" w:fill="F0EFE2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唐宋八大家</w:t>
      </w:r>
      <w:r w:rsidRPr="00AF1740">
        <w:rPr>
          <w:rFonts w:ascii="Arial" w:eastAsia="Times New Roman" w:hAnsi="Arial" w:cs="Arial"/>
          <w:color w:val="0F0F0F"/>
          <w:sz w:val="21"/>
          <w:szCs w:val="21"/>
          <w:shd w:val="clear" w:color="auto" w:fill="F0EFE2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之一；诗清新豪健，善用夸张、比喻，艺术表现独具风格，与黄庭坚并称苏黄；词开豪放一派，对后世有巨大影响，与辛弃疾并称苏辛；书法擅长行书、楷书，能自创新意，用笔丰腴跌宕，有天真烂漫之趣，与黄庭坚、米芾、蔡襄并称宋四家；画学文同，论画主张神似，提倡</w:t>
      </w:r>
      <w:r w:rsidRPr="00AF1740">
        <w:rPr>
          <w:rFonts w:ascii="Arial" w:eastAsia="Times New Roman" w:hAnsi="Arial" w:cs="Arial"/>
          <w:color w:val="0F0F0F"/>
          <w:sz w:val="21"/>
          <w:szCs w:val="21"/>
          <w:shd w:val="clear" w:color="auto" w:fill="F0EFE2"/>
        </w:rPr>
        <w:t>“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士人画</w:t>
      </w:r>
      <w:r w:rsidRPr="00AF1740">
        <w:rPr>
          <w:rFonts w:ascii="Arial" w:eastAsia="Times New Roman" w:hAnsi="Arial" w:cs="Arial"/>
          <w:color w:val="0F0F0F"/>
          <w:sz w:val="21"/>
          <w:szCs w:val="21"/>
          <w:shd w:val="clear" w:color="auto" w:fill="F0EFE2"/>
        </w:rPr>
        <w:t>”</w:t>
      </w:r>
      <w:r w:rsidRPr="00AF1740">
        <w:rPr>
          <w:rFonts w:ascii="Microsoft YaHei" w:eastAsia="Microsoft YaHei" w:hAnsi="Microsoft YaHei" w:cs="Microsoft YaHei" w:hint="eastAsia"/>
          <w:color w:val="0F0F0F"/>
          <w:sz w:val="21"/>
          <w:szCs w:val="21"/>
          <w:shd w:val="clear" w:color="auto" w:fill="F0EFE2"/>
        </w:rPr>
        <w:t>。著有《苏东坡全集》和《东坡乐府》等</w:t>
      </w:r>
      <w:r w:rsidRPr="00AF1740">
        <w:rPr>
          <w:rFonts w:ascii="Microsoft YaHei" w:eastAsia="Microsoft YaHei" w:hAnsi="Microsoft YaHei" w:cs="Microsoft YaHei"/>
          <w:color w:val="0F0F0F"/>
          <w:sz w:val="21"/>
          <w:szCs w:val="21"/>
          <w:shd w:val="clear" w:color="auto" w:fill="F0EFE2"/>
        </w:rPr>
        <w:t>。</w:t>
      </w:r>
    </w:p>
    <w:p w:rsidR="00AF1740" w:rsidRDefault="00AF1740"/>
    <w:sectPr w:rsidR="00AF1740" w:rsidSect="00B96C1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740"/>
    <w:rsid w:val="00AF1740"/>
    <w:rsid w:val="00B96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7F8536"/>
  <w15:chartTrackingRefBased/>
  <w15:docId w15:val="{A4F59AA0-988F-8942-A032-654F54C52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F1740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1740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customStyle="1" w:styleId="source">
    <w:name w:val="source"/>
    <w:basedOn w:val="Normal"/>
    <w:rsid w:val="00AF174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AF1740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F174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AF17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835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4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0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49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81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02786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210907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46930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.gushiwen.org/shiwen/default.aspx?cstr=%e5%ae%8b%e4%bb%a3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977</Words>
  <Characters>5570</Characters>
  <Application>Microsoft Office Word</Application>
  <DocSecurity>0</DocSecurity>
  <Lines>46</Lines>
  <Paragraphs>13</Paragraphs>
  <ScaleCrop>false</ScaleCrop>
  <Company/>
  <LinksUpToDate>false</LinksUpToDate>
  <CharactersWithSpaces>6534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1</cp:revision>
  <dcterms:created xsi:type="dcterms:W3CDTF">2019-10-28T02:42:00Z</dcterms:created>
  <dcterms:modified xsi:type="dcterms:W3CDTF">2019-10-28T02:44:00Z</dcterms:modified>
</cp:coreProperties>
</file>