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Content>
        <w:p w14:paraId="1073E071" w14:textId="677D64FB" w:rsidR="00FE5110" w:rsidRDefault="00FE5110" w:rsidP="00FE5110">
          <w:pPr>
            <w:jc w:val="center"/>
          </w:pPr>
          <w:r>
            <w:drawing>
              <wp:inline distT="0" distB="0" distL="0" distR="0" wp14:anchorId="42B771B8" wp14:editId="0F526871">
                <wp:extent cx="2159000" cy="863600"/>
                <wp:effectExtent l="0" t="0" r="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9000" cy="863600"/>
                        </a:xfrm>
                        <a:prstGeom prst="rect">
                          <a:avLst/>
                        </a:prstGeom>
                        <a:noFill/>
                        <a:ln>
                          <a:noFill/>
                        </a:ln>
                      </pic:spPr>
                    </pic:pic>
                  </a:graphicData>
                </a:graphic>
              </wp:inline>
            </w:drawing>
          </w:r>
        </w:p>
        <w:p w14:paraId="48761735" w14:textId="77777777" w:rsidR="00FE5110" w:rsidRDefault="00FE5110" w:rsidP="00FE5110"/>
        <w:p w14:paraId="75652305" w14:textId="77777777" w:rsidR="00FE5110" w:rsidRDefault="00FE5110" w:rsidP="00FE5110">
          <w:pPr>
            <w:jc w:val="right"/>
            <w:rPr>
              <w:rFonts w:cs="Times New Roman"/>
              <w:szCs w:val="24"/>
            </w:rPr>
          </w:pPr>
        </w:p>
        <w:p w14:paraId="43FD5DB1" w14:textId="77777777" w:rsidR="00FE5110" w:rsidRDefault="00FE5110" w:rsidP="00FE5110">
          <w:pPr>
            <w:jc w:val="center"/>
            <w:rPr>
              <w:rFonts w:cs="Times New Roman"/>
              <w:szCs w:val="24"/>
            </w:rPr>
          </w:pPr>
          <w:r>
            <w:rPr>
              <w:rFonts w:cs="Times New Roman"/>
              <w:sz w:val="40"/>
              <w:szCs w:val="40"/>
            </w:rPr>
            <w:t>Strategic Management (LCMB7003)</w:t>
          </w:r>
        </w:p>
        <w:p w14:paraId="6A003846" w14:textId="77777777" w:rsidR="00FE5110" w:rsidRDefault="00FE5110" w:rsidP="00FE5110">
          <w:pPr>
            <w:jc w:val="right"/>
            <w:rPr>
              <w:rFonts w:cs="Times New Roman"/>
              <w:szCs w:val="24"/>
            </w:rPr>
          </w:pPr>
        </w:p>
        <w:p w14:paraId="257BC1A1" w14:textId="77777777" w:rsidR="00FE5110" w:rsidRDefault="00FE5110" w:rsidP="00FE5110">
          <w:pPr>
            <w:jc w:val="center"/>
            <w:rPr>
              <w:rFonts w:ascii="Arial Black" w:hAnsi="Arial Black" w:cs="Times New Roman"/>
              <w:sz w:val="40"/>
              <w:szCs w:val="40"/>
            </w:rPr>
          </w:pPr>
          <w:r>
            <w:rPr>
              <w:rFonts w:ascii="Arial Black" w:hAnsi="Arial Black" w:cs="Times New Roman"/>
              <w:sz w:val="40"/>
              <w:szCs w:val="40"/>
            </w:rPr>
            <w:t xml:space="preserve">Strategic Analysis of  </w:t>
          </w:r>
          <w:r>
            <w:rPr>
              <w:rFonts w:ascii="Arial Black" w:hAnsi="Arial Black" w:cs="Times New Roman"/>
              <w:color w:val="FF0000"/>
              <w:sz w:val="40"/>
              <w:szCs w:val="40"/>
            </w:rPr>
            <w:t xml:space="preserve">(Volvo Cars)  </w:t>
          </w:r>
        </w:p>
        <w:p w14:paraId="17BFFC0E" w14:textId="3AB6F247" w:rsidR="00FE5110" w:rsidRDefault="00FE5110" w:rsidP="00FE5110">
          <w:pPr>
            <w:jc w:val="center"/>
            <w:rPr>
              <w:rFonts w:ascii="Arial Black" w:hAnsi="Arial Black" w:cs="Times New Roman"/>
              <w:sz w:val="40"/>
              <w:szCs w:val="40"/>
            </w:rPr>
          </w:pPr>
          <w:r>
            <w:drawing>
              <wp:inline distT="0" distB="0" distL="0" distR="0" wp14:anchorId="12926920" wp14:editId="737A6D10">
                <wp:extent cx="4533900" cy="2552700"/>
                <wp:effectExtent l="0" t="0" r="0" b="0"/>
                <wp:docPr id="3" name="Picture 3" descr="Volvo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vo Logo, HD Png, Meaning, Inform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3900" cy="2552700"/>
                        </a:xfrm>
                        <a:prstGeom prst="rect">
                          <a:avLst/>
                        </a:prstGeom>
                        <a:noFill/>
                        <a:ln>
                          <a:noFill/>
                        </a:ln>
                      </pic:spPr>
                    </pic:pic>
                  </a:graphicData>
                </a:graphic>
              </wp:inline>
            </w:drawing>
          </w:r>
        </w:p>
        <w:p w14:paraId="3B357243" w14:textId="77777777" w:rsidR="00FE5110" w:rsidRDefault="00FE5110" w:rsidP="00FE5110">
          <w:pPr>
            <w:jc w:val="right"/>
            <w:rPr>
              <w:rFonts w:cs="Times New Roman"/>
              <w:szCs w:val="24"/>
            </w:rPr>
          </w:pPr>
        </w:p>
        <w:p w14:paraId="0C6D51A1" w14:textId="77777777" w:rsidR="00FE5110" w:rsidRDefault="00FE5110" w:rsidP="00FE5110">
          <w:pPr>
            <w:jc w:val="right"/>
            <w:rPr>
              <w:rFonts w:cs="Times New Roman"/>
              <w:szCs w:val="24"/>
            </w:rPr>
          </w:pPr>
        </w:p>
        <w:p w14:paraId="58E1466F" w14:textId="4BB1B05B" w:rsidR="00FE5110" w:rsidRDefault="00FE5110" w:rsidP="00FE5110">
          <w:pPr>
            <w:rPr>
              <w:rFonts w:cs="Times New Roman"/>
              <w:sz w:val="28"/>
              <w:szCs w:val="28"/>
            </w:rPr>
          </w:pPr>
          <w:r>
            <w:rPr>
              <w:rFonts w:cs="Times New Roman"/>
              <w:sz w:val="28"/>
              <w:szCs w:val="28"/>
            </w:rPr>
            <w:t xml:space="preserve">Student name: </w:t>
          </w:r>
          <w:r>
            <w:rPr>
              <w:rFonts w:cs="Times New Roman"/>
              <w:sz w:val="28"/>
              <w:szCs w:val="28"/>
            </w:rPr>
            <w:t>dishant moradiya</w:t>
          </w:r>
        </w:p>
        <w:p w14:paraId="5557EBF6" w14:textId="3A4719FF" w:rsidR="00FE5110" w:rsidRDefault="00FE5110" w:rsidP="00FE5110">
          <w:pPr>
            <w:rPr>
              <w:rFonts w:cs="Times New Roman"/>
              <w:sz w:val="28"/>
              <w:szCs w:val="28"/>
            </w:rPr>
          </w:pPr>
          <w:r>
            <w:rPr>
              <w:rFonts w:cs="Times New Roman"/>
              <w:sz w:val="28"/>
              <w:szCs w:val="28"/>
            </w:rPr>
            <w:t xml:space="preserve">Student Number: </w:t>
          </w:r>
          <w:r>
            <w:rPr>
              <w:rFonts w:cs="Times New Roman"/>
              <w:sz w:val="28"/>
              <w:szCs w:val="28"/>
            </w:rPr>
            <w:t>2213506</w:t>
          </w:r>
        </w:p>
        <w:p w14:paraId="29041BD4" w14:textId="00D5B97C" w:rsidR="00FE5110" w:rsidRDefault="00FE5110" w:rsidP="00FE5110">
          <w:pPr>
            <w:rPr>
              <w:rFonts w:cs="Times New Roman"/>
              <w:sz w:val="28"/>
              <w:szCs w:val="28"/>
            </w:rPr>
          </w:pPr>
          <w:r>
            <w:rPr>
              <w:rFonts w:cs="Times New Roman"/>
              <w:sz w:val="28"/>
              <w:szCs w:val="28"/>
            </w:rPr>
            <w:t xml:space="preserve">Lecturer: </w:t>
          </w:r>
          <w:r>
            <w:rPr>
              <w:rFonts w:cs="Times New Roman"/>
              <w:sz w:val="28"/>
              <w:szCs w:val="28"/>
            </w:rPr>
            <w:t>hussain shokri</w:t>
          </w:r>
        </w:p>
        <w:p w14:paraId="1DAC573B" w14:textId="5FD19EC2" w:rsidR="00FE5110" w:rsidRDefault="00FE5110" w:rsidP="00FE5110">
          <w:pPr>
            <w:rPr>
              <w:rFonts w:cs="Times New Roman"/>
              <w:sz w:val="28"/>
              <w:szCs w:val="28"/>
            </w:rPr>
          </w:pPr>
          <w:r>
            <w:rPr>
              <w:rFonts w:cs="Times New Roman"/>
              <w:sz w:val="28"/>
              <w:szCs w:val="28"/>
            </w:rPr>
            <w:t>Word count:</w:t>
          </w:r>
          <w:r>
            <w:rPr>
              <w:rFonts w:cs="Times New Roman"/>
              <w:sz w:val="28"/>
              <w:szCs w:val="28"/>
            </w:rPr>
            <w:t>5622</w:t>
          </w:r>
        </w:p>
        <w:p w14:paraId="779B2349" w14:textId="593F31BE" w:rsidR="00FE5110" w:rsidRDefault="00FE5110" w:rsidP="00FE5110">
          <w:pPr>
            <w:rPr>
              <w:rFonts w:cs="Times New Roman"/>
              <w:sz w:val="28"/>
              <w:szCs w:val="28"/>
            </w:rPr>
          </w:pPr>
          <w:r>
            <w:rPr>
              <w:rFonts w:cs="Times New Roman"/>
              <w:sz w:val="28"/>
              <w:szCs w:val="28"/>
            </w:rPr>
            <w:t xml:space="preserve">Submission Date: </w:t>
          </w:r>
          <w:r>
            <w:rPr>
              <w:rFonts w:cs="Times New Roman"/>
              <w:sz w:val="28"/>
              <w:szCs w:val="28"/>
            </w:rPr>
            <w:t>08/05/2023</w:t>
          </w:r>
        </w:p>
        <w:p w14:paraId="15A591D8" w14:textId="77777777" w:rsidR="00FE5110" w:rsidRDefault="00FE5110" w:rsidP="00FE5110">
          <w:pPr>
            <w:rPr>
              <w:rFonts w:cs="Times New Roman"/>
              <w:sz w:val="28"/>
              <w:szCs w:val="28"/>
            </w:rPr>
          </w:pPr>
          <w:r>
            <w:rPr>
              <w:rFonts w:cs="Times New Roman"/>
              <w:sz w:val="28"/>
              <w:szCs w:val="28"/>
            </w:rPr>
            <w:br w:type="page"/>
          </w:r>
        </w:p>
        <w:sdt>
          <w:sdtPr>
            <w:rPr>
              <w:rFonts w:asciiTheme="minorHAnsi" w:eastAsiaTheme="minorHAnsi" w:hAnsiTheme="minorHAnsi" w:cstheme="minorBidi"/>
              <w:color w:val="000000" w:themeColor="text1"/>
              <w:sz w:val="24"/>
              <w:szCs w:val="24"/>
            </w:rPr>
            <w:id w:val="-1516920417"/>
            <w:docPartObj>
              <w:docPartGallery w:val="Table of Contents"/>
              <w:docPartUnique/>
            </w:docPartObj>
          </w:sdtPr>
          <w:sdtContent>
            <w:p w14:paraId="0BD8DBB8" w14:textId="77777777" w:rsidR="00FE5110" w:rsidRDefault="00FE5110" w:rsidP="00FE5110">
              <w:pPr>
                <w:pStyle w:val="TOCHeading"/>
                <w:spacing w:line="360" w:lineRule="auto"/>
                <w:jc w:val="center"/>
                <w:rPr>
                  <w:rStyle w:val="Heading1Char"/>
                  <w:rFonts w:asciiTheme="majorBidi" w:hAnsiTheme="majorBidi" w:cstheme="majorBidi"/>
                  <w:color w:val="000000" w:themeColor="text1"/>
                  <w:sz w:val="28"/>
                  <w:szCs w:val="28"/>
                </w:rPr>
              </w:pPr>
              <w:r>
                <w:rPr>
                  <w:rStyle w:val="Heading1Char"/>
                  <w:rFonts w:asciiTheme="majorBidi" w:hAnsiTheme="majorBidi" w:cstheme="majorBidi"/>
                  <w:color w:val="000000" w:themeColor="text1"/>
                  <w:sz w:val="28"/>
                  <w:szCs w:val="28"/>
                </w:rPr>
                <w:t>Table of Contents</w:t>
              </w:r>
            </w:p>
            <w:p w14:paraId="1971E9ED" w14:textId="77777777" w:rsidR="00FE5110" w:rsidRDefault="00FE5110" w:rsidP="00FE5110">
              <w:pPr>
                <w:pStyle w:val="TOC1"/>
                <w:rPr>
                  <w:rFonts w:eastAsiaTheme="minorEastAsia"/>
                  <w:b/>
                  <w:bCs/>
                  <w:sz w:val="22"/>
                  <w:lang w:eastAsia="en-GB" w:bidi="bn-BD"/>
                </w:rPr>
              </w:pPr>
              <w:r>
                <w:fldChar w:fldCharType="begin"/>
              </w:r>
              <w:r>
                <w:instrText xml:space="preserve"> TOC \o "1-4" \h \z \u </w:instrText>
              </w:r>
              <w:r>
                <w:fldChar w:fldCharType="separate"/>
              </w:r>
              <w:hyperlink r:id="rId11" w:anchor="_Toc133532439" w:history="1">
                <w:r>
                  <w:rPr>
                    <w:rStyle w:val="Hyperlink"/>
                  </w:rPr>
                  <w:t>1. Introduction</w:t>
                </w:r>
                <w:r>
                  <w:rPr>
                    <w:rStyle w:val="Hyperlink"/>
                    <w:webHidden/>
                  </w:rPr>
                  <w:tab/>
                </w:r>
                <w:r>
                  <w:rPr>
                    <w:rStyle w:val="Hyperlink"/>
                    <w:webHidden/>
                  </w:rPr>
                  <w:fldChar w:fldCharType="begin"/>
                </w:r>
                <w:r>
                  <w:rPr>
                    <w:rStyle w:val="Hyperlink"/>
                    <w:webHidden/>
                  </w:rPr>
                  <w:instrText xml:space="preserve"> PAGEREF _Toc133532439 \h </w:instrText>
                </w:r>
                <w:r>
                  <w:rPr>
                    <w:rStyle w:val="Hyperlink"/>
                    <w:webHidden/>
                  </w:rPr>
                </w:r>
                <w:r>
                  <w:rPr>
                    <w:rStyle w:val="Hyperlink"/>
                    <w:webHidden/>
                  </w:rPr>
                  <w:fldChar w:fldCharType="separate"/>
                </w:r>
                <w:r>
                  <w:rPr>
                    <w:rStyle w:val="Hyperlink"/>
                    <w:webHidden/>
                  </w:rPr>
                  <w:t>2</w:t>
                </w:r>
                <w:r>
                  <w:rPr>
                    <w:rStyle w:val="Hyperlink"/>
                    <w:webHidden/>
                  </w:rPr>
                  <w:fldChar w:fldCharType="end"/>
                </w:r>
              </w:hyperlink>
            </w:p>
            <w:p w14:paraId="4227F8E5" w14:textId="77777777" w:rsidR="00FE5110" w:rsidRDefault="00FE5110" w:rsidP="00FE5110">
              <w:pPr>
                <w:pStyle w:val="TOC1"/>
                <w:rPr>
                  <w:rFonts w:eastAsiaTheme="minorEastAsia"/>
                  <w:sz w:val="22"/>
                  <w:szCs w:val="28"/>
                  <w:lang w:eastAsia="en-GB" w:bidi="bn-BD"/>
                </w:rPr>
              </w:pPr>
              <w:hyperlink r:id="rId12" w:anchor="_Toc133532440" w:history="1">
                <w:r>
                  <w:rPr>
                    <w:rStyle w:val="Hyperlink"/>
                  </w:rPr>
                  <w:t>2. Volvo Cars Background</w:t>
                </w:r>
                <w:r>
                  <w:rPr>
                    <w:rStyle w:val="Hyperlink"/>
                    <w:webHidden/>
                  </w:rPr>
                  <w:tab/>
                </w:r>
                <w:r>
                  <w:rPr>
                    <w:rStyle w:val="Hyperlink"/>
                    <w:webHidden/>
                  </w:rPr>
                  <w:fldChar w:fldCharType="begin"/>
                </w:r>
                <w:r>
                  <w:rPr>
                    <w:rStyle w:val="Hyperlink"/>
                    <w:webHidden/>
                  </w:rPr>
                  <w:instrText xml:space="preserve"> PAGEREF _Toc133532440 \h </w:instrText>
                </w:r>
                <w:r>
                  <w:rPr>
                    <w:rStyle w:val="Hyperlink"/>
                    <w:webHidden/>
                  </w:rPr>
                </w:r>
                <w:r>
                  <w:rPr>
                    <w:rStyle w:val="Hyperlink"/>
                    <w:webHidden/>
                  </w:rPr>
                  <w:fldChar w:fldCharType="separate"/>
                </w:r>
                <w:r>
                  <w:rPr>
                    <w:rStyle w:val="Hyperlink"/>
                    <w:webHidden/>
                  </w:rPr>
                  <w:t>2</w:t>
                </w:r>
                <w:r>
                  <w:rPr>
                    <w:rStyle w:val="Hyperlink"/>
                    <w:webHidden/>
                  </w:rPr>
                  <w:fldChar w:fldCharType="end"/>
                </w:r>
              </w:hyperlink>
            </w:p>
            <w:p w14:paraId="12845431" w14:textId="77777777" w:rsidR="00FE5110" w:rsidRDefault="00FE5110" w:rsidP="00FE5110">
              <w:pPr>
                <w:pStyle w:val="TOC2"/>
                <w:tabs>
                  <w:tab w:val="right" w:leader="dot" w:pos="9016"/>
                </w:tabs>
                <w:spacing w:line="360" w:lineRule="auto"/>
                <w:jc w:val="both"/>
                <w:rPr>
                  <w:rFonts w:asciiTheme="majorBidi" w:eastAsiaTheme="minorEastAsia" w:hAnsiTheme="majorBidi" w:cstheme="majorBidi"/>
                  <w:sz w:val="22"/>
                  <w:szCs w:val="28"/>
                  <w:lang w:eastAsia="en-GB" w:bidi="bn-BD"/>
                </w:rPr>
              </w:pPr>
              <w:hyperlink r:id="rId13" w:anchor="_Toc133532441" w:history="1">
                <w:r>
                  <w:rPr>
                    <w:rStyle w:val="Hyperlink"/>
                    <w:rFonts w:asciiTheme="majorBidi" w:hAnsiTheme="majorBidi"/>
                  </w:rPr>
                  <w:t>2.1 Volvo Cars' Mission and Objectives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_Toc133532441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3</w:t>
                </w:r>
                <w:r>
                  <w:rPr>
                    <w:rStyle w:val="Hyperlink"/>
                    <w:rFonts w:asciiTheme="majorBidi" w:hAnsiTheme="majorBidi" w:cstheme="majorBidi"/>
                    <w:webHidden/>
                  </w:rPr>
                  <w:fldChar w:fldCharType="end"/>
                </w:r>
              </w:hyperlink>
            </w:p>
            <w:p w14:paraId="799E9DF6" w14:textId="77777777" w:rsidR="00FE5110" w:rsidRDefault="00FE5110" w:rsidP="00FE5110">
              <w:pPr>
                <w:pStyle w:val="TOC1"/>
                <w:rPr>
                  <w:rFonts w:asciiTheme="majorBidi" w:eastAsiaTheme="minorEastAsia" w:hAnsiTheme="majorBidi" w:cstheme="majorBidi"/>
                  <w:sz w:val="22"/>
                  <w:szCs w:val="28"/>
                  <w:lang w:eastAsia="en-GB" w:bidi="bn-BD"/>
                </w:rPr>
              </w:pPr>
              <w:hyperlink r:id="rId14" w:anchor="_Toc133532442" w:history="1">
                <w:r>
                  <w:rPr>
                    <w:rStyle w:val="Hyperlink"/>
                  </w:rPr>
                  <w:t>3. Macro-Environment Analysis</w:t>
                </w:r>
                <w:r>
                  <w:rPr>
                    <w:rStyle w:val="Hyperlink"/>
                    <w:webHidden/>
                  </w:rPr>
                  <w:tab/>
                </w:r>
                <w:r>
                  <w:rPr>
                    <w:rStyle w:val="Hyperlink"/>
                    <w:webHidden/>
                  </w:rPr>
                  <w:fldChar w:fldCharType="begin"/>
                </w:r>
                <w:r>
                  <w:rPr>
                    <w:rStyle w:val="Hyperlink"/>
                    <w:webHidden/>
                  </w:rPr>
                  <w:instrText xml:space="preserve"> PAGEREF _Toc133532442 \h </w:instrText>
                </w:r>
                <w:r>
                  <w:rPr>
                    <w:rStyle w:val="Hyperlink"/>
                    <w:webHidden/>
                  </w:rPr>
                </w:r>
                <w:r>
                  <w:rPr>
                    <w:rStyle w:val="Hyperlink"/>
                    <w:webHidden/>
                  </w:rPr>
                  <w:fldChar w:fldCharType="separate"/>
                </w:r>
                <w:r>
                  <w:rPr>
                    <w:rStyle w:val="Hyperlink"/>
                    <w:webHidden/>
                  </w:rPr>
                  <w:t>3</w:t>
                </w:r>
                <w:r>
                  <w:rPr>
                    <w:rStyle w:val="Hyperlink"/>
                    <w:webHidden/>
                  </w:rPr>
                  <w:fldChar w:fldCharType="end"/>
                </w:r>
              </w:hyperlink>
            </w:p>
            <w:p w14:paraId="551ECF1E" w14:textId="77777777" w:rsidR="00FE5110" w:rsidRDefault="00FE5110" w:rsidP="00FE5110">
              <w:pPr>
                <w:pStyle w:val="TOC2"/>
                <w:tabs>
                  <w:tab w:val="right" w:leader="dot" w:pos="9016"/>
                </w:tabs>
                <w:spacing w:line="360" w:lineRule="auto"/>
                <w:jc w:val="both"/>
                <w:rPr>
                  <w:rFonts w:asciiTheme="majorBidi" w:eastAsiaTheme="minorEastAsia" w:hAnsiTheme="majorBidi" w:cstheme="majorBidi"/>
                  <w:sz w:val="22"/>
                  <w:szCs w:val="28"/>
                  <w:lang w:eastAsia="en-GB" w:bidi="bn-BD"/>
                </w:rPr>
              </w:pPr>
              <w:hyperlink r:id="rId15" w:anchor="_Toc133532443" w:history="1">
                <w:r>
                  <w:rPr>
                    <w:rStyle w:val="Hyperlink"/>
                    <w:rFonts w:asciiTheme="majorBidi" w:hAnsiTheme="majorBidi"/>
                  </w:rPr>
                  <w:t>3.1 PESTEL Analysis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_Toc133532443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3</w:t>
                </w:r>
                <w:r>
                  <w:rPr>
                    <w:rStyle w:val="Hyperlink"/>
                    <w:rFonts w:asciiTheme="majorBidi" w:hAnsiTheme="majorBidi" w:cstheme="majorBidi"/>
                    <w:webHidden/>
                  </w:rPr>
                  <w:fldChar w:fldCharType="end"/>
                </w:r>
              </w:hyperlink>
            </w:p>
            <w:p w14:paraId="19FC8958" w14:textId="77777777" w:rsidR="00FE5110" w:rsidRDefault="00FE5110" w:rsidP="00FE5110">
              <w:pPr>
                <w:pStyle w:val="TOC1"/>
                <w:rPr>
                  <w:rFonts w:asciiTheme="majorBidi" w:eastAsiaTheme="minorEastAsia" w:hAnsiTheme="majorBidi" w:cstheme="majorBidi"/>
                  <w:sz w:val="22"/>
                  <w:szCs w:val="28"/>
                  <w:lang w:eastAsia="en-GB" w:bidi="bn-BD"/>
                </w:rPr>
              </w:pPr>
              <w:hyperlink r:id="rId16" w:anchor="_Toc133532444" w:history="1">
                <w:r>
                  <w:rPr>
                    <w:rStyle w:val="Hyperlink"/>
                  </w:rPr>
                  <w:t>4.  Micro-Environment Analysis</w:t>
                </w:r>
                <w:r>
                  <w:rPr>
                    <w:rStyle w:val="Hyperlink"/>
                    <w:webHidden/>
                  </w:rPr>
                  <w:tab/>
                </w:r>
                <w:r>
                  <w:rPr>
                    <w:rStyle w:val="Hyperlink"/>
                    <w:webHidden/>
                  </w:rPr>
                  <w:fldChar w:fldCharType="begin"/>
                </w:r>
                <w:r>
                  <w:rPr>
                    <w:rStyle w:val="Hyperlink"/>
                    <w:webHidden/>
                  </w:rPr>
                  <w:instrText xml:space="preserve"> PAGEREF _Toc133532444 \h </w:instrText>
                </w:r>
                <w:r>
                  <w:rPr>
                    <w:rStyle w:val="Hyperlink"/>
                    <w:webHidden/>
                  </w:rPr>
                </w:r>
                <w:r>
                  <w:rPr>
                    <w:rStyle w:val="Hyperlink"/>
                    <w:webHidden/>
                  </w:rPr>
                  <w:fldChar w:fldCharType="separate"/>
                </w:r>
                <w:r>
                  <w:rPr>
                    <w:rStyle w:val="Hyperlink"/>
                    <w:webHidden/>
                  </w:rPr>
                  <w:t>5</w:t>
                </w:r>
                <w:r>
                  <w:rPr>
                    <w:rStyle w:val="Hyperlink"/>
                    <w:webHidden/>
                  </w:rPr>
                  <w:fldChar w:fldCharType="end"/>
                </w:r>
              </w:hyperlink>
            </w:p>
            <w:p w14:paraId="082DA779" w14:textId="77777777" w:rsidR="00FE5110" w:rsidRDefault="00FE5110" w:rsidP="00FE5110">
              <w:pPr>
                <w:pStyle w:val="TOC2"/>
                <w:tabs>
                  <w:tab w:val="right" w:leader="dot" w:pos="9016"/>
                </w:tabs>
                <w:spacing w:line="360" w:lineRule="auto"/>
                <w:jc w:val="both"/>
                <w:rPr>
                  <w:rFonts w:asciiTheme="majorBidi" w:eastAsiaTheme="minorEastAsia" w:hAnsiTheme="majorBidi" w:cstheme="majorBidi"/>
                  <w:sz w:val="22"/>
                  <w:szCs w:val="28"/>
                  <w:lang w:eastAsia="en-GB" w:bidi="bn-BD"/>
                </w:rPr>
              </w:pPr>
              <w:hyperlink r:id="rId17" w:anchor="_Toc133532445" w:history="1">
                <w:r>
                  <w:rPr>
                    <w:rStyle w:val="Hyperlink"/>
                    <w:rFonts w:asciiTheme="majorBidi" w:hAnsiTheme="majorBidi"/>
                  </w:rPr>
                  <w:t>4.1 Porter’s Industry Five Forces Analysis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_Toc133532445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5</w:t>
                </w:r>
                <w:r>
                  <w:rPr>
                    <w:rStyle w:val="Hyperlink"/>
                    <w:rFonts w:asciiTheme="majorBidi" w:hAnsiTheme="majorBidi" w:cstheme="majorBidi"/>
                    <w:webHidden/>
                  </w:rPr>
                  <w:fldChar w:fldCharType="end"/>
                </w:r>
              </w:hyperlink>
            </w:p>
            <w:p w14:paraId="5A7E90C4" w14:textId="77777777" w:rsidR="00FE5110" w:rsidRDefault="00FE5110" w:rsidP="00FE5110">
              <w:pPr>
                <w:pStyle w:val="TOC1"/>
                <w:rPr>
                  <w:rFonts w:asciiTheme="majorBidi" w:eastAsiaTheme="minorEastAsia" w:hAnsiTheme="majorBidi" w:cstheme="majorBidi"/>
                  <w:sz w:val="22"/>
                  <w:szCs w:val="28"/>
                  <w:lang w:eastAsia="en-GB" w:bidi="bn-BD"/>
                </w:rPr>
              </w:pPr>
              <w:hyperlink r:id="rId18" w:anchor="_Toc133532446" w:history="1">
                <w:r>
                  <w:rPr>
                    <w:rStyle w:val="Hyperlink"/>
                  </w:rPr>
                  <w:t>5. Internal Analysis</w:t>
                </w:r>
                <w:r>
                  <w:rPr>
                    <w:rStyle w:val="Hyperlink"/>
                    <w:webHidden/>
                  </w:rPr>
                  <w:tab/>
                </w:r>
                <w:r>
                  <w:rPr>
                    <w:rStyle w:val="Hyperlink"/>
                    <w:webHidden/>
                  </w:rPr>
                  <w:fldChar w:fldCharType="begin"/>
                </w:r>
                <w:r>
                  <w:rPr>
                    <w:rStyle w:val="Hyperlink"/>
                    <w:webHidden/>
                  </w:rPr>
                  <w:instrText xml:space="preserve"> PAGEREF _Toc133532446 \h </w:instrText>
                </w:r>
                <w:r>
                  <w:rPr>
                    <w:rStyle w:val="Hyperlink"/>
                    <w:webHidden/>
                  </w:rPr>
                </w:r>
                <w:r>
                  <w:rPr>
                    <w:rStyle w:val="Hyperlink"/>
                    <w:webHidden/>
                  </w:rPr>
                  <w:fldChar w:fldCharType="separate"/>
                </w:r>
                <w:r>
                  <w:rPr>
                    <w:rStyle w:val="Hyperlink"/>
                    <w:webHidden/>
                  </w:rPr>
                  <w:t>7</w:t>
                </w:r>
                <w:r>
                  <w:rPr>
                    <w:rStyle w:val="Hyperlink"/>
                    <w:webHidden/>
                  </w:rPr>
                  <w:fldChar w:fldCharType="end"/>
                </w:r>
              </w:hyperlink>
            </w:p>
            <w:p w14:paraId="448497CE" w14:textId="77777777" w:rsidR="00FE5110" w:rsidRDefault="00FE5110" w:rsidP="00FE5110">
              <w:pPr>
                <w:pStyle w:val="TOC2"/>
                <w:tabs>
                  <w:tab w:val="right" w:leader="dot" w:pos="9016"/>
                </w:tabs>
                <w:spacing w:line="360" w:lineRule="auto"/>
                <w:jc w:val="both"/>
                <w:rPr>
                  <w:rFonts w:asciiTheme="majorBidi" w:eastAsiaTheme="minorEastAsia" w:hAnsiTheme="majorBidi" w:cstheme="majorBidi"/>
                  <w:sz w:val="22"/>
                  <w:szCs w:val="28"/>
                  <w:lang w:eastAsia="en-GB" w:bidi="bn-BD"/>
                </w:rPr>
              </w:pPr>
              <w:hyperlink r:id="rId19" w:anchor="_Toc133532447" w:history="1">
                <w:r>
                  <w:rPr>
                    <w:rStyle w:val="Hyperlink"/>
                    <w:rFonts w:asciiTheme="majorBidi" w:hAnsiTheme="majorBidi"/>
                  </w:rPr>
                  <w:t>5.1 Volvo Cars' Strategic Resources and Capabilities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_Toc133532447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7</w:t>
                </w:r>
                <w:r>
                  <w:rPr>
                    <w:rStyle w:val="Hyperlink"/>
                    <w:rFonts w:asciiTheme="majorBidi" w:hAnsiTheme="majorBidi" w:cstheme="majorBidi"/>
                    <w:webHidden/>
                  </w:rPr>
                  <w:fldChar w:fldCharType="end"/>
                </w:r>
              </w:hyperlink>
            </w:p>
            <w:p w14:paraId="2DC08331" w14:textId="77777777" w:rsidR="00FE5110" w:rsidRDefault="00FE5110" w:rsidP="00FE5110">
              <w:pPr>
                <w:pStyle w:val="TOC3"/>
                <w:tabs>
                  <w:tab w:val="right" w:leader="dot" w:pos="9016"/>
                </w:tabs>
                <w:spacing w:line="360" w:lineRule="auto"/>
                <w:jc w:val="both"/>
                <w:rPr>
                  <w:rFonts w:asciiTheme="majorBidi" w:eastAsiaTheme="minorEastAsia" w:hAnsiTheme="majorBidi" w:cstheme="majorBidi"/>
                  <w:sz w:val="22"/>
                  <w:szCs w:val="28"/>
                  <w:lang w:eastAsia="en-GB" w:bidi="bn-BD"/>
                </w:rPr>
              </w:pPr>
              <w:hyperlink r:id="rId20" w:anchor="_Toc133532448" w:history="1">
                <w:r>
                  <w:rPr>
                    <w:rStyle w:val="Hyperlink"/>
                    <w:rFonts w:asciiTheme="majorBidi" w:hAnsiTheme="majorBidi"/>
                  </w:rPr>
                  <w:t>5.1.1 Strategic Resources of Volvo Cars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_Toc133532448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8</w:t>
                </w:r>
                <w:r>
                  <w:rPr>
                    <w:rStyle w:val="Hyperlink"/>
                    <w:rFonts w:asciiTheme="majorBidi" w:hAnsiTheme="majorBidi" w:cstheme="majorBidi"/>
                    <w:webHidden/>
                  </w:rPr>
                  <w:fldChar w:fldCharType="end"/>
                </w:r>
              </w:hyperlink>
            </w:p>
            <w:p w14:paraId="4D75C1F8" w14:textId="77777777" w:rsidR="00FE5110" w:rsidRDefault="00FE5110" w:rsidP="00FE5110">
              <w:pPr>
                <w:pStyle w:val="TOC3"/>
                <w:tabs>
                  <w:tab w:val="right" w:leader="dot" w:pos="9016"/>
                </w:tabs>
                <w:spacing w:line="360" w:lineRule="auto"/>
                <w:jc w:val="both"/>
                <w:rPr>
                  <w:rFonts w:asciiTheme="majorBidi" w:eastAsiaTheme="minorEastAsia" w:hAnsiTheme="majorBidi" w:cstheme="majorBidi"/>
                  <w:sz w:val="22"/>
                  <w:szCs w:val="28"/>
                  <w:lang w:eastAsia="en-GB" w:bidi="bn-BD"/>
                </w:rPr>
              </w:pPr>
              <w:hyperlink r:id="rId21" w:anchor="_Toc133532449" w:history="1">
                <w:r>
                  <w:rPr>
                    <w:rStyle w:val="Hyperlink"/>
                    <w:rFonts w:asciiTheme="majorBidi" w:hAnsiTheme="majorBidi"/>
                  </w:rPr>
                  <w:t>5.1.2 Capabilities of Volvo Cars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_Toc133532449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8</w:t>
                </w:r>
                <w:r>
                  <w:rPr>
                    <w:rStyle w:val="Hyperlink"/>
                    <w:rFonts w:asciiTheme="majorBidi" w:hAnsiTheme="majorBidi" w:cstheme="majorBidi"/>
                    <w:webHidden/>
                  </w:rPr>
                  <w:fldChar w:fldCharType="end"/>
                </w:r>
              </w:hyperlink>
            </w:p>
            <w:p w14:paraId="399F38C3" w14:textId="77777777" w:rsidR="00FE5110" w:rsidRDefault="00FE5110" w:rsidP="00FE5110">
              <w:pPr>
                <w:pStyle w:val="TOC2"/>
                <w:tabs>
                  <w:tab w:val="right" w:leader="dot" w:pos="9016"/>
                </w:tabs>
                <w:spacing w:line="360" w:lineRule="auto"/>
                <w:jc w:val="both"/>
                <w:rPr>
                  <w:rFonts w:asciiTheme="majorBidi" w:eastAsiaTheme="minorEastAsia" w:hAnsiTheme="majorBidi" w:cstheme="majorBidi"/>
                  <w:sz w:val="22"/>
                  <w:szCs w:val="28"/>
                  <w:lang w:eastAsia="en-GB" w:bidi="bn-BD"/>
                </w:rPr>
              </w:pPr>
              <w:hyperlink r:id="rId22" w:anchor="_Toc133532450" w:history="1">
                <w:r>
                  <w:rPr>
                    <w:rStyle w:val="Hyperlink"/>
                    <w:rFonts w:asciiTheme="majorBidi" w:hAnsiTheme="majorBidi"/>
                  </w:rPr>
                  <w:t>5.2 Value Chain Analysis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_Toc133532450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8</w:t>
                </w:r>
                <w:r>
                  <w:rPr>
                    <w:rStyle w:val="Hyperlink"/>
                    <w:rFonts w:asciiTheme="majorBidi" w:hAnsiTheme="majorBidi" w:cstheme="majorBidi"/>
                    <w:webHidden/>
                  </w:rPr>
                  <w:fldChar w:fldCharType="end"/>
                </w:r>
              </w:hyperlink>
            </w:p>
            <w:p w14:paraId="2C51595F" w14:textId="77777777" w:rsidR="00FE5110" w:rsidRDefault="00FE5110" w:rsidP="00FE5110">
              <w:pPr>
                <w:pStyle w:val="TOC2"/>
                <w:tabs>
                  <w:tab w:val="right" w:leader="dot" w:pos="9016"/>
                </w:tabs>
                <w:spacing w:line="360" w:lineRule="auto"/>
                <w:jc w:val="both"/>
                <w:rPr>
                  <w:rFonts w:asciiTheme="majorBidi" w:eastAsiaTheme="minorEastAsia" w:hAnsiTheme="majorBidi" w:cstheme="majorBidi"/>
                  <w:sz w:val="22"/>
                  <w:szCs w:val="28"/>
                  <w:lang w:eastAsia="en-GB" w:bidi="bn-BD"/>
                </w:rPr>
              </w:pPr>
              <w:hyperlink r:id="rId23" w:anchor="_Toc133532451" w:history="1">
                <w:r>
                  <w:rPr>
                    <w:rStyle w:val="Hyperlink"/>
                    <w:rFonts w:asciiTheme="majorBidi" w:hAnsiTheme="majorBidi"/>
                  </w:rPr>
                  <w:t>5.3 VRIO Analysis of Distinctive Resources and Capabilities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_Toc133532451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10</w:t>
                </w:r>
                <w:r>
                  <w:rPr>
                    <w:rStyle w:val="Hyperlink"/>
                    <w:rFonts w:asciiTheme="majorBidi" w:hAnsiTheme="majorBidi" w:cstheme="majorBidi"/>
                    <w:webHidden/>
                  </w:rPr>
                  <w:fldChar w:fldCharType="end"/>
                </w:r>
              </w:hyperlink>
            </w:p>
            <w:p w14:paraId="47DE64C2" w14:textId="77777777" w:rsidR="00FE5110" w:rsidRDefault="00FE5110" w:rsidP="00FE5110">
              <w:pPr>
                <w:pStyle w:val="TOC2"/>
                <w:tabs>
                  <w:tab w:val="right" w:leader="dot" w:pos="9016"/>
                </w:tabs>
                <w:spacing w:line="360" w:lineRule="auto"/>
                <w:jc w:val="both"/>
                <w:rPr>
                  <w:rFonts w:asciiTheme="majorBidi" w:eastAsiaTheme="minorEastAsia" w:hAnsiTheme="majorBidi" w:cstheme="majorBidi"/>
                  <w:sz w:val="22"/>
                  <w:szCs w:val="28"/>
                  <w:lang w:eastAsia="en-GB" w:bidi="bn-BD"/>
                </w:rPr>
              </w:pPr>
              <w:hyperlink r:id="rId24" w:anchor="_Toc133532452" w:history="1">
                <w:r>
                  <w:rPr>
                    <w:rStyle w:val="Hyperlink"/>
                    <w:rFonts w:asciiTheme="majorBidi" w:hAnsiTheme="majorBidi"/>
                  </w:rPr>
                  <w:t>5.4 SWOT Analysis</w:t>
                </w:r>
                <w:r>
                  <w:rPr>
                    <w:rStyle w:val="Hyperlink"/>
                    <w:rFonts w:asciiTheme="majorBidi" w:hAnsiTheme="majorBidi" w:cstheme="majorBidi"/>
                    <w:webHidden/>
                  </w:rPr>
                  <w:tab/>
                </w:r>
                <w:r>
                  <w:rPr>
                    <w:rStyle w:val="Hyperlink"/>
                    <w:rFonts w:asciiTheme="majorBidi" w:hAnsiTheme="majorBidi" w:cstheme="majorBidi"/>
                    <w:webHidden/>
                  </w:rPr>
                  <w:fldChar w:fldCharType="begin"/>
                </w:r>
                <w:r>
                  <w:rPr>
                    <w:rStyle w:val="Hyperlink"/>
                    <w:rFonts w:asciiTheme="majorBidi" w:hAnsiTheme="majorBidi" w:cstheme="majorBidi"/>
                    <w:webHidden/>
                  </w:rPr>
                  <w:instrText xml:space="preserve"> PAGEREF _Toc133532452 \h </w:instrText>
                </w:r>
                <w:r>
                  <w:rPr>
                    <w:rStyle w:val="Hyperlink"/>
                    <w:rFonts w:asciiTheme="majorBidi" w:hAnsiTheme="majorBidi" w:cstheme="majorBidi"/>
                    <w:webHidden/>
                  </w:rPr>
                </w:r>
                <w:r>
                  <w:rPr>
                    <w:rStyle w:val="Hyperlink"/>
                    <w:rFonts w:asciiTheme="majorBidi" w:hAnsiTheme="majorBidi" w:cstheme="majorBidi"/>
                    <w:webHidden/>
                  </w:rPr>
                  <w:fldChar w:fldCharType="separate"/>
                </w:r>
                <w:r>
                  <w:rPr>
                    <w:rStyle w:val="Hyperlink"/>
                    <w:rFonts w:asciiTheme="majorBidi" w:hAnsiTheme="majorBidi" w:cstheme="majorBidi"/>
                    <w:webHidden/>
                  </w:rPr>
                  <w:t>11</w:t>
                </w:r>
                <w:r>
                  <w:rPr>
                    <w:rStyle w:val="Hyperlink"/>
                    <w:rFonts w:asciiTheme="majorBidi" w:hAnsiTheme="majorBidi" w:cstheme="majorBidi"/>
                    <w:webHidden/>
                  </w:rPr>
                  <w:fldChar w:fldCharType="end"/>
                </w:r>
              </w:hyperlink>
            </w:p>
            <w:p w14:paraId="39CC38C0" w14:textId="77777777" w:rsidR="00FE5110" w:rsidRDefault="00FE5110" w:rsidP="00FE5110">
              <w:pPr>
                <w:pStyle w:val="TOC1"/>
                <w:rPr>
                  <w:rFonts w:asciiTheme="majorBidi" w:eastAsiaTheme="minorEastAsia" w:hAnsiTheme="majorBidi" w:cstheme="majorBidi"/>
                  <w:sz w:val="22"/>
                  <w:szCs w:val="28"/>
                  <w:lang w:eastAsia="en-GB" w:bidi="bn-BD"/>
                </w:rPr>
              </w:pPr>
              <w:hyperlink r:id="rId25" w:anchor="_Toc133532453" w:history="1">
                <w:r>
                  <w:rPr>
                    <w:rStyle w:val="Hyperlink"/>
                  </w:rPr>
                  <w:t>6. Strategies to Sustain Competitive Advantage</w:t>
                </w:r>
                <w:r>
                  <w:rPr>
                    <w:rStyle w:val="Hyperlink"/>
                    <w:webHidden/>
                  </w:rPr>
                  <w:tab/>
                </w:r>
                <w:r>
                  <w:rPr>
                    <w:rStyle w:val="Hyperlink"/>
                    <w:webHidden/>
                  </w:rPr>
                  <w:fldChar w:fldCharType="begin"/>
                </w:r>
                <w:r>
                  <w:rPr>
                    <w:rStyle w:val="Hyperlink"/>
                    <w:webHidden/>
                  </w:rPr>
                  <w:instrText xml:space="preserve"> PAGEREF _Toc133532453 \h </w:instrText>
                </w:r>
                <w:r>
                  <w:rPr>
                    <w:rStyle w:val="Hyperlink"/>
                    <w:webHidden/>
                  </w:rPr>
                </w:r>
                <w:r>
                  <w:rPr>
                    <w:rStyle w:val="Hyperlink"/>
                    <w:webHidden/>
                  </w:rPr>
                  <w:fldChar w:fldCharType="separate"/>
                </w:r>
                <w:r>
                  <w:rPr>
                    <w:rStyle w:val="Hyperlink"/>
                    <w:webHidden/>
                  </w:rPr>
                  <w:t>12</w:t>
                </w:r>
                <w:r>
                  <w:rPr>
                    <w:rStyle w:val="Hyperlink"/>
                    <w:webHidden/>
                  </w:rPr>
                  <w:fldChar w:fldCharType="end"/>
                </w:r>
              </w:hyperlink>
            </w:p>
            <w:p w14:paraId="6AA9E228" w14:textId="77777777" w:rsidR="00FE5110" w:rsidRDefault="00FE5110" w:rsidP="00FE5110">
              <w:pPr>
                <w:pStyle w:val="TOC1"/>
                <w:rPr>
                  <w:rFonts w:eastAsiaTheme="minorEastAsia"/>
                  <w:sz w:val="22"/>
                  <w:szCs w:val="28"/>
                  <w:lang w:eastAsia="en-GB" w:bidi="bn-BD"/>
                </w:rPr>
              </w:pPr>
              <w:hyperlink r:id="rId26" w:anchor="_Toc133532454" w:history="1">
                <w:r>
                  <w:rPr>
                    <w:rStyle w:val="Hyperlink"/>
                  </w:rPr>
                  <w:t>7. Growth Strategies</w:t>
                </w:r>
                <w:r>
                  <w:rPr>
                    <w:rStyle w:val="Hyperlink"/>
                    <w:webHidden/>
                  </w:rPr>
                  <w:tab/>
                </w:r>
                <w:r>
                  <w:rPr>
                    <w:rStyle w:val="Hyperlink"/>
                    <w:webHidden/>
                  </w:rPr>
                  <w:fldChar w:fldCharType="begin"/>
                </w:r>
                <w:r>
                  <w:rPr>
                    <w:rStyle w:val="Hyperlink"/>
                    <w:webHidden/>
                  </w:rPr>
                  <w:instrText xml:space="preserve"> PAGEREF _Toc133532454 \h </w:instrText>
                </w:r>
                <w:r>
                  <w:rPr>
                    <w:rStyle w:val="Hyperlink"/>
                    <w:webHidden/>
                  </w:rPr>
                </w:r>
                <w:r>
                  <w:rPr>
                    <w:rStyle w:val="Hyperlink"/>
                    <w:webHidden/>
                  </w:rPr>
                  <w:fldChar w:fldCharType="separate"/>
                </w:r>
                <w:r>
                  <w:rPr>
                    <w:rStyle w:val="Hyperlink"/>
                    <w:webHidden/>
                  </w:rPr>
                  <w:t>14</w:t>
                </w:r>
                <w:r>
                  <w:rPr>
                    <w:rStyle w:val="Hyperlink"/>
                    <w:webHidden/>
                  </w:rPr>
                  <w:fldChar w:fldCharType="end"/>
                </w:r>
              </w:hyperlink>
            </w:p>
            <w:p w14:paraId="12561285" w14:textId="77777777" w:rsidR="00FE5110" w:rsidRDefault="00FE5110" w:rsidP="00FE5110">
              <w:pPr>
                <w:pStyle w:val="TOC1"/>
                <w:rPr>
                  <w:rFonts w:eastAsiaTheme="minorEastAsia"/>
                  <w:sz w:val="22"/>
                  <w:szCs w:val="28"/>
                  <w:lang w:eastAsia="en-GB" w:bidi="bn-BD"/>
                </w:rPr>
              </w:pPr>
              <w:hyperlink r:id="rId27" w:anchor="_Toc133532455" w:history="1">
                <w:r>
                  <w:rPr>
                    <w:rStyle w:val="Hyperlink"/>
                  </w:rPr>
                  <w:t>8. Green Strategy and CSR</w:t>
                </w:r>
                <w:r>
                  <w:rPr>
                    <w:rStyle w:val="Hyperlink"/>
                    <w:webHidden/>
                  </w:rPr>
                  <w:tab/>
                </w:r>
                <w:r>
                  <w:rPr>
                    <w:rStyle w:val="Hyperlink"/>
                    <w:webHidden/>
                  </w:rPr>
                  <w:fldChar w:fldCharType="begin"/>
                </w:r>
                <w:r>
                  <w:rPr>
                    <w:rStyle w:val="Hyperlink"/>
                    <w:webHidden/>
                  </w:rPr>
                  <w:instrText xml:space="preserve"> PAGEREF _Toc133532455 \h </w:instrText>
                </w:r>
                <w:r>
                  <w:rPr>
                    <w:rStyle w:val="Hyperlink"/>
                    <w:webHidden/>
                  </w:rPr>
                </w:r>
                <w:r>
                  <w:rPr>
                    <w:rStyle w:val="Hyperlink"/>
                    <w:webHidden/>
                  </w:rPr>
                  <w:fldChar w:fldCharType="separate"/>
                </w:r>
                <w:r>
                  <w:rPr>
                    <w:rStyle w:val="Hyperlink"/>
                    <w:webHidden/>
                  </w:rPr>
                  <w:t>14</w:t>
                </w:r>
                <w:r>
                  <w:rPr>
                    <w:rStyle w:val="Hyperlink"/>
                    <w:webHidden/>
                  </w:rPr>
                  <w:fldChar w:fldCharType="end"/>
                </w:r>
              </w:hyperlink>
            </w:p>
            <w:p w14:paraId="0B1120B5" w14:textId="77777777" w:rsidR="00FE5110" w:rsidRDefault="00FE5110" w:rsidP="00FE5110">
              <w:pPr>
                <w:pStyle w:val="TOC1"/>
                <w:rPr>
                  <w:rFonts w:eastAsiaTheme="minorEastAsia"/>
                  <w:sz w:val="22"/>
                  <w:szCs w:val="28"/>
                  <w:lang w:eastAsia="en-GB" w:bidi="bn-BD"/>
                </w:rPr>
              </w:pPr>
              <w:hyperlink r:id="rId28" w:anchor="_Toc133532456" w:history="1">
                <w:r>
                  <w:rPr>
                    <w:rStyle w:val="Hyperlink"/>
                  </w:rPr>
                  <w:t>9. Conclusion</w:t>
                </w:r>
                <w:r>
                  <w:rPr>
                    <w:rStyle w:val="Hyperlink"/>
                    <w:webHidden/>
                  </w:rPr>
                  <w:tab/>
                </w:r>
                <w:r>
                  <w:rPr>
                    <w:rStyle w:val="Hyperlink"/>
                    <w:webHidden/>
                  </w:rPr>
                  <w:fldChar w:fldCharType="begin"/>
                </w:r>
                <w:r>
                  <w:rPr>
                    <w:rStyle w:val="Hyperlink"/>
                    <w:webHidden/>
                  </w:rPr>
                  <w:instrText xml:space="preserve"> PAGEREF _Toc133532456 \h </w:instrText>
                </w:r>
                <w:r>
                  <w:rPr>
                    <w:rStyle w:val="Hyperlink"/>
                    <w:webHidden/>
                  </w:rPr>
                </w:r>
                <w:r>
                  <w:rPr>
                    <w:rStyle w:val="Hyperlink"/>
                    <w:webHidden/>
                  </w:rPr>
                  <w:fldChar w:fldCharType="separate"/>
                </w:r>
                <w:r>
                  <w:rPr>
                    <w:rStyle w:val="Hyperlink"/>
                    <w:webHidden/>
                  </w:rPr>
                  <w:t>16</w:t>
                </w:r>
                <w:r>
                  <w:rPr>
                    <w:rStyle w:val="Hyperlink"/>
                    <w:webHidden/>
                  </w:rPr>
                  <w:fldChar w:fldCharType="end"/>
                </w:r>
              </w:hyperlink>
            </w:p>
            <w:p w14:paraId="2B206F8F" w14:textId="77777777" w:rsidR="00FE5110" w:rsidRDefault="00FE5110" w:rsidP="00FE5110">
              <w:pPr>
                <w:pStyle w:val="TOC1"/>
                <w:rPr>
                  <w:rFonts w:eastAsiaTheme="minorEastAsia"/>
                  <w:sz w:val="22"/>
                  <w:szCs w:val="28"/>
                  <w:lang w:eastAsia="en-GB" w:bidi="bn-BD"/>
                </w:rPr>
              </w:pPr>
              <w:hyperlink r:id="rId29" w:anchor="_Toc133532457" w:history="1">
                <w:r>
                  <w:rPr>
                    <w:rStyle w:val="Hyperlink"/>
                  </w:rPr>
                  <w:t>10. Recommendation</w:t>
                </w:r>
                <w:r>
                  <w:rPr>
                    <w:rStyle w:val="Hyperlink"/>
                    <w:webHidden/>
                  </w:rPr>
                  <w:tab/>
                </w:r>
                <w:r>
                  <w:rPr>
                    <w:rStyle w:val="Hyperlink"/>
                    <w:webHidden/>
                  </w:rPr>
                  <w:fldChar w:fldCharType="begin"/>
                </w:r>
                <w:r>
                  <w:rPr>
                    <w:rStyle w:val="Hyperlink"/>
                    <w:webHidden/>
                  </w:rPr>
                  <w:instrText xml:space="preserve"> PAGEREF _Toc133532457 \h </w:instrText>
                </w:r>
                <w:r>
                  <w:rPr>
                    <w:rStyle w:val="Hyperlink"/>
                    <w:webHidden/>
                  </w:rPr>
                </w:r>
                <w:r>
                  <w:rPr>
                    <w:rStyle w:val="Hyperlink"/>
                    <w:webHidden/>
                  </w:rPr>
                  <w:fldChar w:fldCharType="separate"/>
                </w:r>
                <w:r>
                  <w:rPr>
                    <w:rStyle w:val="Hyperlink"/>
                    <w:webHidden/>
                  </w:rPr>
                  <w:t>16</w:t>
                </w:r>
                <w:r>
                  <w:rPr>
                    <w:rStyle w:val="Hyperlink"/>
                    <w:webHidden/>
                  </w:rPr>
                  <w:fldChar w:fldCharType="end"/>
                </w:r>
              </w:hyperlink>
            </w:p>
            <w:p w14:paraId="16649672" w14:textId="77777777" w:rsidR="00FE5110" w:rsidRDefault="00FE5110" w:rsidP="00FE5110">
              <w:pPr>
                <w:pStyle w:val="TOC1"/>
                <w:rPr>
                  <w:rFonts w:eastAsiaTheme="minorEastAsia"/>
                  <w:sz w:val="22"/>
                  <w:szCs w:val="28"/>
                  <w:lang w:eastAsia="en-GB" w:bidi="bn-BD"/>
                </w:rPr>
              </w:pPr>
              <w:hyperlink r:id="rId30" w:anchor="_Toc133532458" w:history="1">
                <w:r>
                  <w:rPr>
                    <w:rStyle w:val="Hyperlink"/>
                  </w:rPr>
                  <w:t>References</w:t>
                </w:r>
                <w:r>
                  <w:rPr>
                    <w:rStyle w:val="Hyperlink"/>
                    <w:webHidden/>
                  </w:rPr>
                  <w:tab/>
                </w:r>
                <w:r>
                  <w:rPr>
                    <w:rStyle w:val="Hyperlink"/>
                    <w:webHidden/>
                  </w:rPr>
                  <w:fldChar w:fldCharType="begin"/>
                </w:r>
                <w:r>
                  <w:rPr>
                    <w:rStyle w:val="Hyperlink"/>
                    <w:webHidden/>
                  </w:rPr>
                  <w:instrText xml:space="preserve"> PAGEREF _Toc133532458 \h </w:instrText>
                </w:r>
                <w:r>
                  <w:rPr>
                    <w:rStyle w:val="Hyperlink"/>
                    <w:webHidden/>
                  </w:rPr>
                </w:r>
                <w:r>
                  <w:rPr>
                    <w:rStyle w:val="Hyperlink"/>
                    <w:webHidden/>
                  </w:rPr>
                  <w:fldChar w:fldCharType="separate"/>
                </w:r>
                <w:r>
                  <w:rPr>
                    <w:rStyle w:val="Hyperlink"/>
                    <w:webHidden/>
                  </w:rPr>
                  <w:t>17</w:t>
                </w:r>
                <w:r>
                  <w:rPr>
                    <w:rStyle w:val="Hyperlink"/>
                    <w:webHidden/>
                  </w:rPr>
                  <w:fldChar w:fldCharType="end"/>
                </w:r>
              </w:hyperlink>
            </w:p>
            <w:p w14:paraId="2BEC508F" w14:textId="77777777" w:rsidR="00FE5110" w:rsidRDefault="00FE5110" w:rsidP="00FE5110">
              <w:pPr>
                <w:spacing w:line="360" w:lineRule="auto"/>
                <w:jc w:val="both"/>
                <w:rPr>
                  <w:rFonts w:asciiTheme="majorBidi" w:hAnsiTheme="majorBidi" w:cstheme="majorBidi"/>
                </w:rPr>
              </w:pPr>
              <w:r>
                <w:rPr>
                  <w:rFonts w:asciiTheme="majorBidi" w:hAnsiTheme="majorBidi" w:cstheme="majorBidi"/>
                </w:rPr>
                <w:fldChar w:fldCharType="end"/>
              </w:r>
            </w:p>
            <w:p w14:paraId="23DB39D2" w14:textId="77777777" w:rsidR="00FE5110" w:rsidRDefault="00FE5110" w:rsidP="00FE5110">
              <w:pPr>
                <w:spacing w:line="360" w:lineRule="auto"/>
                <w:jc w:val="both"/>
                <w:rPr>
                  <w:rFonts w:asciiTheme="majorBidi" w:hAnsiTheme="majorBidi" w:cstheme="majorBidi"/>
                </w:rPr>
              </w:pPr>
              <w:r>
                <w:rPr>
                  <w:rFonts w:asciiTheme="majorBidi" w:hAnsiTheme="majorBidi" w:cstheme="majorBidi"/>
                </w:rPr>
                <w:t xml:space="preserve"> </w:t>
              </w:r>
            </w:p>
          </w:sdtContent>
        </w:sdt>
        <w:p w14:paraId="2C45E5C9" w14:textId="77777777" w:rsidR="00FE5110" w:rsidRDefault="00FE5110" w:rsidP="00FE5110">
          <w:pPr>
            <w:rPr>
              <w:rFonts w:ascii="Arial" w:eastAsiaTheme="majorEastAsia" w:hAnsi="Arial" w:cs="Times New Roman"/>
              <w:b/>
              <w:bCs/>
              <w:color w:val="17365D" w:themeColor="text2" w:themeShade="BF"/>
              <w:szCs w:val="24"/>
              <w:lang w:eastAsia="ja-JP"/>
            </w:rPr>
          </w:pPr>
          <w:r>
            <w:br w:type="page"/>
          </w:r>
        </w:p>
        <w:p w14:paraId="108D2837" w14:textId="77777777" w:rsidR="00FE5110" w:rsidRDefault="00FE5110" w:rsidP="00FE5110">
          <w:pPr>
            <w:pStyle w:val="Heading1"/>
            <w:spacing w:line="360" w:lineRule="auto"/>
          </w:pPr>
          <w:bookmarkStart w:id="0" w:name="_Toc133531151"/>
          <w:bookmarkStart w:id="1" w:name="_Toc133532439"/>
          <w:r>
            <w:lastRenderedPageBreak/>
            <w:t>1. Introduction</w:t>
          </w:r>
          <w:bookmarkEnd w:id="0"/>
          <w:bookmarkEnd w:id="1"/>
        </w:p>
        <w:p w14:paraId="124C7171" w14:textId="77777777" w:rsidR="00FE5110" w:rsidRDefault="00FE5110" w:rsidP="00FE5110">
          <w:pPr>
            <w:spacing w:line="360" w:lineRule="auto"/>
            <w:jc w:val="both"/>
          </w:pPr>
          <w:r>
            <w:t>Strategic management is the process of setting procedures, objectives and goals in order to make the organisation or a company more competitive in a market. In addition to this, it has been observed that strategic management looks effectively important for deploying the resources and staff in order to achieve these competitive goals. In this regard, the study has been conducted to analyse the strategic management of Volvo cars by evaluating its operation in the international market and determining the external and internal analysis that enables it to analyse its strengths and weaknesses. The macro-environment and micro-environment of Volvo Cars will be critically analysed using PESTEL analyse and potters’ industry 5 force analysis to understand the external context of Volvo Cars in the current market scenario. An internal analysis will be conducted in this study to describe the internal infrastructure of Volvo Cars to achieve selected objectives based on the current strategic management approach. Green strategy and CSR activities will also understand the potential growth of Volvo Cars for the upcoming future as well as its contribution to society to bring loyal consumers. Analysing all these aspects appropriate recommendations will be made that can develop strategic management of Volvo Cars in the competitive market.</w:t>
          </w:r>
        </w:p>
        <w:p w14:paraId="19A8BD04" w14:textId="77777777" w:rsidR="00FE5110" w:rsidRDefault="00FE5110" w:rsidP="00FE5110">
          <w:pPr>
            <w:pStyle w:val="Heading1"/>
            <w:spacing w:line="360" w:lineRule="auto"/>
          </w:pPr>
          <w:bookmarkStart w:id="2" w:name="_Toc133531152"/>
          <w:bookmarkStart w:id="3" w:name="_Toc133532440"/>
          <w:r>
            <w:t>2. Volvo Cars Background</w:t>
          </w:r>
          <w:bookmarkEnd w:id="2"/>
          <w:bookmarkEnd w:id="3"/>
          <w:r>
            <w:tab/>
          </w:r>
        </w:p>
        <w:p w14:paraId="7968086F" w14:textId="77777777" w:rsidR="00FE5110" w:rsidRDefault="00FE5110" w:rsidP="00FE5110">
          <w:pPr>
            <w:spacing w:line="360" w:lineRule="auto"/>
            <w:jc w:val="both"/>
          </w:pPr>
          <w:r>
            <w:t xml:space="preserve">Volvo Cars is a Swedish car manufacturing organisation that operates businesses in the international market. Around 43200 employees are working in Volvo cars (Volvo Cars, 2023). Volvo Cars manufacture and develop sedans, sports wagons, wagons, sports utility vehicles and cross-country cars for its potential consumers. Volvo Cars was founded in 1927 in Gothenburg, Sweden. Volvo Cars has executed sales revenue of around 330145 million SEK in the year 2022 and maintained its net income of approximately 15577 million SEK (Wall street journal, 2023). Volvo Cars are always focused on building strong and safest cars for Swedish roads, and Volvo Cars' highest priority is safety innovation. For this reason, Volvo Cars is the market leader in automotive safety, safety innovation is crucial and a Central part of Volvo Cars culture it focuses on pioneering safe and intelligent technology solutions in order to protect people's lives every day. Volvo Cars introduced the most acclaimed life saver three-point belts in 1959 to protect human lives (Volvo Cars, 2023). Volvo Cars introduced database research and studied more than 43000 cars in real-life accidents involving 72000 people to develop the safest car in the year 1970 (Wall street journal, 2023). Using cutting sensing technology Volvo Cars has developed new generation cars to make consumers feel safe with </w:t>
          </w:r>
          <w:r>
            <w:lastRenderedPageBreak/>
            <w:t xml:space="preserve">safe space technology powered by Lidar which is an optical device used to measure the distance speed of objects with the help of high resolution and reflected light. Continuous innovation and safety is the key feature of Volvo Cars and Volvo Cars is increasing its brand trust and loyal consumer base through the continuous development of safety standards in its vehicles (Volvo Cars, 2023). Consumers of Volvo Cars feel safe whenever they are bored of its vehicles because of its new generation safety specifications. In this way, Volvo Cars have achieved sales growth of around 17.05% in 2022 compared to 2021 (Wall street journal, 2023). </w:t>
          </w:r>
        </w:p>
        <w:p w14:paraId="27187D31" w14:textId="77777777" w:rsidR="00FE5110" w:rsidRDefault="00FE5110" w:rsidP="00FE5110">
          <w:pPr>
            <w:pStyle w:val="Heading2"/>
          </w:pPr>
          <w:bookmarkStart w:id="4" w:name="_Toc133531153"/>
          <w:bookmarkStart w:id="5" w:name="_Toc133532441"/>
          <w:r>
            <w:t>2.1 Volvo Cars' Mission and Objectives</w:t>
          </w:r>
          <w:bookmarkEnd w:id="4"/>
          <w:bookmarkEnd w:id="5"/>
          <w:r>
            <w:tab/>
          </w:r>
        </w:p>
        <w:p w14:paraId="718785CF" w14:textId="77777777" w:rsidR="00FE5110" w:rsidRDefault="00FE5110" w:rsidP="00FE5110">
          <w:pPr>
            <w:spacing w:line="360" w:lineRule="auto"/>
            <w:jc w:val="both"/>
          </w:pPr>
          <w:r>
            <w:t xml:space="preserve">The mission of Volvo Cars is to make life easier, better, and safer for everyone by providing freedom to move with automobiles in a sustainable and safe way (Volvo Cars, 2023). </w:t>
          </w:r>
        </w:p>
        <w:p w14:paraId="77253B33" w14:textId="77777777" w:rsidR="00FE5110" w:rsidRDefault="00FE5110" w:rsidP="00FE5110">
          <w:pPr>
            <w:spacing w:line="360" w:lineRule="auto"/>
            <w:jc w:val="both"/>
          </w:pPr>
          <w:r>
            <w:t xml:space="preserve">The objective of Volvo Cars is to make 50% of global electric car sales by 2025 and become the most desired and successful transport solution provider in the world  (Volvo Cars, 2023). Volvo Cars also focuses on protecting potential consumers from car exchange and the objective of manufacturing cars of Volvo Cars is that no one should be killed or face serious injuries in a Volvo car (Volvo Cars, 2023). </w:t>
          </w:r>
        </w:p>
        <w:p w14:paraId="6A5D0E08" w14:textId="77777777" w:rsidR="00FE5110" w:rsidRDefault="00FE5110" w:rsidP="00FE5110">
          <w:pPr>
            <w:pStyle w:val="Heading1"/>
            <w:spacing w:line="360" w:lineRule="auto"/>
          </w:pPr>
          <w:bookmarkStart w:id="6" w:name="_Toc133531154"/>
          <w:bookmarkStart w:id="7" w:name="_Toc133532442"/>
          <w:r>
            <w:t>3. Macro-Environment Analysis</w:t>
          </w:r>
          <w:bookmarkEnd w:id="6"/>
          <w:bookmarkEnd w:id="7"/>
          <w:r>
            <w:tab/>
          </w:r>
        </w:p>
        <w:p w14:paraId="0EF04883" w14:textId="77777777" w:rsidR="00FE5110" w:rsidRDefault="00FE5110" w:rsidP="00FE5110">
          <w:pPr>
            <w:pStyle w:val="Heading2"/>
          </w:pPr>
          <w:bookmarkStart w:id="8" w:name="_Toc133531155"/>
          <w:bookmarkStart w:id="9" w:name="_Toc133532443"/>
          <w:r>
            <w:t>3.1 PESTEL Analysis</w:t>
          </w:r>
          <w:bookmarkEnd w:id="8"/>
          <w:bookmarkEnd w:id="9"/>
        </w:p>
        <w:tbl>
          <w:tblPr>
            <w:tblStyle w:val="PlainTable3"/>
            <w:tblW w:w="0" w:type="auto"/>
            <w:jc w:val="center"/>
            <w:tblInd w:w="0" w:type="dxa"/>
            <w:tblLook w:val="04A0" w:firstRow="1" w:lastRow="0" w:firstColumn="1" w:lastColumn="0" w:noHBand="0" w:noVBand="1"/>
          </w:tblPr>
          <w:tblGrid>
            <w:gridCol w:w="2403"/>
            <w:gridCol w:w="6613"/>
          </w:tblGrid>
          <w:tr w:rsidR="00FE5110" w14:paraId="51AE0786" w14:textId="77777777" w:rsidTr="00FE5110">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tcBorders>
                  <w:top w:val="single" w:sz="4" w:space="0" w:color="auto"/>
                  <w:left w:val="single" w:sz="4" w:space="0" w:color="auto"/>
                </w:tcBorders>
                <w:hideMark/>
              </w:tcPr>
              <w:p w14:paraId="331A89E1" w14:textId="77777777" w:rsidR="00FE5110" w:rsidRDefault="00FE5110">
                <w:pPr>
                  <w:spacing w:line="360" w:lineRule="auto"/>
                </w:pPr>
                <w:r>
                  <w:t>Factors </w:t>
                </w:r>
              </w:p>
            </w:tc>
            <w:tc>
              <w:tcPr>
                <w:tcW w:w="0" w:type="auto"/>
                <w:tcBorders>
                  <w:top w:val="single" w:sz="4" w:space="0" w:color="auto"/>
                  <w:left w:val="nil"/>
                  <w:right w:val="single" w:sz="4" w:space="0" w:color="auto"/>
                </w:tcBorders>
                <w:hideMark/>
              </w:tcPr>
              <w:p w14:paraId="1C2850BC" w14:textId="77777777" w:rsidR="00FE5110" w:rsidRDefault="00FE5110">
                <w:pPr>
                  <w:spacing w:line="360" w:lineRule="auto"/>
                  <w:cnfStyle w:val="100000000000" w:firstRow="1" w:lastRow="0" w:firstColumn="0" w:lastColumn="0" w:oddVBand="0" w:evenVBand="0" w:oddHBand="0" w:evenHBand="0" w:firstRowFirstColumn="0" w:firstRowLastColumn="0" w:lastRowFirstColumn="0" w:lastRowLastColumn="0"/>
                </w:pPr>
                <w:r>
                  <w:t>Analysis</w:t>
                </w:r>
              </w:p>
            </w:tc>
          </w:tr>
          <w:tr w:rsidR="00FE5110" w14:paraId="4F96EABE" w14:textId="77777777" w:rsidTr="00FE51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4" w:space="0" w:color="auto"/>
                  <w:bottom w:val="nil"/>
                </w:tcBorders>
                <w:hideMark/>
              </w:tcPr>
              <w:p w14:paraId="1C63879C" w14:textId="77777777" w:rsidR="00FE5110" w:rsidRDefault="00FE5110">
                <w:pPr>
                  <w:spacing w:line="360" w:lineRule="auto"/>
                </w:pPr>
                <w:r>
                  <w:t>Political</w:t>
                </w:r>
              </w:p>
            </w:tc>
            <w:tc>
              <w:tcPr>
                <w:tcW w:w="0" w:type="auto"/>
                <w:tcBorders>
                  <w:top w:val="nil"/>
                  <w:left w:val="nil"/>
                  <w:bottom w:val="nil"/>
                  <w:right w:val="single" w:sz="4" w:space="0" w:color="auto"/>
                </w:tcBorders>
                <w:hideMark/>
              </w:tcPr>
              <w:p w14:paraId="31561CAD" w14:textId="77777777" w:rsidR="00FE5110" w:rsidRDefault="00FE5110">
                <w:pPr>
                  <w:spacing w:line="360" w:lineRule="auto"/>
                  <w:cnfStyle w:val="000000100000" w:firstRow="0" w:lastRow="0" w:firstColumn="0" w:lastColumn="0" w:oddVBand="0" w:evenVBand="0" w:oddHBand="1" w:evenHBand="0" w:firstRowFirstColumn="0" w:firstRowLastColumn="0" w:lastRowFirstColumn="0" w:lastRowLastColumn="0"/>
                </w:pPr>
                <w:r>
                  <w:t>Volvo Cars is a Swedish multinational automobile organisation and Sweden is one of the oldest constitutional monarchies in the world. As cited by Nousiainen (2022), Sweden is a member of the European Union and WTO and it is famous for its neutrality in foreign policies as well as political stability. Law and order are most important for business organisations to develop future goals.  The political environment of Sweden supports business organisations to expand in the international market. For this reason, Volvo Cars have a supportive political environment to enhance its competitiveness in the global market. Minimum documentation and an easy incorporation process have helped Volvo Cars consistently develop its infrastructure without the scarcity of the political environment.</w:t>
                </w:r>
              </w:p>
            </w:tc>
          </w:tr>
          <w:tr w:rsidR="00FE5110" w14:paraId="3B30439F" w14:textId="77777777" w:rsidTr="00FE5110">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4" w:space="0" w:color="auto"/>
                  <w:bottom w:val="nil"/>
                </w:tcBorders>
                <w:hideMark/>
              </w:tcPr>
              <w:p w14:paraId="6BB86951" w14:textId="77777777" w:rsidR="00FE5110" w:rsidRDefault="00FE5110">
                <w:pPr>
                  <w:spacing w:line="360" w:lineRule="auto"/>
                </w:pPr>
                <w:r>
                  <w:lastRenderedPageBreak/>
                  <w:t>Economical</w:t>
                </w:r>
              </w:p>
            </w:tc>
            <w:tc>
              <w:tcPr>
                <w:tcW w:w="0" w:type="auto"/>
                <w:tcBorders>
                  <w:top w:val="nil"/>
                  <w:left w:val="nil"/>
                  <w:bottom w:val="nil"/>
                  <w:right w:val="single" w:sz="4" w:space="0" w:color="auto"/>
                </w:tcBorders>
                <w:hideMark/>
              </w:tcPr>
              <w:p w14:paraId="1CAD30A7" w14:textId="77777777" w:rsidR="00FE5110" w:rsidRDefault="00FE5110">
                <w:pPr>
                  <w:spacing w:line="360" w:lineRule="auto"/>
                  <w:cnfStyle w:val="000000000000" w:firstRow="0" w:lastRow="0" w:firstColumn="0" w:lastColumn="0" w:oddVBand="0" w:evenVBand="0" w:oddHBand="0" w:evenHBand="0" w:firstRowFirstColumn="0" w:firstRowLastColumn="0" w:lastRowFirstColumn="0" w:lastRowLastColumn="0"/>
                </w:pPr>
                <w:r>
                  <w:t xml:space="preserve">The economic environment of Sweden is well organised and GDP per capita is around 61028.7  USD in the year 2021 according to the World Bank (The World Bank, 2023). The reason behind the Growth of the economic environment of Sweden is its well-developed education, healthcare, agriculture, telecommunications,  manufacturing, tourism, pharmaceuticals, and finance. As opined by Rambaree </w:t>
                </w:r>
                <w:r>
                  <w:rPr>
                    <w:i/>
                    <w:iCs/>
                  </w:rPr>
                  <w:t xml:space="preserve">et al. </w:t>
                </w:r>
                <w:r>
                  <w:t>(2021), the Economic environment of Sweden supports the growth of Volvo Cars because it allows Volvo Cars to get educated employees. On the other hand, the per capita income of Sweden is very high and the affordability of new technology is high for the potential consumers. Developed transportation and telecommunication systems also support international expansion.</w:t>
                </w:r>
              </w:p>
            </w:tc>
          </w:tr>
          <w:tr w:rsidR="00FE5110" w14:paraId="78E47B43" w14:textId="77777777" w:rsidTr="00FE51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4" w:space="0" w:color="auto"/>
                  <w:bottom w:val="nil"/>
                </w:tcBorders>
                <w:hideMark/>
              </w:tcPr>
              <w:p w14:paraId="459EF324" w14:textId="77777777" w:rsidR="00FE5110" w:rsidRDefault="00FE5110">
                <w:pPr>
                  <w:spacing w:line="360" w:lineRule="auto"/>
                </w:pPr>
                <w:r>
                  <w:t>Social</w:t>
                </w:r>
              </w:p>
            </w:tc>
            <w:tc>
              <w:tcPr>
                <w:tcW w:w="0" w:type="auto"/>
                <w:tcBorders>
                  <w:top w:val="nil"/>
                  <w:left w:val="nil"/>
                  <w:bottom w:val="nil"/>
                  <w:right w:val="single" w:sz="4" w:space="0" w:color="auto"/>
                </w:tcBorders>
                <w:hideMark/>
              </w:tcPr>
              <w:p w14:paraId="7DE297BF" w14:textId="77777777" w:rsidR="00FE5110" w:rsidRDefault="00FE5110">
                <w:pPr>
                  <w:spacing w:line="360" w:lineRule="auto"/>
                  <w:cnfStyle w:val="000000100000" w:firstRow="0" w:lastRow="0" w:firstColumn="0" w:lastColumn="0" w:oddVBand="0" w:evenVBand="0" w:oddHBand="1" w:evenHBand="0" w:firstRowFirstColumn="0" w:firstRowLastColumn="0" w:lastRowFirstColumn="0" w:lastRowLastColumn="0"/>
                </w:pPr>
                <w:r>
                  <w:t xml:space="preserve">Sweden is a very rich country and people enjoy high-quality welfare services in every industry. As per the view of Haidari (2021), the Living standard of Sweden is high and a large number of migrant people are living in this country. Volvo Cars takes different insurance in order to develop the society of Sweden and it has fulfilled corporate social responsibilities for the people bhai engaging in multiple social work. On the other hand, Volvo Cars also have a supportive social environment because educated people support industrialisation as well as Volvo Cars has got cultural divers and adaptive human resources. </w:t>
                </w:r>
              </w:p>
            </w:tc>
          </w:tr>
          <w:tr w:rsidR="00FE5110" w14:paraId="6E904A51" w14:textId="77777777" w:rsidTr="00FE5110">
            <w:trPr>
              <w:trHeight w:val="478"/>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4" w:space="0" w:color="auto"/>
                  <w:bottom w:val="nil"/>
                </w:tcBorders>
                <w:hideMark/>
              </w:tcPr>
              <w:p w14:paraId="7059A35C" w14:textId="77777777" w:rsidR="00FE5110" w:rsidRDefault="00FE5110">
                <w:pPr>
                  <w:spacing w:line="360" w:lineRule="auto"/>
                </w:pPr>
                <w:r>
                  <w:t>Technological</w:t>
                </w:r>
              </w:p>
            </w:tc>
            <w:tc>
              <w:tcPr>
                <w:tcW w:w="0" w:type="auto"/>
                <w:tcBorders>
                  <w:top w:val="nil"/>
                  <w:left w:val="nil"/>
                  <w:bottom w:val="nil"/>
                  <w:right w:val="single" w:sz="4" w:space="0" w:color="auto"/>
                </w:tcBorders>
                <w:hideMark/>
              </w:tcPr>
              <w:p w14:paraId="39DD0186" w14:textId="77777777" w:rsidR="00FE5110" w:rsidRDefault="00FE5110">
                <w:pPr>
                  <w:spacing w:line="360" w:lineRule="auto"/>
                  <w:cnfStyle w:val="000000000000" w:firstRow="0" w:lastRow="0" w:firstColumn="0" w:lastColumn="0" w:oddVBand="0" w:evenVBand="0" w:oddHBand="0" w:evenHBand="0" w:firstRowFirstColumn="0" w:firstRowLastColumn="0" w:lastRowFirstColumn="0" w:lastRowLastColumn="0"/>
                </w:pPr>
                <w:r>
                  <w:t xml:space="preserve">Sweden is one of the top technologically advanced countries due to its highly efficient telecommunication system. Multiple entrepreneurs were born in Sweden and have become unicorn startups within a short period due to highly supported digital entrepreneurship. As cited by Nurminen (2020), The Biotechnology sector has a significant economy and the government of students invest more than 3% of GDP in the research and development process to specialise people's technical and software development skills to sustain their competitiveness in the global market. For this reason, Volvo Cars easily get well-trained </w:t>
                </w:r>
                <w:r>
                  <w:lastRenderedPageBreak/>
                  <w:t>and skilled IT professionals and system engineers who are the key to developing sustainable innovative ideas.</w:t>
                </w:r>
              </w:p>
            </w:tc>
          </w:tr>
          <w:tr w:rsidR="00FE5110" w14:paraId="7FDE59B1" w14:textId="77777777" w:rsidTr="00FE51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4" w:space="0" w:color="auto"/>
                  <w:bottom w:val="nil"/>
                </w:tcBorders>
                <w:hideMark/>
              </w:tcPr>
              <w:p w14:paraId="3080010F" w14:textId="77777777" w:rsidR="00FE5110" w:rsidRDefault="00FE5110">
                <w:pPr>
                  <w:spacing w:line="360" w:lineRule="auto"/>
                </w:pPr>
                <w:r>
                  <w:lastRenderedPageBreak/>
                  <w:t>Environmental</w:t>
                </w:r>
              </w:p>
            </w:tc>
            <w:tc>
              <w:tcPr>
                <w:tcW w:w="0" w:type="auto"/>
                <w:tcBorders>
                  <w:top w:val="nil"/>
                  <w:left w:val="nil"/>
                  <w:bottom w:val="nil"/>
                  <w:right w:val="single" w:sz="4" w:space="0" w:color="auto"/>
                </w:tcBorders>
                <w:hideMark/>
              </w:tcPr>
              <w:p w14:paraId="39B56B33" w14:textId="77777777" w:rsidR="00FE5110" w:rsidRDefault="00FE5110">
                <w:pPr>
                  <w:spacing w:line="360" w:lineRule="auto"/>
                  <w:cnfStyle w:val="000000100000" w:firstRow="0" w:lastRow="0" w:firstColumn="0" w:lastColumn="0" w:oddVBand="0" w:evenVBand="0" w:oddHBand="1" w:evenHBand="0" w:firstRowFirstColumn="0" w:firstRowLastColumn="0" w:lastRowFirstColumn="0" w:lastRowLastColumn="0"/>
                </w:pPr>
                <w:r>
                  <w:t xml:space="preserve">Sweden has distinctive seasons and comes under one of the most sustainable countries in the world. As opined by Petrauskiene </w:t>
                </w:r>
                <w:r>
                  <w:rPr>
                    <w:i/>
                    <w:iCs/>
                  </w:rPr>
                  <w:t xml:space="preserve">et al. </w:t>
                </w:r>
                <w:r>
                  <w:t xml:space="preserve">(2020), the Organised infrastructure of Sweden is dependent on natural resources that negatively impact the environment. However, the country is following sustainable development goals set by the United Nations to utilise natural resources in a more efficient way without harming the climate. The Environmental factors of Sweden also support the vision of Volvo Cars which is to develop the safest and most sustainable vehicle for human beings. </w:t>
                </w:r>
              </w:p>
            </w:tc>
          </w:tr>
          <w:tr w:rsidR="00FE5110" w14:paraId="4958045F" w14:textId="77777777" w:rsidTr="00FE5110">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4" w:space="0" w:color="auto"/>
                  <w:bottom w:val="single" w:sz="4" w:space="0" w:color="auto"/>
                </w:tcBorders>
                <w:hideMark/>
              </w:tcPr>
              <w:p w14:paraId="1023D729" w14:textId="77777777" w:rsidR="00FE5110" w:rsidRDefault="00FE5110">
                <w:pPr>
                  <w:spacing w:line="360" w:lineRule="auto"/>
                </w:pPr>
                <w:r>
                  <w:t>Legal</w:t>
                </w:r>
              </w:p>
            </w:tc>
            <w:tc>
              <w:tcPr>
                <w:tcW w:w="0" w:type="auto"/>
                <w:tcBorders>
                  <w:top w:val="nil"/>
                  <w:left w:val="nil"/>
                  <w:bottom w:val="single" w:sz="4" w:space="0" w:color="auto"/>
                  <w:right w:val="single" w:sz="4" w:space="0" w:color="auto"/>
                </w:tcBorders>
                <w:hideMark/>
              </w:tcPr>
              <w:p w14:paraId="4A01FD1C" w14:textId="77777777" w:rsidR="00FE5110" w:rsidRDefault="00FE5110">
                <w:pPr>
                  <w:spacing w:line="360" w:lineRule="auto"/>
                  <w:cnfStyle w:val="000000000000" w:firstRow="0" w:lastRow="0" w:firstColumn="0" w:lastColumn="0" w:oddVBand="0" w:evenVBand="0" w:oddHBand="0" w:evenHBand="0" w:firstRowFirstColumn="0" w:firstRowLastColumn="0" w:lastRowFirstColumn="0" w:lastRowLastColumn="0"/>
                </w:pPr>
                <w:r>
                  <w:t xml:space="preserve">The legal environment of Sweden is also supportive because Swedish rules and regulations are not violated by political pressure. As per the view of Smedsrud </w:t>
                </w:r>
                <w:r>
                  <w:rPr>
                    <w:i/>
                    <w:iCs/>
                  </w:rPr>
                  <w:t xml:space="preserve">et al. </w:t>
                </w:r>
                <w:r>
                  <w:t xml:space="preserve">(2019), the Swedish government supports foreign investment and international expansion of business organisations helps in the internationalisation of domestic businesses. When it comes to its security, the Swedish Government has branded multiple Chinese telecoms and mobile networks to save the country from suspicious objects. On the other hand, Volvo Cars supports equality and entrepreneurs that various types of funding resources are also available in the country which motivates new organisations to enhance they are capabilities with financial stability. </w:t>
                </w:r>
              </w:p>
            </w:tc>
          </w:tr>
        </w:tbl>
        <w:p w14:paraId="50AC8B40" w14:textId="77777777" w:rsidR="00FE5110" w:rsidRDefault="00FE5110" w:rsidP="00FE5110">
          <w:pPr>
            <w:spacing w:line="360" w:lineRule="auto"/>
            <w:jc w:val="center"/>
          </w:pPr>
          <w:r>
            <w:rPr>
              <w:b/>
              <w:bCs/>
              <w:i/>
              <w:iCs/>
            </w:rPr>
            <w:t>Table 1: PESTEL Analysis</w:t>
          </w:r>
        </w:p>
        <w:p w14:paraId="0666EED2" w14:textId="77777777" w:rsidR="00FE5110" w:rsidRDefault="00FE5110" w:rsidP="00FE5110">
          <w:pPr>
            <w:pStyle w:val="Heading1"/>
            <w:spacing w:line="360" w:lineRule="auto"/>
          </w:pPr>
          <w:bookmarkStart w:id="10" w:name="_Toc133531156"/>
          <w:bookmarkStart w:id="11" w:name="_Toc133532444"/>
          <w:r>
            <w:t>4.  Micro-Environment Analysis</w:t>
          </w:r>
          <w:bookmarkEnd w:id="10"/>
          <w:bookmarkEnd w:id="11"/>
          <w:r>
            <w:tab/>
          </w:r>
        </w:p>
        <w:p w14:paraId="35E4963A" w14:textId="77777777" w:rsidR="00FE5110" w:rsidRDefault="00FE5110" w:rsidP="00FE5110">
          <w:pPr>
            <w:pStyle w:val="Heading2"/>
          </w:pPr>
          <w:bookmarkStart w:id="12" w:name="_Toc133531157"/>
          <w:bookmarkStart w:id="13" w:name="_Toc133532445"/>
          <w:r>
            <w:t>4.1 Porter’s Industry Five Forces Analysis</w:t>
          </w:r>
          <w:bookmarkEnd w:id="12"/>
          <w:bookmarkEnd w:id="13"/>
          <w:r>
            <w:tab/>
          </w:r>
        </w:p>
        <w:tbl>
          <w:tblPr>
            <w:tblW w:w="0" w:type="auto"/>
            <w:jc w:val="center"/>
            <w:tblLook w:val="04A0" w:firstRow="1" w:lastRow="0" w:firstColumn="1" w:lastColumn="0" w:noHBand="0" w:noVBand="1"/>
          </w:tblPr>
          <w:tblGrid>
            <w:gridCol w:w="1738"/>
            <w:gridCol w:w="1194"/>
            <w:gridCol w:w="6074"/>
          </w:tblGrid>
          <w:tr w:rsidR="00FE5110" w14:paraId="1AD0ACE4" w14:textId="77777777" w:rsidTr="00FE511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401CB" w14:textId="77777777" w:rsidR="00FE5110" w:rsidRDefault="00FE5110">
                <w:pPr>
                  <w:spacing w:line="360" w:lineRule="auto"/>
                  <w:jc w:val="both"/>
                </w:pPr>
                <w:r>
                  <w:rPr>
                    <w:b/>
                    <w:bCs/>
                  </w:rPr>
                  <w:t>Forces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5909B" w14:textId="77777777" w:rsidR="00FE5110" w:rsidRDefault="00FE5110">
                <w:pPr>
                  <w:spacing w:line="360" w:lineRule="auto"/>
                  <w:jc w:val="both"/>
                </w:pPr>
                <w:r>
                  <w:rPr>
                    <w:b/>
                    <w:bCs/>
                  </w:rPr>
                  <w:t>Impact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A94535" w14:textId="77777777" w:rsidR="00FE5110" w:rsidRDefault="00FE5110">
                <w:pPr>
                  <w:spacing w:line="360" w:lineRule="auto"/>
                  <w:jc w:val="both"/>
                </w:pPr>
                <w:r>
                  <w:rPr>
                    <w:b/>
                    <w:bCs/>
                  </w:rPr>
                  <w:t>Description </w:t>
                </w:r>
              </w:p>
            </w:tc>
          </w:tr>
          <w:tr w:rsidR="00FE5110" w14:paraId="0C93A3D4" w14:textId="77777777" w:rsidTr="00FE511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8567DD" w14:textId="77777777" w:rsidR="00FE5110" w:rsidRDefault="00FE5110">
                <w:pPr>
                  <w:spacing w:line="360" w:lineRule="auto"/>
                  <w:jc w:val="both"/>
                </w:pPr>
                <w:r>
                  <w:rPr>
                    <w:b/>
                    <w:bCs/>
                  </w:rPr>
                  <w:t>Threat of entrants </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62EE7C99" w14:textId="77777777" w:rsidR="00FE5110" w:rsidRDefault="00FE5110">
                <w:pPr>
                  <w:spacing w:line="360" w:lineRule="auto"/>
                  <w:jc w:val="both"/>
                </w:pPr>
                <w:r>
                  <w:rPr>
                    <w:i/>
                    <w:iCs/>
                  </w:rPr>
                  <w:t>Moderate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EE853" w14:textId="77777777" w:rsidR="00FE5110" w:rsidRDefault="00FE5110">
                <w:pPr>
                  <w:spacing w:line="360" w:lineRule="auto"/>
                  <w:jc w:val="both"/>
                </w:pPr>
                <w:r>
                  <w:t xml:space="preserve">Volvo provides a premium segment car and Volvo Cars have established economic segments that try to produce premium </w:t>
                </w:r>
                <w:r>
                  <w:lastRenderedPageBreak/>
                  <w:t>curves (Madić, Marković and Mijušković, 2021). However, it requires a lot of capital and the barriers such as lack of Technology and knowledge and cost of the equipment makes issues in the market. Thus, it cannot be said that the threat of new entrants is high or low but moderate in the automobile segments. </w:t>
                </w:r>
              </w:p>
            </w:tc>
          </w:tr>
          <w:tr w:rsidR="00FE5110" w14:paraId="00203B18" w14:textId="77777777" w:rsidTr="00FE511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0B03E" w14:textId="77777777" w:rsidR="00FE5110" w:rsidRDefault="00FE5110">
                <w:pPr>
                  <w:spacing w:line="360" w:lineRule="auto"/>
                  <w:jc w:val="both"/>
                </w:pPr>
                <w:r>
                  <w:rPr>
                    <w:b/>
                    <w:bCs/>
                  </w:rPr>
                  <w:lastRenderedPageBreak/>
                  <w:t>Threat of substitute </w:t>
                </w: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10760528" w14:textId="77777777" w:rsidR="00FE5110" w:rsidRDefault="00FE5110">
                <w:pPr>
                  <w:spacing w:line="360" w:lineRule="auto"/>
                  <w:jc w:val="both"/>
                </w:pPr>
                <w:r>
                  <w:rPr>
                    <w:i/>
                    <w:iCs/>
                  </w:rPr>
                  <w:t>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07FB6" w14:textId="77777777" w:rsidR="00FE5110" w:rsidRDefault="00FE5110">
                <w:pPr>
                  <w:spacing w:line="360" w:lineRule="auto"/>
                  <w:jc w:val="both"/>
                </w:pPr>
                <w:r>
                  <w:t>The premium vehicle segment of Volvo cars has no such vital substitutes due to the availability of such substitutes that cannot be taken by the other company in the automobile industry (Madić, Marković and Mijušković, 2021). Volvo is having a stable position in the segment of premium cars hence, it is found that the rate of substitute is very low for Volvo cars in the market of car companies. </w:t>
                </w:r>
              </w:p>
            </w:tc>
          </w:tr>
          <w:tr w:rsidR="00FE5110" w14:paraId="50EB1D24" w14:textId="77777777" w:rsidTr="00FE511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7B041" w14:textId="77777777" w:rsidR="00FE5110" w:rsidRDefault="00FE5110">
                <w:pPr>
                  <w:spacing w:line="360" w:lineRule="auto"/>
                  <w:jc w:val="both"/>
                </w:pPr>
                <w:r>
                  <w:rPr>
                    <w:b/>
                    <w:bCs/>
                  </w:rPr>
                  <w:t>Bargaining power of suppliers </w:t>
                </w: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438191B8" w14:textId="77777777" w:rsidR="00FE5110" w:rsidRDefault="00FE5110">
                <w:pPr>
                  <w:spacing w:line="360" w:lineRule="auto"/>
                  <w:jc w:val="both"/>
                </w:pPr>
                <w:r>
                  <w:rPr>
                    <w:i/>
                    <w:iCs/>
                  </w:rPr>
                  <w:t>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01B7B" w14:textId="77777777" w:rsidR="00FE5110" w:rsidRDefault="00FE5110">
                <w:pPr>
                  <w:spacing w:line="360" w:lineRule="auto"/>
                  <w:jc w:val="both"/>
                </w:pPr>
                <w:r>
                  <w:t xml:space="preserve">Huge companies usually show that the suppliers agree with the contract in accordance with the benefit of the companies. It is observed from the analysis of Brandes, Brege and Brehmer (2013), that due to the high presence of competitors in the market, the suppliers in the automobile segment have menu options however they are much limited. Hence, it is considered that the factors such as high competitors and concentration in the market derive that the bargaining power of the suppliers in the segment is low to moderate. </w:t>
                </w:r>
              </w:p>
            </w:tc>
          </w:tr>
          <w:tr w:rsidR="00FE5110" w14:paraId="7B9885C5" w14:textId="77777777" w:rsidTr="00FE511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9D7A6" w14:textId="77777777" w:rsidR="00FE5110" w:rsidRDefault="00FE5110">
                <w:pPr>
                  <w:spacing w:line="360" w:lineRule="auto"/>
                  <w:jc w:val="both"/>
                </w:pPr>
                <w:r>
                  <w:rPr>
                    <w:b/>
                    <w:bCs/>
                  </w:rPr>
                  <w:t>Bargaining power of buyers </w:t>
                </w: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6862F8E2" w14:textId="77777777" w:rsidR="00FE5110" w:rsidRDefault="00FE5110">
                <w:pPr>
                  <w:spacing w:line="360" w:lineRule="auto"/>
                  <w:jc w:val="both"/>
                </w:pPr>
                <w:r>
                  <w:rPr>
                    <w:i/>
                    <w:iCs/>
                  </w:rPr>
                  <w:t>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2E06D" w14:textId="77777777" w:rsidR="00FE5110" w:rsidRDefault="00FE5110">
                <w:pPr>
                  <w:spacing w:line="360" w:lineRule="auto"/>
                  <w:jc w:val="both"/>
                </w:pPr>
                <w:r>
                  <w:t xml:space="preserve">In the extremely competitive market, the buyers of the premium vehicle segment have been fragmented and this illustrates that the bargaining power of the suppliers is lower. For instance; BMW, Volvo, Audi, Mercedes and Porsche have lots of options for the customers and they all offer premium cars along with premier quality (Chauhan, 2015). </w:t>
                </w:r>
                <w:r>
                  <w:lastRenderedPageBreak/>
                  <w:t>Therefore it is demonstrated that the beginning power of the consumers and the buyers is low in this segment. </w:t>
                </w:r>
              </w:p>
            </w:tc>
          </w:tr>
          <w:tr w:rsidR="00FE5110" w14:paraId="26D15C6D" w14:textId="77777777" w:rsidTr="00FE5110">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50BE0B" w14:textId="77777777" w:rsidR="00FE5110" w:rsidRDefault="00FE5110">
                <w:pPr>
                  <w:spacing w:line="360" w:lineRule="auto"/>
                  <w:jc w:val="both"/>
                </w:pPr>
                <w:r>
                  <w:rPr>
                    <w:b/>
                    <w:bCs/>
                  </w:rPr>
                  <w:lastRenderedPageBreak/>
                  <w:t>Competitive rivalries </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25977FFE" w14:textId="77777777" w:rsidR="00FE5110" w:rsidRDefault="00FE5110">
                <w:pPr>
                  <w:spacing w:line="360" w:lineRule="auto"/>
                  <w:jc w:val="both"/>
                </w:pPr>
                <w:r>
                  <w:rPr>
                    <w:i/>
                    <w:iCs/>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15FE80" w14:textId="77777777" w:rsidR="00FE5110" w:rsidRDefault="00FE5110">
                <w:pPr>
                  <w:spacing w:line="360" w:lineRule="auto"/>
                  <w:jc w:val="both"/>
                </w:pPr>
                <w:r>
                  <w:t xml:space="preserve">The competitive rivalry for the premium vehicle segment has been quite high as there are several players in the market segment who are extensively having the same market share and competition of the brand value by evaluating the differentiating factors and examples. Brandes, Brege and Brehmer (2013), stated that the automobile market is extremely dense and there has been no such particular player that can ensure dominance and dominate the market shares. Due to the saturated as well as extreme competition in the market, it is found that the Volvo cars have a huge comparatively and hence this factor is highly dominating in the respective niche. </w:t>
                </w:r>
              </w:p>
            </w:tc>
          </w:tr>
        </w:tbl>
        <w:p w14:paraId="48D398F7" w14:textId="77777777" w:rsidR="00FE5110" w:rsidRDefault="00FE5110" w:rsidP="00FE5110">
          <w:pPr>
            <w:spacing w:line="360" w:lineRule="auto"/>
            <w:jc w:val="center"/>
          </w:pPr>
          <w:r>
            <w:rPr>
              <w:b/>
              <w:bCs/>
              <w:i/>
              <w:iCs/>
            </w:rPr>
            <w:t>Table 2: Porter's Five Forces Analysis of Volvo Cars</w:t>
          </w:r>
        </w:p>
        <w:p w14:paraId="78A00DA0" w14:textId="77777777" w:rsidR="00FE5110" w:rsidRDefault="00FE5110" w:rsidP="00FE5110">
          <w:pPr>
            <w:spacing w:line="360" w:lineRule="auto"/>
            <w:jc w:val="both"/>
          </w:pPr>
          <w:r>
            <w:t>From the above table (1), it has been found that Volvo cars have a moderate threat to new entrants as to enter the automobile segment there has been a radius such as Technology types of equipment knowledge which requires an expensive segment. On the other hand, it is found that the bargaining power of customers and suppliers is low as Volvo cars present the premium quality of cars in the market segment that impacts the buyers and suppliers and lowers its power to bargain. Moreover, it is also observed that the rate of substitute is low as the inability of the substitute from the competitors in the automobile segment. Lastly, it is found that the competitive rivalry of Volvo cars is high due to the dense players of automobile makers in the market segment. Moreover, the market is saturated as well as extremely competitive as the players have their own domain and they have also established products and services related to cars in their own respective niche.</w:t>
          </w:r>
          <w:bookmarkStart w:id="14" w:name="_Toc133531158"/>
        </w:p>
        <w:p w14:paraId="2F37A16C" w14:textId="77777777" w:rsidR="00FE5110" w:rsidRDefault="00FE5110" w:rsidP="00FE5110">
          <w:pPr>
            <w:pStyle w:val="Heading1"/>
            <w:spacing w:line="360" w:lineRule="auto"/>
          </w:pPr>
          <w:bookmarkStart w:id="15" w:name="_Toc133532446"/>
          <w:r>
            <w:t>5. Internal Analysis</w:t>
          </w:r>
          <w:bookmarkEnd w:id="14"/>
          <w:bookmarkEnd w:id="15"/>
          <w:r>
            <w:tab/>
          </w:r>
        </w:p>
        <w:p w14:paraId="04386E1A" w14:textId="77777777" w:rsidR="00FE5110" w:rsidRDefault="00FE5110" w:rsidP="00FE5110">
          <w:pPr>
            <w:pStyle w:val="Heading2"/>
            <w:rPr>
              <w:highlight w:val="green"/>
            </w:rPr>
          </w:pPr>
          <w:bookmarkStart w:id="16" w:name="_cwcyy138zl32"/>
          <w:bookmarkStart w:id="17" w:name="_Toc133532447"/>
          <w:bookmarkStart w:id="18" w:name="_Toc133531159"/>
          <w:bookmarkEnd w:id="16"/>
          <w:r>
            <w:t>5.1 Volvo Cars' Strategic Resources and Capabilities</w:t>
          </w:r>
          <w:bookmarkEnd w:id="17"/>
          <w:bookmarkEnd w:id="18"/>
          <w:r>
            <w:t xml:space="preserve"> </w:t>
          </w:r>
        </w:p>
        <w:p w14:paraId="03E481F6" w14:textId="77777777" w:rsidR="00FE5110" w:rsidRDefault="00FE5110" w:rsidP="00FE5110">
          <w:pPr>
            <w:spacing w:line="360" w:lineRule="auto"/>
            <w:jc w:val="both"/>
          </w:pPr>
          <w:r>
            <w:t xml:space="preserve">The Resources and capabilities are the basic part of building blocks in an organisation and use it to create strategies (Lynch, 2018). In addition to this, the capabilities form using the resources </w:t>
          </w:r>
          <w:r>
            <w:lastRenderedPageBreak/>
            <w:t xml:space="preserve">over time, and the resources can be divided into main types including tangible and intangible resources. In this context, the evaluation of the strategic resources and capabilities of Volvo cars includes the following: </w:t>
          </w:r>
        </w:p>
        <w:p w14:paraId="705A7BC7" w14:textId="77777777" w:rsidR="00FE5110" w:rsidRDefault="00FE5110" w:rsidP="00FE5110">
          <w:pPr>
            <w:pStyle w:val="Heading3"/>
            <w:spacing w:line="360" w:lineRule="auto"/>
          </w:pPr>
          <w:bookmarkStart w:id="19" w:name="_7f07o5a6yvdf"/>
          <w:bookmarkStart w:id="20" w:name="_Toc133532448"/>
          <w:bookmarkStart w:id="21" w:name="_Toc133531160"/>
          <w:bookmarkEnd w:id="19"/>
          <w:r>
            <w:t>5.1.1 Strategic Resources of Volvo Cars</w:t>
          </w:r>
          <w:bookmarkEnd w:id="20"/>
          <w:bookmarkEnd w:id="21"/>
          <w:r>
            <w:t xml:space="preserve"> </w:t>
          </w:r>
        </w:p>
        <w:p w14:paraId="5A4B7116" w14:textId="77777777" w:rsidR="00FE5110" w:rsidRDefault="00FE5110" w:rsidP="00FE5110">
          <w:pPr>
            <w:spacing w:line="360" w:lineRule="auto"/>
            <w:jc w:val="both"/>
          </w:pPr>
          <w:r>
            <w:t xml:space="preserve">Volvo Cars have a new market strategy to focus on four various areas including digital leadership, marketing tools, services, and dealerships. One of the significant developments in the study Volvo cars contain the new marketing strategies that are used for the future concentration on the three vital International Motors which are in Europe, the other in Asia and the next is in the US (Volvo, 2023). Strategic resources of the Volvo cars have long marketing facilities as well as safe and stressed historic reputations for the reliability and solidity in the marketing campaign. As per the statement of the report Volvo (2023), the strategic resources of the Volvo cars are preferred with the use of high-strength Steel and aluminium in its new XC90. </w:t>
          </w:r>
        </w:p>
        <w:p w14:paraId="1B3E3322" w14:textId="77777777" w:rsidR="00FE5110" w:rsidRDefault="00FE5110" w:rsidP="00FE5110">
          <w:pPr>
            <w:pStyle w:val="Heading3"/>
            <w:spacing w:line="360" w:lineRule="auto"/>
          </w:pPr>
          <w:bookmarkStart w:id="22" w:name="_s0iw215p468e"/>
          <w:bookmarkStart w:id="23" w:name="_Toc133532449"/>
          <w:bookmarkStart w:id="24" w:name="_Toc133531161"/>
          <w:bookmarkEnd w:id="22"/>
          <w:r>
            <w:t>5.1.2 Capabilities of Volvo Cars</w:t>
          </w:r>
          <w:bookmarkEnd w:id="23"/>
          <w:bookmarkEnd w:id="24"/>
          <w:r>
            <w:t xml:space="preserve"> </w:t>
          </w:r>
        </w:p>
        <w:p w14:paraId="3C3C6689" w14:textId="77777777" w:rsidR="00FE5110" w:rsidRDefault="00FE5110" w:rsidP="00FE5110">
          <w:pPr>
            <w:spacing w:line="360" w:lineRule="auto"/>
            <w:jc w:val="both"/>
          </w:pPr>
          <w:r>
            <w:t xml:space="preserve">Volvo has been the first company to use the laminated windshields which is a unique feature of the Volvo cars. On the other hand, it is found from the report of McKinsey and Company (2021), that the interesting fact about Volvo cars is that the glasses are used in the windscreens of the cars and cannot be broken easily. The capability of the Volvo car is determined by the laminated glass that has been introduced and used by Volvo in the back years of 1994 (McKinsey &amp; Company, 2021). However, Volvo Cars have been building its capabilities of driving change and transformation to get different domains and competency areas of working effectively with the goal of procuring leadership capabilities. Volvo Cars is learning from the constructive friction as after the lockdown they have to sell the products online and Volvo cars use the opportunity to stay at home stores and will have the capability of getting customers from online platforms (McKinsey &amp; Company, 2021). The competencies development has been quite fragmented for Volvo Cars to set up the general leadership as well as management by taking a formal grip on capability buildings. </w:t>
          </w:r>
        </w:p>
        <w:p w14:paraId="74365EAC" w14:textId="77777777" w:rsidR="00FE5110" w:rsidRDefault="00FE5110" w:rsidP="00FE5110">
          <w:pPr>
            <w:pStyle w:val="Heading2"/>
          </w:pPr>
          <w:bookmarkStart w:id="25" w:name="_dy2yhmdcfj9p"/>
          <w:bookmarkStart w:id="26" w:name="_Toc133532450"/>
          <w:bookmarkStart w:id="27" w:name="_Toc133531162"/>
          <w:bookmarkEnd w:id="25"/>
          <w:r>
            <w:t>5.2 Value Chain Analysis</w:t>
          </w:r>
          <w:bookmarkEnd w:id="26"/>
          <w:bookmarkEnd w:id="27"/>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1860"/>
            <w:gridCol w:w="5580"/>
          </w:tblGrid>
          <w:tr w:rsidR="00FE5110" w14:paraId="3C32DF12" w14:textId="77777777" w:rsidTr="00FE5110">
            <w:trPr>
              <w:trHeight w:val="420"/>
            </w:trPr>
            <w:tc>
              <w:tcPr>
                <w:tcW w:w="9360" w:type="dxa"/>
                <w:gridSpan w:val="3"/>
                <w:tcBorders>
                  <w:top w:val="single" w:sz="8" w:space="0" w:color="000000"/>
                  <w:left w:val="single" w:sz="8" w:space="0" w:color="000000"/>
                  <w:bottom w:val="single" w:sz="8" w:space="0" w:color="000000"/>
                  <w:right w:val="single" w:sz="8" w:space="0" w:color="000000"/>
                </w:tcBorders>
                <w:shd w:val="clear" w:color="auto" w:fill="3C78D8"/>
                <w:hideMark/>
              </w:tcPr>
              <w:p w14:paraId="64DAE292" w14:textId="77777777" w:rsidR="00FE5110" w:rsidRDefault="00FE5110">
                <w:pPr>
                  <w:widowControl w:val="0"/>
                  <w:rPr>
                    <w:b/>
                    <w:color w:val="FFFFFF"/>
                    <w:sz w:val="28"/>
                    <w:szCs w:val="28"/>
                  </w:rPr>
                </w:pPr>
                <w:r>
                  <w:rPr>
                    <w:b/>
                    <w:color w:val="FFFFFF"/>
                    <w:sz w:val="28"/>
                    <w:szCs w:val="28"/>
                  </w:rPr>
                  <w:t>Value Chain Analysis</w:t>
                </w:r>
              </w:p>
            </w:tc>
          </w:tr>
          <w:tr w:rsidR="00FE5110" w14:paraId="21AE9719" w14:textId="77777777" w:rsidTr="00FE5110">
            <w:trPr>
              <w:trHeight w:val="420"/>
            </w:trPr>
            <w:tc>
              <w:tcPr>
                <w:tcW w:w="1920" w:type="dxa"/>
                <w:vMerge w:val="restart"/>
                <w:tcBorders>
                  <w:top w:val="single" w:sz="8" w:space="0" w:color="000000"/>
                  <w:left w:val="single" w:sz="8" w:space="0" w:color="000000"/>
                  <w:bottom w:val="single" w:sz="8" w:space="0" w:color="000000"/>
                  <w:right w:val="single" w:sz="8" w:space="0" w:color="000000"/>
                </w:tcBorders>
                <w:shd w:val="clear" w:color="auto" w:fill="E69138"/>
              </w:tcPr>
              <w:p w14:paraId="06A47BD3" w14:textId="77777777" w:rsidR="00FE5110" w:rsidRDefault="00FE5110">
                <w:pPr>
                  <w:widowControl w:val="0"/>
                  <w:rPr>
                    <w:b/>
                    <w:i/>
                    <w:color w:val="FFFFFF"/>
                  </w:rPr>
                </w:pPr>
              </w:p>
              <w:p w14:paraId="6F2F0FA9" w14:textId="77777777" w:rsidR="00FE5110" w:rsidRDefault="00FE5110">
                <w:pPr>
                  <w:widowControl w:val="0"/>
                  <w:rPr>
                    <w:b/>
                    <w:i/>
                    <w:color w:val="FFFFFF"/>
                  </w:rPr>
                </w:pPr>
              </w:p>
              <w:p w14:paraId="7B78C791" w14:textId="77777777" w:rsidR="00FE5110" w:rsidRDefault="00FE5110">
                <w:pPr>
                  <w:widowControl w:val="0"/>
                  <w:rPr>
                    <w:b/>
                    <w:i/>
                    <w:color w:val="FFFFFF"/>
                  </w:rPr>
                </w:pPr>
                <w:r>
                  <w:rPr>
                    <w:b/>
                    <w:i/>
                    <w:color w:val="FFFFFF"/>
                  </w:rPr>
                  <w:t xml:space="preserve">Secondary activities </w:t>
                </w:r>
              </w:p>
            </w:tc>
            <w:tc>
              <w:tcPr>
                <w:tcW w:w="1860" w:type="dxa"/>
                <w:tcBorders>
                  <w:top w:val="single" w:sz="8" w:space="0" w:color="000000"/>
                  <w:left w:val="single" w:sz="8" w:space="0" w:color="000000"/>
                  <w:bottom w:val="single" w:sz="8" w:space="0" w:color="000000"/>
                  <w:right w:val="single" w:sz="8" w:space="0" w:color="000000"/>
                </w:tcBorders>
                <w:shd w:val="clear" w:color="auto" w:fill="F9CB9C"/>
                <w:hideMark/>
              </w:tcPr>
              <w:p w14:paraId="638D0B92" w14:textId="77777777" w:rsidR="00FE5110" w:rsidRDefault="00FE5110">
                <w:pPr>
                  <w:widowControl w:val="0"/>
                  <w:rPr>
                    <w:i/>
                  </w:rPr>
                </w:pPr>
                <w:r>
                  <w:rPr>
                    <w:i/>
                  </w:rPr>
                  <w:t xml:space="preserve">Infrastructure </w:t>
                </w:r>
              </w:p>
            </w:tc>
            <w:tc>
              <w:tcPr>
                <w:tcW w:w="5580" w:type="dxa"/>
                <w:tcBorders>
                  <w:top w:val="single" w:sz="8" w:space="0" w:color="000000"/>
                  <w:left w:val="single" w:sz="8" w:space="0" w:color="000000"/>
                  <w:bottom w:val="single" w:sz="8" w:space="0" w:color="000000"/>
                  <w:right w:val="single" w:sz="8" w:space="0" w:color="000000"/>
                </w:tcBorders>
                <w:hideMark/>
              </w:tcPr>
              <w:p w14:paraId="3501D0A8" w14:textId="77777777" w:rsidR="00FE5110" w:rsidRDefault="00FE5110">
                <w:pPr>
                  <w:widowControl w:val="0"/>
                </w:pPr>
                <w:r>
                  <w:t>Volvo Cars are one of the leading car manufacturing organisations worldwide that are trying to maintain sustainable business practice.</w:t>
                </w:r>
              </w:p>
            </w:tc>
          </w:tr>
          <w:tr w:rsidR="00FE5110" w14:paraId="25D3B9DE" w14:textId="77777777" w:rsidTr="00FE5110">
            <w:trPr>
              <w:trHeight w:val="420"/>
            </w:trPr>
            <w:tc>
              <w:tcPr>
                <w:tcW w:w="9360" w:type="dxa"/>
                <w:vMerge/>
                <w:tcBorders>
                  <w:top w:val="single" w:sz="8" w:space="0" w:color="000000"/>
                  <w:left w:val="single" w:sz="8" w:space="0" w:color="000000"/>
                  <w:bottom w:val="single" w:sz="8" w:space="0" w:color="000000"/>
                  <w:right w:val="single" w:sz="8" w:space="0" w:color="000000"/>
                </w:tcBorders>
                <w:vAlign w:val="center"/>
                <w:hideMark/>
              </w:tcPr>
              <w:p w14:paraId="41E75A4C" w14:textId="77777777" w:rsidR="00FE5110" w:rsidRDefault="00FE5110">
                <w:pPr>
                  <w:rPr>
                    <w:b/>
                    <w:i/>
                    <w:color w:val="FFFFFF"/>
                  </w:rPr>
                </w:pPr>
              </w:p>
            </w:tc>
            <w:tc>
              <w:tcPr>
                <w:tcW w:w="1860" w:type="dxa"/>
                <w:tcBorders>
                  <w:top w:val="single" w:sz="8" w:space="0" w:color="000000"/>
                  <w:left w:val="single" w:sz="8" w:space="0" w:color="000000"/>
                  <w:bottom w:val="single" w:sz="8" w:space="0" w:color="000000"/>
                  <w:right w:val="single" w:sz="8" w:space="0" w:color="000000"/>
                </w:tcBorders>
                <w:shd w:val="clear" w:color="auto" w:fill="F9CB9C"/>
                <w:hideMark/>
              </w:tcPr>
              <w:p w14:paraId="637FE2A2" w14:textId="77777777" w:rsidR="00FE5110" w:rsidRDefault="00FE5110">
                <w:pPr>
                  <w:widowControl w:val="0"/>
                  <w:rPr>
                    <w:i/>
                  </w:rPr>
                </w:pPr>
                <w:r>
                  <w:rPr>
                    <w:i/>
                  </w:rPr>
                  <w:t xml:space="preserve">Human resource management </w:t>
                </w:r>
              </w:p>
            </w:tc>
            <w:tc>
              <w:tcPr>
                <w:tcW w:w="5580" w:type="dxa"/>
                <w:tcBorders>
                  <w:top w:val="single" w:sz="8" w:space="0" w:color="000000"/>
                  <w:left w:val="single" w:sz="8" w:space="0" w:color="000000"/>
                  <w:bottom w:val="single" w:sz="8" w:space="0" w:color="000000"/>
                  <w:right w:val="single" w:sz="8" w:space="0" w:color="000000"/>
                </w:tcBorders>
                <w:hideMark/>
              </w:tcPr>
              <w:p w14:paraId="3C265691" w14:textId="77777777" w:rsidR="00FE5110" w:rsidRDefault="00FE5110">
                <w:pPr>
                  <w:widowControl w:val="0"/>
                </w:pPr>
                <w:r>
                  <w:t>The managers of the organisation focused on positive employees to drive the force and get high performance for Volvo Cars (Volvo, 2022).</w:t>
                </w:r>
              </w:p>
            </w:tc>
          </w:tr>
          <w:tr w:rsidR="00FE5110" w14:paraId="29C18011" w14:textId="77777777" w:rsidTr="00FE5110">
            <w:trPr>
              <w:trHeight w:val="420"/>
            </w:trPr>
            <w:tc>
              <w:tcPr>
                <w:tcW w:w="9360" w:type="dxa"/>
                <w:vMerge/>
                <w:tcBorders>
                  <w:top w:val="single" w:sz="8" w:space="0" w:color="000000"/>
                  <w:left w:val="single" w:sz="8" w:space="0" w:color="000000"/>
                  <w:bottom w:val="single" w:sz="8" w:space="0" w:color="000000"/>
                  <w:right w:val="single" w:sz="8" w:space="0" w:color="000000"/>
                </w:tcBorders>
                <w:vAlign w:val="center"/>
                <w:hideMark/>
              </w:tcPr>
              <w:p w14:paraId="468E2E2C" w14:textId="77777777" w:rsidR="00FE5110" w:rsidRDefault="00FE5110">
                <w:pPr>
                  <w:rPr>
                    <w:b/>
                    <w:i/>
                    <w:color w:val="FFFFFF"/>
                  </w:rPr>
                </w:pPr>
              </w:p>
            </w:tc>
            <w:tc>
              <w:tcPr>
                <w:tcW w:w="1860" w:type="dxa"/>
                <w:tcBorders>
                  <w:top w:val="single" w:sz="8" w:space="0" w:color="000000"/>
                  <w:left w:val="single" w:sz="8" w:space="0" w:color="000000"/>
                  <w:bottom w:val="single" w:sz="8" w:space="0" w:color="000000"/>
                  <w:right w:val="single" w:sz="8" w:space="0" w:color="000000"/>
                </w:tcBorders>
                <w:shd w:val="clear" w:color="auto" w:fill="F9CB9C"/>
                <w:hideMark/>
              </w:tcPr>
              <w:p w14:paraId="578E347C" w14:textId="77777777" w:rsidR="00FE5110" w:rsidRDefault="00FE5110">
                <w:pPr>
                  <w:widowControl w:val="0"/>
                  <w:rPr>
                    <w:i/>
                  </w:rPr>
                </w:pPr>
                <w:r>
                  <w:rPr>
                    <w:i/>
                  </w:rPr>
                  <w:t>Technological development</w:t>
                </w:r>
              </w:p>
            </w:tc>
            <w:tc>
              <w:tcPr>
                <w:tcW w:w="5580" w:type="dxa"/>
                <w:tcBorders>
                  <w:top w:val="single" w:sz="8" w:space="0" w:color="000000"/>
                  <w:left w:val="single" w:sz="8" w:space="0" w:color="000000"/>
                  <w:bottom w:val="single" w:sz="8" w:space="0" w:color="000000"/>
                  <w:right w:val="single" w:sz="8" w:space="0" w:color="000000"/>
                </w:tcBorders>
                <w:hideMark/>
              </w:tcPr>
              <w:p w14:paraId="05806579" w14:textId="77777777" w:rsidR="00FE5110" w:rsidRDefault="00FE5110">
                <w:pPr>
                  <w:widowControl w:val="0"/>
                </w:pPr>
                <w:r>
                  <w:t>The organisation involves the latest technology in order to manufacture fully-electric cars for the next generation (Volvo Group, 2023).</w:t>
                </w:r>
              </w:p>
            </w:tc>
          </w:tr>
          <w:tr w:rsidR="00FE5110" w14:paraId="4E6235F4" w14:textId="77777777" w:rsidTr="00FE5110">
            <w:trPr>
              <w:trHeight w:val="420"/>
            </w:trPr>
            <w:tc>
              <w:tcPr>
                <w:tcW w:w="9360" w:type="dxa"/>
                <w:vMerge/>
                <w:tcBorders>
                  <w:top w:val="single" w:sz="8" w:space="0" w:color="000000"/>
                  <w:left w:val="single" w:sz="8" w:space="0" w:color="000000"/>
                  <w:bottom w:val="single" w:sz="8" w:space="0" w:color="000000"/>
                  <w:right w:val="single" w:sz="8" w:space="0" w:color="000000"/>
                </w:tcBorders>
                <w:vAlign w:val="center"/>
                <w:hideMark/>
              </w:tcPr>
              <w:p w14:paraId="7F5ACCFC" w14:textId="77777777" w:rsidR="00FE5110" w:rsidRDefault="00FE5110">
                <w:pPr>
                  <w:rPr>
                    <w:b/>
                    <w:i/>
                    <w:color w:val="FFFFFF"/>
                  </w:rPr>
                </w:pPr>
              </w:p>
            </w:tc>
            <w:tc>
              <w:tcPr>
                <w:tcW w:w="1860" w:type="dxa"/>
                <w:tcBorders>
                  <w:top w:val="single" w:sz="8" w:space="0" w:color="000000"/>
                  <w:left w:val="single" w:sz="8" w:space="0" w:color="000000"/>
                  <w:bottom w:val="single" w:sz="8" w:space="0" w:color="000000"/>
                  <w:right w:val="single" w:sz="8" w:space="0" w:color="000000"/>
                </w:tcBorders>
                <w:shd w:val="clear" w:color="auto" w:fill="F9CB9C"/>
                <w:hideMark/>
              </w:tcPr>
              <w:p w14:paraId="5976E452" w14:textId="77777777" w:rsidR="00FE5110" w:rsidRDefault="00FE5110">
                <w:pPr>
                  <w:widowControl w:val="0"/>
                  <w:rPr>
                    <w:i/>
                  </w:rPr>
                </w:pPr>
                <w:r>
                  <w:rPr>
                    <w:i/>
                  </w:rPr>
                  <w:t>Procurement</w:t>
                </w:r>
              </w:p>
            </w:tc>
            <w:tc>
              <w:tcPr>
                <w:tcW w:w="5580" w:type="dxa"/>
                <w:tcBorders>
                  <w:top w:val="single" w:sz="8" w:space="0" w:color="000000"/>
                  <w:left w:val="single" w:sz="8" w:space="0" w:color="000000"/>
                  <w:bottom w:val="single" w:sz="8" w:space="0" w:color="000000"/>
                  <w:right w:val="single" w:sz="8" w:space="0" w:color="000000"/>
                </w:tcBorders>
                <w:hideMark/>
              </w:tcPr>
              <w:p w14:paraId="4121F289" w14:textId="77777777" w:rsidR="00FE5110" w:rsidRDefault="00FE5110">
                <w:pPr>
                  <w:widowControl w:val="0"/>
                </w:pPr>
                <w:r>
                  <w:t>Volvo has created strong relationships with global suppliers.</w:t>
                </w:r>
              </w:p>
            </w:tc>
          </w:tr>
          <w:tr w:rsidR="00FE5110" w14:paraId="560485F6" w14:textId="77777777" w:rsidTr="00FE5110">
            <w:trPr>
              <w:trHeight w:val="440"/>
            </w:trPr>
            <w:tc>
              <w:tcPr>
                <w:tcW w:w="1920" w:type="dxa"/>
                <w:vMerge w:val="restart"/>
                <w:tcBorders>
                  <w:top w:val="single" w:sz="8" w:space="0" w:color="000000"/>
                  <w:left w:val="single" w:sz="8" w:space="0" w:color="000000"/>
                  <w:bottom w:val="single" w:sz="8" w:space="0" w:color="000000"/>
                  <w:right w:val="single" w:sz="8" w:space="0" w:color="000000"/>
                </w:tcBorders>
                <w:shd w:val="clear" w:color="auto" w:fill="38761D"/>
              </w:tcPr>
              <w:p w14:paraId="28BCB6B8" w14:textId="77777777" w:rsidR="00FE5110" w:rsidRDefault="00FE5110">
                <w:pPr>
                  <w:widowControl w:val="0"/>
                  <w:rPr>
                    <w:b/>
                    <w:i/>
                    <w:color w:val="FFFFFF"/>
                  </w:rPr>
                </w:pPr>
              </w:p>
              <w:p w14:paraId="6ABA8BF4" w14:textId="77777777" w:rsidR="00FE5110" w:rsidRDefault="00FE5110">
                <w:pPr>
                  <w:widowControl w:val="0"/>
                  <w:rPr>
                    <w:b/>
                    <w:i/>
                    <w:color w:val="FFFFFF"/>
                  </w:rPr>
                </w:pPr>
              </w:p>
              <w:p w14:paraId="11980B0D" w14:textId="77777777" w:rsidR="00FE5110" w:rsidRDefault="00FE5110">
                <w:pPr>
                  <w:widowControl w:val="0"/>
                  <w:rPr>
                    <w:b/>
                    <w:i/>
                    <w:color w:val="FFFFFF"/>
                  </w:rPr>
                </w:pPr>
              </w:p>
              <w:p w14:paraId="10ECAB6C" w14:textId="77777777" w:rsidR="00FE5110" w:rsidRDefault="00FE5110">
                <w:pPr>
                  <w:widowControl w:val="0"/>
                  <w:rPr>
                    <w:b/>
                    <w:i/>
                    <w:color w:val="FFFFFF"/>
                  </w:rPr>
                </w:pPr>
              </w:p>
              <w:p w14:paraId="6278FC77" w14:textId="77777777" w:rsidR="00FE5110" w:rsidRDefault="00FE5110">
                <w:pPr>
                  <w:widowControl w:val="0"/>
                  <w:rPr>
                    <w:b/>
                    <w:i/>
                  </w:rPr>
                </w:pPr>
                <w:r>
                  <w:rPr>
                    <w:b/>
                    <w:i/>
                    <w:color w:val="FFFFFF"/>
                  </w:rPr>
                  <w:t>Primary activities</w:t>
                </w:r>
                <w:r>
                  <w:rPr>
                    <w:b/>
                    <w:i/>
                  </w:rPr>
                  <w:t xml:space="preserve"> </w:t>
                </w:r>
              </w:p>
            </w:tc>
            <w:tc>
              <w:tcPr>
                <w:tcW w:w="1860" w:type="dxa"/>
                <w:tcBorders>
                  <w:top w:val="single" w:sz="8" w:space="0" w:color="000000"/>
                  <w:left w:val="single" w:sz="8" w:space="0" w:color="000000"/>
                  <w:bottom w:val="single" w:sz="8" w:space="0" w:color="000000"/>
                  <w:right w:val="single" w:sz="8" w:space="0" w:color="000000"/>
                </w:tcBorders>
                <w:shd w:val="clear" w:color="auto" w:fill="B6D7A8"/>
                <w:hideMark/>
              </w:tcPr>
              <w:p w14:paraId="567A3DD7" w14:textId="77777777" w:rsidR="00FE5110" w:rsidRDefault="00FE5110">
                <w:pPr>
                  <w:widowControl w:val="0"/>
                  <w:rPr>
                    <w:i/>
                  </w:rPr>
                </w:pPr>
                <w:r>
                  <w:rPr>
                    <w:i/>
                  </w:rPr>
                  <w:t xml:space="preserve">Inbound logistics </w:t>
                </w:r>
              </w:p>
            </w:tc>
            <w:tc>
              <w:tcPr>
                <w:tcW w:w="5580" w:type="dxa"/>
                <w:tcBorders>
                  <w:top w:val="single" w:sz="8" w:space="0" w:color="000000"/>
                  <w:left w:val="single" w:sz="8" w:space="0" w:color="000000"/>
                  <w:bottom w:val="single" w:sz="8" w:space="0" w:color="000000"/>
                  <w:right w:val="single" w:sz="8" w:space="0" w:color="000000"/>
                </w:tcBorders>
                <w:hideMark/>
              </w:tcPr>
              <w:p w14:paraId="2AA34E6D" w14:textId="77777777" w:rsidR="00FE5110" w:rsidRDefault="00FE5110">
                <w:pPr>
                  <w:widowControl w:val="0"/>
                </w:pPr>
                <w:r>
                  <w:t xml:space="preserve"> All over the globe</w:t>
                </w:r>
              </w:p>
            </w:tc>
          </w:tr>
          <w:tr w:rsidR="00FE5110" w14:paraId="401B32CB" w14:textId="77777777" w:rsidTr="00FE5110">
            <w:trPr>
              <w:trHeight w:val="440"/>
            </w:trPr>
            <w:tc>
              <w:tcPr>
                <w:tcW w:w="9360" w:type="dxa"/>
                <w:vMerge/>
                <w:tcBorders>
                  <w:top w:val="single" w:sz="8" w:space="0" w:color="000000"/>
                  <w:left w:val="single" w:sz="8" w:space="0" w:color="000000"/>
                  <w:bottom w:val="single" w:sz="8" w:space="0" w:color="000000"/>
                  <w:right w:val="single" w:sz="8" w:space="0" w:color="000000"/>
                </w:tcBorders>
                <w:vAlign w:val="center"/>
                <w:hideMark/>
              </w:tcPr>
              <w:p w14:paraId="06940A75" w14:textId="77777777" w:rsidR="00FE5110" w:rsidRDefault="00FE5110">
                <w:pPr>
                  <w:rPr>
                    <w:b/>
                    <w:i/>
                  </w:rPr>
                </w:pPr>
              </w:p>
            </w:tc>
            <w:tc>
              <w:tcPr>
                <w:tcW w:w="1860" w:type="dxa"/>
                <w:tcBorders>
                  <w:top w:val="single" w:sz="8" w:space="0" w:color="000000"/>
                  <w:left w:val="single" w:sz="8" w:space="0" w:color="000000"/>
                  <w:bottom w:val="single" w:sz="8" w:space="0" w:color="000000"/>
                  <w:right w:val="single" w:sz="8" w:space="0" w:color="000000"/>
                </w:tcBorders>
                <w:shd w:val="clear" w:color="auto" w:fill="B6D7A8"/>
                <w:hideMark/>
              </w:tcPr>
              <w:p w14:paraId="7861E70B" w14:textId="77777777" w:rsidR="00FE5110" w:rsidRDefault="00FE5110">
                <w:pPr>
                  <w:widowControl w:val="0"/>
                  <w:rPr>
                    <w:i/>
                  </w:rPr>
                </w:pPr>
                <w:r>
                  <w:rPr>
                    <w:i/>
                  </w:rPr>
                  <w:t xml:space="preserve">Operations </w:t>
                </w:r>
              </w:p>
            </w:tc>
            <w:tc>
              <w:tcPr>
                <w:tcW w:w="5580" w:type="dxa"/>
                <w:tcBorders>
                  <w:top w:val="single" w:sz="8" w:space="0" w:color="000000"/>
                  <w:left w:val="single" w:sz="8" w:space="0" w:color="000000"/>
                  <w:bottom w:val="single" w:sz="8" w:space="0" w:color="000000"/>
                  <w:right w:val="single" w:sz="8" w:space="0" w:color="000000"/>
                </w:tcBorders>
                <w:hideMark/>
              </w:tcPr>
              <w:p w14:paraId="5EE98835" w14:textId="77777777" w:rsidR="00FE5110" w:rsidRDefault="00FE5110">
                <w:pPr>
                  <w:widowControl w:val="0"/>
                </w:pPr>
                <w:r>
                  <w:t>The markets of Volvo Cars are Sweden, China, the United States, Germany, and Britain.</w:t>
                </w:r>
              </w:p>
            </w:tc>
          </w:tr>
          <w:tr w:rsidR="00FE5110" w14:paraId="7C972FAF" w14:textId="77777777" w:rsidTr="00FE5110">
            <w:trPr>
              <w:trHeight w:val="440"/>
            </w:trPr>
            <w:tc>
              <w:tcPr>
                <w:tcW w:w="9360" w:type="dxa"/>
                <w:vMerge/>
                <w:tcBorders>
                  <w:top w:val="single" w:sz="8" w:space="0" w:color="000000"/>
                  <w:left w:val="single" w:sz="8" w:space="0" w:color="000000"/>
                  <w:bottom w:val="single" w:sz="8" w:space="0" w:color="000000"/>
                  <w:right w:val="single" w:sz="8" w:space="0" w:color="000000"/>
                </w:tcBorders>
                <w:vAlign w:val="center"/>
                <w:hideMark/>
              </w:tcPr>
              <w:p w14:paraId="6E7871E8" w14:textId="77777777" w:rsidR="00FE5110" w:rsidRDefault="00FE5110">
                <w:pPr>
                  <w:rPr>
                    <w:b/>
                    <w:i/>
                  </w:rPr>
                </w:pPr>
              </w:p>
            </w:tc>
            <w:tc>
              <w:tcPr>
                <w:tcW w:w="1860" w:type="dxa"/>
                <w:tcBorders>
                  <w:top w:val="single" w:sz="8" w:space="0" w:color="000000"/>
                  <w:left w:val="single" w:sz="8" w:space="0" w:color="000000"/>
                  <w:bottom w:val="single" w:sz="8" w:space="0" w:color="000000"/>
                  <w:right w:val="single" w:sz="8" w:space="0" w:color="000000"/>
                </w:tcBorders>
                <w:shd w:val="clear" w:color="auto" w:fill="B6D7A8"/>
                <w:hideMark/>
              </w:tcPr>
              <w:p w14:paraId="1DB6BB28" w14:textId="77777777" w:rsidR="00FE5110" w:rsidRDefault="00FE5110">
                <w:pPr>
                  <w:widowControl w:val="0"/>
                  <w:rPr>
                    <w:i/>
                  </w:rPr>
                </w:pPr>
                <w:r>
                  <w:rPr>
                    <w:i/>
                  </w:rPr>
                  <w:t xml:space="preserve">Outbound logistics </w:t>
                </w:r>
              </w:p>
            </w:tc>
            <w:tc>
              <w:tcPr>
                <w:tcW w:w="5580" w:type="dxa"/>
                <w:tcBorders>
                  <w:top w:val="single" w:sz="8" w:space="0" w:color="000000"/>
                  <w:left w:val="single" w:sz="8" w:space="0" w:color="000000"/>
                  <w:bottom w:val="single" w:sz="8" w:space="0" w:color="000000"/>
                  <w:right w:val="single" w:sz="8" w:space="0" w:color="000000"/>
                </w:tcBorders>
                <w:hideMark/>
              </w:tcPr>
              <w:p w14:paraId="0636BA56" w14:textId="77777777" w:rsidR="00FE5110" w:rsidRDefault="00FE5110">
                <w:pPr>
                  <w:widowControl w:val="0"/>
                </w:pPr>
                <w:r>
                  <w:t xml:space="preserve"> Transportation and warehousing</w:t>
                </w:r>
              </w:p>
            </w:tc>
          </w:tr>
          <w:tr w:rsidR="00FE5110" w14:paraId="32D33C20" w14:textId="77777777" w:rsidTr="00FE5110">
            <w:trPr>
              <w:trHeight w:val="440"/>
            </w:trPr>
            <w:tc>
              <w:tcPr>
                <w:tcW w:w="9360" w:type="dxa"/>
                <w:vMerge/>
                <w:tcBorders>
                  <w:top w:val="single" w:sz="8" w:space="0" w:color="000000"/>
                  <w:left w:val="single" w:sz="8" w:space="0" w:color="000000"/>
                  <w:bottom w:val="single" w:sz="8" w:space="0" w:color="000000"/>
                  <w:right w:val="single" w:sz="8" w:space="0" w:color="000000"/>
                </w:tcBorders>
                <w:vAlign w:val="center"/>
                <w:hideMark/>
              </w:tcPr>
              <w:p w14:paraId="4F0D407D" w14:textId="77777777" w:rsidR="00FE5110" w:rsidRDefault="00FE5110">
                <w:pPr>
                  <w:rPr>
                    <w:b/>
                    <w:i/>
                  </w:rPr>
                </w:pPr>
              </w:p>
            </w:tc>
            <w:tc>
              <w:tcPr>
                <w:tcW w:w="1860" w:type="dxa"/>
                <w:tcBorders>
                  <w:top w:val="single" w:sz="8" w:space="0" w:color="000000"/>
                  <w:left w:val="single" w:sz="8" w:space="0" w:color="000000"/>
                  <w:bottom w:val="single" w:sz="8" w:space="0" w:color="000000"/>
                  <w:right w:val="single" w:sz="8" w:space="0" w:color="000000"/>
                </w:tcBorders>
                <w:shd w:val="clear" w:color="auto" w:fill="B6D7A8"/>
                <w:hideMark/>
              </w:tcPr>
              <w:p w14:paraId="4A6FD540" w14:textId="77777777" w:rsidR="00FE5110" w:rsidRDefault="00FE5110">
                <w:pPr>
                  <w:widowControl w:val="0"/>
                  <w:rPr>
                    <w:i/>
                  </w:rPr>
                </w:pPr>
                <w:r>
                  <w:rPr>
                    <w:i/>
                  </w:rPr>
                  <w:t xml:space="preserve">Marketing And Sales </w:t>
                </w:r>
              </w:p>
            </w:tc>
            <w:tc>
              <w:tcPr>
                <w:tcW w:w="5580" w:type="dxa"/>
                <w:tcBorders>
                  <w:top w:val="single" w:sz="8" w:space="0" w:color="000000"/>
                  <w:left w:val="single" w:sz="8" w:space="0" w:color="000000"/>
                  <w:bottom w:val="single" w:sz="8" w:space="0" w:color="000000"/>
                  <w:right w:val="single" w:sz="8" w:space="0" w:color="000000"/>
                </w:tcBorders>
                <w:hideMark/>
              </w:tcPr>
              <w:p w14:paraId="3F54C9EC" w14:textId="77777777" w:rsidR="00FE5110" w:rsidRDefault="00FE5110">
                <w:pPr>
                  <w:widowControl w:val="0"/>
                </w:pPr>
                <w:r>
                  <w:t>The organisation involves different marketing tools, such as advertisement, digital media, promotions, campaigns, and others (Volvo Cars, 2014).</w:t>
                </w:r>
              </w:p>
            </w:tc>
          </w:tr>
          <w:tr w:rsidR="00FE5110" w14:paraId="1845BB5E" w14:textId="77777777" w:rsidTr="00FE5110">
            <w:trPr>
              <w:trHeight w:val="440"/>
            </w:trPr>
            <w:tc>
              <w:tcPr>
                <w:tcW w:w="9360" w:type="dxa"/>
                <w:vMerge/>
                <w:tcBorders>
                  <w:top w:val="single" w:sz="8" w:space="0" w:color="000000"/>
                  <w:left w:val="single" w:sz="8" w:space="0" w:color="000000"/>
                  <w:bottom w:val="single" w:sz="8" w:space="0" w:color="000000"/>
                  <w:right w:val="single" w:sz="8" w:space="0" w:color="000000"/>
                </w:tcBorders>
                <w:vAlign w:val="center"/>
                <w:hideMark/>
              </w:tcPr>
              <w:p w14:paraId="6CB665D9" w14:textId="77777777" w:rsidR="00FE5110" w:rsidRDefault="00FE5110">
                <w:pPr>
                  <w:rPr>
                    <w:b/>
                    <w:i/>
                  </w:rPr>
                </w:pPr>
              </w:p>
            </w:tc>
            <w:tc>
              <w:tcPr>
                <w:tcW w:w="1860" w:type="dxa"/>
                <w:tcBorders>
                  <w:top w:val="single" w:sz="8" w:space="0" w:color="000000"/>
                  <w:left w:val="single" w:sz="8" w:space="0" w:color="000000"/>
                  <w:bottom w:val="single" w:sz="8" w:space="0" w:color="000000"/>
                  <w:right w:val="single" w:sz="8" w:space="0" w:color="000000"/>
                </w:tcBorders>
                <w:shd w:val="clear" w:color="auto" w:fill="B6D7A8"/>
                <w:hideMark/>
              </w:tcPr>
              <w:p w14:paraId="2C6E27F3" w14:textId="77777777" w:rsidR="00FE5110" w:rsidRDefault="00FE5110">
                <w:pPr>
                  <w:widowControl w:val="0"/>
                  <w:rPr>
                    <w:i/>
                  </w:rPr>
                </w:pPr>
                <w:r>
                  <w:rPr>
                    <w:i/>
                  </w:rPr>
                  <w:t>After-sales service</w:t>
                </w:r>
              </w:p>
            </w:tc>
            <w:tc>
              <w:tcPr>
                <w:tcW w:w="5580" w:type="dxa"/>
                <w:tcBorders>
                  <w:top w:val="single" w:sz="8" w:space="0" w:color="000000"/>
                  <w:left w:val="single" w:sz="8" w:space="0" w:color="000000"/>
                  <w:bottom w:val="single" w:sz="8" w:space="0" w:color="000000"/>
                  <w:right w:val="single" w:sz="8" w:space="0" w:color="000000"/>
                </w:tcBorders>
                <w:hideMark/>
              </w:tcPr>
              <w:p w14:paraId="18FF6155" w14:textId="77777777" w:rsidR="00FE5110" w:rsidRDefault="00FE5110">
                <w:pPr>
                  <w:widowControl w:val="0"/>
                </w:pPr>
                <w:r>
                  <w:t>Volvo Cars offers cars services and other accessories within the guaranteed period</w:t>
                </w:r>
              </w:p>
            </w:tc>
          </w:tr>
        </w:tbl>
        <w:p w14:paraId="4631D58C" w14:textId="77777777" w:rsidR="00FE5110" w:rsidRDefault="00FE5110" w:rsidP="00FE5110">
          <w:pPr>
            <w:spacing w:line="360" w:lineRule="auto"/>
            <w:jc w:val="center"/>
            <w:rPr>
              <w:b/>
              <w:i/>
            </w:rPr>
          </w:pPr>
          <w:r>
            <w:rPr>
              <w:b/>
              <w:i/>
            </w:rPr>
            <w:t>Table 3: Value chain analysis of Volvo Cars</w:t>
          </w:r>
        </w:p>
        <w:p w14:paraId="00DA31E2" w14:textId="77777777" w:rsidR="00FE5110" w:rsidRDefault="00FE5110" w:rsidP="00FE5110">
          <w:pPr>
            <w:spacing w:line="360" w:lineRule="auto"/>
            <w:jc w:val="both"/>
            <w:rPr>
              <w:b/>
            </w:rPr>
          </w:pPr>
          <w:r>
            <w:rPr>
              <w:b/>
            </w:rPr>
            <w:t>Primary Activities</w:t>
          </w:r>
        </w:p>
        <w:p w14:paraId="4DB84C4B" w14:textId="77777777" w:rsidR="00FE5110" w:rsidRDefault="00FE5110" w:rsidP="00FE5110">
          <w:pPr>
            <w:spacing w:line="360" w:lineRule="auto"/>
            <w:jc w:val="both"/>
          </w:pPr>
          <w:r>
            <w:t xml:space="preserve">From the above table, it has been observed that the primary activities of Volvo cars in walls, inbound and outbound logistics, marketing operations, and after-sale services. It has been observed that the organisation has created a great research and development department for designing and manufacturing vehicles. On the other hand, according to the report of Volvo Group (2023), organisations have maintained their outbound logistics through global </w:t>
          </w:r>
          <w:r>
            <w:lastRenderedPageBreak/>
            <w:t>transportation as well as warehousing for storing raw materials and produced cars. In the marketing and sales activity, Volvo cars have created competitive advantages in the automotive sector. According to Volvo Cars (2022), Volvo Cars is focused on both digital and traditional media, advertisement campaigns, different promotions, and other marketing activities in order to create brand awareness among UK consumers. Consequently, it is increasing the sales growth for the organisation. Additionally, Volvo Cars provides guarantees regarding car services and replacement of other accessories as the after-sale service.</w:t>
          </w:r>
        </w:p>
        <w:p w14:paraId="3253C4FF" w14:textId="77777777" w:rsidR="00FE5110" w:rsidRDefault="00FE5110" w:rsidP="00FE5110">
          <w:pPr>
            <w:spacing w:line="360" w:lineRule="auto"/>
            <w:jc w:val="both"/>
            <w:rPr>
              <w:b/>
            </w:rPr>
          </w:pPr>
          <w:r>
            <w:rPr>
              <w:b/>
            </w:rPr>
            <w:t>Secondary Activities</w:t>
          </w:r>
        </w:p>
        <w:p w14:paraId="52B93138" w14:textId="77777777" w:rsidR="00FE5110" w:rsidRDefault="00FE5110" w:rsidP="00FE5110">
          <w:pPr>
            <w:spacing w:line="360" w:lineRule="auto"/>
            <w:jc w:val="both"/>
          </w:pPr>
          <w:r>
            <w:t xml:space="preserve">The secondary activity of Swarnava cars in the wall, business, infrastructure, technology, development, procurement, and human resource management. The organisation is a renowned car manufacturing company globally. According to Volvo (2022), the human resource management of the organisation has maintained a positive working environment for their employees and is leading the drive towards a positive movement. In this context, it can be said that Volvo Cars has maintained positive employee engagement which is leading toward successful goals in the automotive industry. Moreover, Volvo Cars also created strong relationships with the suppliers which is enhancing the production process. Furthermore, as per Volvo Group (2022), the organisation incorporates advanced tools and technology and manufactures only electric cars. In the current era, the demand for electric vehicles has increased and the organisation is manufacturing battery waste vehicles to compete with the potential rivalries in the automotive industry. </w:t>
          </w:r>
        </w:p>
        <w:p w14:paraId="25A20F3B" w14:textId="77777777" w:rsidR="00FE5110" w:rsidRDefault="00FE5110" w:rsidP="00FE5110">
          <w:pPr>
            <w:pStyle w:val="Heading2"/>
          </w:pPr>
          <w:bookmarkStart w:id="28" w:name="_oe7j3gao139i"/>
          <w:bookmarkStart w:id="29" w:name="_Toc133532451"/>
          <w:bookmarkStart w:id="30" w:name="_Toc133531163"/>
          <w:bookmarkEnd w:id="28"/>
          <w:r>
            <w:t>5.3 VRIO Analysis of Distinctive Resources and Capabilities</w:t>
          </w:r>
          <w:bookmarkEnd w:id="29"/>
          <w:bookmarkEnd w:id="30"/>
          <w:r>
            <w:t xml:space="preserve">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FE5110" w14:paraId="657D131C" w14:textId="77777777" w:rsidTr="00FE5110">
            <w:tc>
              <w:tcPr>
                <w:tcW w:w="1560" w:type="dxa"/>
                <w:tcBorders>
                  <w:top w:val="single" w:sz="8" w:space="0" w:color="000000"/>
                  <w:left w:val="single" w:sz="8" w:space="0" w:color="000000"/>
                  <w:bottom w:val="single" w:sz="8" w:space="0" w:color="000000"/>
                  <w:right w:val="single" w:sz="8" w:space="0" w:color="000000"/>
                </w:tcBorders>
                <w:shd w:val="clear" w:color="auto" w:fill="6FA8DC"/>
                <w:hideMark/>
              </w:tcPr>
              <w:p w14:paraId="552F14C3" w14:textId="77777777" w:rsidR="00FE5110" w:rsidRDefault="00FE5110">
                <w:pPr>
                  <w:widowControl w:val="0"/>
                  <w:rPr>
                    <w:b/>
                  </w:rPr>
                </w:pPr>
                <w:r>
                  <w:rPr>
                    <w:b/>
                  </w:rPr>
                  <w:t>Resources</w:t>
                </w:r>
              </w:p>
            </w:tc>
            <w:tc>
              <w:tcPr>
                <w:tcW w:w="1560" w:type="dxa"/>
                <w:tcBorders>
                  <w:top w:val="single" w:sz="8" w:space="0" w:color="000000"/>
                  <w:left w:val="single" w:sz="8" w:space="0" w:color="000000"/>
                  <w:bottom w:val="single" w:sz="8" w:space="0" w:color="000000"/>
                  <w:right w:val="single" w:sz="8" w:space="0" w:color="000000"/>
                </w:tcBorders>
                <w:shd w:val="clear" w:color="auto" w:fill="6FA8DC"/>
                <w:hideMark/>
              </w:tcPr>
              <w:p w14:paraId="0A3C5DE0" w14:textId="77777777" w:rsidR="00FE5110" w:rsidRDefault="00FE5110">
                <w:pPr>
                  <w:widowControl w:val="0"/>
                  <w:rPr>
                    <w:b/>
                  </w:rPr>
                </w:pPr>
                <w:r>
                  <w:rPr>
                    <w:b/>
                  </w:rPr>
                  <w:t xml:space="preserve">Valuable </w:t>
                </w:r>
              </w:p>
            </w:tc>
            <w:tc>
              <w:tcPr>
                <w:tcW w:w="1560" w:type="dxa"/>
                <w:tcBorders>
                  <w:top w:val="single" w:sz="8" w:space="0" w:color="000000"/>
                  <w:left w:val="single" w:sz="8" w:space="0" w:color="000000"/>
                  <w:bottom w:val="single" w:sz="8" w:space="0" w:color="000000"/>
                  <w:right w:val="single" w:sz="8" w:space="0" w:color="000000"/>
                </w:tcBorders>
                <w:shd w:val="clear" w:color="auto" w:fill="6FA8DC"/>
                <w:hideMark/>
              </w:tcPr>
              <w:p w14:paraId="48EA1678" w14:textId="77777777" w:rsidR="00FE5110" w:rsidRDefault="00FE5110">
                <w:pPr>
                  <w:widowControl w:val="0"/>
                  <w:rPr>
                    <w:b/>
                  </w:rPr>
                </w:pPr>
                <w:r>
                  <w:rPr>
                    <w:b/>
                  </w:rPr>
                  <w:t>Rare</w:t>
                </w:r>
              </w:p>
            </w:tc>
            <w:tc>
              <w:tcPr>
                <w:tcW w:w="1560" w:type="dxa"/>
                <w:tcBorders>
                  <w:top w:val="single" w:sz="8" w:space="0" w:color="000000"/>
                  <w:left w:val="single" w:sz="8" w:space="0" w:color="000000"/>
                  <w:bottom w:val="single" w:sz="8" w:space="0" w:color="000000"/>
                  <w:right w:val="single" w:sz="8" w:space="0" w:color="000000"/>
                </w:tcBorders>
                <w:shd w:val="clear" w:color="auto" w:fill="6FA8DC"/>
                <w:hideMark/>
              </w:tcPr>
              <w:p w14:paraId="576CC6FE" w14:textId="77777777" w:rsidR="00FE5110" w:rsidRDefault="00FE5110">
                <w:pPr>
                  <w:widowControl w:val="0"/>
                  <w:rPr>
                    <w:b/>
                  </w:rPr>
                </w:pPr>
                <w:r>
                  <w:rPr>
                    <w:b/>
                  </w:rPr>
                  <w:t xml:space="preserve">Immitable </w:t>
                </w:r>
              </w:p>
            </w:tc>
            <w:tc>
              <w:tcPr>
                <w:tcW w:w="1560" w:type="dxa"/>
                <w:tcBorders>
                  <w:top w:val="single" w:sz="8" w:space="0" w:color="000000"/>
                  <w:left w:val="single" w:sz="8" w:space="0" w:color="000000"/>
                  <w:bottom w:val="single" w:sz="8" w:space="0" w:color="000000"/>
                  <w:right w:val="single" w:sz="8" w:space="0" w:color="000000"/>
                </w:tcBorders>
                <w:shd w:val="clear" w:color="auto" w:fill="6FA8DC"/>
                <w:hideMark/>
              </w:tcPr>
              <w:p w14:paraId="031AF078" w14:textId="77777777" w:rsidR="00FE5110" w:rsidRDefault="00FE5110">
                <w:pPr>
                  <w:widowControl w:val="0"/>
                  <w:rPr>
                    <w:b/>
                  </w:rPr>
                </w:pPr>
                <w:r>
                  <w:rPr>
                    <w:b/>
                  </w:rPr>
                  <w:t>Organised</w:t>
                </w:r>
              </w:p>
            </w:tc>
            <w:tc>
              <w:tcPr>
                <w:tcW w:w="1560" w:type="dxa"/>
                <w:tcBorders>
                  <w:top w:val="single" w:sz="8" w:space="0" w:color="000000"/>
                  <w:left w:val="single" w:sz="8" w:space="0" w:color="000000"/>
                  <w:bottom w:val="single" w:sz="8" w:space="0" w:color="000000"/>
                  <w:right w:val="single" w:sz="8" w:space="0" w:color="000000"/>
                </w:tcBorders>
                <w:shd w:val="clear" w:color="auto" w:fill="6FA8DC"/>
                <w:hideMark/>
              </w:tcPr>
              <w:p w14:paraId="3B87D82D" w14:textId="77777777" w:rsidR="00FE5110" w:rsidRDefault="00FE5110">
                <w:pPr>
                  <w:widowControl w:val="0"/>
                  <w:rPr>
                    <w:b/>
                  </w:rPr>
                </w:pPr>
                <w:r>
                  <w:rPr>
                    <w:b/>
                  </w:rPr>
                  <w:t>Competitive advantages</w:t>
                </w:r>
              </w:p>
            </w:tc>
          </w:tr>
          <w:tr w:rsidR="00FE5110" w14:paraId="167718C4" w14:textId="77777777" w:rsidTr="00FE5110">
            <w:tc>
              <w:tcPr>
                <w:tcW w:w="1560" w:type="dxa"/>
                <w:tcBorders>
                  <w:top w:val="single" w:sz="8" w:space="0" w:color="000000"/>
                  <w:left w:val="single" w:sz="8" w:space="0" w:color="000000"/>
                  <w:bottom w:val="single" w:sz="8" w:space="0" w:color="000000"/>
                  <w:right w:val="single" w:sz="8" w:space="0" w:color="000000"/>
                </w:tcBorders>
                <w:hideMark/>
              </w:tcPr>
              <w:p w14:paraId="0A530512" w14:textId="77777777" w:rsidR="00FE5110" w:rsidRDefault="00FE5110">
                <w:pPr>
                  <w:widowControl w:val="0"/>
                  <w:rPr>
                    <w:b/>
                    <w:i/>
                  </w:rPr>
                </w:pPr>
                <w:r>
                  <w:rPr>
                    <w:b/>
                    <w:i/>
                  </w:rPr>
                  <w:t xml:space="preserve">Business Reputation </w:t>
                </w:r>
              </w:p>
            </w:tc>
            <w:tc>
              <w:tcPr>
                <w:tcW w:w="1560" w:type="dxa"/>
                <w:tcBorders>
                  <w:top w:val="single" w:sz="8" w:space="0" w:color="000000"/>
                  <w:left w:val="single" w:sz="8" w:space="0" w:color="000000"/>
                  <w:bottom w:val="single" w:sz="8" w:space="0" w:color="000000"/>
                  <w:right w:val="single" w:sz="8" w:space="0" w:color="000000"/>
                </w:tcBorders>
                <w:hideMark/>
              </w:tcPr>
              <w:p w14:paraId="2DF64C98" w14:textId="77777777" w:rsidR="00FE5110" w:rsidRDefault="00FE5110">
                <w:pPr>
                  <w:widowControl w:val="0"/>
                  <w:rPr>
                    <w:b/>
                  </w:rPr>
                </w:pPr>
                <w:r>
                  <w:t>Yes</w:t>
                </w:r>
                <w:r>
                  <w:rPr>
                    <w:b/>
                  </w:rP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5CE540E1"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61F6D386" w14:textId="77777777" w:rsidR="00FE5110" w:rsidRDefault="00FE5110">
                <w:pPr>
                  <w:widowControl w:val="0"/>
                </w:pPr>
                <w:r>
                  <w:t>No</w:t>
                </w:r>
              </w:p>
            </w:tc>
            <w:tc>
              <w:tcPr>
                <w:tcW w:w="1560" w:type="dxa"/>
                <w:tcBorders>
                  <w:top w:val="single" w:sz="8" w:space="0" w:color="000000"/>
                  <w:left w:val="single" w:sz="8" w:space="0" w:color="000000"/>
                  <w:bottom w:val="single" w:sz="8" w:space="0" w:color="000000"/>
                  <w:right w:val="single" w:sz="8" w:space="0" w:color="000000"/>
                </w:tcBorders>
                <w:hideMark/>
              </w:tcPr>
              <w:p w14:paraId="551DA913"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6DEC1F3B" w14:textId="77777777" w:rsidR="00FE5110" w:rsidRDefault="00FE5110">
                <w:pPr>
                  <w:widowControl w:val="0"/>
                </w:pPr>
                <w:r>
                  <w:t>Strong competitive advantages</w:t>
                </w:r>
              </w:p>
            </w:tc>
          </w:tr>
          <w:tr w:rsidR="00FE5110" w14:paraId="6ADDC9AD" w14:textId="77777777" w:rsidTr="00FE5110">
            <w:tc>
              <w:tcPr>
                <w:tcW w:w="1560" w:type="dxa"/>
                <w:tcBorders>
                  <w:top w:val="single" w:sz="8" w:space="0" w:color="000000"/>
                  <w:left w:val="single" w:sz="8" w:space="0" w:color="000000"/>
                  <w:bottom w:val="single" w:sz="8" w:space="0" w:color="000000"/>
                  <w:right w:val="single" w:sz="8" w:space="0" w:color="000000"/>
                </w:tcBorders>
                <w:hideMark/>
              </w:tcPr>
              <w:p w14:paraId="71FDD444" w14:textId="77777777" w:rsidR="00FE5110" w:rsidRDefault="00FE5110">
                <w:pPr>
                  <w:widowControl w:val="0"/>
                  <w:rPr>
                    <w:b/>
                    <w:i/>
                  </w:rPr>
                </w:pPr>
                <w:r>
                  <w:rPr>
                    <w:b/>
                    <w:i/>
                  </w:rPr>
                  <w:t>Employee satisfaction</w:t>
                </w:r>
              </w:p>
            </w:tc>
            <w:tc>
              <w:tcPr>
                <w:tcW w:w="1560" w:type="dxa"/>
                <w:tcBorders>
                  <w:top w:val="single" w:sz="8" w:space="0" w:color="000000"/>
                  <w:left w:val="single" w:sz="8" w:space="0" w:color="000000"/>
                  <w:bottom w:val="single" w:sz="8" w:space="0" w:color="000000"/>
                  <w:right w:val="single" w:sz="8" w:space="0" w:color="000000"/>
                </w:tcBorders>
                <w:hideMark/>
              </w:tcPr>
              <w:p w14:paraId="31C53655"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75C217A5" w14:textId="77777777" w:rsidR="00FE5110" w:rsidRDefault="00FE5110">
                <w:pPr>
                  <w:widowControl w:val="0"/>
                </w:pPr>
                <w:r>
                  <w:t>No</w:t>
                </w:r>
              </w:p>
            </w:tc>
            <w:tc>
              <w:tcPr>
                <w:tcW w:w="1560" w:type="dxa"/>
                <w:tcBorders>
                  <w:top w:val="single" w:sz="8" w:space="0" w:color="000000"/>
                  <w:left w:val="single" w:sz="8" w:space="0" w:color="000000"/>
                  <w:bottom w:val="single" w:sz="8" w:space="0" w:color="000000"/>
                  <w:right w:val="single" w:sz="8" w:space="0" w:color="000000"/>
                </w:tcBorders>
                <w:hideMark/>
              </w:tcPr>
              <w:p w14:paraId="3211FAB2"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76CB4BEA" w14:textId="77777777" w:rsidR="00FE5110" w:rsidRDefault="00FE5110">
                <w:pPr>
                  <w:widowControl w:val="0"/>
                  <w:rPr>
                    <w:b/>
                  </w:rPr>
                </w:pPr>
                <w:r>
                  <w:t>No</w:t>
                </w:r>
              </w:p>
            </w:tc>
            <w:tc>
              <w:tcPr>
                <w:tcW w:w="1560" w:type="dxa"/>
                <w:tcBorders>
                  <w:top w:val="single" w:sz="8" w:space="0" w:color="000000"/>
                  <w:left w:val="single" w:sz="8" w:space="0" w:color="000000"/>
                  <w:bottom w:val="single" w:sz="8" w:space="0" w:color="000000"/>
                  <w:right w:val="single" w:sz="8" w:space="0" w:color="000000"/>
                </w:tcBorders>
                <w:hideMark/>
              </w:tcPr>
              <w:p w14:paraId="702C3442" w14:textId="77777777" w:rsidR="00FE5110" w:rsidRDefault="00FE5110">
                <w:pPr>
                  <w:widowControl w:val="0"/>
                </w:pPr>
                <w:r>
                  <w:t>Parity</w:t>
                </w:r>
              </w:p>
            </w:tc>
          </w:tr>
          <w:tr w:rsidR="00FE5110" w14:paraId="249C50B4" w14:textId="77777777" w:rsidTr="00FE5110">
            <w:tc>
              <w:tcPr>
                <w:tcW w:w="1560" w:type="dxa"/>
                <w:tcBorders>
                  <w:top w:val="single" w:sz="8" w:space="0" w:color="000000"/>
                  <w:left w:val="single" w:sz="8" w:space="0" w:color="000000"/>
                  <w:bottom w:val="single" w:sz="8" w:space="0" w:color="000000"/>
                  <w:right w:val="single" w:sz="8" w:space="0" w:color="000000"/>
                </w:tcBorders>
                <w:hideMark/>
              </w:tcPr>
              <w:p w14:paraId="598EDBDF" w14:textId="77777777" w:rsidR="00FE5110" w:rsidRDefault="00FE5110">
                <w:pPr>
                  <w:widowControl w:val="0"/>
                  <w:rPr>
                    <w:b/>
                    <w:i/>
                  </w:rPr>
                </w:pPr>
                <w:r>
                  <w:rPr>
                    <w:b/>
                    <w:i/>
                  </w:rPr>
                  <w:t>Customer service</w:t>
                </w:r>
              </w:p>
            </w:tc>
            <w:tc>
              <w:tcPr>
                <w:tcW w:w="1560" w:type="dxa"/>
                <w:tcBorders>
                  <w:top w:val="single" w:sz="8" w:space="0" w:color="000000"/>
                  <w:left w:val="single" w:sz="8" w:space="0" w:color="000000"/>
                  <w:bottom w:val="single" w:sz="8" w:space="0" w:color="000000"/>
                  <w:right w:val="single" w:sz="8" w:space="0" w:color="000000"/>
                </w:tcBorders>
                <w:hideMark/>
              </w:tcPr>
              <w:p w14:paraId="5895D4C0"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070FA252" w14:textId="77777777" w:rsidR="00FE5110" w:rsidRDefault="00FE5110">
                <w:pPr>
                  <w:widowControl w:val="0"/>
                  <w:rPr>
                    <w:b/>
                  </w:rPr>
                </w:pPr>
                <w:r>
                  <w:t>No</w:t>
                </w:r>
              </w:p>
            </w:tc>
            <w:tc>
              <w:tcPr>
                <w:tcW w:w="1560" w:type="dxa"/>
                <w:tcBorders>
                  <w:top w:val="single" w:sz="8" w:space="0" w:color="000000"/>
                  <w:left w:val="single" w:sz="8" w:space="0" w:color="000000"/>
                  <w:bottom w:val="single" w:sz="8" w:space="0" w:color="000000"/>
                  <w:right w:val="single" w:sz="8" w:space="0" w:color="000000"/>
                </w:tcBorders>
                <w:hideMark/>
              </w:tcPr>
              <w:p w14:paraId="7DD2CBB9"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1ADE714B" w14:textId="77777777" w:rsidR="00FE5110" w:rsidRDefault="00FE5110">
                <w:pPr>
                  <w:widowControl w:val="0"/>
                </w:pPr>
                <w:r>
                  <w:t>No</w:t>
                </w:r>
              </w:p>
            </w:tc>
            <w:tc>
              <w:tcPr>
                <w:tcW w:w="1560" w:type="dxa"/>
                <w:tcBorders>
                  <w:top w:val="single" w:sz="8" w:space="0" w:color="000000"/>
                  <w:left w:val="single" w:sz="8" w:space="0" w:color="000000"/>
                  <w:bottom w:val="single" w:sz="8" w:space="0" w:color="000000"/>
                  <w:right w:val="single" w:sz="8" w:space="0" w:color="000000"/>
                </w:tcBorders>
                <w:hideMark/>
              </w:tcPr>
              <w:p w14:paraId="62AD121A" w14:textId="77777777" w:rsidR="00FE5110" w:rsidRDefault="00FE5110">
                <w:pPr>
                  <w:widowControl w:val="0"/>
                </w:pPr>
                <w:r>
                  <w:t xml:space="preserve">Temporary Competitive </w:t>
                </w:r>
                <w:r>
                  <w:lastRenderedPageBreak/>
                  <w:t>Advantage</w:t>
                </w:r>
              </w:p>
            </w:tc>
          </w:tr>
          <w:tr w:rsidR="00FE5110" w14:paraId="71EF96C7" w14:textId="77777777" w:rsidTr="00FE5110">
            <w:tc>
              <w:tcPr>
                <w:tcW w:w="1560" w:type="dxa"/>
                <w:tcBorders>
                  <w:top w:val="single" w:sz="8" w:space="0" w:color="000000"/>
                  <w:left w:val="single" w:sz="8" w:space="0" w:color="000000"/>
                  <w:bottom w:val="single" w:sz="8" w:space="0" w:color="000000"/>
                  <w:right w:val="single" w:sz="8" w:space="0" w:color="000000"/>
                </w:tcBorders>
                <w:hideMark/>
              </w:tcPr>
              <w:p w14:paraId="1BD0DA64" w14:textId="77777777" w:rsidR="00FE5110" w:rsidRDefault="00FE5110">
                <w:pPr>
                  <w:widowControl w:val="0"/>
                  <w:rPr>
                    <w:b/>
                    <w:i/>
                  </w:rPr>
                </w:pPr>
                <w:r>
                  <w:rPr>
                    <w:b/>
                    <w:i/>
                  </w:rPr>
                  <w:lastRenderedPageBreak/>
                  <w:t>Product Quality</w:t>
                </w:r>
              </w:p>
            </w:tc>
            <w:tc>
              <w:tcPr>
                <w:tcW w:w="1560" w:type="dxa"/>
                <w:tcBorders>
                  <w:top w:val="single" w:sz="8" w:space="0" w:color="000000"/>
                  <w:left w:val="single" w:sz="8" w:space="0" w:color="000000"/>
                  <w:bottom w:val="single" w:sz="8" w:space="0" w:color="000000"/>
                  <w:right w:val="single" w:sz="8" w:space="0" w:color="000000"/>
                </w:tcBorders>
                <w:hideMark/>
              </w:tcPr>
              <w:p w14:paraId="3656EF5E"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4029B61A"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1B3BCBD4" w14:textId="77777777" w:rsidR="00FE5110" w:rsidRDefault="00FE5110">
                <w:pPr>
                  <w:widowControl w:val="0"/>
                </w:pPr>
                <w:r>
                  <w:t>No</w:t>
                </w:r>
              </w:p>
            </w:tc>
            <w:tc>
              <w:tcPr>
                <w:tcW w:w="1560" w:type="dxa"/>
                <w:tcBorders>
                  <w:top w:val="single" w:sz="8" w:space="0" w:color="000000"/>
                  <w:left w:val="single" w:sz="8" w:space="0" w:color="000000"/>
                  <w:bottom w:val="single" w:sz="8" w:space="0" w:color="000000"/>
                  <w:right w:val="single" w:sz="8" w:space="0" w:color="000000"/>
                </w:tcBorders>
                <w:hideMark/>
              </w:tcPr>
              <w:p w14:paraId="60074953"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1294CFAB" w14:textId="77777777" w:rsidR="00FE5110" w:rsidRDefault="00FE5110">
                <w:pPr>
                  <w:widowControl w:val="0"/>
                </w:pPr>
                <w:r>
                  <w:t>Strong competitive advantages</w:t>
                </w:r>
              </w:p>
            </w:tc>
          </w:tr>
          <w:tr w:rsidR="00FE5110" w14:paraId="50A5DC29" w14:textId="77777777" w:rsidTr="00FE5110">
            <w:tc>
              <w:tcPr>
                <w:tcW w:w="1560" w:type="dxa"/>
                <w:tcBorders>
                  <w:top w:val="single" w:sz="8" w:space="0" w:color="000000"/>
                  <w:left w:val="single" w:sz="8" w:space="0" w:color="000000"/>
                  <w:bottom w:val="single" w:sz="8" w:space="0" w:color="000000"/>
                  <w:right w:val="single" w:sz="8" w:space="0" w:color="000000"/>
                </w:tcBorders>
                <w:hideMark/>
              </w:tcPr>
              <w:p w14:paraId="0F785153" w14:textId="77777777" w:rsidR="00FE5110" w:rsidRDefault="00FE5110">
                <w:pPr>
                  <w:widowControl w:val="0"/>
                  <w:rPr>
                    <w:b/>
                    <w:i/>
                  </w:rPr>
                </w:pPr>
                <w:r>
                  <w:rPr>
                    <w:b/>
                    <w:i/>
                  </w:rPr>
                  <w:t>Technical integration</w:t>
                </w:r>
              </w:p>
            </w:tc>
            <w:tc>
              <w:tcPr>
                <w:tcW w:w="1560" w:type="dxa"/>
                <w:tcBorders>
                  <w:top w:val="single" w:sz="8" w:space="0" w:color="000000"/>
                  <w:left w:val="single" w:sz="8" w:space="0" w:color="000000"/>
                  <w:bottom w:val="single" w:sz="8" w:space="0" w:color="000000"/>
                  <w:right w:val="single" w:sz="8" w:space="0" w:color="000000"/>
                </w:tcBorders>
                <w:hideMark/>
              </w:tcPr>
              <w:p w14:paraId="15D4888A"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1586D021"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6FEB4C17" w14:textId="77777777" w:rsidR="00FE5110" w:rsidRDefault="00FE5110">
                <w:pPr>
                  <w:widowControl w:val="0"/>
                  <w:rPr>
                    <w:b/>
                  </w:rPr>
                </w:pPr>
                <w:r>
                  <w:t>Yes</w:t>
                </w:r>
              </w:p>
            </w:tc>
            <w:tc>
              <w:tcPr>
                <w:tcW w:w="1560" w:type="dxa"/>
                <w:tcBorders>
                  <w:top w:val="single" w:sz="8" w:space="0" w:color="000000"/>
                  <w:left w:val="single" w:sz="8" w:space="0" w:color="000000"/>
                  <w:bottom w:val="single" w:sz="8" w:space="0" w:color="000000"/>
                  <w:right w:val="single" w:sz="8" w:space="0" w:color="000000"/>
                </w:tcBorders>
                <w:hideMark/>
              </w:tcPr>
              <w:p w14:paraId="30D300D9" w14:textId="77777777" w:rsidR="00FE5110" w:rsidRDefault="00FE5110">
                <w:pPr>
                  <w:widowControl w:val="0"/>
                  <w:rPr>
                    <w:b/>
                  </w:rPr>
                </w:pPr>
                <w:r>
                  <w:t>No</w:t>
                </w:r>
              </w:p>
            </w:tc>
            <w:tc>
              <w:tcPr>
                <w:tcW w:w="1560" w:type="dxa"/>
                <w:tcBorders>
                  <w:top w:val="single" w:sz="8" w:space="0" w:color="000000"/>
                  <w:left w:val="single" w:sz="8" w:space="0" w:color="000000"/>
                  <w:bottom w:val="single" w:sz="8" w:space="0" w:color="000000"/>
                  <w:right w:val="single" w:sz="8" w:space="0" w:color="000000"/>
                </w:tcBorders>
                <w:hideMark/>
              </w:tcPr>
              <w:p w14:paraId="29D44D4A" w14:textId="77777777" w:rsidR="00FE5110" w:rsidRDefault="00FE5110">
                <w:pPr>
                  <w:widowControl w:val="0"/>
                </w:pPr>
                <w:r>
                  <w:t>Temporary competitive advantages</w:t>
                </w:r>
              </w:p>
            </w:tc>
          </w:tr>
        </w:tbl>
        <w:p w14:paraId="05FBE74A" w14:textId="77777777" w:rsidR="00FE5110" w:rsidRDefault="00FE5110" w:rsidP="00FE5110">
          <w:pPr>
            <w:spacing w:line="360" w:lineRule="auto"/>
            <w:jc w:val="center"/>
            <w:rPr>
              <w:b/>
              <w:i/>
            </w:rPr>
          </w:pPr>
          <w:r>
            <w:rPr>
              <w:b/>
              <w:i/>
            </w:rPr>
            <w:t>Table 4: VRIO analysis of Volvo Cars</w:t>
          </w:r>
        </w:p>
        <w:p w14:paraId="2BE4C5EB" w14:textId="77777777" w:rsidR="00FE5110" w:rsidRDefault="00FE5110" w:rsidP="00FE5110">
          <w:pPr>
            <w:spacing w:before="200" w:line="360" w:lineRule="auto"/>
            <w:jc w:val="both"/>
          </w:pPr>
          <w:r>
            <w:t>The above analysis for Volvo cars where it is found that Volvo Cars has created strong brand value over the globe. As per Volvo UK (2023), Volvo Cars is one of the leading car manufacturing organisations that has created a positive brand image in the UK. In addition, it also has been found that the product quality offered by the organisation is superior which is enhancing customer engagement in the organisation. Consequently, it is manifesting the financial growth of the business, the UK automotive market. However, Volvo Cars has been unable to maintain employee satisfaction, which is leading to a negative brand impact. As per the report by Reuters (2019), Volvo Car has cut jobs for thousands of employees which has reduced business performance as well as employee engagement for Volvo Cars. Consequently, it is one of the biggest challenges for the organisation in creating a competitive advantage in the industry. In addition, the customer service provided by Volvo Cars is focused on customer convenience and flexibility. Volvo Cars offers an online portal to interact with its consumers and resolve their queries. However, this technique is easily imitable by potential competitors, which is creating a temporary advantage for Volvo cars. The organisation also involves the latest technology for manufacturing electric vehicles, which is the top demand in the market Volvo UK (2023). Nevertheless, the potential competitors from the UK automotive sector also produce electric vehicles which can create a competitive threat for Volvo Cars.</w:t>
          </w:r>
        </w:p>
        <w:p w14:paraId="02899F84" w14:textId="77777777" w:rsidR="00FE5110" w:rsidRDefault="00FE5110" w:rsidP="00FE5110">
          <w:pPr>
            <w:pStyle w:val="Heading2"/>
          </w:pPr>
          <w:bookmarkStart w:id="31" w:name="_fnsusuw8cht4"/>
          <w:bookmarkStart w:id="32" w:name="_Toc133532452"/>
          <w:bookmarkStart w:id="33" w:name="_Toc133531164"/>
          <w:bookmarkEnd w:id="31"/>
          <w:r>
            <w:t>5.4 SWOT Analysis</w:t>
          </w:r>
          <w:bookmarkEnd w:id="32"/>
          <w:bookmarkEnd w:id="33"/>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E5110" w14:paraId="2D5E665C" w14:textId="77777777" w:rsidTr="00FE5110">
            <w:tc>
              <w:tcPr>
                <w:tcW w:w="4680" w:type="dxa"/>
                <w:tcBorders>
                  <w:top w:val="single" w:sz="8" w:space="0" w:color="000000"/>
                  <w:left w:val="single" w:sz="8" w:space="0" w:color="000000"/>
                  <w:bottom w:val="single" w:sz="8" w:space="0" w:color="000000"/>
                  <w:right w:val="single" w:sz="8" w:space="0" w:color="000000"/>
                </w:tcBorders>
                <w:shd w:val="clear" w:color="auto" w:fill="D0E0E3"/>
                <w:hideMark/>
              </w:tcPr>
              <w:p w14:paraId="74B947F1" w14:textId="77777777" w:rsidR="00FE5110" w:rsidRDefault="00FE5110">
                <w:pPr>
                  <w:widowControl w:val="0"/>
                  <w:rPr>
                    <w:b/>
                  </w:rPr>
                </w:pPr>
                <w:r>
                  <w:rPr>
                    <w:b/>
                  </w:rPr>
                  <w:t xml:space="preserve">Strength </w:t>
                </w:r>
              </w:p>
            </w:tc>
            <w:tc>
              <w:tcPr>
                <w:tcW w:w="4680" w:type="dxa"/>
                <w:tcBorders>
                  <w:top w:val="single" w:sz="8" w:space="0" w:color="000000"/>
                  <w:left w:val="single" w:sz="8" w:space="0" w:color="000000"/>
                  <w:bottom w:val="single" w:sz="8" w:space="0" w:color="000000"/>
                  <w:right w:val="single" w:sz="8" w:space="0" w:color="000000"/>
                </w:tcBorders>
                <w:shd w:val="clear" w:color="auto" w:fill="D0E0E3"/>
                <w:hideMark/>
              </w:tcPr>
              <w:p w14:paraId="0309E337" w14:textId="77777777" w:rsidR="00FE5110" w:rsidRDefault="00FE5110">
                <w:pPr>
                  <w:widowControl w:val="0"/>
                  <w:rPr>
                    <w:b/>
                  </w:rPr>
                </w:pPr>
                <w:r>
                  <w:rPr>
                    <w:b/>
                  </w:rPr>
                  <w:t xml:space="preserve">Weakness </w:t>
                </w:r>
              </w:p>
            </w:tc>
          </w:tr>
          <w:tr w:rsidR="00FE5110" w14:paraId="70537230" w14:textId="77777777" w:rsidTr="00FE5110">
            <w:tc>
              <w:tcPr>
                <w:tcW w:w="4680" w:type="dxa"/>
                <w:tcBorders>
                  <w:top w:val="single" w:sz="8" w:space="0" w:color="000000"/>
                  <w:left w:val="single" w:sz="8" w:space="0" w:color="000000"/>
                  <w:bottom w:val="single" w:sz="8" w:space="0" w:color="000000"/>
                  <w:right w:val="single" w:sz="8" w:space="0" w:color="000000"/>
                </w:tcBorders>
                <w:hideMark/>
              </w:tcPr>
              <w:p w14:paraId="1989A5CD" w14:textId="77777777" w:rsidR="00FE5110" w:rsidRDefault="00FE5110" w:rsidP="00FE5110">
                <w:pPr>
                  <w:widowControl w:val="0"/>
                  <w:numPr>
                    <w:ilvl w:val="0"/>
                    <w:numId w:val="36"/>
                  </w:numPr>
                </w:pPr>
                <w:r>
                  <w:t xml:space="preserve">Safety for both driving and the environment is the main strength of </w:t>
                </w:r>
                <w:r>
                  <w:lastRenderedPageBreak/>
                  <w:t xml:space="preserve">Volvo cars (Stylidis et al., 2020). </w:t>
                </w:r>
              </w:p>
              <w:p w14:paraId="50AA73CD" w14:textId="77777777" w:rsidR="00FE5110" w:rsidRDefault="00FE5110" w:rsidP="00FE5110">
                <w:pPr>
                  <w:widowControl w:val="0"/>
                  <w:numPr>
                    <w:ilvl w:val="0"/>
                    <w:numId w:val="36"/>
                  </w:numPr>
                </w:pPr>
                <w:r>
                  <w:t xml:space="preserve">The Ultra high strength Steel is used to create an extremely safe protection cage in Volvo cars (Stylidis et al., 2020). </w:t>
                </w:r>
              </w:p>
            </w:tc>
            <w:tc>
              <w:tcPr>
                <w:tcW w:w="4680" w:type="dxa"/>
                <w:tcBorders>
                  <w:top w:val="single" w:sz="8" w:space="0" w:color="000000"/>
                  <w:left w:val="single" w:sz="8" w:space="0" w:color="000000"/>
                  <w:bottom w:val="single" w:sz="8" w:space="0" w:color="000000"/>
                  <w:right w:val="single" w:sz="8" w:space="0" w:color="000000"/>
                </w:tcBorders>
                <w:hideMark/>
              </w:tcPr>
              <w:p w14:paraId="36296081" w14:textId="77777777" w:rsidR="00FE5110" w:rsidRDefault="00FE5110" w:rsidP="00FE5110">
                <w:pPr>
                  <w:widowControl w:val="0"/>
                  <w:numPr>
                    <w:ilvl w:val="0"/>
                    <w:numId w:val="37"/>
                  </w:numPr>
                </w:pPr>
                <w:r>
                  <w:lastRenderedPageBreak/>
                  <w:t>Volvo cars cannot meet the requirements of the customers for fuel-</w:t>
                </w:r>
                <w:r>
                  <w:lastRenderedPageBreak/>
                  <w:t xml:space="preserve">efficient cars (Leach et al., 2020). </w:t>
                </w:r>
              </w:p>
              <w:p w14:paraId="6C681751" w14:textId="77777777" w:rsidR="00FE5110" w:rsidRDefault="00FE5110" w:rsidP="00FE5110">
                <w:pPr>
                  <w:widowControl w:val="0"/>
                  <w:numPr>
                    <w:ilvl w:val="0"/>
                    <w:numId w:val="37"/>
                  </w:numPr>
                </w:pPr>
                <w:r>
                  <w:t xml:space="preserve">The weakness is that the flex fuel cars of Volvo are only found in certain geographic markets. </w:t>
                </w:r>
              </w:p>
            </w:tc>
          </w:tr>
          <w:tr w:rsidR="00FE5110" w14:paraId="783CC4D8" w14:textId="77777777" w:rsidTr="00FE5110">
            <w:tc>
              <w:tcPr>
                <w:tcW w:w="4680" w:type="dxa"/>
                <w:tcBorders>
                  <w:top w:val="single" w:sz="8" w:space="0" w:color="000000"/>
                  <w:left w:val="single" w:sz="8" w:space="0" w:color="000000"/>
                  <w:bottom w:val="single" w:sz="8" w:space="0" w:color="000000"/>
                  <w:right w:val="single" w:sz="8" w:space="0" w:color="000000"/>
                </w:tcBorders>
                <w:shd w:val="clear" w:color="auto" w:fill="D0E0E3"/>
                <w:hideMark/>
              </w:tcPr>
              <w:p w14:paraId="4C508DB4" w14:textId="77777777" w:rsidR="00FE5110" w:rsidRDefault="00FE5110">
                <w:pPr>
                  <w:widowControl w:val="0"/>
                  <w:rPr>
                    <w:b/>
                  </w:rPr>
                </w:pPr>
                <w:r>
                  <w:rPr>
                    <w:b/>
                  </w:rPr>
                  <w:lastRenderedPageBreak/>
                  <w:t xml:space="preserve">Opportunities </w:t>
                </w:r>
              </w:p>
            </w:tc>
            <w:tc>
              <w:tcPr>
                <w:tcW w:w="4680" w:type="dxa"/>
                <w:tcBorders>
                  <w:top w:val="single" w:sz="8" w:space="0" w:color="000000"/>
                  <w:left w:val="single" w:sz="8" w:space="0" w:color="000000"/>
                  <w:bottom w:val="single" w:sz="8" w:space="0" w:color="000000"/>
                  <w:right w:val="single" w:sz="8" w:space="0" w:color="000000"/>
                </w:tcBorders>
                <w:shd w:val="clear" w:color="auto" w:fill="D0E0E3"/>
                <w:hideMark/>
              </w:tcPr>
              <w:p w14:paraId="49590C61" w14:textId="77777777" w:rsidR="00FE5110" w:rsidRDefault="00FE5110">
                <w:pPr>
                  <w:widowControl w:val="0"/>
                  <w:rPr>
                    <w:b/>
                  </w:rPr>
                </w:pPr>
                <w:r>
                  <w:rPr>
                    <w:b/>
                  </w:rPr>
                  <w:t xml:space="preserve">Threats </w:t>
                </w:r>
              </w:p>
            </w:tc>
          </w:tr>
          <w:tr w:rsidR="00FE5110" w14:paraId="0791FA86" w14:textId="77777777" w:rsidTr="00FE5110">
            <w:tc>
              <w:tcPr>
                <w:tcW w:w="4680" w:type="dxa"/>
                <w:tcBorders>
                  <w:top w:val="single" w:sz="8" w:space="0" w:color="000000"/>
                  <w:left w:val="single" w:sz="8" w:space="0" w:color="000000"/>
                  <w:bottom w:val="single" w:sz="8" w:space="0" w:color="000000"/>
                  <w:right w:val="single" w:sz="8" w:space="0" w:color="000000"/>
                </w:tcBorders>
                <w:hideMark/>
              </w:tcPr>
              <w:p w14:paraId="4E5889FB" w14:textId="77777777" w:rsidR="00FE5110" w:rsidRDefault="00FE5110" w:rsidP="00FE5110">
                <w:pPr>
                  <w:widowControl w:val="0"/>
                  <w:numPr>
                    <w:ilvl w:val="0"/>
                    <w:numId w:val="38"/>
                  </w:numPr>
                </w:pPr>
                <w:r>
                  <w:t xml:space="preserve">The government policies do not have many rules and restrictions on the Volvo cars' performance. </w:t>
                </w:r>
              </w:p>
              <w:p w14:paraId="35B2313C" w14:textId="77777777" w:rsidR="00FE5110" w:rsidRDefault="00FE5110" w:rsidP="00FE5110">
                <w:pPr>
                  <w:widowControl w:val="0"/>
                  <w:numPr>
                    <w:ilvl w:val="0"/>
                    <w:numId w:val="38"/>
                  </w:numPr>
                </w:pPr>
                <w:r>
                  <w:t xml:space="preserve">The design structure of Volvo cars helps an individual during coalition and keeps the occupant safe. </w:t>
                </w:r>
              </w:p>
            </w:tc>
            <w:tc>
              <w:tcPr>
                <w:tcW w:w="4680" w:type="dxa"/>
                <w:tcBorders>
                  <w:top w:val="single" w:sz="8" w:space="0" w:color="000000"/>
                  <w:left w:val="single" w:sz="8" w:space="0" w:color="000000"/>
                  <w:bottom w:val="single" w:sz="8" w:space="0" w:color="000000"/>
                  <w:right w:val="single" w:sz="8" w:space="0" w:color="000000"/>
                </w:tcBorders>
                <w:hideMark/>
              </w:tcPr>
              <w:p w14:paraId="1017967A" w14:textId="77777777" w:rsidR="00FE5110" w:rsidRDefault="00FE5110" w:rsidP="00FE5110">
                <w:pPr>
                  <w:widowControl w:val="0"/>
                  <w:numPr>
                    <w:ilvl w:val="0"/>
                    <w:numId w:val="39"/>
                  </w:numPr>
                </w:pPr>
                <w:r>
                  <w:t xml:space="preserve">Huge numbers of competitors in the automobile industry. </w:t>
                </w:r>
              </w:p>
              <w:p w14:paraId="73F48B54" w14:textId="77777777" w:rsidR="00FE5110" w:rsidRDefault="00FE5110" w:rsidP="00FE5110">
                <w:pPr>
                  <w:widowControl w:val="0"/>
                  <w:numPr>
                    <w:ilvl w:val="0"/>
                    <w:numId w:val="39"/>
                  </w:numPr>
                </w:pPr>
                <w:r>
                  <w:t>Political circumstances and irregular economics affect the performance of Volvo cars.</w:t>
                </w:r>
              </w:p>
            </w:tc>
          </w:tr>
        </w:tbl>
        <w:p w14:paraId="06449477" w14:textId="77777777" w:rsidR="00FE5110" w:rsidRDefault="00FE5110" w:rsidP="00FE5110">
          <w:pPr>
            <w:spacing w:line="360" w:lineRule="auto"/>
            <w:jc w:val="center"/>
            <w:rPr>
              <w:b/>
              <w:i/>
            </w:rPr>
          </w:pPr>
          <w:r>
            <w:rPr>
              <w:b/>
              <w:i/>
            </w:rPr>
            <w:t>Table 5: SWOT analysis of Volvo cars</w:t>
          </w:r>
        </w:p>
        <w:p w14:paraId="10004C09" w14:textId="77777777" w:rsidR="00FE5110" w:rsidRDefault="00FE5110" w:rsidP="00FE5110">
          <w:pPr>
            <w:spacing w:before="200" w:line="360" w:lineRule="auto"/>
            <w:jc w:val="both"/>
          </w:pPr>
          <w:r>
            <w:t xml:space="preserve">From the above table (3), it is found that the Strength of Volvo cars is involved with the safety requirements that the car provides to its passengers. It is found that the safety procurement to the driving and environment has been the main strength of Volvo cars. In addition to this, it is observed that the Ultra high strength Steel creates a very safe protection cage in the Volvo cars that significantly helps in building the opportunity for Volvo Cars to stay safe from the government policies and regulations or restrictions in the performance of its. On the other hand, it is also observed that due to the weaknesses of not fulfilling the requirements of the customers, the Volvo car faces political circumstances. Additionally, it is evaluated that due to the weakness of Flex fuel cars are not available in Volvo cars and it is only found in certain geographic regions, the customers are dissatisfied and it brings a threat to Volvo Cars in the failure of meeting the requirements of the customers. On the other hand, the irregular economic effects negatively impact Volvo cars and Volvo Cars has to face various circumstances in the future. </w:t>
          </w:r>
        </w:p>
        <w:p w14:paraId="7671AE96" w14:textId="77777777" w:rsidR="00FE5110" w:rsidRDefault="00FE5110" w:rsidP="00FE5110">
          <w:pPr>
            <w:pStyle w:val="Heading1"/>
            <w:spacing w:line="360" w:lineRule="auto"/>
          </w:pPr>
          <w:bookmarkStart w:id="34" w:name="_9kwgps50o894"/>
          <w:bookmarkStart w:id="35" w:name="_Toc133532453"/>
          <w:bookmarkStart w:id="36" w:name="_Toc133531165"/>
          <w:bookmarkEnd w:id="34"/>
          <w:r>
            <w:t>6. Strategies to Sustain Competitive Advantage</w:t>
          </w:r>
          <w:bookmarkEnd w:id="35"/>
          <w:bookmarkEnd w:id="36"/>
        </w:p>
        <w:p w14:paraId="0243AEFA" w14:textId="77777777" w:rsidR="00FE5110" w:rsidRDefault="00FE5110" w:rsidP="00FE5110">
          <w:pPr>
            <w:spacing w:line="360" w:lineRule="auto"/>
            <w:jc w:val="both"/>
          </w:pPr>
          <w:r>
            <w:t xml:space="preserve">It found that there have been various strategies to sustain the competitive advantages in the automobile market. some of the Strategies for sustaining the competitive advantages of Volvo cars have been discussed below: </w:t>
          </w:r>
        </w:p>
        <w:p w14:paraId="799C514F" w14:textId="77777777" w:rsidR="00FE5110" w:rsidRDefault="00FE5110" w:rsidP="00FE5110">
          <w:pPr>
            <w:spacing w:line="360" w:lineRule="auto"/>
            <w:jc w:val="both"/>
          </w:pPr>
          <w:r>
            <w:rPr>
              <w:b/>
              <w:i/>
            </w:rPr>
            <w:lastRenderedPageBreak/>
            <w:t xml:space="preserve">Maintaining the market share - </w:t>
          </w:r>
          <w:r>
            <w:t xml:space="preserve">In the automobile industry, maintaining the market share is one of the effective ways to sustain a competitive advantage and grow the product or services by growing revenue at the same rate. The market share of Volvo cars is 18.2% which is noted to be a low percentage in the automobile industry (Volvo Car, 2023). Hence, by maintaining market share, the car company could be able to sustain a competitive advantage in the automobile sector. </w:t>
          </w:r>
        </w:p>
        <w:p w14:paraId="7CE82F25" w14:textId="77777777" w:rsidR="00FE5110" w:rsidRDefault="00FE5110" w:rsidP="00FE5110">
          <w:pPr>
            <w:spacing w:line="360" w:lineRule="auto"/>
            <w:jc w:val="both"/>
          </w:pPr>
          <w:r>
            <w:rPr>
              <w:b/>
              <w:i/>
            </w:rPr>
            <w:t xml:space="preserve">Achievement of market leadership - </w:t>
          </w:r>
          <w:r>
            <w:t xml:space="preserve">It has been significant to achieve market leadership as it is a strategy that helps in sustaining the competitive advantage. According to the opinion of Hacklin, Björkdahl, and Wallin (2018), the business model and the operation in the market significantly show that Volvo Cars is working efficiently for enhancing its market share and achieving market leadership. Therefore, Volvo Cars need to consider effective ways for achieving market leadership as it would be able to sustain the competitive advantage of the car company in the automobile industry. </w:t>
          </w:r>
        </w:p>
        <w:p w14:paraId="7265A17D" w14:textId="77777777" w:rsidR="00FE5110" w:rsidRDefault="00FE5110" w:rsidP="00FE5110">
          <w:pPr>
            <w:spacing w:line="360" w:lineRule="auto"/>
            <w:jc w:val="both"/>
          </w:pPr>
          <w:r>
            <w:rPr>
              <w:b/>
              <w:i/>
            </w:rPr>
            <w:t xml:space="preserve">Skilled labour and management - </w:t>
          </w:r>
          <w:r>
            <w:t xml:space="preserve">It has been observed that skilled labour and management is also one of the effective ways and strategies to sustain the competitive advantage of a car company in the automobile sector. According to the analysis of Bilan et al. (2020), skilled labours are effective as they are highly trend experienced and educated in the segment of the workforce. Effective management also helps in measuring those skilled labours who are specialised in a particular field of manufacturing the car. Hence, Volvo Cars must acquire the strategies of acquiring skilled labourers and management for encouraging their workforce and sustaining competitive advantages. </w:t>
          </w:r>
        </w:p>
        <w:p w14:paraId="3FF12CC6" w14:textId="77777777" w:rsidR="00FE5110" w:rsidRDefault="00FE5110" w:rsidP="00FE5110">
          <w:pPr>
            <w:spacing w:line="360" w:lineRule="auto"/>
            <w:jc w:val="both"/>
          </w:pPr>
          <w:r>
            <w:rPr>
              <w:b/>
              <w:i/>
            </w:rPr>
            <w:t xml:space="preserve">Process of adaptability - </w:t>
          </w:r>
          <w:r>
            <w:t xml:space="preserve">As per the statement of Yang et al. (2019), adaptability is the ability or a system that helps in a fast and efficient way to change the circumstances. The process of adaptability has been significant as it is an open system and able to fit the behaviour of the changes in the environment and to be part of the system itself. It has been found that Volvo cars need to focus on the process of adaptability in order to sustain themselves in the competitive market. McKinsey and Company (2021), demonstrated that Toyota, Lexus, Audi, Arctic Cat, and the Ford Motor Company are the vital competitors of Volvo cars that are engaged in the process of adaptability to gain a competitive advantage. Similarly, the process of adaptability is the reason for the progress of the car company, hence, by adopting the process of adaptability Volvo cars can sustain its competitive advantage. </w:t>
          </w:r>
        </w:p>
        <w:p w14:paraId="224F8538" w14:textId="77777777" w:rsidR="00FE5110" w:rsidRDefault="00FE5110" w:rsidP="00FE5110">
          <w:pPr>
            <w:pStyle w:val="Heading1"/>
            <w:spacing w:line="360" w:lineRule="auto"/>
          </w:pPr>
          <w:bookmarkStart w:id="37" w:name="_t7gwz88xk6dy"/>
          <w:bookmarkStart w:id="38" w:name="_Toc133532454"/>
          <w:bookmarkStart w:id="39" w:name="_Toc133531166"/>
          <w:bookmarkEnd w:id="37"/>
          <w:r>
            <w:lastRenderedPageBreak/>
            <w:t>7. Growth Strategies</w:t>
          </w:r>
          <w:bookmarkEnd w:id="38"/>
          <w:bookmarkEnd w:id="39"/>
        </w:p>
        <w:p w14:paraId="5FB66E4A" w14:textId="77777777" w:rsidR="00FE5110" w:rsidRDefault="00FE5110" w:rsidP="00FE5110">
          <w:pPr>
            <w:spacing w:line="360" w:lineRule="auto"/>
            <w:jc w:val="both"/>
          </w:pPr>
          <w:r>
            <w:t xml:space="preserve">Volvo Cars have been accelerating its growth in the segment of mobility by launching </w:t>
          </w:r>
          <w:r>
            <w:rPr>
              <w:i/>
            </w:rPr>
            <w:t xml:space="preserve">“connected, autonomous, shared, electric” </w:t>
          </w:r>
          <w:r>
            <w:t xml:space="preserve">(CASE) Technology (Research and Markets, 2022). Moreover, Volvo Cars is also introducing polyesters for strengthening the electric performance in the brand market and position in the luxury vehicle segments. The agile corporate structure as well as the autonomy of Volvo cars within the parent organisation has been incorporated for facilitating the external collaboration with the electronics Automotive and technology companies. On the other hand, as per the opinion of Pardi, Krzywdzinski, and Luethje (2022), the strategies adopted by the technology and vehicle manufacturing aim to provide a corporate structure, technology, roadmap, sub-brand, and profiles for the Volvo car to initiate the growth strategies. In addition to this, Pardi, Krzywdzinski, and Luethje (2022), again opined that the other effective strategies for the growth of Volvo cars include a deep dive into the critical operation strategies along with the focus on corporate structure, sales performance, and manufacturing strategies. The success of an organisation has been identified by exploring the strategic profile of the the company that deliver or inside into the activities and the operations in the Global market (Barney and Hesterly, 2019). It basically includes the market of Europe, China, and North America for giving the facilities and services to the car company (Research and Markets, 2022). Moreover, Volvo Cars has formed aliens with the leading Technology forms such as Waymo, Luminar, and Google that helps to develop autonomous vehicles (AV) and electric vehicles (EV) (Research and Markets, 2022). In addition to this, the formed alliance has also helped in software-powered car development and catering to the case strengths of the Volvo cars. Thus, it provides positive scenarios and affirmative growth strategies for the respective car company in the automobile industry respectively. </w:t>
          </w:r>
        </w:p>
        <w:p w14:paraId="74B1E884" w14:textId="77777777" w:rsidR="00FE5110" w:rsidRDefault="00FE5110" w:rsidP="00FE5110">
          <w:pPr>
            <w:pStyle w:val="Heading1"/>
            <w:spacing w:line="360" w:lineRule="auto"/>
            <w:rPr>
              <w:highlight w:val="yellow"/>
            </w:rPr>
          </w:pPr>
          <w:bookmarkStart w:id="40" w:name="_1xcs69mqxrr9"/>
          <w:bookmarkStart w:id="41" w:name="_Toc133532455"/>
          <w:bookmarkStart w:id="42" w:name="_Toc133531167"/>
          <w:bookmarkEnd w:id="40"/>
          <w:r>
            <w:t>8. Green Strategy and CSR</w:t>
          </w:r>
          <w:bookmarkEnd w:id="41"/>
          <w:bookmarkEnd w:id="42"/>
        </w:p>
        <w:p w14:paraId="683215C6" w14:textId="77777777" w:rsidR="00FE5110" w:rsidRDefault="00FE5110" w:rsidP="00FE5110">
          <w:pPr>
            <w:spacing w:line="360" w:lineRule="auto"/>
            <w:jc w:val="both"/>
          </w:pPr>
          <w:r>
            <w:t xml:space="preserve">Corporate Social responsibility (CSR) determines the approach taken by the organisation to make the operation socially, environmentally, and economically sustainable. According to the report of Volvo Group (2022), the organisation maintains composition, and responsibility policies in their business operation by adhering to Volvo Cars act of 2013. These policies in the wall, different guideline principles for selecting, monitoring, and implementing the activities as well as formulation of the action plan for every year. In order to be socially focused, Volvo Cars has also adopted sustainable practices. By analysing the report of Volvo </w:t>
          </w:r>
          <w:r>
            <w:lastRenderedPageBreak/>
            <w:t xml:space="preserve">Cars (2023a), it has been found that the mission of the organisation is to create an operation climate neutral by 2040. The organisation believes this is the biggest challenge faced and the responsibility is to provide solutions in this context as the mobility provider. </w:t>
          </w:r>
        </w:p>
        <w:p w14:paraId="647A36A7" w14:textId="0E8926E0" w:rsidR="00FE5110" w:rsidRDefault="00FE5110" w:rsidP="00FE5110">
          <w:pPr>
            <w:spacing w:line="360" w:lineRule="auto"/>
            <w:jc w:val="both"/>
          </w:pPr>
          <w:r>
            <w:drawing>
              <wp:inline distT="0" distB="0" distL="0" distR="0" wp14:anchorId="15D7BCD4" wp14:editId="181591DA">
                <wp:extent cx="5731510" cy="1261110"/>
                <wp:effectExtent l="38100" t="38100" r="40640" b="342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261110"/>
                        </a:xfrm>
                        <a:prstGeom prst="rect">
                          <a:avLst/>
                        </a:prstGeom>
                        <a:noFill/>
                        <a:ln w="25400" cmpd="sng">
                          <a:solidFill>
                            <a:srgbClr val="000000"/>
                          </a:solidFill>
                          <a:miter lim="800000"/>
                          <a:headEnd/>
                          <a:tailEnd/>
                        </a:ln>
                        <a:effectLst/>
                      </pic:spPr>
                    </pic:pic>
                  </a:graphicData>
                </a:graphic>
              </wp:inline>
            </w:drawing>
          </w:r>
        </w:p>
        <w:p w14:paraId="3F8F89D2" w14:textId="77777777" w:rsidR="00FE5110" w:rsidRDefault="00FE5110" w:rsidP="00FE5110">
          <w:pPr>
            <w:spacing w:line="360" w:lineRule="auto"/>
            <w:jc w:val="center"/>
            <w:rPr>
              <w:b/>
              <w:i/>
            </w:rPr>
          </w:pPr>
          <w:r>
            <w:rPr>
              <w:b/>
              <w:i/>
            </w:rPr>
            <w:t>Figure 1: Roadmap of Volvo sustainability approach</w:t>
          </w:r>
        </w:p>
        <w:p w14:paraId="00A71F60" w14:textId="77777777" w:rsidR="00FE5110" w:rsidRDefault="00FE5110" w:rsidP="00FE5110">
          <w:pPr>
            <w:spacing w:line="360" w:lineRule="auto"/>
            <w:jc w:val="center"/>
          </w:pPr>
          <w:r>
            <w:t>Volvo Cars (2023a)</w:t>
          </w:r>
        </w:p>
        <w:p w14:paraId="266B5070" w14:textId="77777777" w:rsidR="00FE5110" w:rsidRDefault="00FE5110" w:rsidP="00FE5110">
          <w:pPr>
            <w:spacing w:line="360" w:lineRule="auto"/>
            <w:jc w:val="both"/>
          </w:pPr>
          <w:r>
            <w:t xml:space="preserve">The above </w:t>
          </w:r>
          <w:r>
            <w:rPr>
              <w:b/>
              <w:i/>
            </w:rPr>
            <w:t xml:space="preserve">figure 1 </w:t>
          </w:r>
          <w:r>
            <w:t xml:space="preserve">has demonstrated the action milestones taken by Volvo Cars where the automotive organisation is reducing operational as in supply chain emissions for minimising the negative impact on the environment from their manufacturing process. Moreover, in the context of green technology, Volvo Cars is manufacturing electrified cars to become a climate-neutral organisation. Volvo Cars (2023a) has highlighted that electrification is playing a significant role in their business vision where their vehicles can be battery controlled rather than use fossil fuels. Additionally, Volvo cars are also introducing cars that can be charged with renewable electricity which can decrease the lifetime emission for each car. Due to urbanisation, the global population and e-commerce transportation has increased. As a result, Volvo Cars is trying to create sustainable infrastructure in the organisation in order to meet the rising demand of the customers. </w:t>
          </w:r>
        </w:p>
        <w:p w14:paraId="7DF992C1" w14:textId="77777777" w:rsidR="00FE5110" w:rsidRDefault="00FE5110" w:rsidP="00FE5110">
          <w:pPr>
            <w:spacing w:line="360" w:lineRule="auto"/>
            <w:jc w:val="both"/>
          </w:pPr>
          <w:r>
            <w:t xml:space="preserve">As per Volvo (2023a), Volvo Cars is committed to driving the transition towards a sustainable, safe, and more productive infrastructure solution in the transportation sector. The mission of the organisation is to become a net-zero society by 2040 by reducing the environmental impact of carbon emissions. Furthermore, Volvo Cars is also driving toward change to make people move freely and deliver the equipment that is required to build sustainable infrastructure. As Volvo Cars is shifting towards the carbonised transfer system, it is creating a meaningful opportunity for Volvo Cars to leverage its growth in the automotive market. Volvo Cars is operating a responsible business and collaborating with others in order to drive changes as soon as possible. Furthermore, Volvo Cars is also adhering to the Paris Agreement on climate change in developing its products to reduce carbon footprints from the environment. The primary focus </w:t>
          </w:r>
          <w:r>
            <w:lastRenderedPageBreak/>
            <w:t xml:space="preserve">of Volvo Cars is climate team strategy and science-based targets that will limit greenhouse gas emissions across the value chain. It is assumed that nearly 35% of vehicles will be sold by Volvo group by 2030 which will be electric cars (Volvo, 2023). </w:t>
          </w:r>
        </w:p>
        <w:p w14:paraId="6A7FF90C" w14:textId="77777777" w:rsidR="00FE5110" w:rsidRDefault="00FE5110" w:rsidP="00FE5110">
          <w:pPr>
            <w:pStyle w:val="Heading1"/>
            <w:spacing w:line="360" w:lineRule="auto"/>
          </w:pPr>
          <w:bookmarkStart w:id="43" w:name="_wcnxph9lnl0z"/>
          <w:bookmarkStart w:id="44" w:name="_Toc133532456"/>
          <w:bookmarkStart w:id="45" w:name="_Toc133531168"/>
          <w:bookmarkEnd w:id="43"/>
          <w:r>
            <w:t>9. Conclusion</w:t>
          </w:r>
          <w:bookmarkEnd w:id="44"/>
          <w:bookmarkEnd w:id="45"/>
        </w:p>
        <w:p w14:paraId="4A823E6A" w14:textId="77777777" w:rsidR="00FE5110" w:rsidRDefault="00FE5110" w:rsidP="00FE5110">
          <w:pPr>
            <w:spacing w:line="360" w:lineRule="auto"/>
            <w:jc w:val="both"/>
          </w:pPr>
          <w:r>
            <w:t>Based on the discussion, it can be concluded that Volvo Car has created a strategic position in the UK automotive sector where the organisation is strengthening its marketing campaigns. It also has been found that the infrastructure of Volvo Cars is focusing on sustainable development in order to meet the net-zero agenda by 2040. In this context, the organisation is manufacturing electric cars by involving the latest technology. However, it has been found that implies satisfaction and customer services offered by Volvo Cars are not up to the mark. Additionally, huge competitors are a potential threat to Volvo Cars in the UK automobile sector that can reduce business visibility from the market. Based on this study it can be said that Volvo Cars is in a good position and its external environment supports international expansion and continuous growth. On the other hand, Volvo Cars have an effective strategic management system in the internal infrastructure which helps to sustain continuous research and development procedures to find out new technology in the automobile industry that is necessary to sustain competitiveness in the global market.</w:t>
          </w:r>
        </w:p>
        <w:p w14:paraId="01A1486C" w14:textId="77777777" w:rsidR="00FE5110" w:rsidRDefault="00FE5110" w:rsidP="00FE5110">
          <w:pPr>
            <w:pStyle w:val="Heading1"/>
            <w:spacing w:line="360" w:lineRule="auto"/>
          </w:pPr>
          <w:bookmarkStart w:id="46" w:name="_23lk9qhssrc9"/>
          <w:bookmarkStart w:id="47" w:name="_Toc133532457"/>
          <w:bookmarkStart w:id="48" w:name="_Toc133531169"/>
          <w:bookmarkEnd w:id="46"/>
          <w:r>
            <w:t>10. Recommendation</w:t>
          </w:r>
          <w:bookmarkEnd w:id="47"/>
          <w:bookmarkEnd w:id="48"/>
        </w:p>
        <w:p w14:paraId="2363F788" w14:textId="77777777" w:rsidR="00FE5110" w:rsidRDefault="00FE5110" w:rsidP="00FE5110">
          <w:pPr>
            <w:spacing w:line="360" w:lineRule="auto"/>
            <w:jc w:val="both"/>
          </w:pPr>
          <w:r>
            <w:t xml:space="preserve">In order to carry on the business in an effective way, Volvo Cars need to be concentrated on developing their technological integration to make a differentiation in the sector. Moreover, the organisation must focus on employee satisfaction which can manifest in overall business productivity. According to Khusanova, Kang, and Choi (2021), employee engagement in an organisation leads Volvo Cars toward successful goals. Apart from this, making customer service more flexible can be beneficial for the automobile company in attracting more potential customers to Volvo Cars and manifesting in their economic goals. Additionally, implementing policies in Volvo Cars needs to be developed for the </w:t>
          </w:r>
          <w:bookmarkStart w:id="49" w:name="_digtvf4x15uf"/>
          <w:bookmarkEnd w:id="49"/>
          <w:r>
            <w:t>future which can strengthen the human resource management in managing the workforce in the UK. Volvo Cars has to make strategic initiatives on developing its employees' infrastructure by empowering them to invent new ways of safety in cars. Strategic planning is required for the global availability of Volvo cars because the supply chain management of Volvo Cars is not well organised and consumers face too much delay in  car delivery.</w:t>
          </w:r>
        </w:p>
        <w:p w14:paraId="4D1BDAE6" w14:textId="77777777" w:rsidR="00FE5110" w:rsidRDefault="00FE5110" w:rsidP="00FE5110">
          <w:pPr>
            <w:pStyle w:val="Heading1"/>
          </w:pPr>
          <w:bookmarkStart w:id="50" w:name="_Toc133531170"/>
          <w:bookmarkStart w:id="51" w:name="_Toc133532458"/>
          <w:r>
            <w:lastRenderedPageBreak/>
            <w:t>References</w:t>
          </w:r>
          <w:bookmarkEnd w:id="50"/>
          <w:bookmarkEnd w:id="51"/>
        </w:p>
        <w:p w14:paraId="40A97B44" w14:textId="77777777" w:rsidR="00FE5110" w:rsidRDefault="00FE5110" w:rsidP="00FE5110">
          <w:pPr>
            <w:rPr>
              <w:b/>
              <w:bCs/>
              <w:i/>
              <w:iCs/>
              <w:lang w:eastAsia="ja-JP"/>
            </w:rPr>
          </w:pPr>
          <w:r>
            <w:rPr>
              <w:b/>
              <w:bCs/>
              <w:i/>
              <w:iCs/>
              <w:lang w:eastAsia="ja-JP"/>
            </w:rPr>
            <w:t xml:space="preserve">Books </w:t>
          </w:r>
        </w:p>
        <w:p w14:paraId="40EAA96F" w14:textId="77777777" w:rsidR="00FE5110" w:rsidRDefault="00FE5110" w:rsidP="00FE5110">
          <w:pPr>
            <w:pStyle w:val="NormalWeb"/>
            <w:spacing w:before="0" w:beforeAutospacing="0" w:after="240" w:afterAutospacing="0" w:line="360" w:lineRule="auto"/>
          </w:pPr>
          <w:r>
            <w:t xml:space="preserve">Barney, J.B. and </w:t>
          </w:r>
          <w:proofErr w:type="spellStart"/>
          <w:r>
            <w:t>Hesterly</w:t>
          </w:r>
          <w:proofErr w:type="spellEnd"/>
          <w:r>
            <w:t xml:space="preserve">, W.S. (2019). </w:t>
          </w:r>
          <w:r>
            <w:rPr>
              <w:i/>
              <w:iCs/>
            </w:rPr>
            <w:t xml:space="preserve">Strategic management and competitive </w:t>
          </w:r>
          <w:proofErr w:type="gramStart"/>
          <w:r>
            <w:rPr>
              <w:i/>
              <w:iCs/>
            </w:rPr>
            <w:t>advantage :</w:t>
          </w:r>
          <w:proofErr w:type="gramEnd"/>
          <w:r>
            <w:rPr>
              <w:i/>
              <w:iCs/>
            </w:rPr>
            <w:t xml:space="preserve"> concepts and cases</w:t>
          </w:r>
          <w:r>
            <w:t>. Harlow, England: Pearson.</w:t>
          </w:r>
        </w:p>
        <w:p w14:paraId="0572D6FA" w14:textId="77777777" w:rsidR="00FE5110" w:rsidRDefault="00FE5110" w:rsidP="00FE5110">
          <w:pPr>
            <w:pStyle w:val="NormalWeb"/>
            <w:spacing w:before="0" w:beforeAutospacing="0" w:after="240" w:afterAutospacing="0" w:line="360" w:lineRule="auto"/>
          </w:pPr>
          <w:r>
            <w:t xml:space="preserve">Lynch, R. (2018). </w:t>
          </w:r>
          <w:r>
            <w:rPr>
              <w:i/>
              <w:iCs/>
            </w:rPr>
            <w:t>Strategic management</w:t>
          </w:r>
          <w:r>
            <w:t xml:space="preserve">. 8th ed. Harlow, United </w:t>
          </w:r>
          <w:proofErr w:type="gramStart"/>
          <w:r>
            <w:t>Kingdom ;</w:t>
          </w:r>
          <w:proofErr w:type="gramEnd"/>
          <w:r>
            <w:t xml:space="preserve"> New York: Pearson Education Limited.</w:t>
          </w:r>
        </w:p>
        <w:p w14:paraId="21ADEB85" w14:textId="77777777" w:rsidR="00FE5110" w:rsidRDefault="00FE5110" w:rsidP="00FE5110">
          <w:pPr>
            <w:rPr>
              <w:b/>
              <w:bCs/>
              <w:i/>
              <w:iCs/>
              <w:lang w:eastAsia="ja-JP"/>
            </w:rPr>
          </w:pPr>
          <w:r>
            <w:rPr>
              <w:b/>
              <w:bCs/>
              <w:i/>
              <w:iCs/>
              <w:lang w:eastAsia="ja-JP"/>
            </w:rPr>
            <w:t xml:space="preserve">Journals </w:t>
          </w:r>
        </w:p>
        <w:p w14:paraId="283117B9" w14:textId="77777777" w:rsidR="00FE5110" w:rsidRDefault="00FE5110" w:rsidP="00FE5110">
          <w:pPr>
            <w:pStyle w:val="NormalWeb"/>
            <w:spacing w:before="0" w:beforeAutospacing="0" w:after="240" w:afterAutospacing="0" w:line="360" w:lineRule="auto"/>
            <w:jc w:val="both"/>
          </w:pPr>
          <w:proofErr w:type="spellStart"/>
          <w:r>
            <w:t>Khusanova</w:t>
          </w:r>
          <w:proofErr w:type="spellEnd"/>
          <w:r>
            <w:t>, R., Kang, S.-</w:t>
          </w:r>
          <w:proofErr w:type="gramStart"/>
          <w:r>
            <w:t>W.</w:t>
          </w:r>
          <w:proofErr w:type="gramEnd"/>
          <w:r>
            <w:t xml:space="preserve"> and Choi, S.B. (2021). Work Engagement Among Public Employees: Antecedents and Consequences. </w:t>
          </w:r>
          <w:r>
            <w:rPr>
              <w:i/>
              <w:iCs/>
            </w:rPr>
            <w:t>Frontiers in Psychology</w:t>
          </w:r>
          <w:r>
            <w:t xml:space="preserve">, [online] 12. </w:t>
          </w:r>
          <w:proofErr w:type="spellStart"/>
          <w:proofErr w:type="gramStart"/>
          <w:r>
            <w:t>doi:https</w:t>
          </w:r>
          <w:proofErr w:type="spellEnd"/>
          <w:r>
            <w:t>://doi.org/10.3389/fpsyg.2021.684495</w:t>
          </w:r>
          <w:proofErr w:type="gramEnd"/>
          <w:r>
            <w:t>.</w:t>
          </w:r>
        </w:p>
        <w:p w14:paraId="7E67D5D7" w14:textId="77777777" w:rsidR="00FE5110" w:rsidRDefault="00FE5110" w:rsidP="00FE5110">
          <w:pPr>
            <w:pStyle w:val="NormalWeb"/>
            <w:spacing w:line="360" w:lineRule="auto"/>
            <w:jc w:val="both"/>
            <w:rPr>
              <w:lang w:val="en-GB"/>
            </w:rPr>
          </w:pPr>
          <w:proofErr w:type="spellStart"/>
          <w:r>
            <w:rPr>
              <w:lang w:val="en-GB"/>
            </w:rPr>
            <w:t>Brandes</w:t>
          </w:r>
          <w:proofErr w:type="spellEnd"/>
          <w:r>
            <w:rPr>
              <w:lang w:val="en-GB"/>
            </w:rPr>
            <w:t xml:space="preserve">, O., </w:t>
          </w:r>
          <w:proofErr w:type="spellStart"/>
          <w:r>
            <w:rPr>
              <w:lang w:val="en-GB"/>
            </w:rPr>
            <w:t>Brege</w:t>
          </w:r>
          <w:proofErr w:type="spellEnd"/>
          <w:r>
            <w:rPr>
              <w:lang w:val="en-GB"/>
            </w:rPr>
            <w:t xml:space="preserve">, S. and </w:t>
          </w:r>
          <w:proofErr w:type="spellStart"/>
          <w:r>
            <w:rPr>
              <w:lang w:val="en-GB"/>
            </w:rPr>
            <w:t>Brehmer</w:t>
          </w:r>
          <w:proofErr w:type="spellEnd"/>
          <w:r>
            <w:rPr>
              <w:lang w:val="en-GB"/>
            </w:rPr>
            <w:t xml:space="preserve">, P.-O. (2013). The Strategic Importance of Supplier Relationships in the Automotive Industry. </w:t>
          </w:r>
          <w:r>
            <w:rPr>
              <w:i/>
              <w:iCs/>
              <w:lang w:val="en-GB"/>
            </w:rPr>
            <w:t>International Journal of Engineering Business Management</w:t>
          </w:r>
          <w:r>
            <w:rPr>
              <w:lang w:val="en-GB"/>
            </w:rPr>
            <w:t xml:space="preserve">, [online] 5, p.17. </w:t>
          </w:r>
          <w:proofErr w:type="spellStart"/>
          <w:proofErr w:type="gramStart"/>
          <w:r>
            <w:rPr>
              <w:lang w:val="en-GB"/>
            </w:rPr>
            <w:t>doi:https</w:t>
          </w:r>
          <w:proofErr w:type="spellEnd"/>
          <w:r>
            <w:rPr>
              <w:lang w:val="en-GB"/>
            </w:rPr>
            <w:t>://doi.org/10.5772/56257</w:t>
          </w:r>
          <w:proofErr w:type="gramEnd"/>
          <w:r>
            <w:rPr>
              <w:lang w:val="en-GB"/>
            </w:rPr>
            <w:t>.</w:t>
          </w:r>
        </w:p>
        <w:p w14:paraId="70839DCD" w14:textId="77777777" w:rsidR="00FE5110" w:rsidRDefault="00FE5110" w:rsidP="00FE5110">
          <w:pPr>
            <w:pStyle w:val="NormalWeb"/>
            <w:spacing w:line="360" w:lineRule="auto"/>
            <w:jc w:val="both"/>
            <w:rPr>
              <w:lang w:val="en-GB"/>
            </w:rPr>
          </w:pPr>
          <w:r>
            <w:rPr>
              <w:lang w:val="en-GB"/>
            </w:rPr>
            <w:t xml:space="preserve">Chauhan, C.P. (2015). Luxury car cos like Audi, BMW and others offering huge discounts. </w:t>
          </w:r>
          <w:r>
            <w:rPr>
              <w:i/>
              <w:iCs/>
              <w:lang w:val="en-GB"/>
            </w:rPr>
            <w:t>The Economic Times</w:t>
          </w:r>
          <w:r>
            <w:rPr>
              <w:lang w:val="en-GB"/>
            </w:rPr>
            <w:t>. [online] 21 Jul. Available at: https://economictimes.indiatimes.com/industry/auto/luxury-car-cos-like-audi-bmw-and-others-offering-huge-discounts/articleshow/48155188.cms?from=mdr [Accessed 25 Apr. 2023].</w:t>
          </w:r>
        </w:p>
        <w:p w14:paraId="0449B5B1" w14:textId="77777777" w:rsidR="00FE5110" w:rsidRDefault="00FE5110" w:rsidP="00FE5110">
          <w:pPr>
            <w:pStyle w:val="NormalWeb"/>
            <w:spacing w:before="0" w:beforeAutospacing="0" w:after="240" w:afterAutospacing="0" w:line="360" w:lineRule="auto"/>
            <w:jc w:val="both"/>
          </w:pPr>
          <w:proofErr w:type="spellStart"/>
          <w:r>
            <w:rPr>
              <w:lang w:val="en-GB"/>
            </w:rPr>
            <w:t>Madić</w:t>
          </w:r>
          <w:proofErr w:type="spellEnd"/>
          <w:r>
            <w:rPr>
              <w:lang w:val="en-GB"/>
            </w:rPr>
            <w:t xml:space="preserve">, V., </w:t>
          </w:r>
          <w:proofErr w:type="spellStart"/>
          <w:r>
            <w:rPr>
              <w:lang w:val="en-GB"/>
            </w:rPr>
            <w:t>Marković</w:t>
          </w:r>
          <w:proofErr w:type="spellEnd"/>
          <w:r>
            <w:rPr>
              <w:lang w:val="en-GB"/>
            </w:rPr>
            <w:t xml:space="preserve">, D. and </w:t>
          </w:r>
          <w:proofErr w:type="spellStart"/>
          <w:r>
            <w:rPr>
              <w:lang w:val="en-GB"/>
            </w:rPr>
            <w:t>Mijušković</w:t>
          </w:r>
          <w:proofErr w:type="spellEnd"/>
          <w:r>
            <w:rPr>
              <w:lang w:val="en-GB"/>
            </w:rPr>
            <w:t xml:space="preserve">, V. (2021). COMPETITIVE STRATEGIES IN PREMIUM AUTOMOTIVE SEGMENT. </w:t>
          </w:r>
          <w:r>
            <w:rPr>
              <w:i/>
              <w:iCs/>
              <w:lang w:val="en-GB"/>
            </w:rPr>
            <w:t>TEME</w:t>
          </w:r>
          <w:r>
            <w:rPr>
              <w:lang w:val="en-GB"/>
            </w:rPr>
            <w:t xml:space="preserve">, [online] (0), pp.639–659. </w:t>
          </w:r>
          <w:proofErr w:type="spellStart"/>
          <w:proofErr w:type="gramStart"/>
          <w:r>
            <w:rPr>
              <w:lang w:val="en-GB"/>
            </w:rPr>
            <w:t>doi:https</w:t>
          </w:r>
          <w:proofErr w:type="spellEnd"/>
          <w:r>
            <w:rPr>
              <w:lang w:val="en-GB"/>
            </w:rPr>
            <w:t>://doi.org/10.22190/TEME200528037M</w:t>
          </w:r>
          <w:proofErr w:type="gramEnd"/>
          <w:r>
            <w:rPr>
              <w:lang w:val="en-GB"/>
            </w:rPr>
            <w:t>.</w:t>
          </w:r>
        </w:p>
        <w:p w14:paraId="1ACBF04A" w14:textId="77777777" w:rsidR="00FE5110" w:rsidRDefault="00FE5110" w:rsidP="00FE5110">
          <w:pPr>
            <w:pStyle w:val="NormalWeb"/>
            <w:spacing w:before="0" w:beforeAutospacing="0" w:after="240" w:afterAutospacing="0" w:line="360" w:lineRule="auto"/>
            <w:jc w:val="both"/>
          </w:pPr>
          <w:r>
            <w:t xml:space="preserve">Reuters (2019). Volvo Cars is cutting several hundred jobs - Swedish radio. </w:t>
          </w:r>
          <w:r>
            <w:rPr>
              <w:i/>
              <w:iCs/>
            </w:rPr>
            <w:t>Reuters</w:t>
          </w:r>
          <w:r>
            <w:t>. [online] Available at: https://www.reuters.com/article/volvo-cars-jobs-idUKL5N22M5RF [Accessed 25 Apr. 2023].</w:t>
          </w:r>
        </w:p>
        <w:p w14:paraId="1CCE0813" w14:textId="77777777" w:rsidR="00FE5110" w:rsidRDefault="00FE5110" w:rsidP="00FE5110">
          <w:pPr>
            <w:pStyle w:val="NormalWeb"/>
            <w:spacing w:before="0" w:beforeAutospacing="0" w:after="240" w:afterAutospacing="0" w:line="360" w:lineRule="auto"/>
            <w:jc w:val="both"/>
          </w:pPr>
          <w:r>
            <w:t xml:space="preserve">Volvo (2022). </w:t>
          </w:r>
          <w:r>
            <w:rPr>
              <w:i/>
              <w:iCs/>
            </w:rPr>
            <w:t>Volvo Work Culture</w:t>
          </w:r>
          <w:r>
            <w:t>. [online] Volvo. Available at: https://www.volvogroup.com/en/careers/work-culture.html [Accessed 25 Apr. 2023].</w:t>
          </w:r>
        </w:p>
        <w:p w14:paraId="2718756E" w14:textId="77777777" w:rsidR="00FE5110" w:rsidRDefault="00FE5110" w:rsidP="00FE5110">
          <w:pPr>
            <w:pStyle w:val="NormalWeb"/>
            <w:spacing w:before="0" w:beforeAutospacing="0" w:after="240" w:afterAutospacing="0" w:line="360" w:lineRule="auto"/>
            <w:jc w:val="both"/>
          </w:pPr>
          <w:r>
            <w:t xml:space="preserve">Volvo (2023). </w:t>
          </w:r>
          <w:r>
            <w:rPr>
              <w:i/>
              <w:iCs/>
            </w:rPr>
            <w:t>Sustainable transportation</w:t>
          </w:r>
          <w:r>
            <w:t xml:space="preserve">. [online] Volvo </w:t>
          </w:r>
          <w:proofErr w:type="gramStart"/>
          <w:r>
            <w:t>Group .</w:t>
          </w:r>
          <w:proofErr w:type="gramEnd"/>
          <w:r>
            <w:t xml:space="preserve"> Available at: https://www.volvogroup.com/en/sustainable-transportation.html [Accessed 25 Apr. 2023].</w:t>
          </w:r>
        </w:p>
        <w:p w14:paraId="705DBD19" w14:textId="77777777" w:rsidR="00FE5110" w:rsidRDefault="00FE5110" w:rsidP="00FE5110">
          <w:pPr>
            <w:pStyle w:val="NormalWeb"/>
            <w:spacing w:before="0" w:beforeAutospacing="0" w:after="240" w:afterAutospacing="0" w:line="360" w:lineRule="auto"/>
            <w:jc w:val="both"/>
          </w:pPr>
          <w:r>
            <w:lastRenderedPageBreak/>
            <w:t xml:space="preserve">Volvo Cars (2014). </w:t>
          </w:r>
          <w:r>
            <w:rPr>
              <w:i/>
              <w:iCs/>
            </w:rPr>
            <w:t>Volvo Cars announces new global marketing strategy</w:t>
          </w:r>
          <w:r>
            <w:t xml:space="preserve">. [online] </w:t>
          </w:r>
          <w:proofErr w:type="spellStart"/>
          <w:r>
            <w:t>Volvocars</w:t>
          </w:r>
          <w:proofErr w:type="spellEnd"/>
          <w:r>
            <w:t>. Available at: https://www.media.volvocars.com/global/en-gb/media/pressreleases/155208/volvo-cars-announces-new-global-marketing-strategy [Accessed 25 Apr. 2023].</w:t>
          </w:r>
        </w:p>
        <w:p w14:paraId="572C5481" w14:textId="77777777" w:rsidR="00FE5110" w:rsidRDefault="00FE5110" w:rsidP="00FE5110">
          <w:pPr>
            <w:pStyle w:val="NormalWeb"/>
            <w:spacing w:before="0" w:beforeAutospacing="0" w:after="240" w:afterAutospacing="0" w:line="360" w:lineRule="auto"/>
            <w:jc w:val="both"/>
          </w:pPr>
          <w:r>
            <w:t xml:space="preserve">Volvo Cars (2023a). </w:t>
          </w:r>
          <w:r>
            <w:rPr>
              <w:i/>
              <w:iCs/>
            </w:rPr>
            <w:t>Sustainability is as important to us as safety</w:t>
          </w:r>
          <w:r>
            <w:t>. [online] Volvo Cars. Available at: https://www.volvocars.com/intl/v/sustainability/highlights [Accessed 25 Apr. 2023].</w:t>
          </w:r>
        </w:p>
        <w:p w14:paraId="5AB2AC68" w14:textId="77777777" w:rsidR="00FE5110" w:rsidRDefault="00FE5110" w:rsidP="00FE5110">
          <w:pPr>
            <w:pStyle w:val="NormalWeb"/>
            <w:spacing w:before="0" w:beforeAutospacing="0" w:after="240" w:afterAutospacing="0" w:line="360" w:lineRule="auto"/>
            <w:jc w:val="both"/>
          </w:pPr>
          <w:r>
            <w:t xml:space="preserve">Volvo Cars. (2023b). </w:t>
          </w:r>
          <w:r>
            <w:rPr>
              <w:i/>
              <w:iCs/>
            </w:rPr>
            <w:t>Climate</w:t>
          </w:r>
          <w:r>
            <w:t>. [online] Available at: https://www.volvogroup.com/en/sustainable-transportation/responsible-business/climate.html [Accessed 25 Apr. 2023].</w:t>
          </w:r>
        </w:p>
        <w:p w14:paraId="138CFFEE" w14:textId="77777777" w:rsidR="00FE5110" w:rsidRDefault="00FE5110" w:rsidP="00FE5110">
          <w:pPr>
            <w:pStyle w:val="NormalWeb"/>
            <w:spacing w:before="0" w:beforeAutospacing="0" w:after="240" w:afterAutospacing="0" w:line="360" w:lineRule="auto"/>
            <w:jc w:val="both"/>
          </w:pPr>
          <w:r>
            <w:t xml:space="preserve">Volvo Group (2022). </w:t>
          </w:r>
          <w:r>
            <w:rPr>
              <w:i/>
              <w:iCs/>
            </w:rPr>
            <w:t xml:space="preserve">Corporate Social </w:t>
          </w:r>
          <w:proofErr w:type="spellStart"/>
          <w:r>
            <w:rPr>
              <w:i/>
              <w:iCs/>
            </w:rPr>
            <w:t>Responsbility</w:t>
          </w:r>
          <w:proofErr w:type="spellEnd"/>
          <w:r>
            <w:t>. [online] Volvo Group. Available at: https://www.volvogroup.com/en/about-us/organization/our-global-presence/volvo-group-india/driving-prosperity/corporate-social-responsibility.html [Accessed 25 Apr. 2023].</w:t>
          </w:r>
        </w:p>
        <w:p w14:paraId="23430163" w14:textId="77777777" w:rsidR="00FE5110" w:rsidRDefault="00FE5110" w:rsidP="00FE5110">
          <w:pPr>
            <w:pStyle w:val="NormalWeb"/>
            <w:spacing w:before="0" w:beforeAutospacing="0" w:after="240" w:afterAutospacing="0" w:line="360" w:lineRule="auto"/>
            <w:jc w:val="both"/>
          </w:pPr>
          <w:r>
            <w:t xml:space="preserve">Volvo Group (2023). </w:t>
          </w:r>
          <w:r>
            <w:rPr>
              <w:i/>
              <w:iCs/>
            </w:rPr>
            <w:t>Innovation | Volvo Car Group</w:t>
          </w:r>
          <w:r>
            <w:t>. [online] Innovation | Volvo Car Group. Available at: https://group.volvocars.com/company/innovation [Accessed 25 Apr. 2023].</w:t>
          </w:r>
        </w:p>
        <w:p w14:paraId="5C990815" w14:textId="77777777" w:rsidR="00FE5110" w:rsidRDefault="00FE5110" w:rsidP="00FE5110">
          <w:pPr>
            <w:pStyle w:val="NormalWeb"/>
            <w:spacing w:before="0" w:beforeAutospacing="0" w:after="240" w:afterAutospacing="0" w:line="360" w:lineRule="auto"/>
            <w:jc w:val="both"/>
          </w:pPr>
          <w:r>
            <w:t xml:space="preserve">Volvo UK (2023). </w:t>
          </w:r>
          <w:r>
            <w:rPr>
              <w:i/>
              <w:iCs/>
            </w:rPr>
            <w:t>Volvo Car UK focuses on flexibility and customer convenience with new Volvo Fleet and Business Online portal</w:t>
          </w:r>
          <w:r>
            <w:t xml:space="preserve">. [online] Volvo </w:t>
          </w:r>
          <w:proofErr w:type="gramStart"/>
          <w:r>
            <w:t>UK .</w:t>
          </w:r>
          <w:proofErr w:type="gramEnd"/>
          <w:r>
            <w:t xml:space="preserve"> Available at: https://www.media.volvocars.com/uk/en-gb/media/pressreleases/302749/volvo-car-uk-focuses-on-flexibility-and-customer-convenience-with-new-volvo-fleet-and-business-onlin [Accessed 25 Apr. 2023].</w:t>
          </w:r>
        </w:p>
        <w:p w14:paraId="75D7F4A7" w14:textId="77777777" w:rsidR="00FE5110" w:rsidRDefault="00FE5110" w:rsidP="00FE5110">
          <w:pPr>
            <w:pStyle w:val="NormalWeb"/>
            <w:spacing w:line="360" w:lineRule="auto"/>
            <w:jc w:val="both"/>
            <w:rPr>
              <w:lang w:val="en-GB"/>
            </w:rPr>
          </w:pPr>
          <w:proofErr w:type="spellStart"/>
          <w:r>
            <w:rPr>
              <w:lang w:val="en-GB"/>
            </w:rPr>
            <w:t>Nousiainen</w:t>
          </w:r>
          <w:proofErr w:type="spellEnd"/>
          <w:r>
            <w:rPr>
              <w:lang w:val="en-GB"/>
            </w:rPr>
            <w:t>, V. (2022). Market research of map browsing application demand in Sweden.</w:t>
          </w:r>
        </w:p>
        <w:p w14:paraId="78D1A180" w14:textId="77777777" w:rsidR="00FE5110" w:rsidRDefault="00FE5110" w:rsidP="00FE5110">
          <w:pPr>
            <w:pStyle w:val="NormalWeb"/>
            <w:spacing w:line="360" w:lineRule="auto"/>
            <w:jc w:val="both"/>
            <w:rPr>
              <w:lang w:val="en-GB"/>
            </w:rPr>
          </w:pPr>
          <w:proofErr w:type="spellStart"/>
          <w:r>
            <w:rPr>
              <w:lang w:val="en-GB"/>
            </w:rPr>
            <w:t>Rambaree</w:t>
          </w:r>
          <w:proofErr w:type="spellEnd"/>
          <w:r>
            <w:rPr>
              <w:lang w:val="en-GB"/>
            </w:rPr>
            <w:t xml:space="preserve">, K., </w:t>
          </w:r>
          <w:proofErr w:type="spellStart"/>
          <w:r>
            <w:rPr>
              <w:lang w:val="en-GB"/>
            </w:rPr>
            <w:t>Sundström</w:t>
          </w:r>
          <w:proofErr w:type="spellEnd"/>
          <w:r>
            <w:rPr>
              <w:lang w:val="en-GB"/>
            </w:rPr>
            <w:t xml:space="preserve">, A., Wang, </w:t>
          </w:r>
          <w:proofErr w:type="gramStart"/>
          <w:r>
            <w:rPr>
              <w:lang w:val="en-GB"/>
            </w:rPr>
            <w:t>Z.</w:t>
          </w:r>
          <w:proofErr w:type="gramEnd"/>
          <w:r>
            <w:rPr>
              <w:lang w:val="en-GB"/>
            </w:rPr>
            <w:t xml:space="preserve"> and Wright, S.A.I. (2021). Qualitative stakeholder analysis for a Swedish regional biogas development: A thematic network approach. </w:t>
          </w:r>
          <w:r>
            <w:rPr>
              <w:i/>
              <w:iCs/>
              <w:lang w:val="en-GB"/>
            </w:rPr>
            <w:t>Sustainability</w:t>
          </w:r>
          <w:r>
            <w:rPr>
              <w:lang w:val="en-GB"/>
            </w:rPr>
            <w:t>, </w:t>
          </w:r>
          <w:r>
            <w:rPr>
              <w:i/>
              <w:iCs/>
              <w:lang w:val="en-GB"/>
            </w:rPr>
            <w:t>13</w:t>
          </w:r>
          <w:r>
            <w:rPr>
              <w:lang w:val="en-GB"/>
            </w:rPr>
            <w:t>(14), p.8003.</w:t>
          </w:r>
        </w:p>
        <w:p w14:paraId="1D2DAF00" w14:textId="77777777" w:rsidR="00FE5110" w:rsidRDefault="00FE5110" w:rsidP="00FE5110">
          <w:pPr>
            <w:pStyle w:val="NormalWeb"/>
            <w:spacing w:line="360" w:lineRule="auto"/>
            <w:jc w:val="both"/>
            <w:rPr>
              <w:lang w:val="en-GB"/>
            </w:rPr>
          </w:pPr>
          <w:r>
            <w:rPr>
              <w:lang w:val="en-GB"/>
            </w:rPr>
            <w:t>Haidari, H. (2021). The Effect of Company Cars on the Travel Behaviour of Employees in Sweden.</w:t>
          </w:r>
        </w:p>
        <w:p w14:paraId="7C9F6472" w14:textId="77777777" w:rsidR="00FE5110" w:rsidRDefault="00FE5110" w:rsidP="00FE5110">
          <w:pPr>
            <w:pStyle w:val="NormalWeb"/>
            <w:spacing w:line="360" w:lineRule="auto"/>
            <w:jc w:val="both"/>
            <w:rPr>
              <w:lang w:val="en-GB"/>
            </w:rPr>
          </w:pPr>
          <w:proofErr w:type="spellStart"/>
          <w:r>
            <w:rPr>
              <w:lang w:val="en-GB"/>
            </w:rPr>
            <w:t>Nurminen</w:t>
          </w:r>
          <w:proofErr w:type="spellEnd"/>
          <w:r>
            <w:rPr>
              <w:lang w:val="en-GB"/>
            </w:rPr>
            <w:t>, V. (2020). Organizing marketing when entering new local-oriented markets: the Swedish Market.</w:t>
          </w:r>
        </w:p>
        <w:p w14:paraId="09DD5444" w14:textId="77777777" w:rsidR="00FE5110" w:rsidRDefault="00FE5110" w:rsidP="00FE5110">
          <w:pPr>
            <w:pStyle w:val="NormalWeb"/>
            <w:spacing w:line="360" w:lineRule="auto"/>
            <w:jc w:val="both"/>
            <w:rPr>
              <w:lang w:val="en-GB"/>
            </w:rPr>
          </w:pPr>
          <w:proofErr w:type="spellStart"/>
          <w:r>
            <w:rPr>
              <w:lang w:val="en-GB"/>
            </w:rPr>
            <w:lastRenderedPageBreak/>
            <w:t>Petrauskiene</w:t>
          </w:r>
          <w:proofErr w:type="spellEnd"/>
          <w:r>
            <w:rPr>
              <w:lang w:val="en-GB"/>
            </w:rPr>
            <w:t xml:space="preserve">, K., </w:t>
          </w:r>
          <w:proofErr w:type="spellStart"/>
          <w:r>
            <w:rPr>
              <w:lang w:val="en-GB"/>
            </w:rPr>
            <w:t>Dvarioniene</w:t>
          </w:r>
          <w:proofErr w:type="spellEnd"/>
          <w:r>
            <w:rPr>
              <w:lang w:val="en-GB"/>
            </w:rPr>
            <w:t xml:space="preserve">, J., </w:t>
          </w:r>
          <w:proofErr w:type="spellStart"/>
          <w:r>
            <w:rPr>
              <w:lang w:val="en-GB"/>
            </w:rPr>
            <w:t>Kaveckis</w:t>
          </w:r>
          <w:proofErr w:type="spellEnd"/>
          <w:r>
            <w:rPr>
              <w:lang w:val="en-GB"/>
            </w:rPr>
            <w:t xml:space="preserve">, G., </w:t>
          </w:r>
          <w:proofErr w:type="spellStart"/>
          <w:r>
            <w:rPr>
              <w:lang w:val="en-GB"/>
            </w:rPr>
            <w:t>Kliaugaite</w:t>
          </w:r>
          <w:proofErr w:type="spellEnd"/>
          <w:r>
            <w:rPr>
              <w:lang w:val="en-GB"/>
            </w:rPr>
            <w:t xml:space="preserve">, D., </w:t>
          </w:r>
          <w:proofErr w:type="spellStart"/>
          <w:r>
            <w:rPr>
              <w:lang w:val="en-GB"/>
            </w:rPr>
            <w:t>Chenadec</w:t>
          </w:r>
          <w:proofErr w:type="spellEnd"/>
          <w:r>
            <w:rPr>
              <w:lang w:val="en-GB"/>
            </w:rPr>
            <w:t xml:space="preserve">, J., </w:t>
          </w:r>
          <w:proofErr w:type="spellStart"/>
          <w:r>
            <w:rPr>
              <w:lang w:val="en-GB"/>
            </w:rPr>
            <w:t>Hehn</w:t>
          </w:r>
          <w:proofErr w:type="spellEnd"/>
          <w:r>
            <w:rPr>
              <w:lang w:val="en-GB"/>
            </w:rPr>
            <w:t xml:space="preserve">, L., Pérez, B., </w:t>
          </w:r>
          <w:proofErr w:type="spellStart"/>
          <w:r>
            <w:rPr>
              <w:lang w:val="en-GB"/>
            </w:rPr>
            <w:t>Bordi</w:t>
          </w:r>
          <w:proofErr w:type="spellEnd"/>
          <w:r>
            <w:rPr>
              <w:lang w:val="en-GB"/>
            </w:rPr>
            <w:t xml:space="preserve">, C., </w:t>
          </w:r>
          <w:proofErr w:type="spellStart"/>
          <w:r>
            <w:rPr>
              <w:lang w:val="en-GB"/>
            </w:rPr>
            <w:t>Scavino</w:t>
          </w:r>
          <w:proofErr w:type="spellEnd"/>
          <w:r>
            <w:rPr>
              <w:lang w:val="en-GB"/>
            </w:rPr>
            <w:t xml:space="preserve">, G., </w:t>
          </w:r>
          <w:proofErr w:type="spellStart"/>
          <w:r>
            <w:rPr>
              <w:lang w:val="en-GB"/>
            </w:rPr>
            <w:t>Vignoli</w:t>
          </w:r>
          <w:proofErr w:type="spellEnd"/>
          <w:r>
            <w:rPr>
              <w:lang w:val="en-GB"/>
            </w:rPr>
            <w:t xml:space="preserve">, A. and Erman, M. (2020). Situation analysis of policies for electric mobility development: Experience from five </w:t>
          </w:r>
          <w:proofErr w:type="spellStart"/>
          <w:r>
            <w:rPr>
              <w:lang w:val="en-GB"/>
            </w:rPr>
            <w:t>european</w:t>
          </w:r>
          <w:proofErr w:type="spellEnd"/>
          <w:r>
            <w:rPr>
              <w:lang w:val="en-GB"/>
            </w:rPr>
            <w:t xml:space="preserve"> regions. </w:t>
          </w:r>
          <w:r>
            <w:rPr>
              <w:i/>
              <w:iCs/>
              <w:lang w:val="en-GB"/>
            </w:rPr>
            <w:t>Sustainability</w:t>
          </w:r>
          <w:r>
            <w:rPr>
              <w:lang w:val="en-GB"/>
            </w:rPr>
            <w:t>, </w:t>
          </w:r>
          <w:r>
            <w:rPr>
              <w:i/>
              <w:iCs/>
              <w:lang w:val="en-GB"/>
            </w:rPr>
            <w:t>12</w:t>
          </w:r>
          <w:r>
            <w:rPr>
              <w:lang w:val="en-GB"/>
            </w:rPr>
            <w:t>(7), p.2935.</w:t>
          </w:r>
        </w:p>
        <w:p w14:paraId="0AF66915" w14:textId="77777777" w:rsidR="00FE5110" w:rsidRDefault="00FE5110" w:rsidP="00FE5110">
          <w:pPr>
            <w:pStyle w:val="NormalWeb"/>
            <w:spacing w:line="360" w:lineRule="auto"/>
            <w:rPr>
              <w:lang w:val="en-GB"/>
            </w:rPr>
          </w:pPr>
          <w:proofErr w:type="spellStart"/>
          <w:r>
            <w:rPr>
              <w:lang w:val="en-GB"/>
            </w:rPr>
            <w:t>Smedsrud</w:t>
          </w:r>
          <w:proofErr w:type="spellEnd"/>
          <w:r>
            <w:rPr>
              <w:lang w:val="en-GB"/>
            </w:rPr>
            <w:t xml:space="preserve">, S., </w:t>
          </w:r>
          <w:proofErr w:type="spellStart"/>
          <w:r>
            <w:rPr>
              <w:lang w:val="en-GB"/>
            </w:rPr>
            <w:t>Ekdahl</w:t>
          </w:r>
          <w:proofErr w:type="spellEnd"/>
          <w:r>
            <w:rPr>
              <w:lang w:val="en-GB"/>
            </w:rPr>
            <w:t xml:space="preserve">, S. and </w:t>
          </w:r>
          <w:proofErr w:type="spellStart"/>
          <w:r>
            <w:rPr>
              <w:lang w:val="en-GB"/>
            </w:rPr>
            <w:t>Näslund</w:t>
          </w:r>
          <w:proofErr w:type="spellEnd"/>
          <w:r>
            <w:rPr>
              <w:lang w:val="en-GB"/>
            </w:rPr>
            <w:t>, E. (2019). Optimising a launch: Important factors affecting a new pharmaceutical launch in Sweden.</w:t>
          </w:r>
        </w:p>
        <w:p w14:paraId="2A29FCD5" w14:textId="77777777" w:rsidR="00FE5110" w:rsidRDefault="00FE5110" w:rsidP="00FE5110">
          <w:pPr>
            <w:pStyle w:val="NormalWeb"/>
            <w:spacing w:before="0" w:beforeAutospacing="0" w:after="240" w:afterAutospacing="0" w:line="360" w:lineRule="auto"/>
            <w:rPr>
              <w:b/>
              <w:bCs/>
              <w:i/>
              <w:iCs/>
            </w:rPr>
          </w:pPr>
          <w:r>
            <w:rPr>
              <w:b/>
              <w:bCs/>
              <w:i/>
              <w:iCs/>
            </w:rPr>
            <w:t>Websites</w:t>
          </w:r>
        </w:p>
        <w:p w14:paraId="27D545AE" w14:textId="77777777" w:rsidR="00FE5110" w:rsidRDefault="00FE5110" w:rsidP="00FE5110">
          <w:pPr>
            <w:pStyle w:val="NormalWeb"/>
            <w:spacing w:before="0" w:beforeAutospacing="0" w:after="240" w:afterAutospacing="0" w:line="360" w:lineRule="auto"/>
          </w:pPr>
          <w:r>
            <w:t xml:space="preserve">The World Bank, T.W.B. (2023). </w:t>
          </w:r>
          <w:r>
            <w:rPr>
              <w:i/>
              <w:iCs/>
            </w:rPr>
            <w:t>GDP per capita (current US$) - Sweden | Data</w:t>
          </w:r>
          <w:r>
            <w:t>. [online] data.worldbank.org. Available at: https://data.worldbank.org/indicator/NY.GDP.PCAP.CD?locations=SE [Accessed 27 Apr. 2023].</w:t>
          </w:r>
        </w:p>
        <w:p w14:paraId="3BDEF6EF" w14:textId="77777777" w:rsidR="00FE5110" w:rsidRDefault="00FE5110" w:rsidP="00FE5110">
          <w:pPr>
            <w:pStyle w:val="NormalWeb"/>
            <w:spacing w:before="0" w:beforeAutospacing="0" w:after="240" w:afterAutospacing="0" w:line="360" w:lineRule="auto"/>
          </w:pPr>
          <w:r>
            <w:t xml:space="preserve">Wall street journal, </w:t>
          </w:r>
          <w:proofErr w:type="gramStart"/>
          <w:r>
            <w:t>W. street</w:t>
          </w:r>
          <w:proofErr w:type="gramEnd"/>
          <w:r>
            <w:t xml:space="preserve"> journal (2023). </w:t>
          </w:r>
          <w:r>
            <w:rPr>
              <w:i/>
              <w:iCs/>
            </w:rPr>
            <w:t>VOLCAR.B.SE | Volvo Car AB Series B Company Profile &amp; Executives - WSJ</w:t>
          </w:r>
          <w:r>
            <w:t>. [online] www.wsj.com. Available at: https://www.wsj.com/market-data/quotes/SE/VOLCAR.B/company-people [Accessed 27 Apr. 2023].</w:t>
          </w:r>
        </w:p>
        <w:p w14:paraId="73B3F6AD" w14:textId="77777777" w:rsidR="00FE5110" w:rsidRDefault="00FE5110" w:rsidP="00FE5110">
          <w:pPr>
            <w:pStyle w:val="NormalWeb"/>
            <w:spacing w:line="360" w:lineRule="auto"/>
            <w:rPr>
              <w:lang w:val="en-GB"/>
            </w:rPr>
          </w:pPr>
        </w:p>
        <w:p w14:paraId="5A0B5277" w14:textId="77777777" w:rsidR="00FE5110" w:rsidRDefault="00FE5110" w:rsidP="00FE5110">
          <w:pPr>
            <w:pStyle w:val="NormalWeb"/>
            <w:spacing w:before="0" w:beforeAutospacing="0" w:after="240" w:afterAutospacing="0" w:line="360" w:lineRule="auto"/>
          </w:pPr>
        </w:p>
        <w:p w14:paraId="7F6796BD" w14:textId="77777777" w:rsidR="00FE5110" w:rsidRDefault="00FE5110" w:rsidP="00FE5110"/>
        <w:p w14:paraId="440EC5FF" w14:textId="77777777" w:rsidR="00FE5110" w:rsidRDefault="00FE5110" w:rsidP="00FE5110">
          <w:pPr>
            <w:rPr>
              <w:b/>
            </w:rPr>
          </w:pPr>
        </w:p>
        <w:p w14:paraId="05CEB2DD" w14:textId="77777777" w:rsidR="00FE5110" w:rsidRDefault="00FE5110" w:rsidP="00FE5110"/>
        <w:p w14:paraId="65B078FD" w14:textId="77777777" w:rsidR="00FE5110" w:rsidRDefault="00FE5110" w:rsidP="00FE5110">
          <w:pPr>
            <w:rPr>
              <w:rFonts w:cs="Times New Roman"/>
              <w:szCs w:val="24"/>
            </w:rPr>
          </w:pPr>
        </w:p>
      </w:sdtContent>
    </w:sdt>
    <w:p w14:paraId="2CAA27BD" w14:textId="0DBDAD0B" w:rsidR="00265005" w:rsidRPr="00FE5110" w:rsidRDefault="00265005" w:rsidP="00FE5110"/>
    <w:sectPr w:rsidR="00265005" w:rsidRPr="00FE5110" w:rsidSect="001E2DC3">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9F158" w14:textId="77777777" w:rsidR="004C2A71" w:rsidRDefault="004C2A71" w:rsidP="00EF27AC">
      <w:pPr>
        <w:spacing w:after="0" w:line="240" w:lineRule="auto"/>
      </w:pPr>
      <w:r>
        <w:separator/>
      </w:r>
    </w:p>
  </w:endnote>
  <w:endnote w:type="continuationSeparator" w:id="0">
    <w:p w14:paraId="15EBC5B8" w14:textId="77777777" w:rsidR="004C2A71" w:rsidRDefault="004C2A71"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98809" w14:textId="77777777" w:rsidR="004C2A71" w:rsidRDefault="004C2A71" w:rsidP="00EF27AC">
      <w:pPr>
        <w:spacing w:after="0" w:line="240" w:lineRule="auto"/>
      </w:pPr>
      <w:r>
        <w:separator/>
      </w:r>
    </w:p>
  </w:footnote>
  <w:footnote w:type="continuationSeparator" w:id="0">
    <w:p w14:paraId="095E4389" w14:textId="77777777" w:rsidR="004C2A71" w:rsidRDefault="004C2A71"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CF4FAC"/>
    <w:multiLevelType w:val="multilevel"/>
    <w:tmpl w:val="6B3A235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16A438CE"/>
    <w:multiLevelType w:val="multilevel"/>
    <w:tmpl w:val="CE0EAA3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83A1A0B"/>
    <w:multiLevelType w:val="multilevel"/>
    <w:tmpl w:val="BC4EAC1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1"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BF6B83"/>
    <w:multiLevelType w:val="multilevel"/>
    <w:tmpl w:val="ACBC3CD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2"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5"/>
  </w:num>
  <w:num w:numId="2" w16cid:durableId="1618180100">
    <w:abstractNumId w:val="1"/>
  </w:num>
  <w:num w:numId="3" w16cid:durableId="1448699669">
    <w:abstractNumId w:val="38"/>
  </w:num>
  <w:num w:numId="4" w16cid:durableId="2008436629">
    <w:abstractNumId w:val="0"/>
  </w:num>
  <w:num w:numId="5" w16cid:durableId="1020469483">
    <w:abstractNumId w:val="10"/>
  </w:num>
  <w:num w:numId="6" w16cid:durableId="134222817">
    <w:abstractNumId w:val="27"/>
  </w:num>
  <w:num w:numId="7" w16cid:durableId="853420275">
    <w:abstractNumId w:val="14"/>
  </w:num>
  <w:num w:numId="8" w16cid:durableId="1974865541">
    <w:abstractNumId w:val="18"/>
  </w:num>
  <w:num w:numId="9" w16cid:durableId="1044059664">
    <w:abstractNumId w:val="6"/>
  </w:num>
  <w:num w:numId="10" w16cid:durableId="1823961114">
    <w:abstractNumId w:val="22"/>
  </w:num>
  <w:num w:numId="11" w16cid:durableId="1411004202">
    <w:abstractNumId w:val="2"/>
  </w:num>
  <w:num w:numId="12" w16cid:durableId="1426850801">
    <w:abstractNumId w:val="25"/>
  </w:num>
  <w:num w:numId="13" w16cid:durableId="2141729170">
    <w:abstractNumId w:val="12"/>
  </w:num>
  <w:num w:numId="14" w16cid:durableId="1543783472">
    <w:abstractNumId w:val="19"/>
  </w:num>
  <w:num w:numId="15" w16cid:durableId="851800730">
    <w:abstractNumId w:val="24"/>
  </w:num>
  <w:num w:numId="16" w16cid:durableId="780030051">
    <w:abstractNumId w:val="7"/>
  </w:num>
  <w:num w:numId="17" w16cid:durableId="2019580905">
    <w:abstractNumId w:val="29"/>
  </w:num>
  <w:num w:numId="18" w16cid:durableId="1710183761">
    <w:abstractNumId w:val="15"/>
  </w:num>
  <w:num w:numId="19" w16cid:durableId="512187569">
    <w:abstractNumId w:val="21"/>
  </w:num>
  <w:num w:numId="20" w16cid:durableId="1053116563">
    <w:abstractNumId w:val="30"/>
  </w:num>
  <w:num w:numId="21" w16cid:durableId="1117138848">
    <w:abstractNumId w:val="37"/>
  </w:num>
  <w:num w:numId="22" w16cid:durableId="648900415">
    <w:abstractNumId w:val="13"/>
  </w:num>
  <w:num w:numId="23" w16cid:durableId="688987066">
    <w:abstractNumId w:val="26"/>
  </w:num>
  <w:num w:numId="24" w16cid:durableId="307055406">
    <w:abstractNumId w:val="33"/>
  </w:num>
  <w:num w:numId="25" w16cid:durableId="1485925469">
    <w:abstractNumId w:val="11"/>
  </w:num>
  <w:num w:numId="26" w16cid:durableId="101918426">
    <w:abstractNumId w:val="9"/>
  </w:num>
  <w:num w:numId="27" w16cid:durableId="75127662">
    <w:abstractNumId w:val="16"/>
  </w:num>
  <w:num w:numId="28" w16cid:durableId="262299194">
    <w:abstractNumId w:val="17"/>
  </w:num>
  <w:num w:numId="29" w16cid:durableId="1437868319">
    <w:abstractNumId w:val="8"/>
  </w:num>
  <w:num w:numId="30" w16cid:durableId="194773608">
    <w:abstractNumId w:val="36"/>
  </w:num>
  <w:num w:numId="31" w16cid:durableId="154036036">
    <w:abstractNumId w:val="34"/>
  </w:num>
  <w:num w:numId="32" w16cid:durableId="279578304">
    <w:abstractNumId w:val="35"/>
  </w:num>
  <w:num w:numId="33" w16cid:durableId="348795259">
    <w:abstractNumId w:val="23"/>
  </w:num>
  <w:num w:numId="34" w16cid:durableId="1170295082">
    <w:abstractNumId w:val="28"/>
  </w:num>
  <w:num w:numId="35" w16cid:durableId="945117628">
    <w:abstractNumId w:val="32"/>
  </w:num>
  <w:num w:numId="36" w16cid:durableId="1079710292">
    <w:abstractNumId w:val="31"/>
    <w:lvlOverride w:ilvl="0"/>
    <w:lvlOverride w:ilvl="1"/>
    <w:lvlOverride w:ilvl="2"/>
    <w:lvlOverride w:ilvl="3"/>
    <w:lvlOverride w:ilvl="4"/>
    <w:lvlOverride w:ilvl="5"/>
    <w:lvlOverride w:ilvl="6"/>
    <w:lvlOverride w:ilvl="7"/>
    <w:lvlOverride w:ilvl="8"/>
  </w:num>
  <w:num w:numId="37" w16cid:durableId="1549755635">
    <w:abstractNumId w:val="20"/>
    <w:lvlOverride w:ilvl="0"/>
    <w:lvlOverride w:ilvl="1"/>
    <w:lvlOverride w:ilvl="2"/>
    <w:lvlOverride w:ilvl="3"/>
    <w:lvlOverride w:ilvl="4"/>
    <w:lvlOverride w:ilvl="5"/>
    <w:lvlOverride w:ilvl="6"/>
    <w:lvlOverride w:ilvl="7"/>
    <w:lvlOverride w:ilvl="8"/>
  </w:num>
  <w:num w:numId="38" w16cid:durableId="1904291622">
    <w:abstractNumId w:val="4"/>
    <w:lvlOverride w:ilvl="0"/>
    <w:lvlOverride w:ilvl="1"/>
    <w:lvlOverride w:ilvl="2"/>
    <w:lvlOverride w:ilvl="3"/>
    <w:lvlOverride w:ilvl="4"/>
    <w:lvlOverride w:ilvl="5"/>
    <w:lvlOverride w:ilvl="6"/>
    <w:lvlOverride w:ilvl="7"/>
    <w:lvlOverride w:ilvl="8"/>
  </w:num>
  <w:num w:numId="39" w16cid:durableId="12281595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C6E47"/>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1FEF"/>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2B74"/>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1B4"/>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2A71"/>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0B83"/>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11814"/>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1E34"/>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11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NormalWeb">
    <w:name w:val="Normal (Web)"/>
    <w:basedOn w:val="Normal"/>
    <w:uiPriority w:val="99"/>
    <w:semiHidden/>
    <w:unhideWhenUsed/>
    <w:rsid w:val="00FE5110"/>
    <w:pPr>
      <w:spacing w:before="100" w:beforeAutospacing="1" w:after="100" w:afterAutospacing="1" w:line="240" w:lineRule="auto"/>
    </w:pPr>
    <w:rPr>
      <w:rFonts w:eastAsia="Times New Roman" w:cs="Times New Roman"/>
      <w:noProof w:val="0"/>
      <w:szCs w:val="24"/>
      <w:lang w:val="en-IN" w:eastAsia="en-IN"/>
    </w:rPr>
  </w:style>
  <w:style w:type="table" w:styleId="PlainTable3">
    <w:name w:val="Plain Table 3"/>
    <w:basedOn w:val="TableNormal"/>
    <w:uiPriority w:val="43"/>
    <w:rsid w:val="00FE5110"/>
    <w:pPr>
      <w:spacing w:after="0" w:line="240" w:lineRule="auto"/>
      <w:jc w:val="both"/>
    </w:pPr>
    <w:rPr>
      <w:rFonts w:ascii="Times New Roman" w:eastAsia="Times New Roman" w:hAnsi="Times New Roman" w:cs="Times New Roman"/>
      <w:sz w:val="24"/>
      <w:szCs w:val="24"/>
      <w:lang w:eastAsia="en-IN"/>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a">
    <w:name w:val="a"/>
    <w:basedOn w:val="TableNormal"/>
    <w:rsid w:val="00FE5110"/>
    <w:pPr>
      <w:spacing w:after="0" w:line="360" w:lineRule="auto"/>
      <w:jc w:val="both"/>
    </w:pPr>
    <w:rPr>
      <w:rFonts w:ascii="Times New Roman" w:eastAsia="Times New Roman" w:hAnsi="Times New Roman" w:cs="Times New Roman"/>
      <w:sz w:val="24"/>
      <w:szCs w:val="24"/>
      <w:lang w:eastAsia="en-IN"/>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FE5110"/>
    <w:pPr>
      <w:spacing w:after="0" w:line="360" w:lineRule="auto"/>
      <w:jc w:val="both"/>
    </w:pPr>
    <w:rPr>
      <w:rFonts w:ascii="Times New Roman" w:eastAsia="Times New Roman" w:hAnsi="Times New Roman" w:cs="Times New Roman"/>
      <w:sz w:val="24"/>
      <w:szCs w:val="24"/>
      <w:lang w:eastAsia="en-IN"/>
    </w:rPr>
    <w:tblPr>
      <w:tblStyleRowBandSize w:val="1"/>
      <w:tblStyleColBandSize w:val="1"/>
      <w:tblInd w:w="0" w:type="nil"/>
      <w:tblCellMar>
        <w:top w:w="100" w:type="dxa"/>
        <w:left w:w="100" w:type="dxa"/>
        <w:bottom w:w="100" w:type="dxa"/>
        <w:right w:w="100" w:type="dxa"/>
      </w:tblCellMar>
    </w:tblPr>
  </w:style>
  <w:style w:type="table" w:customStyle="1" w:styleId="a1">
    <w:name w:val="a1"/>
    <w:basedOn w:val="TableNormal"/>
    <w:rsid w:val="00FE5110"/>
    <w:pPr>
      <w:spacing w:after="0" w:line="360" w:lineRule="auto"/>
      <w:jc w:val="both"/>
    </w:pPr>
    <w:rPr>
      <w:rFonts w:ascii="Times New Roman" w:eastAsia="Times New Roman" w:hAnsi="Times New Roman" w:cs="Times New Roman"/>
      <w:sz w:val="24"/>
      <w:szCs w:val="24"/>
      <w:lang w:eastAsia="en-IN"/>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83414186">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2213506\Downloads\SM%20-%20Student%20Name%20(Student%20Number)%20-1%20(1).docx" TargetMode="External"/><Relationship Id="rId18" Type="http://schemas.openxmlformats.org/officeDocument/2006/relationships/hyperlink" Target="file:///C:\Users\2213506\Downloads\SM%20-%20Student%20Name%20(Student%20Number)%20-1%20(1).docx" TargetMode="External"/><Relationship Id="rId26" Type="http://schemas.openxmlformats.org/officeDocument/2006/relationships/hyperlink" Target="file:///C:\Users\2213506\Downloads\SM%20-%20Student%20Name%20(Student%20Number)%20-1%20(1).docx"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file:///C:\Users\2213506\Downloads\SM%20-%20Student%20Name%20(Student%20Number)%20-1%20(1).docx"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file:///C:\Users\2213506\Downloads\SM%20-%20Student%20Name%20(Student%20Number)%20-1%20(1).docx" TargetMode="External"/><Relationship Id="rId17" Type="http://schemas.openxmlformats.org/officeDocument/2006/relationships/hyperlink" Target="file:///C:\Users\2213506\Downloads\SM%20-%20Student%20Name%20(Student%20Number)%20-1%20(1).docx" TargetMode="External"/><Relationship Id="rId25" Type="http://schemas.openxmlformats.org/officeDocument/2006/relationships/hyperlink" Target="file:///C:\Users\2213506\Downloads\SM%20-%20Student%20Name%20(Student%20Number)%20-1%20(1).docx"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2213506\Downloads\SM%20-%20Student%20Name%20(Student%20Number)%20-1%20(1).docx" TargetMode="External"/><Relationship Id="rId20" Type="http://schemas.openxmlformats.org/officeDocument/2006/relationships/hyperlink" Target="file:///C:\Users\2213506\Downloads\SM%20-%20Student%20Name%20(Student%20Number)%20-1%20(1).docx" TargetMode="External"/><Relationship Id="rId29" Type="http://schemas.openxmlformats.org/officeDocument/2006/relationships/hyperlink" Target="file:///C:\Users\2213506\Downloads\SM%20-%20Student%20Name%20(Student%20Number)%20-1%20(1).doc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2213506\Downloads\SM%20-%20Student%20Name%20(Student%20Number)%20-1%20(1).docx" TargetMode="External"/><Relationship Id="rId24" Type="http://schemas.openxmlformats.org/officeDocument/2006/relationships/hyperlink" Target="file:///C:\Users\2213506\Downloads\SM%20-%20Student%20Name%20(Student%20Number)%20-1%20(1).docx"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file:///C:\Users\2213506\Downloads\SM%20-%20Student%20Name%20(Student%20Number)%20-1%20(1).docx" TargetMode="External"/><Relationship Id="rId23" Type="http://schemas.openxmlformats.org/officeDocument/2006/relationships/hyperlink" Target="file:///C:\Users\2213506\Downloads\SM%20-%20Student%20Name%20(Student%20Number)%20-1%20(1).docx" TargetMode="External"/><Relationship Id="rId28" Type="http://schemas.openxmlformats.org/officeDocument/2006/relationships/hyperlink" Target="file:///C:\Users\2213506\Downloads\SM%20-%20Student%20Name%20(Student%20Number)%20-1%20(1).docx" TargetMode="External"/><Relationship Id="rId36"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yperlink" Target="file:///C:\Users\2213506\Downloads\SM%20-%20Student%20Name%20(Student%20Number)%20-1%20(1).docx" TargetMode="External"/><Relationship Id="rId31"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file:///C:\Users\2213506\Downloads\SM%20-%20Student%20Name%20(Student%20Number)%20-1%20(1).docx" TargetMode="External"/><Relationship Id="rId22" Type="http://schemas.openxmlformats.org/officeDocument/2006/relationships/hyperlink" Target="file:///C:\Users\2213506\Downloads\SM%20-%20Student%20Name%20(Student%20Number)%20-1%20(1).docx" TargetMode="External"/><Relationship Id="rId27" Type="http://schemas.openxmlformats.org/officeDocument/2006/relationships/hyperlink" Target="file:///C:\Users\2213506\Downloads\SM%20-%20Student%20Name%20(Student%20Number)%20-1%20(1).docx" TargetMode="External"/><Relationship Id="rId30" Type="http://schemas.openxmlformats.org/officeDocument/2006/relationships/hyperlink" Target="file:///C:\Users\2213506\Downloads\SM%20-%20Student%20Name%20(Student%20Number)%20-1%20(1).docx"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20</Pages>
  <Words>6131</Words>
  <Characters>34949</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Dishant Sanjaybhai Moradiya (2213506)</cp:lastModifiedBy>
  <cp:revision>8</cp:revision>
  <cp:lastPrinted>2020-05-15T21:08:00Z</cp:lastPrinted>
  <dcterms:created xsi:type="dcterms:W3CDTF">2023-05-08T03:23:00Z</dcterms:created>
  <dcterms:modified xsi:type="dcterms:W3CDTF">2023-05-08T12:10:00Z</dcterms:modified>
</cp:coreProperties>
</file>