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BC0BE" w14:textId="04A08716" w:rsidR="002506F0" w:rsidRDefault="00896E99">
      <w:pPr>
        <w:rPr>
          <w:sz w:val="36"/>
          <w:szCs w:val="36"/>
        </w:rPr>
      </w:pPr>
      <w:r>
        <w:rPr>
          <w:sz w:val="36"/>
          <w:szCs w:val="36"/>
        </w:rPr>
        <w:t>ARITIA PETRUTA POPESCU</w:t>
      </w:r>
    </w:p>
    <w:p w14:paraId="7A5EC28C" w14:textId="0198568C" w:rsidR="00896E99" w:rsidRDefault="00896E99">
      <w:pPr>
        <w:rPr>
          <w:sz w:val="36"/>
          <w:szCs w:val="36"/>
        </w:rPr>
      </w:pPr>
      <w:r>
        <w:rPr>
          <w:sz w:val="36"/>
          <w:szCs w:val="36"/>
        </w:rPr>
        <w:t>Student number: 2217111</w:t>
      </w:r>
    </w:p>
    <w:p w14:paraId="4C3CFADF" w14:textId="00B588AC" w:rsidR="00896E99" w:rsidRDefault="00896E99">
      <w:pPr>
        <w:rPr>
          <w:sz w:val="36"/>
          <w:szCs w:val="36"/>
        </w:rPr>
      </w:pPr>
      <w:r>
        <w:rPr>
          <w:sz w:val="36"/>
          <w:szCs w:val="36"/>
        </w:rPr>
        <w:t>Module: Criminal Litigation</w:t>
      </w:r>
    </w:p>
    <w:p w14:paraId="4F48E51B" w14:textId="3A8A269C" w:rsidR="00896E99" w:rsidRDefault="00896E99">
      <w:pPr>
        <w:rPr>
          <w:sz w:val="36"/>
          <w:szCs w:val="36"/>
        </w:rPr>
      </w:pPr>
    </w:p>
    <w:p w14:paraId="60F7FFE4" w14:textId="2520CA23" w:rsidR="00896E99" w:rsidRDefault="00896E99">
      <w:pPr>
        <w:rPr>
          <w:sz w:val="36"/>
          <w:szCs w:val="36"/>
        </w:rPr>
      </w:pPr>
    </w:p>
    <w:p w14:paraId="538E96CB" w14:textId="77777777" w:rsidR="00896E99" w:rsidRPr="00896E99" w:rsidRDefault="00896E99" w:rsidP="00896E99">
      <w:pPr>
        <w:rPr>
          <w:sz w:val="36"/>
          <w:szCs w:val="36"/>
        </w:rPr>
      </w:pPr>
      <w:r w:rsidRPr="00896E99">
        <w:rPr>
          <w:sz w:val="36"/>
          <w:szCs w:val="36"/>
        </w:rPr>
        <w:t>INTERNAL MEMORANDUM</w:t>
      </w:r>
    </w:p>
    <w:p w14:paraId="31776FE5" w14:textId="77777777" w:rsidR="00896E99" w:rsidRPr="00896E99" w:rsidRDefault="00896E99" w:rsidP="00896E99">
      <w:pPr>
        <w:rPr>
          <w:sz w:val="36"/>
          <w:szCs w:val="36"/>
        </w:rPr>
      </w:pPr>
      <w:r w:rsidRPr="00896E99">
        <w:rPr>
          <w:sz w:val="36"/>
          <w:szCs w:val="36"/>
        </w:rPr>
        <w:t>TO: Thomas Trinity</w:t>
      </w:r>
    </w:p>
    <w:p w14:paraId="5031EBBE" w14:textId="77777777" w:rsidR="00896E99" w:rsidRPr="00896E99" w:rsidRDefault="00896E99" w:rsidP="00896E99">
      <w:pPr>
        <w:rPr>
          <w:sz w:val="36"/>
          <w:szCs w:val="36"/>
        </w:rPr>
      </w:pPr>
      <w:r w:rsidRPr="00896E99">
        <w:rPr>
          <w:sz w:val="36"/>
          <w:szCs w:val="36"/>
        </w:rPr>
        <w:t>FROM: ARITIA PETRUTA POPESCU</w:t>
      </w:r>
    </w:p>
    <w:p w14:paraId="41CB1FEF" w14:textId="77777777" w:rsidR="00896E99" w:rsidRPr="00896E99" w:rsidRDefault="00896E99" w:rsidP="00896E99">
      <w:pPr>
        <w:rPr>
          <w:sz w:val="36"/>
          <w:szCs w:val="36"/>
        </w:rPr>
      </w:pPr>
      <w:r w:rsidRPr="00896E99">
        <w:rPr>
          <w:sz w:val="36"/>
          <w:szCs w:val="36"/>
        </w:rPr>
        <w:t>MATTER: The case of SARAH JONES</w:t>
      </w:r>
    </w:p>
    <w:p w14:paraId="75F7614D" w14:textId="559CDD1A" w:rsidR="00896E99" w:rsidRDefault="00896E99" w:rsidP="00896E99">
      <w:pPr>
        <w:rPr>
          <w:sz w:val="36"/>
          <w:szCs w:val="36"/>
        </w:rPr>
      </w:pPr>
      <w:r w:rsidRPr="00896E99">
        <w:rPr>
          <w:sz w:val="36"/>
          <w:szCs w:val="36"/>
        </w:rPr>
        <w:t xml:space="preserve">DATE: </w:t>
      </w:r>
      <w:r>
        <w:rPr>
          <w:sz w:val="36"/>
          <w:szCs w:val="36"/>
        </w:rPr>
        <w:t>11</w:t>
      </w:r>
      <w:r w:rsidRPr="00896E99">
        <w:rPr>
          <w:sz w:val="36"/>
          <w:szCs w:val="36"/>
        </w:rPr>
        <w:t xml:space="preserve"> November 2022</w:t>
      </w:r>
    </w:p>
    <w:p w14:paraId="7DDB1698" w14:textId="58FEB17D" w:rsidR="00896E99" w:rsidRDefault="00896E99" w:rsidP="00896E99">
      <w:pPr>
        <w:rPr>
          <w:sz w:val="36"/>
          <w:szCs w:val="36"/>
        </w:rPr>
      </w:pPr>
    </w:p>
    <w:p w14:paraId="247013C1" w14:textId="77777777" w:rsidR="004627B2" w:rsidRPr="004627B2" w:rsidRDefault="004627B2" w:rsidP="004627B2">
      <w:pPr>
        <w:rPr>
          <w:sz w:val="36"/>
          <w:szCs w:val="36"/>
        </w:rPr>
      </w:pPr>
      <w:r w:rsidRPr="004627B2">
        <w:rPr>
          <w:sz w:val="36"/>
          <w:szCs w:val="36"/>
        </w:rPr>
        <w:t xml:space="preserve">This is the case of Miss Sarah Jones. </w:t>
      </w:r>
    </w:p>
    <w:p w14:paraId="7AB2974B" w14:textId="77777777" w:rsidR="004627B2" w:rsidRPr="004627B2" w:rsidRDefault="004627B2" w:rsidP="004627B2">
      <w:pPr>
        <w:rPr>
          <w:sz w:val="36"/>
          <w:szCs w:val="36"/>
        </w:rPr>
      </w:pPr>
      <w:r w:rsidRPr="004627B2">
        <w:rPr>
          <w:sz w:val="36"/>
          <w:szCs w:val="36"/>
        </w:rPr>
        <w:t>I will set out below the following:</w:t>
      </w:r>
    </w:p>
    <w:p w14:paraId="306323B0" w14:textId="77777777" w:rsidR="004627B2" w:rsidRPr="004627B2" w:rsidRDefault="004627B2" w:rsidP="004627B2">
      <w:pPr>
        <w:rPr>
          <w:sz w:val="36"/>
          <w:szCs w:val="36"/>
        </w:rPr>
      </w:pPr>
    </w:p>
    <w:p w14:paraId="3DEBF462" w14:textId="3821DF3D" w:rsidR="00896E99" w:rsidRDefault="004627B2" w:rsidP="004627B2">
      <w:pPr>
        <w:rPr>
          <w:sz w:val="36"/>
          <w:szCs w:val="36"/>
        </w:rPr>
      </w:pPr>
      <w:r w:rsidRPr="004627B2">
        <w:rPr>
          <w:sz w:val="36"/>
          <w:szCs w:val="36"/>
        </w:rPr>
        <w:t>•</w:t>
      </w:r>
      <w:r w:rsidRPr="004627B2">
        <w:rPr>
          <w:sz w:val="36"/>
          <w:szCs w:val="36"/>
        </w:rPr>
        <w:tab/>
        <w:t>The defendant Miss Sarah Jones has been charged in suspicion of either-way offences as assault and theft! According to the victim Miss Nora Davies, the defendant has assault</w:t>
      </w:r>
      <w:r w:rsidR="005B0CDA">
        <w:rPr>
          <w:sz w:val="36"/>
          <w:szCs w:val="36"/>
        </w:rPr>
        <w:t>ed</w:t>
      </w:r>
      <w:r w:rsidRPr="004627B2">
        <w:rPr>
          <w:sz w:val="36"/>
          <w:szCs w:val="36"/>
        </w:rPr>
        <w:t xml:space="preserve"> her and stole </w:t>
      </w:r>
      <w:r w:rsidR="00CD6B67" w:rsidRPr="004627B2">
        <w:rPr>
          <w:sz w:val="36"/>
          <w:szCs w:val="36"/>
        </w:rPr>
        <w:t>her Gucci</w:t>
      </w:r>
      <w:r w:rsidRPr="004627B2">
        <w:rPr>
          <w:sz w:val="36"/>
          <w:szCs w:val="36"/>
        </w:rPr>
        <w:t xml:space="preserve"> bag! The defendant’s conduct led to the actus reus of the offence being carried out by assaulting the victim and by stealing the bag! Also, the </w:t>
      </w:r>
      <w:proofErr w:type="spellStart"/>
      <w:r w:rsidRPr="004627B2">
        <w:rPr>
          <w:sz w:val="36"/>
          <w:szCs w:val="36"/>
        </w:rPr>
        <w:t>mens</w:t>
      </w:r>
      <w:proofErr w:type="spellEnd"/>
      <w:r w:rsidRPr="004627B2">
        <w:rPr>
          <w:sz w:val="36"/>
          <w:szCs w:val="36"/>
        </w:rPr>
        <w:t xml:space="preserve"> rea exists by the defendant’s intent to steal the bag and intimidate the victim by assault!</w:t>
      </w:r>
    </w:p>
    <w:p w14:paraId="1AFCF628" w14:textId="757C0B22" w:rsidR="004627B2" w:rsidRDefault="004627B2" w:rsidP="004627B2">
      <w:pPr>
        <w:rPr>
          <w:sz w:val="36"/>
          <w:szCs w:val="36"/>
        </w:rPr>
      </w:pPr>
    </w:p>
    <w:p w14:paraId="1462C90C" w14:textId="77777777" w:rsidR="004627B2" w:rsidRPr="004627B2" w:rsidRDefault="004627B2" w:rsidP="004627B2">
      <w:pPr>
        <w:rPr>
          <w:sz w:val="36"/>
          <w:szCs w:val="36"/>
        </w:rPr>
      </w:pPr>
      <w:r w:rsidRPr="004627B2">
        <w:rPr>
          <w:sz w:val="36"/>
          <w:szCs w:val="36"/>
        </w:rPr>
        <w:lastRenderedPageBreak/>
        <w:t>•</w:t>
      </w:r>
      <w:r w:rsidRPr="004627B2">
        <w:rPr>
          <w:sz w:val="36"/>
          <w:szCs w:val="36"/>
        </w:rPr>
        <w:tab/>
        <w:t>If the defendant is found guilty of assault and theft, she will face a sentence between 26 weeks-2 years custody for theft and Band 3 fine 75%-125%of relevant weekly income for assault!</w:t>
      </w:r>
    </w:p>
    <w:p w14:paraId="32C416CE" w14:textId="3B310AE6" w:rsidR="004627B2" w:rsidRDefault="004627B2" w:rsidP="004627B2">
      <w:pPr>
        <w:rPr>
          <w:sz w:val="36"/>
          <w:szCs w:val="36"/>
        </w:rPr>
      </w:pPr>
      <w:r w:rsidRPr="004627B2">
        <w:rPr>
          <w:sz w:val="36"/>
          <w:szCs w:val="36"/>
        </w:rPr>
        <w:t>As the defendant has been charged in the past with robbery and she has criminal record, it may not be able to apply for bail as she will be considered a danger for the public.</w:t>
      </w:r>
    </w:p>
    <w:p w14:paraId="637BE2E8" w14:textId="77777777" w:rsidR="007276A7" w:rsidRDefault="007276A7" w:rsidP="004627B2">
      <w:pPr>
        <w:rPr>
          <w:sz w:val="36"/>
          <w:szCs w:val="36"/>
        </w:rPr>
      </w:pPr>
    </w:p>
    <w:p w14:paraId="5CF1A357" w14:textId="77777777" w:rsidR="004627B2" w:rsidRPr="004627B2" w:rsidRDefault="004627B2" w:rsidP="004627B2">
      <w:pPr>
        <w:rPr>
          <w:sz w:val="36"/>
          <w:szCs w:val="36"/>
        </w:rPr>
      </w:pPr>
      <w:r w:rsidRPr="004627B2">
        <w:rPr>
          <w:sz w:val="36"/>
          <w:szCs w:val="36"/>
        </w:rPr>
        <w:t>•</w:t>
      </w:r>
      <w:r w:rsidRPr="004627B2">
        <w:rPr>
          <w:sz w:val="36"/>
          <w:szCs w:val="36"/>
        </w:rPr>
        <w:tab/>
        <w:t xml:space="preserve">In terms of evidence, the victim Miss Davies, has low probative value evidence, as she can’t give any proof of purchase the bag. </w:t>
      </w:r>
    </w:p>
    <w:p w14:paraId="3D142370" w14:textId="77777777" w:rsidR="004627B2" w:rsidRPr="004627B2" w:rsidRDefault="004627B2" w:rsidP="004627B2">
      <w:pPr>
        <w:rPr>
          <w:sz w:val="36"/>
          <w:szCs w:val="36"/>
        </w:rPr>
      </w:pPr>
      <w:r w:rsidRPr="004627B2">
        <w:rPr>
          <w:sz w:val="36"/>
          <w:szCs w:val="36"/>
        </w:rPr>
        <w:t>According to the victim, the bag has been received as a gift from her grandmother. As the grandmother is now deceased, she can’t confirm.</w:t>
      </w:r>
    </w:p>
    <w:p w14:paraId="48A04991" w14:textId="77777777" w:rsidR="004627B2" w:rsidRPr="004627B2" w:rsidRDefault="004627B2" w:rsidP="004627B2">
      <w:pPr>
        <w:rPr>
          <w:sz w:val="36"/>
          <w:szCs w:val="36"/>
        </w:rPr>
      </w:pPr>
      <w:r w:rsidRPr="004627B2">
        <w:rPr>
          <w:sz w:val="36"/>
          <w:szCs w:val="36"/>
        </w:rPr>
        <w:t>The victim must bring provable evidence, as in Criminal Justice Act (2003 c 44), part 11 ss98-141.</w:t>
      </w:r>
    </w:p>
    <w:p w14:paraId="48331D43" w14:textId="77777777" w:rsidR="004627B2" w:rsidRPr="004627B2" w:rsidRDefault="004627B2" w:rsidP="004627B2">
      <w:pPr>
        <w:rPr>
          <w:sz w:val="36"/>
          <w:szCs w:val="36"/>
        </w:rPr>
      </w:pPr>
    </w:p>
    <w:p w14:paraId="0CC27AE6" w14:textId="295EFF6C" w:rsidR="004627B2" w:rsidRDefault="004627B2" w:rsidP="004627B2">
      <w:pPr>
        <w:rPr>
          <w:sz w:val="36"/>
          <w:szCs w:val="36"/>
        </w:rPr>
      </w:pPr>
      <w:r w:rsidRPr="004627B2">
        <w:rPr>
          <w:sz w:val="36"/>
          <w:szCs w:val="36"/>
        </w:rPr>
        <w:t>•</w:t>
      </w:r>
      <w:r w:rsidRPr="004627B2">
        <w:rPr>
          <w:sz w:val="36"/>
          <w:szCs w:val="36"/>
        </w:rPr>
        <w:tab/>
        <w:t>The victim Miss Davies has always been unemployed; therefore, she can’t afford to buy the Gucci bag.</w:t>
      </w:r>
    </w:p>
    <w:p w14:paraId="37B718C0" w14:textId="77777777" w:rsidR="004627B2" w:rsidRPr="004627B2" w:rsidRDefault="004627B2" w:rsidP="004627B2">
      <w:pPr>
        <w:rPr>
          <w:sz w:val="36"/>
          <w:szCs w:val="36"/>
        </w:rPr>
      </w:pPr>
      <w:r w:rsidRPr="004627B2">
        <w:rPr>
          <w:sz w:val="36"/>
          <w:szCs w:val="36"/>
        </w:rPr>
        <w:t>•</w:t>
      </w:r>
      <w:r w:rsidRPr="004627B2">
        <w:rPr>
          <w:sz w:val="36"/>
          <w:szCs w:val="36"/>
        </w:rPr>
        <w:tab/>
        <w:t>The defendant has the right to remain silence during the police interview, under the Code H PACE, everything she says may be brought in court as evidence.    I would advise the defendant to cooperate during the police interview so it will give her more chance to prove her innocence. If she doesn’t cooperate with the police, the judge may find this as incriminating herself, as she has already criminal records.</w:t>
      </w:r>
    </w:p>
    <w:p w14:paraId="063D44DC" w14:textId="77777777" w:rsidR="004627B2" w:rsidRPr="004627B2" w:rsidRDefault="004627B2" w:rsidP="004627B2">
      <w:pPr>
        <w:rPr>
          <w:sz w:val="36"/>
          <w:szCs w:val="36"/>
        </w:rPr>
      </w:pPr>
    </w:p>
    <w:p w14:paraId="3C799E10" w14:textId="4952D28B" w:rsidR="004627B2" w:rsidRDefault="004627B2" w:rsidP="004627B2">
      <w:pPr>
        <w:rPr>
          <w:sz w:val="36"/>
          <w:szCs w:val="36"/>
        </w:rPr>
      </w:pPr>
      <w:r w:rsidRPr="004627B2">
        <w:rPr>
          <w:sz w:val="36"/>
          <w:szCs w:val="36"/>
        </w:rPr>
        <w:t>•</w:t>
      </w:r>
      <w:r w:rsidRPr="004627B2">
        <w:rPr>
          <w:sz w:val="36"/>
          <w:szCs w:val="36"/>
        </w:rPr>
        <w:tab/>
        <w:t>The first hearing will be held at Magistrate’s Court. But given that in this case are either-way offences witch the sentence can be up to 2 years custody; the case will be transferred to Crown Court.</w:t>
      </w:r>
    </w:p>
    <w:p w14:paraId="096404C7" w14:textId="77777777" w:rsidR="004627B2" w:rsidRDefault="004627B2" w:rsidP="004627B2">
      <w:pPr>
        <w:rPr>
          <w:sz w:val="36"/>
          <w:szCs w:val="36"/>
        </w:rPr>
      </w:pPr>
    </w:p>
    <w:p w14:paraId="2F5ADCBE" w14:textId="77777777" w:rsidR="004627B2" w:rsidRPr="004627B2" w:rsidRDefault="004627B2" w:rsidP="004627B2">
      <w:pPr>
        <w:rPr>
          <w:sz w:val="36"/>
          <w:szCs w:val="36"/>
        </w:rPr>
      </w:pPr>
      <w:r w:rsidRPr="004627B2">
        <w:rPr>
          <w:sz w:val="36"/>
          <w:szCs w:val="36"/>
        </w:rPr>
        <w:t>Conclusion:</w:t>
      </w:r>
    </w:p>
    <w:p w14:paraId="4BD334BF" w14:textId="77777777" w:rsidR="004627B2" w:rsidRPr="004627B2" w:rsidRDefault="004627B2" w:rsidP="004627B2">
      <w:pPr>
        <w:rPr>
          <w:sz w:val="36"/>
          <w:szCs w:val="36"/>
        </w:rPr>
      </w:pPr>
      <w:r w:rsidRPr="004627B2">
        <w:rPr>
          <w:sz w:val="36"/>
          <w:szCs w:val="36"/>
        </w:rPr>
        <w:t xml:space="preserve">The defendant Miss Jones may be facing a sentence up to 2 years custody if the Court will find her guilty.  Miss Jones can prove her good character by given evidence as she has been in the last few years an active member of the church and she has been participates on charitable causes! As Miss Davies cannot bring any physical evidence that the bag it belongs to her, she is unemployed and she comes from a bad neighbourhood, we can start proving that her statement is not real. </w:t>
      </w:r>
    </w:p>
    <w:p w14:paraId="009B676C" w14:textId="5D17F772" w:rsidR="004627B2" w:rsidRDefault="004627B2" w:rsidP="004627B2">
      <w:pPr>
        <w:rPr>
          <w:sz w:val="36"/>
          <w:szCs w:val="36"/>
        </w:rPr>
      </w:pPr>
      <w:r w:rsidRPr="004627B2">
        <w:rPr>
          <w:sz w:val="36"/>
          <w:szCs w:val="36"/>
        </w:rPr>
        <w:t>As the defendant is unemployed, she is entitled to receive financial help from LAA for the costs of the trial.</w:t>
      </w:r>
    </w:p>
    <w:p w14:paraId="7B7CB03E" w14:textId="798246F0" w:rsidR="004627B2" w:rsidRDefault="004627B2" w:rsidP="004627B2">
      <w:pPr>
        <w:rPr>
          <w:sz w:val="36"/>
          <w:szCs w:val="36"/>
        </w:rPr>
      </w:pPr>
    </w:p>
    <w:p w14:paraId="276A2A3E" w14:textId="77777777" w:rsidR="004627B2" w:rsidRPr="004627B2" w:rsidRDefault="004627B2" w:rsidP="004627B2">
      <w:pPr>
        <w:rPr>
          <w:sz w:val="36"/>
          <w:szCs w:val="36"/>
        </w:rPr>
      </w:pPr>
      <w:r w:rsidRPr="004627B2">
        <w:rPr>
          <w:sz w:val="36"/>
          <w:szCs w:val="36"/>
        </w:rPr>
        <w:t>References:</w:t>
      </w:r>
    </w:p>
    <w:p w14:paraId="5983BD89" w14:textId="6A58B5A8" w:rsidR="004627B2" w:rsidRDefault="004627B2" w:rsidP="004627B2">
      <w:pPr>
        <w:rPr>
          <w:sz w:val="36"/>
          <w:szCs w:val="36"/>
        </w:rPr>
      </w:pPr>
      <w:r w:rsidRPr="004627B2">
        <w:rPr>
          <w:sz w:val="36"/>
          <w:szCs w:val="36"/>
        </w:rPr>
        <w:t>•</w:t>
      </w:r>
      <w:r w:rsidRPr="004627B2">
        <w:rPr>
          <w:sz w:val="36"/>
          <w:szCs w:val="36"/>
        </w:rPr>
        <w:tab/>
        <w:t xml:space="preserve">www.gov.uk (2019) Notice of rights and entitlements: English (PACE Code H). Available at: </w:t>
      </w:r>
      <w:hyperlink r:id="rId4" w:history="1">
        <w:r w:rsidRPr="00903729">
          <w:rPr>
            <w:rStyle w:val="Hyperlink"/>
            <w:sz w:val="36"/>
            <w:szCs w:val="36"/>
          </w:rPr>
          <w:t>https://www.gov.uk/government/publications/notice-of-rights-and-entitlements-english-pace-code-h/notice-of-rights-and-entitlements-english-pace-code-h-accessible-version</w:t>
        </w:r>
      </w:hyperlink>
      <w:r w:rsidR="00F4252B">
        <w:rPr>
          <w:rStyle w:val="Hyperlink"/>
          <w:sz w:val="36"/>
          <w:szCs w:val="36"/>
        </w:rPr>
        <w:t xml:space="preserve">. </w:t>
      </w:r>
      <w:r w:rsidR="00CD6B67">
        <w:rPr>
          <w:rStyle w:val="Hyperlink"/>
          <w:sz w:val="36"/>
          <w:szCs w:val="36"/>
        </w:rPr>
        <w:t>Accessed:(06 November 2022).</w:t>
      </w:r>
    </w:p>
    <w:p w14:paraId="15962045" w14:textId="77777777" w:rsidR="004627B2" w:rsidRPr="004627B2" w:rsidRDefault="004627B2" w:rsidP="004627B2">
      <w:pPr>
        <w:rPr>
          <w:sz w:val="36"/>
          <w:szCs w:val="36"/>
        </w:rPr>
      </w:pPr>
    </w:p>
    <w:p w14:paraId="2E0B079D" w14:textId="77777777" w:rsidR="004627B2" w:rsidRPr="004627B2" w:rsidRDefault="004627B2" w:rsidP="004627B2">
      <w:pPr>
        <w:rPr>
          <w:sz w:val="36"/>
          <w:szCs w:val="36"/>
        </w:rPr>
      </w:pPr>
    </w:p>
    <w:p w14:paraId="782FD983" w14:textId="5745FA28" w:rsidR="004627B2" w:rsidRDefault="004627B2" w:rsidP="004627B2">
      <w:pPr>
        <w:rPr>
          <w:sz w:val="36"/>
          <w:szCs w:val="36"/>
        </w:rPr>
      </w:pPr>
      <w:r w:rsidRPr="004627B2">
        <w:rPr>
          <w:sz w:val="36"/>
          <w:szCs w:val="36"/>
        </w:rPr>
        <w:t>•</w:t>
      </w:r>
      <w:r w:rsidRPr="004627B2">
        <w:rPr>
          <w:sz w:val="36"/>
          <w:szCs w:val="36"/>
        </w:rPr>
        <w:tab/>
        <w:t xml:space="preserve">Legislation.gov.uk (2020) Police and Criminal Evidence Act 1984, Available at: </w:t>
      </w:r>
      <w:hyperlink r:id="rId5" w:history="1">
        <w:r w:rsidRPr="00903729">
          <w:rPr>
            <w:rStyle w:val="Hyperlink"/>
            <w:sz w:val="36"/>
            <w:szCs w:val="36"/>
          </w:rPr>
          <w:t>https://www.legislation.gov.uk/ukpga/1984/60/section/74</w:t>
        </w:r>
      </w:hyperlink>
      <w:r w:rsidR="00F4252B">
        <w:rPr>
          <w:rStyle w:val="Hyperlink"/>
          <w:sz w:val="36"/>
          <w:szCs w:val="36"/>
        </w:rPr>
        <w:t>. A</w:t>
      </w:r>
      <w:r w:rsidR="00CD6B67">
        <w:rPr>
          <w:rStyle w:val="Hyperlink"/>
          <w:sz w:val="36"/>
          <w:szCs w:val="36"/>
        </w:rPr>
        <w:t>ccessed: (06 November 2022).</w:t>
      </w:r>
    </w:p>
    <w:p w14:paraId="71053C74" w14:textId="77777777" w:rsidR="004627B2" w:rsidRPr="004627B2" w:rsidRDefault="004627B2" w:rsidP="004627B2">
      <w:pPr>
        <w:rPr>
          <w:sz w:val="36"/>
          <w:szCs w:val="36"/>
        </w:rPr>
      </w:pPr>
    </w:p>
    <w:p w14:paraId="5EB881BB" w14:textId="77777777" w:rsidR="004627B2" w:rsidRPr="004627B2" w:rsidRDefault="004627B2" w:rsidP="004627B2">
      <w:pPr>
        <w:rPr>
          <w:sz w:val="36"/>
          <w:szCs w:val="36"/>
        </w:rPr>
      </w:pPr>
    </w:p>
    <w:p w14:paraId="03D952F3" w14:textId="0D8160AC" w:rsidR="00CD6B67" w:rsidRPr="00CD6B67" w:rsidRDefault="004627B2" w:rsidP="004627B2">
      <w:pPr>
        <w:rPr>
          <w:color w:val="0563C1" w:themeColor="hyperlink"/>
          <w:sz w:val="36"/>
          <w:szCs w:val="36"/>
          <w:u w:val="single"/>
        </w:rPr>
      </w:pPr>
      <w:r w:rsidRPr="004627B2">
        <w:rPr>
          <w:sz w:val="36"/>
          <w:szCs w:val="36"/>
        </w:rPr>
        <w:t>•</w:t>
      </w:r>
      <w:r w:rsidRPr="004627B2">
        <w:rPr>
          <w:sz w:val="36"/>
          <w:szCs w:val="36"/>
        </w:rPr>
        <w:tab/>
        <w:t xml:space="preserve">www.gov.uk (2012) Being charged with a crime, Available at: </w:t>
      </w:r>
      <w:hyperlink r:id="rId6" w:history="1">
        <w:r w:rsidRPr="00903729">
          <w:rPr>
            <w:rStyle w:val="Hyperlink"/>
            <w:sz w:val="36"/>
            <w:szCs w:val="36"/>
          </w:rPr>
          <w:t>https://www.gov.uk/charged-crime/bail</w:t>
        </w:r>
      </w:hyperlink>
      <w:r w:rsidR="00F4252B">
        <w:rPr>
          <w:rStyle w:val="Hyperlink"/>
          <w:sz w:val="36"/>
          <w:szCs w:val="36"/>
        </w:rPr>
        <w:t xml:space="preserve">. </w:t>
      </w:r>
      <w:r w:rsidR="00CD6B67">
        <w:rPr>
          <w:rStyle w:val="Hyperlink"/>
          <w:sz w:val="36"/>
          <w:szCs w:val="36"/>
        </w:rPr>
        <w:t>Accessed:(06 November 2022).</w:t>
      </w:r>
    </w:p>
    <w:p w14:paraId="113FD1AB" w14:textId="77777777" w:rsidR="004627B2" w:rsidRPr="004627B2" w:rsidRDefault="004627B2" w:rsidP="004627B2">
      <w:pPr>
        <w:rPr>
          <w:sz w:val="36"/>
          <w:szCs w:val="36"/>
        </w:rPr>
      </w:pPr>
    </w:p>
    <w:p w14:paraId="60FDF52B" w14:textId="77777777" w:rsidR="004627B2" w:rsidRPr="004627B2" w:rsidRDefault="004627B2" w:rsidP="004627B2">
      <w:pPr>
        <w:rPr>
          <w:sz w:val="36"/>
          <w:szCs w:val="36"/>
        </w:rPr>
      </w:pPr>
    </w:p>
    <w:p w14:paraId="3B4CC38E" w14:textId="77777777" w:rsidR="00F4252B" w:rsidRDefault="004627B2" w:rsidP="004627B2">
      <w:pPr>
        <w:rPr>
          <w:rStyle w:val="Hyperlink"/>
          <w:sz w:val="36"/>
          <w:szCs w:val="36"/>
        </w:rPr>
      </w:pPr>
      <w:r w:rsidRPr="004627B2">
        <w:rPr>
          <w:sz w:val="36"/>
          <w:szCs w:val="36"/>
        </w:rPr>
        <w:t>•</w:t>
      </w:r>
      <w:r w:rsidRPr="004627B2">
        <w:rPr>
          <w:sz w:val="36"/>
          <w:szCs w:val="36"/>
        </w:rPr>
        <w:tab/>
        <w:t xml:space="preserve">Sentencing council (2022), Assault occasioning actual bodily harm / Racially or religiously aggravated ABH, Available at: </w:t>
      </w:r>
      <w:hyperlink r:id="rId7" w:history="1">
        <w:r w:rsidRPr="00903729">
          <w:rPr>
            <w:rStyle w:val="Hyperlink"/>
            <w:sz w:val="36"/>
            <w:szCs w:val="36"/>
          </w:rPr>
          <w:t>https://www.sentencingcouncil.org.uk/offences/crown-court/item/assault-occasioning-actual-bodily-harm-racially-or-religiously-aggravated-abh/</w:t>
        </w:r>
      </w:hyperlink>
      <w:r w:rsidR="00F4252B">
        <w:rPr>
          <w:rStyle w:val="Hyperlink"/>
          <w:sz w:val="36"/>
          <w:szCs w:val="36"/>
        </w:rPr>
        <w:t>.</w:t>
      </w:r>
    </w:p>
    <w:p w14:paraId="64DB3A27" w14:textId="0AF6FDAC" w:rsidR="004627B2" w:rsidRPr="00F4252B" w:rsidRDefault="00CD6B67" w:rsidP="004627B2">
      <w:pPr>
        <w:rPr>
          <w:color w:val="0563C1" w:themeColor="hyperlink"/>
          <w:sz w:val="36"/>
          <w:szCs w:val="36"/>
          <w:u w:val="single"/>
        </w:rPr>
      </w:pPr>
      <w:r>
        <w:rPr>
          <w:rStyle w:val="Hyperlink"/>
          <w:sz w:val="36"/>
          <w:szCs w:val="36"/>
        </w:rPr>
        <w:t xml:space="preserve"> Accessed:(06 November 2022)</w:t>
      </w:r>
    </w:p>
    <w:p w14:paraId="420E6B87" w14:textId="77777777" w:rsidR="004627B2" w:rsidRPr="004627B2" w:rsidRDefault="004627B2" w:rsidP="004627B2">
      <w:pPr>
        <w:rPr>
          <w:sz w:val="36"/>
          <w:szCs w:val="36"/>
        </w:rPr>
      </w:pPr>
    </w:p>
    <w:p w14:paraId="6EBC96EE" w14:textId="77777777" w:rsidR="004627B2" w:rsidRPr="00896E99" w:rsidRDefault="004627B2" w:rsidP="004627B2">
      <w:pPr>
        <w:rPr>
          <w:sz w:val="36"/>
          <w:szCs w:val="36"/>
        </w:rPr>
      </w:pPr>
    </w:p>
    <w:sectPr w:rsidR="004627B2" w:rsidRPr="00896E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EE7"/>
    <w:rsid w:val="000A198B"/>
    <w:rsid w:val="002506F0"/>
    <w:rsid w:val="004627B2"/>
    <w:rsid w:val="005B0CDA"/>
    <w:rsid w:val="006D2860"/>
    <w:rsid w:val="007276A7"/>
    <w:rsid w:val="00770B86"/>
    <w:rsid w:val="00896E99"/>
    <w:rsid w:val="00CD6B67"/>
    <w:rsid w:val="00ED4EE7"/>
    <w:rsid w:val="00F42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82E7C"/>
  <w15:chartTrackingRefBased/>
  <w15:docId w15:val="{DEDA2CF4-BAA6-4994-9659-10DF5ECA5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27B2"/>
    <w:rPr>
      <w:color w:val="0563C1" w:themeColor="hyperlink"/>
      <w:u w:val="single"/>
    </w:rPr>
  </w:style>
  <w:style w:type="character" w:styleId="UnresolvedMention">
    <w:name w:val="Unresolved Mention"/>
    <w:basedOn w:val="DefaultParagraphFont"/>
    <w:uiPriority w:val="99"/>
    <w:semiHidden/>
    <w:unhideWhenUsed/>
    <w:rsid w:val="004627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entencingcouncil.org.uk/offences/crown-court/item/assault-occasioning-actual-bodily-harm-racially-or-religiously-aggravated-ab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charged-crime/bail" TargetMode="External"/><Relationship Id="rId5" Type="http://schemas.openxmlformats.org/officeDocument/2006/relationships/hyperlink" Target="https://www.legislation.gov.uk/ukpga/1984/60/section/74" TargetMode="External"/><Relationship Id="rId4" Type="http://schemas.openxmlformats.org/officeDocument/2006/relationships/hyperlink" Target="https://www.gov.uk/government/publications/notice-of-rights-and-entitlements-english-pace-code-h/notice-of-rights-and-entitlements-english-pace-code-h-accessible-version"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620</Words>
  <Characters>3535</Characters>
  <Application>Microsoft Office Word</Application>
  <DocSecurity>0</DocSecurity>
  <Lines>29</Lines>
  <Paragraphs>8</Paragraphs>
  <ScaleCrop>false</ScaleCrop>
  <Company/>
  <LinksUpToDate>false</LinksUpToDate>
  <CharactersWithSpaces>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Aritia Popescu</dc:creator>
  <cp:keywords/>
  <dc:description/>
  <cp:lastModifiedBy>Aritia Popescu</cp:lastModifiedBy>
  <cp:revision>7</cp:revision>
  <dcterms:created xsi:type="dcterms:W3CDTF">2022-11-10T09:51:00Z</dcterms:created>
  <dcterms:modified xsi:type="dcterms:W3CDTF">2022-11-10T14:04:00Z</dcterms:modified>
</cp:coreProperties>
</file>