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201ADF52" w:rsidR="000E66A7" w:rsidRDefault="6AA12B2B">
      <w:r>
        <w:t xml:space="preserve">2114395 </w:t>
      </w:r>
    </w:p>
    <w:p w14:paraId="28D2F47C" w14:textId="0245BEFE" w:rsidR="6AA12B2B" w:rsidRDefault="6AA12B2B" w:rsidP="30DE2F4A">
      <w:r>
        <w:t xml:space="preserve">Research for learning </w:t>
      </w:r>
    </w:p>
    <w:p w14:paraId="69EA8A85" w14:textId="0E7E634F" w:rsidR="30DE2F4A" w:rsidRDefault="4063BD0E" w:rsidP="3850080D">
      <w:pPr>
        <w:rPr>
          <w:b/>
          <w:bCs/>
          <w:u w:val="single"/>
        </w:rPr>
      </w:pPr>
      <w:r w:rsidRPr="3850080D">
        <w:rPr>
          <w:b/>
          <w:bCs/>
          <w:u w:val="single"/>
        </w:rPr>
        <w:t>Do</w:t>
      </w:r>
      <w:r w:rsidR="6CF7EA37" w:rsidRPr="3850080D">
        <w:rPr>
          <w:b/>
          <w:bCs/>
          <w:u w:val="single"/>
        </w:rPr>
        <w:t>es outdoor play benefit a child’s</w:t>
      </w:r>
      <w:r w:rsidR="1C13E4A8" w:rsidRPr="3850080D">
        <w:rPr>
          <w:b/>
          <w:bCs/>
          <w:u w:val="single"/>
        </w:rPr>
        <w:t xml:space="preserve"> motor</w:t>
      </w:r>
      <w:r w:rsidR="6CF7EA37" w:rsidRPr="3850080D">
        <w:rPr>
          <w:b/>
          <w:bCs/>
          <w:u w:val="single"/>
        </w:rPr>
        <w:t xml:space="preserve"> development? </w:t>
      </w:r>
    </w:p>
    <w:p w14:paraId="50C2C726" w14:textId="13AA21AC" w:rsidR="5041E2CB" w:rsidRDefault="5041E2CB" w:rsidP="5041E2CB">
      <w:pPr>
        <w:rPr>
          <w:b/>
          <w:bCs/>
          <w:u w:val="single"/>
        </w:rPr>
      </w:pPr>
    </w:p>
    <w:p w14:paraId="74E5722C" w14:textId="317182FF" w:rsidR="5041E2CB" w:rsidRDefault="5041E2CB" w:rsidP="5041E2CB">
      <w:pPr>
        <w:rPr>
          <w:b/>
          <w:bCs/>
          <w:u w:val="single"/>
        </w:rPr>
      </w:pPr>
    </w:p>
    <w:p w14:paraId="404CC03E" w14:textId="1C351DD3" w:rsidR="1035FE82" w:rsidRDefault="1035FE82" w:rsidP="5041E2CB">
      <w:pPr>
        <w:rPr>
          <w:b/>
          <w:bCs/>
          <w:u w:val="single"/>
        </w:rPr>
      </w:pPr>
      <w:r w:rsidRPr="5041E2CB">
        <w:rPr>
          <w:b/>
          <w:bCs/>
          <w:u w:val="single"/>
        </w:rPr>
        <w:t xml:space="preserve">Abstract: </w:t>
      </w:r>
    </w:p>
    <w:p w14:paraId="07B6CCC2" w14:textId="15EC1D34" w:rsidR="1035FE82" w:rsidRDefault="1035FE82" w:rsidP="5041E2CB">
      <w:r>
        <w:t xml:space="preserve">Outdoor play and outdoor learning have become more and more prominent in the early year's curriculum it has shown tremendous benefits to a child's mental wellbeing and cognitive development. </w:t>
      </w:r>
      <w:r w:rsidR="7C74989F">
        <w:t xml:space="preserve">However not a lot of research has been done into a child’s motor development in the outdoor environment. This research project aims to explore the benefits that outdoor play has on a child’s fine and gross motor development </w:t>
      </w:r>
      <w:r w:rsidR="6AD2AF81">
        <w:t xml:space="preserve">and if outdoor play is an effective way of supporting children to develop these skills. </w:t>
      </w:r>
      <w:r w:rsidR="42A29036">
        <w:t>The research also aims to get an understanding of how early years practitioners view outdoor play and its effects it has on a child's motor development.</w:t>
      </w:r>
      <w:r w:rsidR="1F8A1FCC">
        <w:t xml:space="preserve"> To do this a survey is going to be undertaken to further understand a practitioner’s</w:t>
      </w:r>
      <w:r w:rsidR="3B2E240C">
        <w:t xml:space="preserve"> understanding of the benefits of outdoor play and motor development as well as an observation of children playing outdoors to get a greater </w:t>
      </w:r>
      <w:r w:rsidR="1286CE60">
        <w:t xml:space="preserve">understanding of the activity's children do in the outdoors and what benefit those activities have on their motor development. </w:t>
      </w:r>
    </w:p>
    <w:p w14:paraId="36067D97" w14:textId="06CF7FE6" w:rsidR="2713A5C2" w:rsidRDefault="2713A5C2" w:rsidP="2713A5C2"/>
    <w:p w14:paraId="22845E9B" w14:textId="4B49F657" w:rsidR="1F8A1FCC" w:rsidRDefault="1F8A1FCC" w:rsidP="2713A5C2">
      <w:r>
        <w:t>Early years, outdoor play, health</w:t>
      </w:r>
    </w:p>
    <w:p w14:paraId="68F00B93" w14:textId="77777777" w:rsidR="00F01286" w:rsidRDefault="00F01286" w:rsidP="5041E2CB"/>
    <w:p w14:paraId="798270DE" w14:textId="42720282" w:rsidR="00F01286" w:rsidRDefault="00F01286" w:rsidP="5041E2CB">
      <w:r>
        <w:t xml:space="preserve">Literature review </w:t>
      </w:r>
    </w:p>
    <w:p w14:paraId="041B6128" w14:textId="3A3F985F" w:rsidR="30DE2F4A" w:rsidRDefault="0BFBB072" w:rsidP="30DE2F4A">
      <w:r>
        <w:t xml:space="preserve">Outdoor play </w:t>
      </w:r>
      <w:r w:rsidR="6860AFB7">
        <w:t>refers to any play that takes place in an outdoor environment.</w:t>
      </w:r>
      <w:r w:rsidR="79D060EB">
        <w:t xml:space="preserve"> Outdoor play enables children to experience and take part in many kinds of play. </w:t>
      </w:r>
      <w:r w:rsidR="7BA06A00">
        <w:t xml:space="preserve">Often providing a range of opportunities for sensory and cognitive stimulation. </w:t>
      </w:r>
      <w:r w:rsidR="40697F91">
        <w:t xml:space="preserve"> </w:t>
      </w:r>
      <w:r w:rsidR="15929A97">
        <w:t xml:space="preserve">An </w:t>
      </w:r>
      <w:r w:rsidR="40697F91">
        <w:t>outdoor environment allows children plenty</w:t>
      </w:r>
      <w:r w:rsidR="3664291C">
        <w:t xml:space="preserve"> of </w:t>
      </w:r>
      <w:r w:rsidR="40697F91">
        <w:t>opportunity to explore</w:t>
      </w:r>
      <w:r w:rsidR="3664291C">
        <w:t xml:space="preserve"> and </w:t>
      </w:r>
      <w:r w:rsidR="63FAAEA5">
        <w:t>push boundaries.</w:t>
      </w:r>
      <w:r w:rsidR="6003A364">
        <w:t xml:space="preserve"> </w:t>
      </w:r>
      <w:r w:rsidR="0C5668A2">
        <w:t>Tovey</w:t>
      </w:r>
      <w:r w:rsidR="6003A364">
        <w:t xml:space="preserve"> (2010) s</w:t>
      </w:r>
      <w:r w:rsidR="2B1BC5A5">
        <w:t xml:space="preserve">upports this, stating that outdoor play provides ample opportunities for adventurous and </w:t>
      </w:r>
      <w:r w:rsidR="063C6209">
        <w:t>challenging play due to</w:t>
      </w:r>
      <w:r w:rsidR="3EBC0CBF">
        <w:t xml:space="preserve"> unpredictability of nature. </w:t>
      </w:r>
      <w:r w:rsidR="74F80F1D">
        <w:t>Tovey (2010)</w:t>
      </w:r>
      <w:r w:rsidR="0980B003">
        <w:t xml:space="preserve"> also states that a rich outdoor environment can provide infinite </w:t>
      </w:r>
      <w:r w:rsidR="0B602957">
        <w:t>possibilities</w:t>
      </w:r>
      <w:r w:rsidR="0980B003">
        <w:t xml:space="preserve"> for </w:t>
      </w:r>
      <w:r w:rsidR="44BFCDEA">
        <w:t xml:space="preserve">challenges and adventure. </w:t>
      </w:r>
      <w:r w:rsidR="3F68FB4D">
        <w:t xml:space="preserve"> </w:t>
      </w:r>
      <w:r w:rsidR="7FD26ED7">
        <w:t>Tovey (2012) discusses Froebel’s approach to outdoor play discussing how Frobel’s outdoor environments allow for children to ha</w:t>
      </w:r>
      <w:r w:rsidR="74110F56">
        <w:t>ve engagement to the natural environment, space for whole body movement, opportunities for risk and adventure</w:t>
      </w:r>
      <w:r w:rsidR="7547962D">
        <w:t xml:space="preserve"> </w:t>
      </w:r>
      <w:r w:rsidR="0B040441">
        <w:t xml:space="preserve">and </w:t>
      </w:r>
      <w:r w:rsidR="7547962D">
        <w:t>contextual flexibility in terms of imaginative play and</w:t>
      </w:r>
      <w:r w:rsidR="2DB28D90">
        <w:t xml:space="preserve">, </w:t>
      </w:r>
      <w:r w:rsidR="0DAD22A2">
        <w:t>therefore allowing</w:t>
      </w:r>
      <w:r w:rsidR="7547962D">
        <w:t xml:space="preserve"> opportunities for meaningful learning in all areas of the curriculum. </w:t>
      </w:r>
      <w:r w:rsidR="37C3E9C0">
        <w:t>Lob</w:t>
      </w:r>
      <w:r w:rsidR="4802D34E">
        <w:t>ach</w:t>
      </w:r>
      <w:r w:rsidR="37C3E9C0">
        <w:t xml:space="preserve"> et</w:t>
      </w:r>
      <w:r w:rsidR="5ED16486">
        <w:t>. Al (</w:t>
      </w:r>
      <w:r w:rsidR="154B4825">
        <w:t xml:space="preserve">2021) suggests that outdoor environments that provide </w:t>
      </w:r>
      <w:r w:rsidR="652BD876">
        <w:t xml:space="preserve">opportunities for unstructured play can help </w:t>
      </w:r>
      <w:r w:rsidR="756799F2">
        <w:t xml:space="preserve">encourage creativity, support physical, social and </w:t>
      </w:r>
      <w:r w:rsidR="1E401B7A">
        <w:t>emotional development.</w:t>
      </w:r>
    </w:p>
    <w:p w14:paraId="02AF74CD" w14:textId="34C95AAD" w:rsidR="30DE2F4A" w:rsidRDefault="16F66EC7" w:rsidP="30DE2F4A">
      <w:r>
        <w:t xml:space="preserve"> </w:t>
      </w:r>
      <w:r w:rsidR="3C571510">
        <w:t>The d</w:t>
      </w:r>
      <w:r w:rsidR="6EE4F57F">
        <w:t>epartment</w:t>
      </w:r>
      <w:r w:rsidR="1F82A375">
        <w:t xml:space="preserve"> </w:t>
      </w:r>
      <w:r w:rsidR="0A35C00E">
        <w:t>for</w:t>
      </w:r>
      <w:r w:rsidR="1F82A375">
        <w:t xml:space="preserve"> </w:t>
      </w:r>
      <w:r w:rsidR="5EF986C1">
        <w:t>education’s statuary</w:t>
      </w:r>
      <w:r w:rsidR="671FCC6E">
        <w:t xml:space="preserve"> framework for the early years (20</w:t>
      </w:r>
      <w:r w:rsidR="06E52340">
        <w:t>23</w:t>
      </w:r>
      <w:r w:rsidR="2D1935EF">
        <w:t>) emphasises</w:t>
      </w:r>
      <w:r w:rsidR="6125188A">
        <w:t xml:space="preserve"> how </w:t>
      </w:r>
      <w:r w:rsidR="0E3F7E97">
        <w:t>important it is for a child to have access to a</w:t>
      </w:r>
      <w:r w:rsidR="6023C556">
        <w:t>n outdoor space</w:t>
      </w:r>
      <w:r w:rsidR="0E3F7E97">
        <w:t xml:space="preserve"> </w:t>
      </w:r>
      <w:r w:rsidR="0FF925C5">
        <w:t>for outdoor learning experiences as it allows them to utilise all their senses.</w:t>
      </w:r>
      <w:r w:rsidR="19A07504">
        <w:t xml:space="preserve"> </w:t>
      </w:r>
      <w:r w:rsidR="6012FE0A">
        <w:t xml:space="preserve">, </w:t>
      </w:r>
      <w:r w:rsidR="1137F185">
        <w:t xml:space="preserve">Therefore  it is </w:t>
      </w:r>
      <w:r w:rsidR="48335AB3">
        <w:t>important</w:t>
      </w:r>
      <w:r w:rsidR="1137F185">
        <w:t xml:space="preserve"> for </w:t>
      </w:r>
      <w:r w:rsidR="2BBC7647">
        <w:t>practitioners</w:t>
      </w:r>
      <w:r w:rsidR="1137F185">
        <w:t xml:space="preserve"> to provide children with a safe outdoor space that allows them the freedom to play freely </w:t>
      </w:r>
      <w:r w:rsidR="7DE23F72">
        <w:t xml:space="preserve">providing the area is free from risk </w:t>
      </w:r>
      <w:r w:rsidR="1137F185">
        <w:t xml:space="preserve">is </w:t>
      </w:r>
      <w:r w:rsidR="6012FE0A">
        <w:t xml:space="preserve">the </w:t>
      </w:r>
      <w:r w:rsidR="0EAB4BAA">
        <w:t>Welsh</w:t>
      </w:r>
      <w:r w:rsidR="6012FE0A">
        <w:t xml:space="preserve"> government (2021)</w:t>
      </w:r>
      <w:r w:rsidR="56854421">
        <w:t xml:space="preserve"> discusses the</w:t>
      </w:r>
      <w:r w:rsidR="66823F8E">
        <w:t xml:space="preserve"> importance o</w:t>
      </w:r>
      <w:r w:rsidR="660A89A1">
        <w:t xml:space="preserve">f the adult providing enabling experiences </w:t>
      </w:r>
      <w:r w:rsidR="1B39CAEE">
        <w:t xml:space="preserve">these enabling experiences should provide opportunity for the child to </w:t>
      </w:r>
      <w:r w:rsidR="6C79CB25">
        <w:t>have independence , deep le</w:t>
      </w:r>
      <w:r w:rsidR="08AD3C2D">
        <w:t>vel participation and uninterrupted active learning which are based upon real-life scenarios</w:t>
      </w:r>
      <w:r w:rsidR="0BE4DCEF">
        <w:t xml:space="preserve"> which should be planned to assist the development of a </w:t>
      </w:r>
      <w:r w:rsidR="6369D5FD">
        <w:t>child's</w:t>
      </w:r>
      <w:r w:rsidR="0BE4DCEF">
        <w:t xml:space="preserve"> skills in b</w:t>
      </w:r>
      <w:r w:rsidR="762606F8">
        <w:t xml:space="preserve">oth indoor and outdoor environments </w:t>
      </w:r>
      <w:r w:rsidR="56854421">
        <w:t xml:space="preserve"> </w:t>
      </w:r>
      <w:r w:rsidR="21D2DE3C">
        <w:t xml:space="preserve"> </w:t>
      </w:r>
      <w:r w:rsidR="1A390F97">
        <w:t xml:space="preserve">The department </w:t>
      </w:r>
      <w:r w:rsidR="08C482EB">
        <w:t>for</w:t>
      </w:r>
      <w:r w:rsidR="1A390F97">
        <w:t xml:space="preserve"> education</w:t>
      </w:r>
      <w:r w:rsidR="79A872C1">
        <w:t xml:space="preserve"> </w:t>
      </w:r>
      <w:r w:rsidR="6D2FAB3A">
        <w:t xml:space="preserve">(2023) also stresses the importance of providing opportunities to play indoors and outdoors as </w:t>
      </w:r>
      <w:r w:rsidR="408FF2EF">
        <w:t>it helps to develop a child’s core strength, stability and balance as well as th</w:t>
      </w:r>
      <w:r w:rsidR="31797107">
        <w:t>eir</w:t>
      </w:r>
      <w:r w:rsidR="408FF2EF">
        <w:t xml:space="preserve"> co-coordination</w:t>
      </w:r>
      <w:r w:rsidR="4E83F128">
        <w:t>.</w:t>
      </w:r>
      <w:r w:rsidR="408FF2EF">
        <w:t xml:space="preserve"> </w:t>
      </w:r>
      <w:r w:rsidR="04871E9E">
        <w:t xml:space="preserve"> </w:t>
      </w:r>
      <w:r w:rsidR="7F59DB0A">
        <w:t xml:space="preserve">Ouvry and </w:t>
      </w:r>
      <w:r w:rsidR="21CBECB6">
        <w:t>Furtado</w:t>
      </w:r>
      <w:r w:rsidR="5FAD0B49">
        <w:t xml:space="preserve"> (2020) </w:t>
      </w:r>
      <w:r w:rsidR="328EC095">
        <w:t xml:space="preserve">state that practitioners have started to recognise that movement is </w:t>
      </w:r>
      <w:r w:rsidR="7F9660C2">
        <w:t>important in supporting a child’s physical development and growth.</w:t>
      </w:r>
      <w:r w:rsidR="523182F1">
        <w:t xml:space="preserve"> The council for the curriculum, examination</w:t>
      </w:r>
      <w:r w:rsidR="734C77AB">
        <w:t xml:space="preserve">s </w:t>
      </w:r>
      <w:r w:rsidR="523182F1">
        <w:t>and assessm</w:t>
      </w:r>
      <w:r w:rsidR="721B7652">
        <w:t xml:space="preserve">ent </w:t>
      </w:r>
      <w:r w:rsidR="0E4E6998">
        <w:t xml:space="preserve">(2018) support this stating that nurturing a child’s gross motor skills </w:t>
      </w:r>
      <w:r w:rsidR="113DE253">
        <w:t xml:space="preserve">not only for the </w:t>
      </w:r>
      <w:r w:rsidR="733ED3BD">
        <w:t>child's</w:t>
      </w:r>
      <w:r w:rsidR="113DE253">
        <w:t xml:space="preserve"> long-term health and wellbeing but because it also helps to support their physical and cognitive development.</w:t>
      </w:r>
      <w:r w:rsidR="523182F1">
        <w:t xml:space="preserve"> </w:t>
      </w:r>
      <w:r w:rsidR="7F9660C2">
        <w:t xml:space="preserve"> </w:t>
      </w:r>
    </w:p>
    <w:p w14:paraId="0DC92962" w14:textId="78DBB2EE" w:rsidR="30DE2F4A" w:rsidRDefault="0C361205" w:rsidP="30DE2F4A">
      <w:r>
        <w:t xml:space="preserve">Gallahue </w:t>
      </w:r>
      <w:r w:rsidRPr="3961D9D2">
        <w:rPr>
          <w:i/>
          <w:iCs/>
        </w:rPr>
        <w:t>et al. (</w:t>
      </w:r>
      <w:r>
        <w:t>2021</w:t>
      </w:r>
      <w:r w:rsidR="720C64A1">
        <w:t>) defines</w:t>
      </w:r>
      <w:r w:rsidR="36CC86AE">
        <w:t xml:space="preserve"> m</w:t>
      </w:r>
      <w:r w:rsidR="6B393A42">
        <w:t>otor</w:t>
      </w:r>
      <w:r w:rsidR="630D9AA8">
        <w:t xml:space="preserve"> development</w:t>
      </w:r>
      <w:r w:rsidR="7451CBCD">
        <w:t xml:space="preserve"> </w:t>
      </w:r>
      <w:r w:rsidR="084616BA">
        <w:t xml:space="preserve">as </w:t>
      </w:r>
      <w:r w:rsidR="5BF83DB9">
        <w:t>endless change in motor behaviour</w:t>
      </w:r>
      <w:r w:rsidR="706E9A4D">
        <w:t xml:space="preserve"> and understanding motor development can enable us to highlight and support an individual when there are </w:t>
      </w:r>
      <w:r w:rsidR="3165236E">
        <w:t xml:space="preserve">developmental disabilities. </w:t>
      </w:r>
      <w:r w:rsidR="4709BC99">
        <w:t>Whereas Ayad, Eltohamy and Kamal(2015) defines motor development as the process of change which is relat</w:t>
      </w:r>
      <w:r w:rsidR="1BBECC9E">
        <w:t xml:space="preserve">ed to the age of the individual, motor development </w:t>
      </w:r>
      <w:r w:rsidR="700518FC">
        <w:t xml:space="preserve">includes age related changes regarding posture and movement. </w:t>
      </w:r>
      <w:r w:rsidR="4709BC99">
        <w:t>O</w:t>
      </w:r>
      <w:r w:rsidR="2EA1A198">
        <w:t xml:space="preserve"> Ryan and Poglitsh (2009) suggest that gross motor skills </w:t>
      </w:r>
      <w:r w:rsidR="6E6A553A">
        <w:t xml:space="preserve">are skills that require the use of the larger muscle groups and require </w:t>
      </w:r>
      <w:r w:rsidR="6FA0D881">
        <w:t>strength and stamina whereas fine motor skills require the child to coordinate smaller muscle groups in the arms hands and fingers. Fine motor skills can include activitie</w:t>
      </w:r>
      <w:r w:rsidR="4CC25A82">
        <w:t>s such as toys that require buttons or letters to be pushed, scribbling or drawing with a crayon and flipping pages of a book</w:t>
      </w:r>
      <w:r w:rsidR="6A27EC27">
        <w:t xml:space="preserve">, most of these activities enable the child to develop their pincer grip. </w:t>
      </w:r>
    </w:p>
    <w:p w14:paraId="29EBC759" w14:textId="06E537C4" w:rsidR="5E85A99A" w:rsidRDefault="729B3616" w:rsidP="631C5CF8">
      <w:pPr>
        <w:rPr>
          <w:rFonts w:ascii="Calibri" w:eastAsia="Calibri" w:hAnsi="Calibri" w:cs="Calibri"/>
        </w:rPr>
      </w:pPr>
      <w:r>
        <w:t xml:space="preserve">Coco </w:t>
      </w:r>
      <w:r w:rsidRPr="3850080D">
        <w:rPr>
          <w:i/>
          <w:iCs/>
        </w:rPr>
        <w:t xml:space="preserve">et al. </w:t>
      </w:r>
      <w:r>
        <w:t xml:space="preserve">(2021) highlights </w:t>
      </w:r>
      <w:r w:rsidR="5CD20DE5">
        <w:t xml:space="preserve">how the outdoor environment can foster ideal opportunities for challenging motor activities </w:t>
      </w:r>
      <w:r w:rsidR="780ECDE1">
        <w:t>therefore improving their motor skills, increasing their self-esteem and sense of responsibility.</w:t>
      </w:r>
      <w:r w:rsidR="0F0A5F14">
        <w:t xml:space="preserve"> </w:t>
      </w:r>
      <w:r w:rsidR="560AE79A">
        <w:t>Despite the abundance of evidence that highlights the positive benefits of outdoor play there is still a lot of concern surrounding the safety of children in the outdoors</w:t>
      </w:r>
      <w:r w:rsidR="0D3C832F">
        <w:t>.</w:t>
      </w:r>
      <w:r w:rsidR="3FE1944E">
        <w:t xml:space="preserve"> Visser</w:t>
      </w:r>
      <w:r w:rsidR="43C79EF6">
        <w:t xml:space="preserve"> and Aatal (2022) support t</w:t>
      </w:r>
      <w:r w:rsidR="1FE90833">
        <w:t>his stating that due to the rising concern in outdoor safety</w:t>
      </w:r>
      <w:r w:rsidR="1D72AF16">
        <w:t xml:space="preserve"> parents are reluctant to allow their children to play outdoors unsupervised</w:t>
      </w:r>
      <w:r w:rsidR="438E4B46">
        <w:t xml:space="preserve"> this is likely due to how risk averted</w:t>
      </w:r>
      <w:r w:rsidR="1450C3E6">
        <w:t xml:space="preserve"> </w:t>
      </w:r>
      <w:r w:rsidR="438E4B46">
        <w:t xml:space="preserve">society is. </w:t>
      </w:r>
      <w:r w:rsidR="4D66C002">
        <w:t xml:space="preserve">Beyer </w:t>
      </w:r>
      <w:r w:rsidR="4D66C002" w:rsidRPr="3850080D">
        <w:rPr>
          <w:i/>
          <w:iCs/>
        </w:rPr>
        <w:t xml:space="preserve">et al. </w:t>
      </w:r>
      <w:r w:rsidR="4D66C002">
        <w:t>(2015) suggests t</w:t>
      </w:r>
      <w:r w:rsidR="786CD410">
        <w:t xml:space="preserve">hat it could also be due to the lack of outdoor play space in certain areas while </w:t>
      </w:r>
      <w:r w:rsidR="48F3D60A">
        <w:t>environmental</w:t>
      </w:r>
      <w:r w:rsidR="3DE10F1A">
        <w:t xml:space="preserve"> factors can also make parents wary about allowing their children to play outdoors unsupervised</w:t>
      </w:r>
      <w:r w:rsidR="24AF19A9">
        <w:t xml:space="preserve">. </w:t>
      </w:r>
    </w:p>
    <w:p w14:paraId="10DB2F56" w14:textId="0F5D2823" w:rsidR="5E85A99A" w:rsidRDefault="3926BBB3" w:rsidP="3850080D">
      <w:pPr>
        <w:rPr>
          <w:rFonts w:ascii="Calibri" w:eastAsia="Calibri" w:hAnsi="Calibri" w:cs="Calibri"/>
        </w:rPr>
      </w:pPr>
      <w:r>
        <w:t xml:space="preserve">Tremblay (2015) suggests that </w:t>
      </w:r>
      <w:r w:rsidR="26CDCCC3">
        <w:t>we have become unreasonably risk adverse to the extent that we have inadvertently</w:t>
      </w:r>
      <w:r w:rsidR="532F5F67">
        <w:t xml:space="preserve"> limited a child’s fundamental learning and development oppor</w:t>
      </w:r>
      <w:r w:rsidR="583A3884">
        <w:t>tunities and influenced more sedentary behaviours which lead to lack of physical activity.</w:t>
      </w:r>
      <w:r w:rsidR="1BF3217D">
        <w:t xml:space="preserve"> </w:t>
      </w:r>
      <w:r w:rsidR="59BB7973">
        <w:t xml:space="preserve">Loebach </w:t>
      </w:r>
      <w:r w:rsidR="59BB7973" w:rsidRPr="3850080D">
        <w:rPr>
          <w:i/>
          <w:iCs/>
        </w:rPr>
        <w:t xml:space="preserve">et al </w:t>
      </w:r>
      <w:r w:rsidR="59BB7973">
        <w:t xml:space="preserve">(2021) challenges this stating that it is not solely down to </w:t>
      </w:r>
      <w:r w:rsidR="780BC82E">
        <w:t xml:space="preserve">how risk adverse our society is but also due to the fact that children are more inclined to participate in sedentary activities and screen time than their parents or grandparents would be. </w:t>
      </w:r>
      <w:r w:rsidR="6F4837FB">
        <w:t xml:space="preserve"> </w:t>
      </w:r>
    </w:p>
    <w:p w14:paraId="6C674906" w14:textId="61419B45" w:rsidR="5E85A99A" w:rsidRDefault="6044E40D" w:rsidP="3850080D">
      <w:pPr>
        <w:rPr>
          <w:rFonts w:ascii="Calibri" w:eastAsia="Calibri" w:hAnsi="Calibri" w:cs="Calibri"/>
        </w:rPr>
      </w:pPr>
      <w:r>
        <w:t xml:space="preserve">Loebach </w:t>
      </w:r>
      <w:r w:rsidRPr="30BA92F4">
        <w:rPr>
          <w:i/>
          <w:iCs/>
        </w:rPr>
        <w:t xml:space="preserve">et al </w:t>
      </w:r>
      <w:r>
        <w:t xml:space="preserve">(2021) also discusses how </w:t>
      </w:r>
      <w:r w:rsidR="506CB668">
        <w:t xml:space="preserve">the fear surrounding risks has led to us underestimating children’s abilities and has led to </w:t>
      </w:r>
      <w:r w:rsidR="10E35F63">
        <w:t>lack of opportunities to judge risks.</w:t>
      </w:r>
      <w:r w:rsidR="04C25C82">
        <w:t xml:space="preserve"> According to </w:t>
      </w:r>
      <w:r w:rsidR="04C25C82" w:rsidRPr="30BA92F4">
        <w:rPr>
          <w:rFonts w:ascii="Calibri" w:eastAsia="Calibri" w:hAnsi="Calibri" w:cs="Calibri"/>
        </w:rPr>
        <w:t>Carl Gabbard, Ed.D., and Luis Rodrigue (2007) we can optimize a child’s motor development through movement, stating that we should provide chi</w:t>
      </w:r>
      <w:r w:rsidR="6FDD918D" w:rsidRPr="30BA92F4">
        <w:rPr>
          <w:rFonts w:ascii="Calibri" w:eastAsia="Calibri" w:hAnsi="Calibri" w:cs="Calibri"/>
        </w:rPr>
        <w:t xml:space="preserve">ldren with a range of sensory-motor opportunities combining visual and </w:t>
      </w:r>
      <w:r w:rsidR="48E83756" w:rsidRPr="30BA92F4">
        <w:rPr>
          <w:rFonts w:ascii="Calibri" w:eastAsia="Calibri" w:hAnsi="Calibri" w:cs="Calibri"/>
        </w:rPr>
        <w:t xml:space="preserve">motor skills in activities. This could include kicking,catching or striking most of which are </w:t>
      </w:r>
      <w:r w:rsidR="676FAD10" w:rsidRPr="30BA92F4">
        <w:rPr>
          <w:rFonts w:ascii="Calibri" w:eastAsia="Calibri" w:hAnsi="Calibri" w:cs="Calibri"/>
        </w:rPr>
        <w:t xml:space="preserve">components of outdoor play games. </w:t>
      </w:r>
      <w:r w:rsidR="66CD6C63" w:rsidRPr="30BA92F4">
        <w:rPr>
          <w:rFonts w:ascii="Calibri" w:eastAsia="Calibri" w:hAnsi="Calibri" w:cs="Calibri"/>
        </w:rPr>
        <w:t xml:space="preserve">Trawich-Smith (No date) </w:t>
      </w:r>
      <w:r w:rsidR="06BD9BE5" w:rsidRPr="30BA92F4">
        <w:rPr>
          <w:rFonts w:ascii="Calibri" w:eastAsia="Calibri" w:hAnsi="Calibri" w:cs="Calibri"/>
        </w:rPr>
        <w:t xml:space="preserve">suggests that play activities that integrate physical activity are more affective </w:t>
      </w:r>
      <w:r w:rsidR="178AC5F1" w:rsidRPr="30BA92F4">
        <w:rPr>
          <w:rFonts w:ascii="Calibri" w:eastAsia="Calibri" w:hAnsi="Calibri" w:cs="Calibri"/>
        </w:rPr>
        <w:t xml:space="preserve">in enhancing motor skills than the traditional methods. </w:t>
      </w:r>
    </w:p>
    <w:p w14:paraId="358F5091" w14:textId="7DBE4DD9" w:rsidR="30BA92F4" w:rsidRDefault="30BA92F4" w:rsidP="30BA92F4">
      <w:pPr>
        <w:rPr>
          <w:rFonts w:ascii="Calibri" w:eastAsia="Calibri" w:hAnsi="Calibri" w:cs="Calibri"/>
        </w:rPr>
      </w:pPr>
    </w:p>
    <w:p w14:paraId="3EDB1276" w14:textId="18C90D9E" w:rsidR="30BA92F4" w:rsidRDefault="30BA92F4" w:rsidP="30BA92F4">
      <w:pPr>
        <w:rPr>
          <w:rFonts w:ascii="Calibri" w:eastAsia="Calibri" w:hAnsi="Calibri" w:cs="Calibri"/>
        </w:rPr>
      </w:pPr>
    </w:p>
    <w:p w14:paraId="0083F255" w14:textId="09CC71F3" w:rsidR="3850080D" w:rsidRDefault="3850080D" w:rsidP="3850080D">
      <w:pPr>
        <w:rPr>
          <w:rFonts w:ascii="Calibri" w:eastAsia="Calibri" w:hAnsi="Calibri" w:cs="Calibri"/>
        </w:rPr>
      </w:pPr>
    </w:p>
    <w:p w14:paraId="7515D417" w14:textId="03DC0A52" w:rsidR="30DE2F4A" w:rsidRDefault="30DE2F4A" w:rsidP="30DE2F4A"/>
    <w:p w14:paraId="50988674" w14:textId="5CFB32AF" w:rsidR="30DE2F4A" w:rsidRDefault="30DE2F4A" w:rsidP="30DE2F4A">
      <w:pPr>
        <w:rPr>
          <w:rFonts w:ascii="Calibri" w:eastAsia="Calibri" w:hAnsi="Calibri" w:cs="Calibri"/>
        </w:rPr>
      </w:pPr>
    </w:p>
    <w:p w14:paraId="6E8A4B14" w14:textId="340D50B3" w:rsidR="3055E0D9" w:rsidRDefault="3055E0D9" w:rsidP="3055E0D9">
      <w:pPr>
        <w:rPr>
          <w:rFonts w:ascii="Calibri" w:eastAsia="Calibri" w:hAnsi="Calibri" w:cs="Calibri"/>
        </w:rPr>
      </w:pPr>
    </w:p>
    <w:p w14:paraId="27A34A94" w14:textId="7CEA8ACE" w:rsidR="3055E0D9" w:rsidRDefault="3055E0D9" w:rsidP="3055E0D9">
      <w:pPr>
        <w:rPr>
          <w:rFonts w:ascii="Calibri" w:eastAsia="Calibri" w:hAnsi="Calibri" w:cs="Calibri"/>
        </w:rPr>
      </w:pPr>
    </w:p>
    <w:p w14:paraId="26891E99" w14:textId="17495BDD" w:rsidR="0DA2B8E4" w:rsidRDefault="0DA2B8E4" w:rsidP="690335C6">
      <w:pPr>
        <w:rPr>
          <w:rFonts w:ascii="Calibri" w:eastAsia="Calibri" w:hAnsi="Calibri" w:cs="Calibri"/>
          <w:b/>
          <w:bCs/>
          <w:u w:val="single"/>
        </w:rPr>
      </w:pPr>
      <w:r w:rsidRPr="0CB1EE72">
        <w:rPr>
          <w:rFonts w:ascii="Calibri" w:eastAsia="Calibri" w:hAnsi="Calibri" w:cs="Calibri"/>
          <w:b/>
          <w:bCs/>
          <w:u w:val="single"/>
        </w:rPr>
        <w:t xml:space="preserve">Methodologies </w:t>
      </w:r>
    </w:p>
    <w:p w14:paraId="37041B86" w14:textId="75493E03" w:rsidR="1D5435C1" w:rsidRDefault="1D5435C1" w:rsidP="63FFF82A">
      <w:pPr>
        <w:rPr>
          <w:rFonts w:ascii="Calibri" w:eastAsia="Calibri" w:hAnsi="Calibri" w:cs="Calibri"/>
        </w:rPr>
      </w:pPr>
      <w:r w:rsidRPr="63FFF82A">
        <w:rPr>
          <w:rFonts w:ascii="Calibri" w:eastAsia="Calibri" w:hAnsi="Calibri" w:cs="Calibri"/>
        </w:rPr>
        <w:t>Research</w:t>
      </w:r>
      <w:r w:rsidR="1FFAF839" w:rsidRPr="63FFF82A">
        <w:rPr>
          <w:rFonts w:ascii="Calibri" w:eastAsia="Calibri" w:hAnsi="Calibri" w:cs="Calibri"/>
        </w:rPr>
        <w:t xml:space="preserve"> is a fundamental part of broadening your knowledge and understanding of a certain topic</w:t>
      </w:r>
      <w:r w:rsidR="66C00759" w:rsidRPr="63FFF82A">
        <w:rPr>
          <w:rFonts w:ascii="Calibri" w:eastAsia="Calibri" w:hAnsi="Calibri" w:cs="Calibri"/>
        </w:rPr>
        <w:t xml:space="preserve"> in the early years, research has allowed for practitioners to gain a better understanding of the way children learn and how </w:t>
      </w:r>
      <w:r w:rsidR="18B14EF0" w:rsidRPr="63FFF82A">
        <w:rPr>
          <w:rFonts w:ascii="Calibri" w:eastAsia="Calibri" w:hAnsi="Calibri" w:cs="Calibri"/>
        </w:rPr>
        <w:t>they can support them in their holistic development.</w:t>
      </w:r>
      <w:r w:rsidR="7A5703BA" w:rsidRPr="726D4570">
        <w:rPr>
          <w:rFonts w:ascii="Calibri" w:eastAsia="Calibri" w:hAnsi="Calibri" w:cs="Calibri"/>
        </w:rPr>
        <w:t xml:space="preserve"> Imam</w:t>
      </w:r>
      <w:r w:rsidR="00E7151F">
        <w:rPr>
          <w:rFonts w:ascii="Calibri" w:eastAsia="Calibri" w:hAnsi="Calibri" w:cs="Calibri"/>
        </w:rPr>
        <w:t xml:space="preserve"> (2021)</w:t>
      </w:r>
      <w:r w:rsidR="18B14EF0" w:rsidRPr="63FFF82A">
        <w:rPr>
          <w:rFonts w:ascii="Calibri" w:eastAsia="Calibri" w:hAnsi="Calibri" w:cs="Calibri"/>
        </w:rPr>
        <w:t xml:space="preserve"> </w:t>
      </w:r>
      <w:r w:rsidR="0094614C" w:rsidRPr="0094614C">
        <w:rPr>
          <w:rFonts w:ascii="Calibri" w:eastAsia="Calibri" w:hAnsi="Calibri" w:cs="Calibri"/>
        </w:rPr>
        <w:t xml:space="preserve">suggests that research is a systematic investigation with the aim of establishing facts and developing new conclusions. </w:t>
      </w:r>
      <w:r w:rsidR="00ED6102" w:rsidRPr="63FFF82A">
        <w:rPr>
          <w:rFonts w:ascii="Calibri" w:eastAsia="Calibri" w:hAnsi="Calibri" w:cs="Calibri"/>
        </w:rPr>
        <w:t>Cambridge dictionary (no date) defines research as</w:t>
      </w:r>
      <w:r w:rsidR="0040334B" w:rsidRPr="63FFF82A">
        <w:rPr>
          <w:rFonts w:ascii="Calibri" w:eastAsia="Calibri" w:hAnsi="Calibri" w:cs="Calibri"/>
        </w:rPr>
        <w:t xml:space="preserve"> the act of an area being examined in depth to obtain a </w:t>
      </w:r>
      <w:r w:rsidR="00B80CE7" w:rsidRPr="63FFF82A">
        <w:rPr>
          <w:rFonts w:ascii="Calibri" w:eastAsia="Calibri" w:hAnsi="Calibri" w:cs="Calibri"/>
        </w:rPr>
        <w:t xml:space="preserve">greater understanding of it. Hitchcock and </w:t>
      </w:r>
      <w:r w:rsidR="4FDC74DF" w:rsidRPr="63FFF82A">
        <w:rPr>
          <w:rFonts w:ascii="Calibri" w:eastAsia="Calibri" w:hAnsi="Calibri" w:cs="Calibri"/>
        </w:rPr>
        <w:t>Hughes</w:t>
      </w:r>
      <w:r w:rsidR="00B80CE7" w:rsidRPr="63FFF82A">
        <w:rPr>
          <w:rFonts w:ascii="Calibri" w:eastAsia="Calibri" w:hAnsi="Calibri" w:cs="Calibri"/>
        </w:rPr>
        <w:t xml:space="preserve"> (1989) support thi</w:t>
      </w:r>
      <w:r w:rsidR="0AE0C602" w:rsidRPr="63FFF82A">
        <w:rPr>
          <w:rFonts w:ascii="Calibri" w:eastAsia="Calibri" w:hAnsi="Calibri" w:cs="Calibri"/>
        </w:rPr>
        <w:t xml:space="preserve">s </w:t>
      </w:r>
      <w:r w:rsidR="3E5E18F4" w:rsidRPr="63FFF82A">
        <w:rPr>
          <w:rFonts w:ascii="Calibri" w:eastAsia="Calibri" w:hAnsi="Calibri" w:cs="Calibri"/>
        </w:rPr>
        <w:t>furthe</w:t>
      </w:r>
      <w:r w:rsidR="7631CCDA" w:rsidRPr="63FFF82A">
        <w:rPr>
          <w:rFonts w:ascii="Calibri" w:eastAsia="Calibri" w:hAnsi="Calibri" w:cs="Calibri"/>
        </w:rPr>
        <w:t>r</w:t>
      </w:r>
      <w:r w:rsidR="00B80CE7" w:rsidRPr="63FFF82A">
        <w:rPr>
          <w:rFonts w:ascii="Calibri" w:eastAsia="Calibri" w:hAnsi="Calibri" w:cs="Calibri"/>
        </w:rPr>
        <w:t xml:space="preserve"> stating that research </w:t>
      </w:r>
      <w:r w:rsidR="00CF594D" w:rsidRPr="63FFF82A">
        <w:rPr>
          <w:rFonts w:ascii="Calibri" w:eastAsia="Calibri" w:hAnsi="Calibri" w:cs="Calibri"/>
        </w:rPr>
        <w:t xml:space="preserve">is the act of evaluating a topic, researching new concepts and ideas to apply to practice in order to produce an analysis of the results. </w:t>
      </w:r>
      <w:r w:rsidR="00BD763F" w:rsidRPr="63FFF82A">
        <w:rPr>
          <w:rFonts w:ascii="Calibri" w:eastAsia="Calibri" w:hAnsi="Calibri" w:cs="Calibri"/>
        </w:rPr>
        <w:t>According to Fraser (2004) explains why research is fundamental to early years practice</w:t>
      </w:r>
      <w:r w:rsidR="00B954F8" w:rsidRPr="63FFF82A">
        <w:rPr>
          <w:rFonts w:ascii="Calibri" w:eastAsia="Calibri" w:hAnsi="Calibri" w:cs="Calibri"/>
        </w:rPr>
        <w:t>, suggesting that it can inform and develop practice by giving practitioners a depose understanding of a child’s development and how they view life</w:t>
      </w:r>
      <w:r w:rsidR="00256C43" w:rsidRPr="63FFF82A">
        <w:rPr>
          <w:rFonts w:ascii="Calibri" w:eastAsia="Calibri" w:hAnsi="Calibri" w:cs="Calibri"/>
        </w:rPr>
        <w:t>. This can support practitioners in exploring current theories and how the outcomes can inform future practice.</w:t>
      </w:r>
      <w:r w:rsidR="086F8CC0" w:rsidRPr="63FFF82A">
        <w:rPr>
          <w:rFonts w:ascii="Calibri" w:eastAsia="Calibri" w:hAnsi="Calibri" w:cs="Calibri"/>
        </w:rPr>
        <w:t xml:space="preserve"> </w:t>
      </w:r>
      <w:r w:rsidR="12AA6F6C" w:rsidRPr="63FFF82A">
        <w:rPr>
          <w:rFonts w:ascii="Calibri" w:eastAsia="Calibri" w:hAnsi="Calibri" w:cs="Calibri"/>
        </w:rPr>
        <w:t>The</w:t>
      </w:r>
      <w:r w:rsidR="75F9694A" w:rsidRPr="63FFF82A">
        <w:rPr>
          <w:rFonts w:ascii="Calibri" w:eastAsia="Calibri" w:hAnsi="Calibri" w:cs="Calibri"/>
        </w:rPr>
        <w:t xml:space="preserve"> aim of research is to reveal the hidden truths of a topic that have yet to be discovered.</w:t>
      </w:r>
      <w:r w:rsidR="35C373A1" w:rsidRPr="63FFF82A">
        <w:rPr>
          <w:rFonts w:ascii="Calibri" w:eastAsia="Calibri" w:hAnsi="Calibri" w:cs="Calibri"/>
        </w:rPr>
        <w:t xml:space="preserve"> (Kathari 2004, p.2)</w:t>
      </w:r>
    </w:p>
    <w:p w14:paraId="43A21AE6" w14:textId="0A3A35FA" w:rsidR="27119475" w:rsidRDefault="27119475" w:rsidP="5EFDCA1E">
      <w:pPr>
        <w:rPr>
          <w:rFonts w:eastAsiaTheme="minorEastAsia"/>
        </w:rPr>
      </w:pPr>
      <w:r w:rsidRPr="5EFDCA1E">
        <w:rPr>
          <w:rFonts w:ascii="Calibri" w:eastAsia="Calibri" w:hAnsi="Calibri" w:cs="Calibri"/>
        </w:rPr>
        <w:t>Methodology according to Jansen and warren (2023) is how we identify the way in which we intend to carry out a study</w:t>
      </w:r>
      <w:r w:rsidR="249F6BFC" w:rsidRPr="5EFDCA1E">
        <w:rPr>
          <w:rFonts w:ascii="Calibri" w:eastAsia="Calibri" w:hAnsi="Calibri" w:cs="Calibri"/>
        </w:rPr>
        <w:t>.</w:t>
      </w:r>
      <w:r w:rsidR="3C5A6329" w:rsidRPr="5EFDCA1E">
        <w:rPr>
          <w:rFonts w:ascii="Calibri" w:eastAsia="Calibri" w:hAnsi="Calibri" w:cs="Calibri"/>
        </w:rPr>
        <w:t xml:space="preserve"> Stating that the researcher should assess what methods would be most </w:t>
      </w:r>
      <w:r w:rsidR="02BFA954" w:rsidRPr="5EFDCA1E">
        <w:rPr>
          <w:rFonts w:ascii="Calibri" w:eastAsia="Calibri" w:hAnsi="Calibri" w:cs="Calibri"/>
        </w:rPr>
        <w:t>relevant</w:t>
      </w:r>
      <w:r w:rsidR="3C5A6329" w:rsidRPr="5EFDCA1E">
        <w:rPr>
          <w:rFonts w:ascii="Calibri" w:eastAsia="Calibri" w:hAnsi="Calibri" w:cs="Calibri"/>
        </w:rPr>
        <w:t xml:space="preserve"> for </w:t>
      </w:r>
      <w:r w:rsidR="0F070295" w:rsidRPr="5EFDCA1E">
        <w:rPr>
          <w:rFonts w:ascii="Calibri" w:eastAsia="Calibri" w:hAnsi="Calibri" w:cs="Calibri"/>
        </w:rPr>
        <w:t>obtaining the data required to answer the research question. Rashid (2022)</w:t>
      </w:r>
      <w:r w:rsidR="7720A7D5" w:rsidRPr="5EFDCA1E">
        <w:rPr>
          <w:rFonts w:ascii="Calibri" w:eastAsia="Calibri" w:hAnsi="Calibri" w:cs="Calibri"/>
        </w:rPr>
        <w:t xml:space="preserve"> suggests that methodology </w:t>
      </w:r>
      <w:r w:rsidR="47FD9FBD" w:rsidRPr="5EFDCA1E">
        <w:rPr>
          <w:rFonts w:ascii="Calibri" w:eastAsia="Calibri" w:hAnsi="Calibri" w:cs="Calibri"/>
        </w:rPr>
        <w:t>is essential to research as it helps to structure a plan that the researcher can follow to ensure the resea</w:t>
      </w:r>
      <w:r w:rsidR="58EC0D9A" w:rsidRPr="5EFDCA1E">
        <w:rPr>
          <w:rFonts w:ascii="Calibri" w:eastAsia="Calibri" w:hAnsi="Calibri" w:cs="Calibri"/>
        </w:rPr>
        <w:t xml:space="preserve">rch is effective. </w:t>
      </w:r>
      <w:r w:rsidR="15DFD91A" w:rsidRPr="5EFDCA1E">
        <w:rPr>
          <w:rFonts w:ascii="Calibri" w:eastAsia="Calibri" w:hAnsi="Calibri" w:cs="Calibri"/>
        </w:rPr>
        <w:t xml:space="preserve">Clough and Nutbrown (2012) states that methodology refers to the principles and values that underpin a research project. </w:t>
      </w:r>
    </w:p>
    <w:p w14:paraId="2A34219C" w14:textId="410932A3" w:rsidR="5EFDCA1E" w:rsidRDefault="5EFDCA1E" w:rsidP="5EFDCA1E">
      <w:pPr>
        <w:rPr>
          <w:rFonts w:ascii="Calibri" w:eastAsia="Calibri" w:hAnsi="Calibri" w:cs="Calibri"/>
        </w:rPr>
      </w:pPr>
    </w:p>
    <w:p w14:paraId="3D538A9D" w14:textId="79956305" w:rsidR="384530A5" w:rsidRDefault="384530A5" w:rsidP="5EFDCA1E">
      <w:pPr>
        <w:rPr>
          <w:rFonts w:eastAsiaTheme="minorEastAsia"/>
        </w:rPr>
      </w:pPr>
      <w:r w:rsidRPr="5EFDCA1E">
        <w:rPr>
          <w:rFonts w:ascii="Calibri" w:eastAsia="Calibri" w:hAnsi="Calibri" w:cs="Calibri"/>
        </w:rPr>
        <w:t>(</w:t>
      </w:r>
      <w:r w:rsidR="228B7994" w:rsidRPr="5EFDCA1E">
        <w:rPr>
          <w:rFonts w:ascii="Calibri" w:eastAsia="Calibri" w:hAnsi="Calibri" w:cs="Calibri"/>
        </w:rPr>
        <w:t xml:space="preserve">Kathari </w:t>
      </w:r>
      <w:r w:rsidR="761AD4D1" w:rsidRPr="5EFDCA1E">
        <w:rPr>
          <w:rFonts w:ascii="Calibri" w:eastAsia="Calibri" w:hAnsi="Calibri" w:cs="Calibri"/>
        </w:rPr>
        <w:t>2004,</w:t>
      </w:r>
      <w:r w:rsidR="18F2C8A6" w:rsidRPr="5EFDCA1E">
        <w:rPr>
          <w:rFonts w:ascii="Calibri" w:eastAsia="Calibri" w:hAnsi="Calibri" w:cs="Calibri"/>
        </w:rPr>
        <w:t xml:space="preserve"> p.2)</w:t>
      </w:r>
      <w:r w:rsidR="632B8420" w:rsidRPr="5EFDCA1E">
        <w:rPr>
          <w:rFonts w:ascii="Calibri" w:eastAsia="Calibri" w:hAnsi="Calibri" w:cs="Calibri"/>
        </w:rPr>
        <w:t xml:space="preserve"> d</w:t>
      </w:r>
      <w:r w:rsidR="228B7994" w:rsidRPr="5EFDCA1E">
        <w:rPr>
          <w:rFonts w:ascii="Calibri" w:eastAsia="Calibri" w:hAnsi="Calibri" w:cs="Calibri"/>
        </w:rPr>
        <w:t xml:space="preserve">escribes </w:t>
      </w:r>
      <w:r w:rsidR="7E917658" w:rsidRPr="5EFDCA1E">
        <w:rPr>
          <w:rFonts w:ascii="Calibri" w:eastAsia="Calibri" w:hAnsi="Calibri" w:cs="Calibri"/>
        </w:rPr>
        <w:t>quantitative</w:t>
      </w:r>
      <w:r w:rsidR="228B7994" w:rsidRPr="5EFDCA1E">
        <w:rPr>
          <w:rFonts w:ascii="Calibri" w:eastAsia="Calibri" w:hAnsi="Calibri" w:cs="Calibri"/>
        </w:rPr>
        <w:t xml:space="preserve"> research as research that is b</w:t>
      </w:r>
      <w:r w:rsidR="64433CBB" w:rsidRPr="5EFDCA1E">
        <w:rPr>
          <w:rFonts w:ascii="Calibri" w:eastAsia="Calibri" w:hAnsi="Calibri" w:cs="Calibri"/>
        </w:rPr>
        <w:t xml:space="preserve">ased on the amount of something. </w:t>
      </w:r>
      <w:r w:rsidR="3D71A119" w:rsidRPr="5EFDCA1E">
        <w:rPr>
          <w:rFonts w:ascii="Calibri" w:eastAsia="Calibri" w:hAnsi="Calibri" w:cs="Calibri"/>
        </w:rPr>
        <w:t xml:space="preserve">Whereas Hitchcock and Hughes (1989) </w:t>
      </w:r>
      <w:r w:rsidR="525583E5" w:rsidRPr="5EFDCA1E">
        <w:rPr>
          <w:rFonts w:ascii="Calibri" w:eastAsia="Calibri" w:hAnsi="Calibri" w:cs="Calibri"/>
        </w:rPr>
        <w:t>describe</w:t>
      </w:r>
      <w:r w:rsidR="3D71A119" w:rsidRPr="5EFDCA1E">
        <w:rPr>
          <w:rFonts w:ascii="Calibri" w:eastAsia="Calibri" w:hAnsi="Calibri" w:cs="Calibri"/>
        </w:rPr>
        <w:t xml:space="preserve"> quant</w:t>
      </w:r>
      <w:r w:rsidR="4BEA5807" w:rsidRPr="5EFDCA1E">
        <w:rPr>
          <w:rFonts w:ascii="Calibri" w:eastAsia="Calibri" w:hAnsi="Calibri" w:cs="Calibri"/>
        </w:rPr>
        <w:t>it</w:t>
      </w:r>
      <w:r w:rsidR="3D71A119" w:rsidRPr="5EFDCA1E">
        <w:rPr>
          <w:rFonts w:ascii="Calibri" w:eastAsia="Calibri" w:hAnsi="Calibri" w:cs="Calibri"/>
        </w:rPr>
        <w:t xml:space="preserve">ative research as as the utilisation of statistics and number </w:t>
      </w:r>
      <w:r w:rsidR="44D19491" w:rsidRPr="5EFDCA1E">
        <w:rPr>
          <w:rFonts w:ascii="Calibri" w:eastAsia="Calibri" w:hAnsi="Calibri" w:cs="Calibri"/>
        </w:rPr>
        <w:t xml:space="preserve">samples. </w:t>
      </w:r>
      <w:r w:rsidR="400446A8" w:rsidRPr="5EFDCA1E">
        <w:rPr>
          <w:rFonts w:ascii="Calibri" w:eastAsia="Calibri" w:hAnsi="Calibri" w:cs="Calibri"/>
        </w:rPr>
        <w:t xml:space="preserve">Greig, Taylor, and </w:t>
      </w:r>
      <w:r w:rsidR="137B99B9" w:rsidRPr="5EFDCA1E">
        <w:rPr>
          <w:rFonts w:ascii="Calibri" w:eastAsia="Calibri" w:hAnsi="Calibri" w:cs="Calibri"/>
        </w:rPr>
        <w:t>Mackay</w:t>
      </w:r>
      <w:r w:rsidR="400446A8" w:rsidRPr="5EFDCA1E">
        <w:rPr>
          <w:rFonts w:ascii="Calibri" w:eastAsia="Calibri" w:hAnsi="Calibri" w:cs="Calibri"/>
        </w:rPr>
        <w:t xml:space="preserve"> (2007) support this further stating that within quant</w:t>
      </w:r>
      <w:r w:rsidR="6917469E" w:rsidRPr="5EFDCA1E">
        <w:rPr>
          <w:rFonts w:ascii="Calibri" w:eastAsia="Calibri" w:hAnsi="Calibri" w:cs="Calibri"/>
        </w:rPr>
        <w:t>it</w:t>
      </w:r>
      <w:r w:rsidR="400446A8" w:rsidRPr="5EFDCA1E">
        <w:rPr>
          <w:rFonts w:ascii="Calibri" w:eastAsia="Calibri" w:hAnsi="Calibri" w:cs="Calibri"/>
        </w:rPr>
        <w:t xml:space="preserve">ative </w:t>
      </w:r>
      <w:r w:rsidR="7481D71F" w:rsidRPr="5EFDCA1E">
        <w:rPr>
          <w:rFonts w:ascii="Calibri" w:eastAsia="Calibri" w:hAnsi="Calibri" w:cs="Calibri"/>
        </w:rPr>
        <w:t>research,</w:t>
      </w:r>
      <w:r w:rsidR="400446A8" w:rsidRPr="5EFDCA1E">
        <w:rPr>
          <w:rFonts w:ascii="Calibri" w:eastAsia="Calibri" w:hAnsi="Calibri" w:cs="Calibri"/>
        </w:rPr>
        <w:t xml:space="preserve"> the researcher will collect</w:t>
      </w:r>
      <w:r w:rsidR="51D15DD1" w:rsidRPr="5EFDCA1E">
        <w:rPr>
          <w:rFonts w:ascii="Calibri" w:eastAsia="Calibri" w:hAnsi="Calibri" w:cs="Calibri"/>
        </w:rPr>
        <w:t xml:space="preserve"> and analyse data to obtain statistics to evidence their study.</w:t>
      </w:r>
      <w:r w:rsidR="7D22421B" w:rsidRPr="5EFDCA1E">
        <w:rPr>
          <w:rFonts w:ascii="Source Sans Pro" w:eastAsia="Source Sans Pro" w:hAnsi="Source Sans Pro" w:cs="Source Sans Pro"/>
          <w:color w:val="3A3A3A"/>
        </w:rPr>
        <w:t xml:space="preserve"> </w:t>
      </w:r>
      <w:r w:rsidR="7D22421B" w:rsidRPr="5EFDCA1E">
        <w:rPr>
          <w:rFonts w:eastAsiaTheme="minorEastAsia"/>
        </w:rPr>
        <w:t>Whereas Teo, T. (ed.) (2013) believes that</w:t>
      </w:r>
      <w:r w:rsidR="74BEC9F6" w:rsidRPr="5EFDCA1E">
        <w:rPr>
          <w:rFonts w:eastAsiaTheme="minorEastAsia"/>
        </w:rPr>
        <w:t xml:space="preserve"> quantitative research is essentially obtaining numerical data</w:t>
      </w:r>
      <w:r w:rsidR="6CFAD342" w:rsidRPr="5EFDCA1E">
        <w:rPr>
          <w:rFonts w:eastAsiaTheme="minorEastAsia"/>
        </w:rPr>
        <w:t xml:space="preserve"> to support research.</w:t>
      </w:r>
      <w:r w:rsidR="40178985" w:rsidRPr="5EFDCA1E">
        <w:rPr>
          <w:rFonts w:eastAsiaTheme="minorEastAsia"/>
        </w:rPr>
        <w:t xml:space="preserve"> According to Braun and Clarke (2013) Qualitative research is </w:t>
      </w:r>
      <w:r w:rsidR="7FACAB8E" w:rsidRPr="5EFDCA1E">
        <w:rPr>
          <w:rFonts w:eastAsiaTheme="minorEastAsia"/>
        </w:rPr>
        <w:t>referring to methods which use words as data.</w:t>
      </w:r>
      <w:r w:rsidR="0BE2A058" w:rsidRPr="16A6ACA6">
        <w:rPr>
          <w:rFonts w:eastAsiaTheme="minorEastAsia"/>
        </w:rPr>
        <w:t xml:space="preserve"> However, </w:t>
      </w:r>
    </w:p>
    <w:p w14:paraId="5C14F515" w14:textId="7EB41ECA" w:rsidR="09FFA018" w:rsidRDefault="09FFA018" w:rsidP="2713A5C2">
      <w:pPr>
        <w:rPr>
          <w:rFonts w:eastAsiaTheme="minorEastAsia"/>
        </w:rPr>
      </w:pPr>
      <w:r w:rsidRPr="2713A5C2">
        <w:rPr>
          <w:rFonts w:eastAsiaTheme="minorEastAsia"/>
        </w:rPr>
        <w:t>Robert-Holmes (2018, p.81-85) states that mixed methods is popular in the early years sector as it is able to give</w:t>
      </w:r>
      <w:r w:rsidR="54079668" w:rsidRPr="2713A5C2">
        <w:rPr>
          <w:rFonts w:eastAsiaTheme="minorEastAsia"/>
        </w:rPr>
        <w:t xml:space="preserve"> a more comprehensive understanding of the topic versus using a singular method. Rober-Holmes (2018, p.81-</w:t>
      </w:r>
      <w:r w:rsidR="6788F49D" w:rsidRPr="2713A5C2">
        <w:rPr>
          <w:rFonts w:eastAsiaTheme="minorEastAsia"/>
        </w:rPr>
        <w:t xml:space="preserve">85) defines the mixed method approach as triangulation. Triangulation is the use of both qualitative and quantitative data, suggesting that triangulation </w:t>
      </w:r>
      <w:r w:rsidR="33B436E5" w:rsidRPr="2713A5C2">
        <w:rPr>
          <w:rFonts w:eastAsiaTheme="minorEastAsia"/>
        </w:rPr>
        <w:t>allows the researcher to increase the validity of the research using this method. Whereas Laws (2003) challenges this perspective on t</w:t>
      </w:r>
      <w:r w:rsidR="169602E5" w:rsidRPr="2713A5C2">
        <w:rPr>
          <w:rFonts w:eastAsiaTheme="minorEastAsia"/>
        </w:rPr>
        <w:t>riangulation, discussing how it could lead to discrepancies in conflicting perspectives collected by differe</w:t>
      </w:r>
      <w:r w:rsidR="0C03D2B9" w:rsidRPr="2713A5C2">
        <w:rPr>
          <w:rFonts w:eastAsiaTheme="minorEastAsia"/>
        </w:rPr>
        <w:t>nt people.</w:t>
      </w:r>
    </w:p>
    <w:p w14:paraId="0411B647" w14:textId="1E7F3B46" w:rsidR="09FFA018" w:rsidRDefault="0C03D2B9" w:rsidP="2713A5C2">
      <w:pPr>
        <w:rPr>
          <w:rFonts w:eastAsiaTheme="minorEastAsia"/>
        </w:rPr>
      </w:pPr>
      <w:r w:rsidRPr="2713A5C2">
        <w:rPr>
          <w:rFonts w:eastAsiaTheme="minorEastAsia"/>
        </w:rPr>
        <w:t>Bell (2010) supports Laws (2003) highlighting that short term researchers are more inclined to use singular method appr</w:t>
      </w:r>
      <w:r w:rsidR="7E0A9F9E" w:rsidRPr="2713A5C2">
        <w:rPr>
          <w:rFonts w:eastAsiaTheme="minorEastAsia"/>
        </w:rPr>
        <w:t xml:space="preserve">oaches to research to collect their data due to the time constraints they are under. </w:t>
      </w:r>
      <w:r w:rsidR="004D7730" w:rsidRPr="2713A5C2">
        <w:rPr>
          <w:rFonts w:eastAsiaTheme="minorEastAsia"/>
        </w:rPr>
        <w:t>However,</w:t>
      </w:r>
      <w:r w:rsidR="005631A1" w:rsidRPr="2713A5C2">
        <w:rPr>
          <w:rFonts w:eastAsiaTheme="minorEastAsia"/>
        </w:rPr>
        <w:t xml:space="preserve"> </w:t>
      </w:r>
      <w:r w:rsidR="006556A4" w:rsidRPr="2713A5C2">
        <w:rPr>
          <w:rFonts w:eastAsiaTheme="minorEastAsia"/>
        </w:rPr>
        <w:t xml:space="preserve">Denzin (2006) </w:t>
      </w:r>
      <w:r w:rsidR="004D7730" w:rsidRPr="2713A5C2">
        <w:rPr>
          <w:rFonts w:eastAsiaTheme="minorEastAsia"/>
        </w:rPr>
        <w:t>explores the</w:t>
      </w:r>
      <w:r w:rsidR="00903C44" w:rsidRPr="2713A5C2">
        <w:rPr>
          <w:rFonts w:eastAsiaTheme="minorEastAsia"/>
        </w:rPr>
        <w:t xml:space="preserve"> concept of triangulation which involves using different methods of collecting data to enable the researcher to compare and contrast data in order to support their findings and give credibility to the study. Stating that triangulating the approach </w:t>
      </w:r>
      <w:r w:rsidR="00A61B8F" w:rsidRPr="2713A5C2">
        <w:rPr>
          <w:rFonts w:eastAsiaTheme="minorEastAsia"/>
        </w:rPr>
        <w:t xml:space="preserve">will help </w:t>
      </w:r>
      <w:r w:rsidR="00903C44" w:rsidRPr="2713A5C2">
        <w:rPr>
          <w:rFonts w:eastAsiaTheme="minorEastAsia"/>
        </w:rPr>
        <w:t>solidify your research structure</w:t>
      </w:r>
      <w:r w:rsidR="00D5048D" w:rsidRPr="2713A5C2">
        <w:rPr>
          <w:rFonts w:eastAsiaTheme="minorEastAsia"/>
        </w:rPr>
        <w:t xml:space="preserve"> </w:t>
      </w:r>
      <w:r w:rsidR="00030654" w:rsidRPr="2713A5C2">
        <w:rPr>
          <w:rFonts w:eastAsiaTheme="minorEastAsia"/>
        </w:rPr>
        <w:t xml:space="preserve">to better your chances of your findings being viewed as credible. </w:t>
      </w:r>
    </w:p>
    <w:p w14:paraId="2BD35670" w14:textId="4DBEBEC0" w:rsidR="3055E0D9" w:rsidRDefault="7BF70663" w:rsidP="631C5CF8">
      <w:pPr>
        <w:rPr>
          <w:rFonts w:ascii="Calibri" w:eastAsia="Calibri" w:hAnsi="Calibri" w:cs="Calibri"/>
        </w:rPr>
      </w:pPr>
      <w:r w:rsidRPr="5041E2CB">
        <w:rPr>
          <w:rFonts w:ascii="Calibri" w:eastAsia="Calibri" w:hAnsi="Calibri" w:cs="Calibri"/>
        </w:rPr>
        <w:t xml:space="preserve"> </w:t>
      </w:r>
      <w:r w:rsidR="0DA56388" w:rsidRPr="5041E2CB">
        <w:rPr>
          <w:rFonts w:ascii="Calibri" w:eastAsia="Calibri" w:hAnsi="Calibri" w:cs="Calibri"/>
        </w:rPr>
        <w:t xml:space="preserve">The researcher will use a sample of early years practitioners </w:t>
      </w:r>
      <w:r w:rsidR="1F53C0AC" w:rsidRPr="5041E2CB">
        <w:rPr>
          <w:rFonts w:ascii="Calibri" w:eastAsia="Calibri" w:hAnsi="Calibri" w:cs="Calibri"/>
        </w:rPr>
        <w:t xml:space="preserve">from two different primary schools, one ordinary school and the other a school that his heavily forest school based </w:t>
      </w:r>
      <w:r w:rsidR="0DA56388" w:rsidRPr="5041E2CB">
        <w:rPr>
          <w:rFonts w:ascii="Calibri" w:eastAsia="Calibri" w:hAnsi="Calibri" w:cs="Calibri"/>
        </w:rPr>
        <w:t>to participate in the research</w:t>
      </w:r>
      <w:r w:rsidR="7D33853E" w:rsidRPr="5041E2CB">
        <w:rPr>
          <w:rFonts w:ascii="Calibri" w:eastAsia="Calibri" w:hAnsi="Calibri" w:cs="Calibri"/>
        </w:rPr>
        <w:t xml:space="preserve"> project</w:t>
      </w:r>
      <w:r w:rsidR="3BD86A70" w:rsidRPr="5041E2CB">
        <w:rPr>
          <w:rFonts w:ascii="Calibri" w:eastAsia="Calibri" w:hAnsi="Calibri" w:cs="Calibri"/>
        </w:rPr>
        <w:t>. This sample group has been chosen as practitioners have a more comprehensive understanding in a c</w:t>
      </w:r>
      <w:r w:rsidR="7A7D4FA1" w:rsidRPr="5041E2CB">
        <w:rPr>
          <w:rFonts w:ascii="Calibri" w:eastAsia="Calibri" w:hAnsi="Calibri" w:cs="Calibri"/>
        </w:rPr>
        <w:t xml:space="preserve">hild’s holistic development and </w:t>
      </w:r>
      <w:r w:rsidR="59CFC23A" w:rsidRPr="5041E2CB">
        <w:rPr>
          <w:rFonts w:ascii="Calibri" w:eastAsia="Calibri" w:hAnsi="Calibri" w:cs="Calibri"/>
        </w:rPr>
        <w:t xml:space="preserve">work closely with children that are in the age range for these </w:t>
      </w:r>
      <w:r w:rsidR="00CF057A">
        <w:rPr>
          <w:rFonts w:ascii="Calibri" w:eastAsia="Calibri" w:hAnsi="Calibri" w:cs="Calibri"/>
        </w:rPr>
        <w:t>fundamental developmental</w:t>
      </w:r>
      <w:r w:rsidR="59CFC23A" w:rsidRPr="5041E2CB">
        <w:rPr>
          <w:rFonts w:ascii="Calibri" w:eastAsia="Calibri" w:hAnsi="Calibri" w:cs="Calibri"/>
        </w:rPr>
        <w:t xml:space="preserve"> stages</w:t>
      </w:r>
      <w:r w:rsidR="11CBFAD7" w:rsidRPr="26C3A36D">
        <w:rPr>
          <w:rFonts w:ascii="Calibri" w:eastAsia="Calibri" w:hAnsi="Calibri" w:cs="Calibri"/>
        </w:rPr>
        <w:t xml:space="preserve"> therefore are likely to be able to acknowledge motor development progression.</w:t>
      </w:r>
      <w:r w:rsidR="59CFC23A" w:rsidRPr="5041E2CB">
        <w:rPr>
          <w:rFonts w:ascii="Calibri" w:eastAsia="Calibri" w:hAnsi="Calibri" w:cs="Calibri"/>
        </w:rPr>
        <w:t xml:space="preserve"> The researcher</w:t>
      </w:r>
      <w:r w:rsidR="7A7D4FA1" w:rsidRPr="5041E2CB">
        <w:rPr>
          <w:rFonts w:ascii="Calibri" w:eastAsia="Calibri" w:hAnsi="Calibri" w:cs="Calibri"/>
        </w:rPr>
        <w:t xml:space="preserve"> </w:t>
      </w:r>
      <w:r w:rsidR="0DA56388" w:rsidRPr="5041E2CB">
        <w:rPr>
          <w:rFonts w:ascii="Calibri" w:eastAsia="Calibri" w:hAnsi="Calibri" w:cs="Calibri"/>
        </w:rPr>
        <w:t xml:space="preserve">will observe the children </w:t>
      </w:r>
      <w:r w:rsidR="6CF7D620" w:rsidRPr="5041E2CB">
        <w:rPr>
          <w:rFonts w:ascii="Calibri" w:eastAsia="Calibri" w:hAnsi="Calibri" w:cs="Calibri"/>
        </w:rPr>
        <w:t xml:space="preserve">to gather photographic and video evidence to help identify </w:t>
      </w:r>
      <w:r w:rsidR="768A9B29" w:rsidRPr="5041E2CB">
        <w:rPr>
          <w:rFonts w:ascii="Calibri" w:eastAsia="Calibri" w:hAnsi="Calibri" w:cs="Calibri"/>
        </w:rPr>
        <w:t xml:space="preserve">if </w:t>
      </w:r>
      <w:r w:rsidR="00290A20">
        <w:rPr>
          <w:rFonts w:ascii="Calibri" w:eastAsia="Calibri" w:hAnsi="Calibri" w:cs="Calibri"/>
        </w:rPr>
        <w:t xml:space="preserve">outdoor play provides plenty of opportunities for </w:t>
      </w:r>
      <w:r w:rsidR="6CF7D620" w:rsidRPr="5041E2CB">
        <w:rPr>
          <w:rFonts w:ascii="Calibri" w:eastAsia="Calibri" w:hAnsi="Calibri" w:cs="Calibri"/>
        </w:rPr>
        <w:t>a child</w:t>
      </w:r>
      <w:r w:rsidR="00290A20">
        <w:rPr>
          <w:rFonts w:ascii="Calibri" w:eastAsia="Calibri" w:hAnsi="Calibri" w:cs="Calibri"/>
        </w:rPr>
        <w:t xml:space="preserve"> to improve their</w:t>
      </w:r>
      <w:r w:rsidR="6CF7D620" w:rsidRPr="5041E2CB">
        <w:rPr>
          <w:rFonts w:ascii="Calibri" w:eastAsia="Calibri" w:hAnsi="Calibri" w:cs="Calibri"/>
        </w:rPr>
        <w:t xml:space="preserve"> motor development</w:t>
      </w:r>
      <w:r w:rsidR="00290A20">
        <w:rPr>
          <w:rFonts w:ascii="Calibri" w:eastAsia="Calibri" w:hAnsi="Calibri" w:cs="Calibri"/>
        </w:rPr>
        <w:t xml:space="preserve"> </w:t>
      </w:r>
      <w:r w:rsidR="002F5594">
        <w:rPr>
          <w:rFonts w:ascii="Calibri" w:eastAsia="Calibri" w:hAnsi="Calibri" w:cs="Calibri"/>
        </w:rPr>
        <w:t xml:space="preserve">with </w:t>
      </w:r>
      <w:r w:rsidR="005C72C2">
        <w:rPr>
          <w:rFonts w:ascii="Calibri" w:eastAsia="Calibri" w:hAnsi="Calibri" w:cs="Calibri"/>
        </w:rPr>
        <w:t xml:space="preserve">games and activities that exercise their </w:t>
      </w:r>
      <w:r w:rsidR="002F5594">
        <w:rPr>
          <w:rFonts w:ascii="Calibri" w:eastAsia="Calibri" w:hAnsi="Calibri" w:cs="Calibri"/>
        </w:rPr>
        <w:t>fine and gross motor skill</w:t>
      </w:r>
      <w:r w:rsidR="005C72C2">
        <w:rPr>
          <w:rFonts w:ascii="Calibri" w:eastAsia="Calibri" w:hAnsi="Calibri" w:cs="Calibri"/>
        </w:rPr>
        <w:t>s.</w:t>
      </w:r>
      <w:r w:rsidR="5F8CA0D6" w:rsidRPr="26C3A36D">
        <w:rPr>
          <w:rFonts w:ascii="Calibri" w:eastAsia="Calibri" w:hAnsi="Calibri" w:cs="Calibri"/>
        </w:rPr>
        <w:t xml:space="preserve"> </w:t>
      </w:r>
      <w:r w:rsidR="4B136F1D" w:rsidRPr="5041E2CB">
        <w:rPr>
          <w:rFonts w:ascii="Calibri" w:eastAsia="Calibri" w:hAnsi="Calibri" w:cs="Calibri"/>
        </w:rPr>
        <w:t xml:space="preserve">After carrying out the literature review it is apparent that the most effective methods of research to answer the research question </w:t>
      </w:r>
      <w:r w:rsidR="2E1A79CC" w:rsidRPr="631C5CF8">
        <w:rPr>
          <w:rFonts w:ascii="Calibri" w:eastAsia="Calibri" w:hAnsi="Calibri" w:cs="Calibri"/>
        </w:rPr>
        <w:t xml:space="preserve">would be to carry out a </w:t>
      </w:r>
      <w:r w:rsidR="3FDBD414" w:rsidRPr="631C5CF8">
        <w:rPr>
          <w:rFonts w:ascii="Calibri" w:eastAsia="Calibri" w:hAnsi="Calibri" w:cs="Calibri"/>
        </w:rPr>
        <w:t>survey</w:t>
      </w:r>
      <w:r w:rsidR="2F58A2C1" w:rsidRPr="631C5CF8">
        <w:rPr>
          <w:rFonts w:ascii="Calibri" w:eastAsia="Calibri" w:hAnsi="Calibri" w:cs="Calibri"/>
        </w:rPr>
        <w:t xml:space="preserve"> and observations. </w:t>
      </w:r>
    </w:p>
    <w:p w14:paraId="66B8319F" w14:textId="29F47762" w:rsidR="3055E0D9" w:rsidRDefault="47A830E6" w:rsidP="631C5CF8">
      <w:pPr>
        <w:rPr>
          <w:rFonts w:ascii="Calibri" w:eastAsia="Calibri" w:hAnsi="Calibri" w:cs="Calibri"/>
        </w:rPr>
      </w:pPr>
      <w:r w:rsidRPr="631C5CF8">
        <w:rPr>
          <w:rFonts w:ascii="Calibri" w:eastAsia="Calibri" w:hAnsi="Calibri" w:cs="Calibri"/>
        </w:rPr>
        <w:t xml:space="preserve">This would be applied by creating a survey which had </w:t>
      </w:r>
      <w:r w:rsidR="659F88B0" w:rsidRPr="631C5CF8">
        <w:rPr>
          <w:rFonts w:ascii="Calibri" w:eastAsia="Calibri" w:hAnsi="Calibri" w:cs="Calibri"/>
        </w:rPr>
        <w:t>focused</w:t>
      </w:r>
      <w:r w:rsidR="52EFF7A6" w:rsidRPr="631C5CF8">
        <w:rPr>
          <w:rFonts w:ascii="Calibri" w:eastAsia="Calibri" w:hAnsi="Calibri" w:cs="Calibri"/>
        </w:rPr>
        <w:t xml:space="preserve"> </w:t>
      </w:r>
      <w:r w:rsidR="03749DB9" w:rsidRPr="631C5CF8">
        <w:rPr>
          <w:rFonts w:ascii="Calibri" w:eastAsia="Calibri" w:hAnsi="Calibri" w:cs="Calibri"/>
        </w:rPr>
        <w:t xml:space="preserve">open </w:t>
      </w:r>
      <w:r w:rsidRPr="631C5CF8">
        <w:rPr>
          <w:rFonts w:ascii="Calibri" w:eastAsia="Calibri" w:hAnsi="Calibri" w:cs="Calibri"/>
        </w:rPr>
        <w:t>ended questions and numerical scale questions that would gather qualitative and quantitative infor</w:t>
      </w:r>
      <w:r w:rsidR="26FAA37F" w:rsidRPr="631C5CF8">
        <w:rPr>
          <w:rFonts w:ascii="Calibri" w:eastAsia="Calibri" w:hAnsi="Calibri" w:cs="Calibri"/>
        </w:rPr>
        <w:t>mation that would enable</w:t>
      </w:r>
      <w:r w:rsidR="213DAFB3" w:rsidRPr="631C5CF8">
        <w:rPr>
          <w:rFonts w:ascii="Calibri" w:eastAsia="Calibri" w:hAnsi="Calibri" w:cs="Calibri"/>
        </w:rPr>
        <w:t xml:space="preserve"> t</w:t>
      </w:r>
      <w:r w:rsidR="26FAA37F" w:rsidRPr="631C5CF8">
        <w:rPr>
          <w:rFonts w:ascii="Calibri" w:eastAsia="Calibri" w:hAnsi="Calibri" w:cs="Calibri"/>
        </w:rPr>
        <w:t>he research</w:t>
      </w:r>
      <w:r w:rsidR="06FE877E" w:rsidRPr="631C5CF8">
        <w:rPr>
          <w:rFonts w:ascii="Calibri" w:eastAsia="Calibri" w:hAnsi="Calibri" w:cs="Calibri"/>
        </w:rPr>
        <w:t>er</w:t>
      </w:r>
      <w:r w:rsidR="26FAA37F" w:rsidRPr="631C5CF8">
        <w:rPr>
          <w:rFonts w:ascii="Calibri" w:eastAsia="Calibri" w:hAnsi="Calibri" w:cs="Calibri"/>
        </w:rPr>
        <w:t xml:space="preserve"> to get a more in-depth answer to the questions as well </w:t>
      </w:r>
      <w:r w:rsidR="44F1FB49" w:rsidRPr="631C5CF8">
        <w:rPr>
          <w:rFonts w:ascii="Calibri" w:eastAsia="Calibri" w:hAnsi="Calibri" w:cs="Calibri"/>
        </w:rPr>
        <w:t xml:space="preserve">give statistics that would further support the study. The surveys would be distributed to the </w:t>
      </w:r>
      <w:r w:rsidR="63C06D5F" w:rsidRPr="631C5CF8">
        <w:rPr>
          <w:rFonts w:ascii="Calibri" w:eastAsia="Calibri" w:hAnsi="Calibri" w:cs="Calibri"/>
        </w:rPr>
        <w:t>practitioners</w:t>
      </w:r>
      <w:r w:rsidR="44F1FB49" w:rsidRPr="631C5CF8">
        <w:rPr>
          <w:rFonts w:ascii="Calibri" w:eastAsia="Calibri" w:hAnsi="Calibri" w:cs="Calibri"/>
        </w:rPr>
        <w:t xml:space="preserve"> at each of the settings via email or printed documents. </w:t>
      </w:r>
      <w:r w:rsidR="00CB70C8">
        <w:rPr>
          <w:rFonts w:ascii="Calibri" w:eastAsia="Calibri" w:hAnsi="Calibri" w:cs="Calibri"/>
        </w:rPr>
        <w:t xml:space="preserve">Imam (2021) suggests </w:t>
      </w:r>
      <w:r w:rsidR="00BC02B7">
        <w:rPr>
          <w:rFonts w:ascii="Calibri" w:eastAsia="Calibri" w:hAnsi="Calibri" w:cs="Calibri"/>
        </w:rPr>
        <w:t xml:space="preserve">that </w:t>
      </w:r>
      <w:r w:rsidR="00EE71A0">
        <w:rPr>
          <w:rFonts w:ascii="Calibri" w:eastAsia="Calibri" w:hAnsi="Calibri" w:cs="Calibri"/>
        </w:rPr>
        <w:t xml:space="preserve">the researcher should consider that the survey shouldn’t be too lengthy </w:t>
      </w:r>
      <w:r w:rsidR="00474894">
        <w:rPr>
          <w:rFonts w:ascii="Calibri" w:eastAsia="Calibri" w:hAnsi="Calibri" w:cs="Calibri"/>
        </w:rPr>
        <w:t xml:space="preserve">as it discourages people from completing them. </w:t>
      </w:r>
      <w:r w:rsidR="009600B8">
        <w:rPr>
          <w:rFonts w:ascii="Calibri" w:eastAsia="Calibri" w:hAnsi="Calibri" w:cs="Calibri"/>
        </w:rPr>
        <w:t xml:space="preserve">Stating that they should begin with generic </w:t>
      </w:r>
      <w:r w:rsidR="00E53F96">
        <w:rPr>
          <w:rFonts w:ascii="Calibri" w:eastAsia="Calibri" w:hAnsi="Calibri" w:cs="Calibri"/>
        </w:rPr>
        <w:t>questions,</w:t>
      </w:r>
      <w:r w:rsidR="009600B8">
        <w:rPr>
          <w:rFonts w:ascii="Calibri" w:eastAsia="Calibri" w:hAnsi="Calibri" w:cs="Calibri"/>
        </w:rPr>
        <w:t xml:space="preserve"> and they should get progressively more specific</w:t>
      </w:r>
      <w:r w:rsidR="00A0650A">
        <w:rPr>
          <w:rFonts w:ascii="Calibri" w:eastAsia="Calibri" w:hAnsi="Calibri" w:cs="Calibri"/>
        </w:rPr>
        <w:t xml:space="preserve">. According </w:t>
      </w:r>
      <w:r w:rsidR="000A05B4">
        <w:rPr>
          <w:rFonts w:ascii="Calibri" w:eastAsia="Calibri" w:hAnsi="Calibri" w:cs="Calibri"/>
        </w:rPr>
        <w:t xml:space="preserve">to </w:t>
      </w:r>
      <w:r w:rsidR="00417B77">
        <w:rPr>
          <w:rFonts w:ascii="Calibri" w:eastAsia="Calibri" w:hAnsi="Calibri" w:cs="Calibri"/>
        </w:rPr>
        <w:t xml:space="preserve">imam (2021) </w:t>
      </w:r>
      <w:r w:rsidR="00186D23">
        <w:rPr>
          <w:rFonts w:ascii="Calibri" w:eastAsia="Calibri" w:hAnsi="Calibri" w:cs="Calibri"/>
        </w:rPr>
        <w:t xml:space="preserve">there are two types of closed-ended </w:t>
      </w:r>
      <w:r w:rsidR="000C71EC">
        <w:rPr>
          <w:rFonts w:ascii="Calibri" w:eastAsia="Calibri" w:hAnsi="Calibri" w:cs="Calibri"/>
        </w:rPr>
        <w:t xml:space="preserve">questions </w:t>
      </w:r>
      <w:r w:rsidR="00900778">
        <w:rPr>
          <w:rFonts w:ascii="Calibri" w:eastAsia="Calibri" w:hAnsi="Calibri" w:cs="Calibri"/>
        </w:rPr>
        <w:t xml:space="preserve">or structured such as multiple choice or </w:t>
      </w:r>
      <w:r w:rsidR="00E53F96">
        <w:rPr>
          <w:rFonts w:ascii="Calibri" w:eastAsia="Calibri" w:hAnsi="Calibri" w:cs="Calibri"/>
        </w:rPr>
        <w:t>two-way</w:t>
      </w:r>
      <w:r w:rsidR="00900778">
        <w:rPr>
          <w:rFonts w:ascii="Calibri" w:eastAsia="Calibri" w:hAnsi="Calibri" w:cs="Calibri"/>
        </w:rPr>
        <w:t xml:space="preserve"> questions </w:t>
      </w:r>
      <w:r w:rsidR="00783C17">
        <w:rPr>
          <w:rFonts w:ascii="Calibri" w:eastAsia="Calibri" w:hAnsi="Calibri" w:cs="Calibri"/>
        </w:rPr>
        <w:t xml:space="preserve">that are suitable for questions that only require a yes or no answer. </w:t>
      </w:r>
    </w:p>
    <w:p w14:paraId="5C53447F" w14:textId="77777777" w:rsidR="005B357B" w:rsidRDefault="2527D30C" w:rsidP="3055E0D9">
      <w:pPr>
        <w:rPr>
          <w:rFonts w:ascii="Calibri" w:eastAsia="Calibri" w:hAnsi="Calibri" w:cs="Calibri"/>
        </w:rPr>
      </w:pPr>
      <w:r w:rsidRPr="26C3A36D">
        <w:rPr>
          <w:rFonts w:ascii="Calibri" w:eastAsia="Calibri" w:hAnsi="Calibri" w:cs="Calibri"/>
        </w:rPr>
        <w:t xml:space="preserve">Palaiologou (2019) discusses how </w:t>
      </w:r>
      <w:r w:rsidR="000750AF">
        <w:rPr>
          <w:rFonts w:ascii="Calibri" w:eastAsia="Calibri" w:hAnsi="Calibri" w:cs="Calibri"/>
        </w:rPr>
        <w:t xml:space="preserve">observations </w:t>
      </w:r>
      <w:r w:rsidR="000750AF" w:rsidRPr="00F93BA7">
        <w:rPr>
          <w:rFonts w:ascii="Calibri" w:eastAsia="Calibri" w:hAnsi="Calibri" w:cs="Calibri"/>
        </w:rPr>
        <w:t>are</w:t>
      </w:r>
      <w:r w:rsidR="00F93BA7" w:rsidRPr="00F93BA7">
        <w:rPr>
          <w:rFonts w:ascii="Calibri" w:eastAsia="Calibri" w:hAnsi="Calibri" w:cs="Calibri"/>
        </w:rPr>
        <w:t xml:space="preserve"> an effective tool often </w:t>
      </w:r>
      <w:r w:rsidR="00F93BA7">
        <w:rPr>
          <w:rFonts w:ascii="Calibri" w:eastAsia="Calibri" w:hAnsi="Calibri" w:cs="Calibri"/>
        </w:rPr>
        <w:t>utilised</w:t>
      </w:r>
      <w:r w:rsidR="00F93BA7" w:rsidRPr="00F93BA7">
        <w:rPr>
          <w:rFonts w:ascii="Calibri" w:eastAsia="Calibri" w:hAnsi="Calibri" w:cs="Calibri"/>
        </w:rPr>
        <w:t xml:space="preserve"> by practitioners as it enables them to gather relevant and useful data that informs their practice and helps them to fulfil their role in supporting a child's learning development.</w:t>
      </w:r>
      <w:r w:rsidR="008D4461" w:rsidRPr="008D4461">
        <w:rPr>
          <w:rFonts w:ascii="Calibri" w:eastAsia="Calibri" w:hAnsi="Calibri" w:cs="Calibri"/>
        </w:rPr>
        <w:t xml:space="preserve"> </w:t>
      </w:r>
      <w:r w:rsidR="139DF58D" w:rsidRPr="783B5E10">
        <w:rPr>
          <w:rFonts w:ascii="Calibri" w:eastAsia="Calibri" w:hAnsi="Calibri" w:cs="Calibri"/>
        </w:rPr>
        <w:t xml:space="preserve">Roberts-Holmes (2018) </w:t>
      </w:r>
      <w:r w:rsidR="008D4461" w:rsidRPr="008D4461">
        <w:rPr>
          <w:rFonts w:ascii="Calibri" w:eastAsia="Calibri" w:hAnsi="Calibri" w:cs="Calibri"/>
        </w:rPr>
        <w:t>suggests that when carrying out observations during research you should try have an open mindset and see mundane scenarios that you take as everyday events in a different perspective.</w:t>
      </w:r>
    </w:p>
    <w:p w14:paraId="6342EF2E" w14:textId="77777777" w:rsidR="005B357B" w:rsidRDefault="005B357B" w:rsidP="3055E0D9">
      <w:pPr>
        <w:rPr>
          <w:rFonts w:ascii="Calibri" w:eastAsia="Calibri" w:hAnsi="Calibri" w:cs="Calibri"/>
        </w:rPr>
      </w:pPr>
    </w:p>
    <w:p w14:paraId="530F42E2" w14:textId="3458C189" w:rsidR="00F47576" w:rsidRDefault="00D65BC7" w:rsidP="2713A5C2">
      <w:pPr>
        <w:rPr>
          <w:rFonts w:ascii="Calibri" w:eastAsia="Calibri" w:hAnsi="Calibri" w:cs="Calibri"/>
        </w:rPr>
      </w:pPr>
      <w:r w:rsidRPr="2713A5C2">
        <w:rPr>
          <w:rFonts w:ascii="Calibri" w:eastAsia="Calibri" w:hAnsi="Calibri" w:cs="Calibri"/>
        </w:rPr>
        <w:t xml:space="preserve"> Robert-Holmes (2018) also discusses the </w:t>
      </w:r>
      <w:r w:rsidR="00EA5032" w:rsidRPr="2713A5C2">
        <w:rPr>
          <w:rFonts w:ascii="Calibri" w:eastAsia="Calibri" w:hAnsi="Calibri" w:cs="Calibri"/>
        </w:rPr>
        <w:t xml:space="preserve">difference between unstructured and structured </w:t>
      </w:r>
      <w:r w:rsidR="003D152F" w:rsidRPr="2713A5C2">
        <w:rPr>
          <w:rFonts w:ascii="Calibri" w:eastAsia="Calibri" w:hAnsi="Calibri" w:cs="Calibri"/>
        </w:rPr>
        <w:t xml:space="preserve">observations, discussing how </w:t>
      </w:r>
      <w:r w:rsidR="00F67E23" w:rsidRPr="2713A5C2">
        <w:rPr>
          <w:rFonts w:ascii="Calibri" w:eastAsia="Calibri" w:hAnsi="Calibri" w:cs="Calibri"/>
        </w:rPr>
        <w:t>unstructured observations are more free flowing,</w:t>
      </w:r>
      <w:r w:rsidR="003647D3" w:rsidRPr="2713A5C2">
        <w:rPr>
          <w:rFonts w:ascii="Calibri" w:eastAsia="Calibri" w:hAnsi="Calibri" w:cs="Calibri"/>
        </w:rPr>
        <w:t xml:space="preserve"> and allow you to just get a general understanding of the environment and the situation</w:t>
      </w:r>
      <w:r w:rsidR="00B208A0" w:rsidRPr="2713A5C2">
        <w:rPr>
          <w:rFonts w:ascii="Calibri" w:eastAsia="Calibri" w:hAnsi="Calibri" w:cs="Calibri"/>
        </w:rPr>
        <w:t xml:space="preserve"> which the researcher can make broad minded notes about</w:t>
      </w:r>
      <w:r w:rsidR="0071684E" w:rsidRPr="2713A5C2">
        <w:rPr>
          <w:rFonts w:ascii="Calibri" w:eastAsia="Calibri" w:hAnsi="Calibri" w:cs="Calibri"/>
        </w:rPr>
        <w:t xml:space="preserve"> </w:t>
      </w:r>
      <w:r w:rsidR="00CC1197" w:rsidRPr="2713A5C2">
        <w:rPr>
          <w:rFonts w:ascii="Calibri" w:eastAsia="Calibri" w:hAnsi="Calibri" w:cs="Calibri"/>
        </w:rPr>
        <w:t xml:space="preserve">unstructured observations are commonly documented in a researchers ongoing </w:t>
      </w:r>
      <w:r w:rsidR="0049498B" w:rsidRPr="2713A5C2">
        <w:rPr>
          <w:rFonts w:ascii="Calibri" w:eastAsia="Calibri" w:hAnsi="Calibri" w:cs="Calibri"/>
        </w:rPr>
        <w:t xml:space="preserve">reflective </w:t>
      </w:r>
      <w:r w:rsidR="00CC1197" w:rsidRPr="2713A5C2">
        <w:rPr>
          <w:rFonts w:ascii="Calibri" w:eastAsia="Calibri" w:hAnsi="Calibri" w:cs="Calibri"/>
        </w:rPr>
        <w:t>research</w:t>
      </w:r>
      <w:r w:rsidR="0049498B" w:rsidRPr="2713A5C2">
        <w:rPr>
          <w:rFonts w:ascii="Calibri" w:eastAsia="Calibri" w:hAnsi="Calibri" w:cs="Calibri"/>
        </w:rPr>
        <w:t xml:space="preserve"> </w:t>
      </w:r>
      <w:r w:rsidR="00CC1197" w:rsidRPr="2713A5C2">
        <w:rPr>
          <w:rFonts w:ascii="Calibri" w:eastAsia="Calibri" w:hAnsi="Calibri" w:cs="Calibri"/>
        </w:rPr>
        <w:t xml:space="preserve"> </w:t>
      </w:r>
      <w:r w:rsidR="00DF2FE3" w:rsidRPr="2713A5C2">
        <w:rPr>
          <w:rFonts w:ascii="Calibri" w:eastAsia="Calibri" w:hAnsi="Calibri" w:cs="Calibri"/>
        </w:rPr>
        <w:t>diary</w:t>
      </w:r>
      <w:r w:rsidR="0049498B" w:rsidRPr="2713A5C2">
        <w:rPr>
          <w:rFonts w:ascii="Calibri" w:eastAsia="Calibri" w:hAnsi="Calibri" w:cs="Calibri"/>
        </w:rPr>
        <w:t xml:space="preserve"> and are referred to as anecdotal </w:t>
      </w:r>
      <w:r w:rsidR="000E345E" w:rsidRPr="2713A5C2">
        <w:rPr>
          <w:rFonts w:ascii="Calibri" w:eastAsia="Calibri" w:hAnsi="Calibri" w:cs="Calibri"/>
        </w:rPr>
        <w:t>notes.</w:t>
      </w:r>
      <w:r w:rsidR="00DF2FE3" w:rsidRPr="2713A5C2">
        <w:rPr>
          <w:rFonts w:ascii="Calibri" w:eastAsia="Calibri" w:hAnsi="Calibri" w:cs="Calibri"/>
        </w:rPr>
        <w:t xml:space="preserve"> </w:t>
      </w:r>
      <w:r w:rsidR="00F91403" w:rsidRPr="2713A5C2">
        <w:rPr>
          <w:rFonts w:ascii="Calibri" w:eastAsia="Calibri" w:hAnsi="Calibri" w:cs="Calibri"/>
        </w:rPr>
        <w:t xml:space="preserve">Whereas structured observations </w:t>
      </w:r>
      <w:r w:rsidR="0009282B" w:rsidRPr="2713A5C2">
        <w:rPr>
          <w:rFonts w:ascii="Calibri" w:eastAsia="Calibri" w:hAnsi="Calibri" w:cs="Calibri"/>
        </w:rPr>
        <w:t xml:space="preserve">are usually utilised </w:t>
      </w:r>
      <w:r w:rsidR="00720F2D" w:rsidRPr="2713A5C2">
        <w:rPr>
          <w:rFonts w:ascii="Calibri" w:eastAsia="Calibri" w:hAnsi="Calibri" w:cs="Calibri"/>
        </w:rPr>
        <w:t xml:space="preserve">when the researcher is familiar with the </w:t>
      </w:r>
      <w:r w:rsidR="00FB5A19" w:rsidRPr="2713A5C2">
        <w:rPr>
          <w:rFonts w:ascii="Calibri" w:eastAsia="Calibri" w:hAnsi="Calibri" w:cs="Calibri"/>
        </w:rPr>
        <w:t xml:space="preserve">setting, structured observations </w:t>
      </w:r>
      <w:r w:rsidR="009C2735" w:rsidRPr="2713A5C2">
        <w:rPr>
          <w:rFonts w:ascii="Calibri" w:eastAsia="Calibri" w:hAnsi="Calibri" w:cs="Calibri"/>
        </w:rPr>
        <w:t xml:space="preserve">should become more focused and specific </w:t>
      </w:r>
      <w:r w:rsidR="00040DE0" w:rsidRPr="2713A5C2">
        <w:rPr>
          <w:rFonts w:ascii="Calibri" w:eastAsia="Calibri" w:hAnsi="Calibri" w:cs="Calibri"/>
        </w:rPr>
        <w:t xml:space="preserve">keeping </w:t>
      </w:r>
      <w:r w:rsidR="00152A09" w:rsidRPr="2713A5C2">
        <w:rPr>
          <w:rFonts w:ascii="Calibri" w:eastAsia="Calibri" w:hAnsi="Calibri" w:cs="Calibri"/>
        </w:rPr>
        <w:t xml:space="preserve">their research question </w:t>
      </w:r>
      <w:r w:rsidR="00904646" w:rsidRPr="2713A5C2">
        <w:rPr>
          <w:rFonts w:ascii="Calibri" w:eastAsia="Calibri" w:hAnsi="Calibri" w:cs="Calibri"/>
        </w:rPr>
        <w:t xml:space="preserve">as </w:t>
      </w:r>
      <w:r w:rsidR="2E15C961" w:rsidRPr="2713A5C2">
        <w:rPr>
          <w:rFonts w:ascii="Calibri" w:eastAsia="Calibri" w:hAnsi="Calibri" w:cs="Calibri"/>
        </w:rPr>
        <w:t>the main</w:t>
      </w:r>
      <w:r w:rsidR="1BAEB03E" w:rsidRPr="2713A5C2">
        <w:rPr>
          <w:rFonts w:ascii="Calibri" w:eastAsia="Calibri" w:hAnsi="Calibri" w:cs="Calibri"/>
        </w:rPr>
        <w:t xml:space="preserve"> focus</w:t>
      </w:r>
      <w:r w:rsidR="00904646" w:rsidRPr="2713A5C2">
        <w:rPr>
          <w:rFonts w:ascii="Calibri" w:eastAsia="Calibri" w:hAnsi="Calibri" w:cs="Calibri"/>
        </w:rPr>
        <w:t xml:space="preserve"> point. It is critical that when undertaking </w:t>
      </w:r>
      <w:r w:rsidR="00D631DC" w:rsidRPr="2713A5C2">
        <w:rPr>
          <w:rFonts w:ascii="Calibri" w:eastAsia="Calibri" w:hAnsi="Calibri" w:cs="Calibri"/>
        </w:rPr>
        <w:t xml:space="preserve">structured </w:t>
      </w:r>
      <w:r w:rsidR="785C9A36" w:rsidRPr="2713A5C2">
        <w:rPr>
          <w:rFonts w:ascii="Calibri" w:eastAsia="Calibri" w:hAnsi="Calibri" w:cs="Calibri"/>
        </w:rPr>
        <w:t>observations,</w:t>
      </w:r>
      <w:r w:rsidR="00D631DC" w:rsidRPr="2713A5C2">
        <w:rPr>
          <w:rFonts w:ascii="Calibri" w:eastAsia="Calibri" w:hAnsi="Calibri" w:cs="Calibri"/>
        </w:rPr>
        <w:t xml:space="preserve"> </w:t>
      </w:r>
      <w:r w:rsidR="002A0E6B" w:rsidRPr="2713A5C2">
        <w:rPr>
          <w:rFonts w:ascii="Calibri" w:eastAsia="Calibri" w:hAnsi="Calibri" w:cs="Calibri"/>
        </w:rPr>
        <w:t xml:space="preserve">you are focused </w:t>
      </w:r>
      <w:r w:rsidR="00142830" w:rsidRPr="2713A5C2">
        <w:rPr>
          <w:rFonts w:ascii="Calibri" w:eastAsia="Calibri" w:hAnsi="Calibri" w:cs="Calibri"/>
        </w:rPr>
        <w:t>and understand exactly what it is you’re looking for</w:t>
      </w:r>
      <w:r w:rsidR="00AF3827" w:rsidRPr="2713A5C2">
        <w:rPr>
          <w:rFonts w:ascii="Calibri" w:eastAsia="Calibri" w:hAnsi="Calibri" w:cs="Calibri"/>
        </w:rPr>
        <w:t xml:space="preserve">. </w:t>
      </w:r>
      <w:r w:rsidR="00B2250E" w:rsidRPr="2713A5C2">
        <w:rPr>
          <w:rFonts w:ascii="Calibri" w:eastAsia="Calibri" w:hAnsi="Calibri" w:cs="Calibri"/>
        </w:rPr>
        <w:t xml:space="preserve">If the researcher is familiar with the area and has substantial knowledge in the subject </w:t>
      </w:r>
      <w:r w:rsidR="00BB4E2C" w:rsidRPr="2713A5C2">
        <w:rPr>
          <w:rFonts w:ascii="Calibri" w:eastAsia="Calibri" w:hAnsi="Calibri" w:cs="Calibri"/>
        </w:rPr>
        <w:t>matter,</w:t>
      </w:r>
      <w:r w:rsidR="00B2250E" w:rsidRPr="2713A5C2">
        <w:rPr>
          <w:rFonts w:ascii="Calibri" w:eastAsia="Calibri" w:hAnsi="Calibri" w:cs="Calibri"/>
        </w:rPr>
        <w:t xml:space="preserve"> </w:t>
      </w:r>
      <w:r w:rsidR="00477857" w:rsidRPr="2713A5C2">
        <w:rPr>
          <w:rFonts w:ascii="Calibri" w:eastAsia="Calibri" w:hAnsi="Calibri" w:cs="Calibri"/>
        </w:rPr>
        <w:t xml:space="preserve">they are </w:t>
      </w:r>
      <w:r w:rsidR="0024601A" w:rsidRPr="2713A5C2">
        <w:rPr>
          <w:rFonts w:ascii="Calibri" w:eastAsia="Calibri" w:hAnsi="Calibri" w:cs="Calibri"/>
        </w:rPr>
        <w:t xml:space="preserve">able to determine what </w:t>
      </w:r>
      <w:r w:rsidR="005623F0" w:rsidRPr="2713A5C2">
        <w:rPr>
          <w:rFonts w:ascii="Calibri" w:eastAsia="Calibri" w:hAnsi="Calibri" w:cs="Calibri"/>
        </w:rPr>
        <w:t xml:space="preserve">is most significant for the study. </w:t>
      </w:r>
      <w:r w:rsidR="00863052" w:rsidRPr="2713A5C2">
        <w:rPr>
          <w:rFonts w:ascii="Calibri" w:eastAsia="Calibri" w:hAnsi="Calibri" w:cs="Calibri"/>
        </w:rPr>
        <w:t xml:space="preserve">Examples of methods that help </w:t>
      </w:r>
      <w:r w:rsidR="000D708E" w:rsidRPr="2713A5C2">
        <w:rPr>
          <w:rFonts w:ascii="Calibri" w:eastAsia="Calibri" w:hAnsi="Calibri" w:cs="Calibri"/>
        </w:rPr>
        <w:t xml:space="preserve">to construct observations include tally </w:t>
      </w:r>
      <w:r w:rsidR="001D23F0" w:rsidRPr="2713A5C2">
        <w:rPr>
          <w:rFonts w:ascii="Calibri" w:eastAsia="Calibri" w:hAnsi="Calibri" w:cs="Calibri"/>
        </w:rPr>
        <w:t>counting, observation schedules</w:t>
      </w:r>
      <w:r w:rsidR="006E748B" w:rsidRPr="2713A5C2">
        <w:rPr>
          <w:rFonts w:ascii="Calibri" w:eastAsia="Calibri" w:hAnsi="Calibri" w:cs="Calibri"/>
        </w:rPr>
        <w:t xml:space="preserve">, target child running records, </w:t>
      </w:r>
      <w:r w:rsidR="00D96759" w:rsidRPr="2713A5C2">
        <w:rPr>
          <w:rFonts w:ascii="Calibri" w:eastAsia="Calibri" w:hAnsi="Calibri" w:cs="Calibri"/>
        </w:rPr>
        <w:t>maps, diagrams and video observations.</w:t>
      </w:r>
    </w:p>
    <w:p w14:paraId="47145351" w14:textId="0A969472" w:rsidR="00F47576" w:rsidRDefault="00F47576" w:rsidP="2713A5C2">
      <w:pPr>
        <w:rPr>
          <w:rFonts w:ascii="Calibri" w:eastAsia="Calibri" w:hAnsi="Calibri" w:cs="Calibri"/>
        </w:rPr>
      </w:pPr>
    </w:p>
    <w:p w14:paraId="70294553" w14:textId="7063760E" w:rsidR="00F47576" w:rsidRDefault="00D96759" w:rsidP="2713A5C2">
      <w:pPr>
        <w:rPr>
          <w:rFonts w:ascii="Calibri" w:eastAsia="Calibri" w:hAnsi="Calibri" w:cs="Calibri"/>
        </w:rPr>
      </w:pPr>
      <w:r w:rsidRPr="2713A5C2">
        <w:rPr>
          <w:rFonts w:ascii="Calibri" w:eastAsia="Calibri" w:hAnsi="Calibri" w:cs="Calibri"/>
        </w:rPr>
        <w:t xml:space="preserve"> </w:t>
      </w:r>
      <w:r w:rsidR="1777A21F" w:rsidRPr="2713A5C2">
        <w:rPr>
          <w:rFonts w:ascii="Calibri" w:eastAsia="Calibri" w:hAnsi="Calibri" w:cs="Calibri"/>
        </w:rPr>
        <w:t>Papa Theodorou, luff and gill (2013) discuss how although technology has opened capturing details there are ethical considerations to be considered suggesting that the use of tech particularly mobile phones, cameras and video recordings could be considered obtrusive and can lead to issues regarding anonymity and confidentiality with speculation regarding who owns this data. The researcher should ensure that their presence in the setting is unintrusive ensuring that observations are scheduled when it is convenient for the children, family or setting. Taking precautions to ensure that there is another responsible adult in attendance of the observations.</w:t>
      </w:r>
    </w:p>
    <w:p w14:paraId="776F30C0" w14:textId="1E8EB6C9" w:rsidR="00F47576" w:rsidRDefault="00F47576" w:rsidP="2713A5C2">
      <w:pPr>
        <w:rPr>
          <w:rFonts w:ascii="Calibri" w:eastAsia="Calibri" w:hAnsi="Calibri" w:cs="Calibri"/>
        </w:rPr>
      </w:pPr>
    </w:p>
    <w:p w14:paraId="558D0F19" w14:textId="77777777" w:rsidR="00F47576" w:rsidRDefault="00F47576" w:rsidP="3055E0D9">
      <w:pPr>
        <w:rPr>
          <w:rFonts w:ascii="Calibri" w:eastAsia="Calibri" w:hAnsi="Calibri" w:cs="Calibri"/>
        </w:rPr>
      </w:pPr>
    </w:p>
    <w:p w14:paraId="5FBCCE6F" w14:textId="6E129FD3" w:rsidR="00F93BA7" w:rsidRDefault="00F93BA7" w:rsidP="2713A5C2">
      <w:pPr>
        <w:rPr>
          <w:rFonts w:ascii="Calibri" w:eastAsia="Calibri" w:hAnsi="Calibri" w:cs="Calibri"/>
        </w:rPr>
      </w:pPr>
      <w:r w:rsidRPr="2713A5C2">
        <w:rPr>
          <w:rFonts w:ascii="Calibri" w:eastAsia="Calibri" w:hAnsi="Calibri" w:cs="Calibri"/>
        </w:rPr>
        <w:t>Therefore, observations would be an appropriate and useful research</w:t>
      </w:r>
      <w:r w:rsidR="004F4BA7" w:rsidRPr="2713A5C2">
        <w:rPr>
          <w:rFonts w:ascii="Calibri" w:eastAsia="Calibri" w:hAnsi="Calibri" w:cs="Calibri"/>
        </w:rPr>
        <w:t xml:space="preserve"> method as it would allow the researcher to obtain the relevant and valuable data that would enable them to answer the research question and to help support </w:t>
      </w:r>
      <w:r w:rsidR="000750AF" w:rsidRPr="2713A5C2">
        <w:rPr>
          <w:rFonts w:ascii="Calibri" w:eastAsia="Calibri" w:hAnsi="Calibri" w:cs="Calibri"/>
        </w:rPr>
        <w:t>their study.</w:t>
      </w:r>
      <w:r w:rsidR="0A2D05BB" w:rsidRPr="2713A5C2">
        <w:rPr>
          <w:rFonts w:ascii="Calibri" w:eastAsia="Calibri" w:hAnsi="Calibri" w:cs="Calibri"/>
        </w:rPr>
        <w:t xml:space="preserve"> </w:t>
      </w:r>
      <w:r w:rsidR="00A4B478" w:rsidRPr="2713A5C2">
        <w:rPr>
          <w:rFonts w:ascii="Calibri" w:eastAsia="Calibri" w:hAnsi="Calibri" w:cs="Calibri"/>
        </w:rPr>
        <w:t>Observations</w:t>
      </w:r>
      <w:r w:rsidR="27EC5A8B" w:rsidRPr="2713A5C2">
        <w:rPr>
          <w:rFonts w:ascii="Calibri" w:eastAsia="Calibri" w:hAnsi="Calibri" w:cs="Calibri"/>
        </w:rPr>
        <w:t xml:space="preserve"> are a qualitative form of research which will allow for an </w:t>
      </w:r>
      <w:r w:rsidR="3D4B1876" w:rsidRPr="2713A5C2">
        <w:rPr>
          <w:rFonts w:ascii="Calibri" w:eastAsia="Calibri" w:hAnsi="Calibri" w:cs="Calibri"/>
        </w:rPr>
        <w:t>in-depth</w:t>
      </w:r>
      <w:r w:rsidR="27EC5A8B" w:rsidRPr="2713A5C2">
        <w:rPr>
          <w:rFonts w:ascii="Calibri" w:eastAsia="Calibri" w:hAnsi="Calibri" w:cs="Calibri"/>
        </w:rPr>
        <w:t xml:space="preserve"> outlook on practitioners </w:t>
      </w:r>
      <w:r w:rsidR="2EF98577" w:rsidRPr="2713A5C2">
        <w:rPr>
          <w:rFonts w:ascii="Calibri" w:eastAsia="Calibri" w:hAnsi="Calibri" w:cs="Calibri"/>
        </w:rPr>
        <w:t xml:space="preserve">understanding </w:t>
      </w:r>
      <w:r w:rsidR="7682285D" w:rsidRPr="2713A5C2">
        <w:rPr>
          <w:rFonts w:ascii="Calibri" w:eastAsia="Calibri" w:hAnsi="Calibri" w:cs="Calibri"/>
        </w:rPr>
        <w:t>of a child’s motor development skills</w:t>
      </w:r>
      <w:r w:rsidR="006751C2" w:rsidRPr="2713A5C2">
        <w:rPr>
          <w:rFonts w:ascii="Calibri" w:eastAsia="Calibri" w:hAnsi="Calibri" w:cs="Calibri"/>
        </w:rPr>
        <w:t xml:space="preserve"> and whether the outdoor environment influences their </w:t>
      </w:r>
      <w:r w:rsidR="00344205" w:rsidRPr="2713A5C2">
        <w:rPr>
          <w:rFonts w:ascii="Calibri" w:eastAsia="Calibri" w:hAnsi="Calibri" w:cs="Calibri"/>
        </w:rPr>
        <w:t xml:space="preserve">motor </w:t>
      </w:r>
      <w:r w:rsidR="006751C2" w:rsidRPr="2713A5C2">
        <w:rPr>
          <w:rFonts w:ascii="Calibri" w:eastAsia="Calibri" w:hAnsi="Calibri" w:cs="Calibri"/>
        </w:rPr>
        <w:t>development</w:t>
      </w:r>
      <w:r w:rsidR="00344205" w:rsidRPr="2713A5C2">
        <w:rPr>
          <w:rFonts w:ascii="Calibri" w:eastAsia="Calibri" w:hAnsi="Calibri" w:cs="Calibri"/>
        </w:rPr>
        <w:t xml:space="preserve">. </w:t>
      </w:r>
      <w:r w:rsidR="00AB462F" w:rsidRPr="2713A5C2">
        <w:rPr>
          <w:rFonts w:ascii="Calibri" w:eastAsia="Calibri" w:hAnsi="Calibri" w:cs="Calibri"/>
        </w:rPr>
        <w:t xml:space="preserve">The researcher should use a structured observation approach to ensure that they focus on the specifics </w:t>
      </w:r>
      <w:r w:rsidR="66C26CA7" w:rsidRPr="2713A5C2">
        <w:rPr>
          <w:rFonts w:ascii="Calibri" w:eastAsia="Calibri" w:hAnsi="Calibri" w:cs="Calibri"/>
        </w:rPr>
        <w:t>to</w:t>
      </w:r>
      <w:r w:rsidR="00AB462F" w:rsidRPr="2713A5C2">
        <w:rPr>
          <w:rFonts w:ascii="Calibri" w:eastAsia="Calibri" w:hAnsi="Calibri" w:cs="Calibri"/>
        </w:rPr>
        <w:t xml:space="preserve"> answer the research questions</w:t>
      </w:r>
      <w:r w:rsidR="7DE23F98" w:rsidRPr="2713A5C2">
        <w:rPr>
          <w:rFonts w:ascii="Calibri" w:eastAsia="Calibri" w:hAnsi="Calibri" w:cs="Calibri"/>
        </w:rPr>
        <w:t xml:space="preserve"> after obtaining informed consent from the setting, children and parents. Ensuring that observations are schedueled for a time that suits all parties involved and there is another adult present at the time of t</w:t>
      </w:r>
      <w:r w:rsidR="02D0438B" w:rsidRPr="2713A5C2">
        <w:rPr>
          <w:rFonts w:ascii="Calibri" w:eastAsia="Calibri" w:hAnsi="Calibri" w:cs="Calibri"/>
        </w:rPr>
        <w:t xml:space="preserve">he observations. Video recordings obtained from the observations would be stored on a password protected device in an encrypted file to ensure that the data remains confidential. </w:t>
      </w:r>
    </w:p>
    <w:p w14:paraId="76797FB2" w14:textId="77777777" w:rsidR="009F6BA2" w:rsidRDefault="009F6BA2" w:rsidP="3055E0D9">
      <w:pPr>
        <w:rPr>
          <w:rFonts w:ascii="Calibri" w:eastAsia="Calibri" w:hAnsi="Calibri" w:cs="Calibri"/>
        </w:rPr>
      </w:pPr>
    </w:p>
    <w:p w14:paraId="1345BE8E" w14:textId="699190D7" w:rsidR="3055E0D9" w:rsidRDefault="3055E0D9" w:rsidP="3055E0D9">
      <w:pPr>
        <w:rPr>
          <w:rFonts w:ascii="Calibri" w:eastAsia="Calibri" w:hAnsi="Calibri" w:cs="Calibri"/>
        </w:rPr>
      </w:pPr>
    </w:p>
    <w:p w14:paraId="419F7272" w14:textId="79E452CB" w:rsidR="00572CB1" w:rsidRPr="00572CB1" w:rsidRDefault="78A6EC59" w:rsidP="0CB1EE72">
      <w:pPr>
        <w:spacing w:after="0" w:line="240" w:lineRule="auto"/>
        <w:rPr>
          <w:rFonts w:eastAsiaTheme="minorEastAsia"/>
          <w:lang w:eastAsia="en-GB"/>
        </w:rPr>
      </w:pPr>
      <w:r w:rsidRPr="0CB1EE72">
        <w:rPr>
          <w:rFonts w:ascii="Calibri" w:eastAsia="Calibri" w:hAnsi="Calibri" w:cs="Calibri"/>
          <w:b/>
          <w:bCs/>
          <w:u w:val="single"/>
        </w:rPr>
        <w:t xml:space="preserve">Ethical considerations </w:t>
      </w:r>
    </w:p>
    <w:p w14:paraId="49CC7952" w14:textId="77777777" w:rsidR="00D10A27" w:rsidRDefault="00D10A27" w:rsidP="5041E2CB">
      <w:pPr>
        <w:spacing w:after="0" w:line="240" w:lineRule="auto"/>
        <w:rPr>
          <w:rFonts w:eastAsiaTheme="minorEastAsia"/>
          <w:color w:val="2A2A2A"/>
          <w:kern w:val="2"/>
          <w:sz w:val="23"/>
          <w:szCs w:val="23"/>
          <w:bdr w:val="none" w:sz="0" w:space="0" w:color="auto" w:frame="1"/>
          <w:lang w:eastAsia="en-GB"/>
          <w14:ligatures w14:val="standardContextual"/>
        </w:rPr>
      </w:pPr>
    </w:p>
    <w:p w14:paraId="620B25AC" w14:textId="3D740687" w:rsidR="00572CB1" w:rsidRDefault="00EB574D" w:rsidP="5041E2CB">
      <w:pPr>
        <w:spacing w:after="0" w:line="240" w:lineRule="auto"/>
        <w:rPr>
          <w:rFonts w:eastAsiaTheme="minorEastAsia"/>
          <w:lang w:eastAsia="en-GB"/>
        </w:rPr>
      </w:pPr>
      <w:r>
        <w:rPr>
          <w:rFonts w:eastAsiaTheme="minorEastAsia"/>
          <w:color w:val="2A2A2A"/>
          <w:kern w:val="2"/>
          <w:sz w:val="23"/>
          <w:szCs w:val="23"/>
          <w:bdr w:val="none" w:sz="0" w:space="0" w:color="auto" w:frame="1"/>
          <w:lang w:eastAsia="en-GB"/>
          <w14:ligatures w14:val="standardContextual"/>
        </w:rPr>
        <w:t xml:space="preserve"> </w:t>
      </w:r>
      <w:r w:rsidR="6695E646" w:rsidRPr="5041E2CB">
        <w:rPr>
          <w:rFonts w:eastAsiaTheme="minorEastAsia"/>
          <w:color w:val="2A2A2A"/>
          <w:kern w:val="2"/>
          <w:sz w:val="23"/>
          <w:szCs w:val="23"/>
          <w:bdr w:val="none" w:sz="0" w:space="0" w:color="auto" w:frame="1"/>
          <w:lang w:eastAsia="en-GB"/>
          <w14:ligatures w14:val="standardContextual"/>
        </w:rPr>
        <w:t>David</w:t>
      </w:r>
      <w:r w:rsidR="60B7605A" w:rsidRPr="5041E2CB">
        <w:rPr>
          <w:rFonts w:eastAsiaTheme="minorEastAsia"/>
          <w:color w:val="2A2A2A"/>
          <w:kern w:val="2"/>
          <w:sz w:val="23"/>
          <w:szCs w:val="23"/>
          <w:bdr w:val="none" w:sz="0" w:space="0" w:color="auto" w:frame="1"/>
          <w:lang w:eastAsia="en-GB"/>
          <w14:ligatures w14:val="standardContextual"/>
        </w:rPr>
        <w:t xml:space="preserve"> </w:t>
      </w:r>
      <w:r w:rsidR="68F25F66" w:rsidRPr="5041E2CB">
        <w:rPr>
          <w:rFonts w:eastAsiaTheme="minorEastAsia"/>
          <w:color w:val="2A2A2A"/>
          <w:kern w:val="2"/>
          <w:sz w:val="23"/>
          <w:szCs w:val="23"/>
          <w:bdr w:val="none" w:sz="0" w:space="0" w:color="auto" w:frame="1"/>
          <w:lang w:eastAsia="en-GB"/>
          <w14:ligatures w14:val="standardContextual"/>
        </w:rPr>
        <w:t xml:space="preserve">and </w:t>
      </w:r>
      <w:r w:rsidR="60B7605A" w:rsidRPr="5041E2CB">
        <w:rPr>
          <w:rFonts w:eastAsiaTheme="minorEastAsia"/>
          <w:color w:val="2A2A2A"/>
          <w:kern w:val="2"/>
          <w:sz w:val="23"/>
          <w:szCs w:val="23"/>
          <w:bdr w:val="none" w:sz="0" w:space="0" w:color="auto" w:frame="1"/>
          <w:lang w:eastAsia="en-GB"/>
          <w14:ligatures w14:val="standardContextual"/>
        </w:rPr>
        <w:t>Resnick (2015) defined ethics as norms for conduct that differentiate between acceptable</w:t>
      </w:r>
      <w:r w:rsidR="60B7605A" w:rsidRPr="00572CB1">
        <w:rPr>
          <w:rFonts w:ascii="Source Sans Pro" w:eastAsia="Times New Roman" w:hAnsi="Source Sans Pro"/>
          <w:color w:val="2A2A2A"/>
          <w:kern w:val="2"/>
          <w:sz w:val="23"/>
          <w:szCs w:val="23"/>
          <w:bdr w:val="none" w:sz="0" w:space="0" w:color="auto" w:frame="1"/>
          <w:lang w:eastAsia="en-GB"/>
          <w14:ligatures w14:val="standardContextual"/>
        </w:rPr>
        <w:t xml:space="preserve"> and unacceptable </w:t>
      </w:r>
      <w:r w:rsidR="60B7605A" w:rsidRPr="5041E2CB">
        <w:rPr>
          <w:rFonts w:eastAsiaTheme="minorEastAsia"/>
          <w:kern w:val="2"/>
          <w:lang w:eastAsia="en-GB"/>
          <w14:ligatures w14:val="standardContextual"/>
        </w:rPr>
        <w:t xml:space="preserve">behaviours whereas Farrell </w:t>
      </w:r>
      <w:r w:rsidR="4CCE207E" w:rsidRPr="5041E2CB">
        <w:rPr>
          <w:rFonts w:eastAsiaTheme="minorEastAsia"/>
          <w:kern w:val="2"/>
          <w:lang w:eastAsia="en-GB"/>
          <w14:ligatures w14:val="standardContextual"/>
        </w:rPr>
        <w:t>(</w:t>
      </w:r>
      <w:r w:rsidR="60B7605A" w:rsidRPr="5041E2CB">
        <w:rPr>
          <w:rFonts w:eastAsiaTheme="minorEastAsia"/>
          <w:kern w:val="2"/>
          <w:lang w:eastAsia="en-GB"/>
          <w14:ligatures w14:val="standardContextual"/>
        </w:rPr>
        <w:t>2005</w:t>
      </w:r>
      <w:r w:rsidR="597498C6" w:rsidRPr="5041E2CB">
        <w:rPr>
          <w:rFonts w:eastAsiaTheme="minorEastAsia"/>
          <w:kern w:val="2"/>
          <w:lang w:eastAsia="en-GB"/>
          <w14:ligatures w14:val="standardContextual"/>
        </w:rPr>
        <w:t>)</w:t>
      </w:r>
      <w:r w:rsidR="60B7605A" w:rsidRPr="5041E2CB">
        <w:rPr>
          <w:rFonts w:eastAsiaTheme="minorEastAsia"/>
          <w:kern w:val="2"/>
          <w:lang w:eastAsia="en-GB"/>
          <w14:ligatures w14:val="standardContextual"/>
        </w:rPr>
        <w:t xml:space="preserve"> defines ethics as the distinction between right and evil in relation to an action or actions. Crubb </w:t>
      </w:r>
      <w:r w:rsidR="7272124C" w:rsidRPr="5041E2CB">
        <w:rPr>
          <w:rFonts w:eastAsiaTheme="minorEastAsia"/>
          <w:kern w:val="2"/>
          <w:lang w:eastAsia="en-GB"/>
          <w14:ligatures w14:val="standardContextual"/>
        </w:rPr>
        <w:t>(</w:t>
      </w:r>
      <w:r w:rsidR="60B7605A" w:rsidRPr="5041E2CB">
        <w:rPr>
          <w:rFonts w:eastAsiaTheme="minorEastAsia"/>
          <w:kern w:val="2"/>
          <w:lang w:eastAsia="en-GB"/>
          <w14:ligatures w14:val="standardContextual"/>
        </w:rPr>
        <w:t xml:space="preserve">2004) states that the desire to act morally in all situations not only by those that have been recognised by rule makers, is where ethical behaviour stems from, because </w:t>
      </w:r>
      <w:r w:rsidR="5D4EF920" w:rsidRPr="5041E2CB">
        <w:rPr>
          <w:rFonts w:eastAsiaTheme="minorEastAsia"/>
          <w:kern w:val="2"/>
          <w:lang w:eastAsia="en-GB"/>
          <w14:ligatures w14:val="standardContextual"/>
        </w:rPr>
        <w:t xml:space="preserve">the </w:t>
      </w:r>
      <w:r w:rsidR="60B7605A" w:rsidRPr="5041E2CB">
        <w:rPr>
          <w:rFonts w:eastAsiaTheme="minorEastAsia"/>
          <w:kern w:val="2"/>
          <w:lang w:eastAsia="en-GB"/>
          <w14:ligatures w14:val="standardContextual"/>
        </w:rPr>
        <w:t xml:space="preserve">law is incapable of fostering morally upright behaviour, ethics exists as a trait </w:t>
      </w:r>
      <w:r w:rsidR="5D93D34D" w:rsidRPr="26C3A36D">
        <w:rPr>
          <w:rFonts w:eastAsiaTheme="minorEastAsia"/>
          <w:kern w:val="2"/>
          <w:lang w:eastAsia="en-GB"/>
          <w14:ligatures w14:val="standardContextual"/>
        </w:rPr>
        <w:t>of</w:t>
      </w:r>
      <w:r w:rsidR="60B7605A" w:rsidRPr="5041E2CB">
        <w:rPr>
          <w:rFonts w:eastAsiaTheme="minorEastAsia"/>
          <w:kern w:val="2"/>
          <w:lang w:eastAsia="en-GB"/>
          <w14:ligatures w14:val="standardContextual"/>
        </w:rPr>
        <w:t xml:space="preserve"> people.</w:t>
      </w:r>
      <w:r w:rsidR="4682923C" w:rsidRPr="5041E2CB">
        <w:rPr>
          <w:rFonts w:eastAsiaTheme="minorEastAsia"/>
          <w:kern w:val="2"/>
          <w:lang w:eastAsia="en-GB"/>
          <w14:ligatures w14:val="standardContextual"/>
        </w:rPr>
        <w:t xml:space="preserve"> Ethics is important in research as it is important that the safeguarding and the wellbeing of the participants of the research need to come at the forefront of the </w:t>
      </w:r>
      <w:r w:rsidR="3AF3700F" w:rsidRPr="5041E2CB">
        <w:rPr>
          <w:rFonts w:eastAsiaTheme="minorEastAsia"/>
          <w:kern w:val="2"/>
          <w:lang w:eastAsia="en-GB"/>
          <w14:ligatures w14:val="standardContextual"/>
        </w:rPr>
        <w:t>researcher's</w:t>
      </w:r>
      <w:r w:rsidR="24C4BB1B" w:rsidRPr="5041E2CB">
        <w:rPr>
          <w:rFonts w:eastAsiaTheme="minorEastAsia"/>
          <w:kern w:val="2"/>
          <w:lang w:eastAsia="en-GB"/>
          <w14:ligatures w14:val="standardContextual"/>
        </w:rPr>
        <w:t xml:space="preserve"> priorities.</w:t>
      </w:r>
      <w:r w:rsidR="27D1D29C" w:rsidRPr="5041E2CB">
        <w:rPr>
          <w:rFonts w:eastAsiaTheme="minorEastAsia"/>
          <w:lang w:eastAsia="en-GB"/>
        </w:rPr>
        <w:t xml:space="preserve"> </w:t>
      </w:r>
      <w:r w:rsidR="009E5CC3">
        <w:rPr>
          <w:rFonts w:eastAsiaTheme="minorEastAsia"/>
          <w:lang w:eastAsia="en-GB"/>
        </w:rPr>
        <w:t>The United Nations convention on the rights of the child</w:t>
      </w:r>
      <w:r w:rsidR="00C4285A">
        <w:rPr>
          <w:rFonts w:eastAsiaTheme="minorEastAsia"/>
          <w:lang w:eastAsia="en-GB"/>
        </w:rPr>
        <w:t xml:space="preserve"> (1998) </w:t>
      </w:r>
      <w:r w:rsidR="009E5CC3">
        <w:rPr>
          <w:rFonts w:eastAsiaTheme="minorEastAsia"/>
          <w:lang w:eastAsia="en-GB"/>
        </w:rPr>
        <w:t xml:space="preserve">article 3 </w:t>
      </w:r>
      <w:r w:rsidR="00723ABE">
        <w:rPr>
          <w:rFonts w:eastAsiaTheme="minorEastAsia"/>
          <w:lang w:eastAsia="en-GB"/>
        </w:rPr>
        <w:t xml:space="preserve">emphasises that all actions involving children </w:t>
      </w:r>
      <w:r w:rsidR="006D7968">
        <w:rPr>
          <w:rFonts w:eastAsiaTheme="minorEastAsia"/>
          <w:lang w:eastAsia="en-GB"/>
        </w:rPr>
        <w:t xml:space="preserve">whether private or public </w:t>
      </w:r>
      <w:r w:rsidR="00192B4E">
        <w:rPr>
          <w:rFonts w:eastAsiaTheme="minorEastAsia"/>
          <w:lang w:eastAsia="en-GB"/>
        </w:rPr>
        <w:t xml:space="preserve">the best interests </w:t>
      </w:r>
      <w:r w:rsidR="007D2A2C">
        <w:rPr>
          <w:rFonts w:eastAsiaTheme="minorEastAsia"/>
          <w:lang w:eastAsia="en-GB"/>
        </w:rPr>
        <w:t xml:space="preserve">of the child should be at the forefront </w:t>
      </w:r>
      <w:r w:rsidR="001B1BF2">
        <w:rPr>
          <w:rFonts w:eastAsiaTheme="minorEastAsia"/>
          <w:lang w:eastAsia="en-GB"/>
        </w:rPr>
        <w:t xml:space="preserve">of the </w:t>
      </w:r>
      <w:r w:rsidR="00FB3FB1">
        <w:rPr>
          <w:rFonts w:eastAsiaTheme="minorEastAsia"/>
          <w:lang w:eastAsia="en-GB"/>
        </w:rPr>
        <w:t>action.</w:t>
      </w:r>
      <w:r w:rsidR="002E0BFF">
        <w:rPr>
          <w:rFonts w:eastAsiaTheme="minorEastAsia"/>
          <w:lang w:eastAsia="en-GB"/>
        </w:rPr>
        <w:t xml:space="preserve"> </w:t>
      </w:r>
    </w:p>
    <w:p w14:paraId="20F25082" w14:textId="77777777" w:rsidR="0052587B" w:rsidRPr="00572CB1" w:rsidRDefault="0052587B" w:rsidP="5041E2CB">
      <w:pPr>
        <w:spacing w:after="0" w:line="240" w:lineRule="auto"/>
        <w:rPr>
          <w:rFonts w:eastAsiaTheme="minorEastAsia"/>
          <w:lang w:eastAsia="en-GB"/>
        </w:rPr>
      </w:pPr>
    </w:p>
    <w:p w14:paraId="1131CEE5" w14:textId="7B982A5F" w:rsidR="00572CB1" w:rsidRPr="00572CB1" w:rsidRDefault="4DEA56F6" w:rsidP="5041E2CB">
      <w:pPr>
        <w:spacing w:after="0" w:line="240" w:lineRule="auto"/>
        <w:rPr>
          <w:rFonts w:eastAsiaTheme="minorEastAsia"/>
          <w:lang w:eastAsia="en-GB"/>
        </w:rPr>
      </w:pPr>
      <w:r w:rsidRPr="5041E2CB">
        <w:rPr>
          <w:rFonts w:eastAsiaTheme="minorEastAsia"/>
          <w:lang w:eastAsia="en-GB"/>
        </w:rPr>
        <w:t>Farrel (2005) says that due to the recent developments in research ethics that having child participants in research as capable participants is more feasible. The NSCPCC (2023) states that when conducting research with children. It is important that we balance the aims of the research with the safeguarding of the children.  Ethical research involving children (2022) discusses how researchers should consider the purpose of the research and the impact of the child participating in the research in terms of potential harms and benefits.</w:t>
      </w:r>
    </w:p>
    <w:p w14:paraId="3F744A0C" w14:textId="5D1A6F51" w:rsidR="31EB06F1" w:rsidRDefault="31EB06F1" w:rsidP="31EB06F1">
      <w:pPr>
        <w:spacing w:after="0" w:line="240" w:lineRule="auto"/>
        <w:rPr>
          <w:rFonts w:eastAsiaTheme="minorEastAsia"/>
          <w:lang w:eastAsia="en-GB"/>
        </w:rPr>
      </w:pPr>
    </w:p>
    <w:p w14:paraId="32D42CBF" w14:textId="6E22148D" w:rsidR="708807E0" w:rsidRDefault="708807E0" w:rsidP="2713A5C2">
      <w:pPr>
        <w:spacing w:after="0" w:line="240" w:lineRule="auto"/>
        <w:rPr>
          <w:rFonts w:eastAsiaTheme="minorEastAsia"/>
          <w:lang w:eastAsia="en-GB"/>
        </w:rPr>
      </w:pPr>
      <w:r w:rsidRPr="2713A5C2">
        <w:rPr>
          <w:rFonts w:eastAsiaTheme="minorEastAsia"/>
          <w:lang w:eastAsia="en-GB"/>
        </w:rPr>
        <w:t>Consent is a key factor In ensuring that the researcher is carrying out research in an ethical manner, ERIC (2019) defines informed consent as informing the children</w:t>
      </w:r>
      <w:r w:rsidR="50F233DB" w:rsidRPr="2713A5C2">
        <w:rPr>
          <w:rFonts w:eastAsiaTheme="minorEastAsia"/>
          <w:lang w:eastAsia="en-GB"/>
        </w:rPr>
        <w:t xml:space="preserve"> and their caregivers of what their involvement would be within the research this </w:t>
      </w:r>
      <w:r w:rsidR="4680AB9E" w:rsidRPr="2713A5C2">
        <w:rPr>
          <w:rFonts w:eastAsiaTheme="minorEastAsia"/>
          <w:lang w:eastAsia="en-GB"/>
        </w:rPr>
        <w:t>would be</w:t>
      </w:r>
      <w:r w:rsidR="50F233DB" w:rsidRPr="2713A5C2">
        <w:rPr>
          <w:rFonts w:eastAsiaTheme="minorEastAsia"/>
          <w:lang w:eastAsia="en-GB"/>
        </w:rPr>
        <w:t xml:space="preserve"> an explicit agreement that is made between the researcher and the participant</w:t>
      </w:r>
      <w:r w:rsidR="49004A53" w:rsidRPr="2713A5C2">
        <w:rPr>
          <w:rFonts w:eastAsiaTheme="minorEastAsia"/>
          <w:lang w:eastAsia="en-GB"/>
        </w:rPr>
        <w:t>s that ensures that participants are informed of the nature of the research, their involvement in it before they agree to participate.</w:t>
      </w:r>
      <w:r w:rsidR="4A505DA5" w:rsidRPr="2713A5C2">
        <w:rPr>
          <w:rFonts w:eastAsiaTheme="minorEastAsia"/>
          <w:lang w:eastAsia="en-GB"/>
        </w:rPr>
        <w:t xml:space="preserve"> </w:t>
      </w:r>
    </w:p>
    <w:p w14:paraId="6FEE2868" w14:textId="3FBD1C9D" w:rsidR="708807E0" w:rsidRDefault="4A505DA5" w:rsidP="2713A5C2">
      <w:pPr>
        <w:spacing w:after="0" w:line="240" w:lineRule="auto"/>
        <w:rPr>
          <w:rFonts w:eastAsiaTheme="minorEastAsia"/>
          <w:lang w:eastAsia="en-GB"/>
        </w:rPr>
      </w:pPr>
      <w:r w:rsidRPr="2713A5C2">
        <w:rPr>
          <w:rFonts w:eastAsiaTheme="minorEastAsia"/>
          <w:lang w:eastAsia="en-GB"/>
        </w:rPr>
        <w:t>Papatheodorou, Luff and Gill (2013) support this further sta</w:t>
      </w:r>
      <w:r w:rsidR="0E20C9BA" w:rsidRPr="2713A5C2">
        <w:rPr>
          <w:rFonts w:eastAsiaTheme="minorEastAsia"/>
          <w:lang w:eastAsia="en-GB"/>
        </w:rPr>
        <w:t xml:space="preserve">ting that informed consent is an essential requirement before undertaking any </w:t>
      </w:r>
      <w:r w:rsidR="290672C3" w:rsidRPr="2713A5C2">
        <w:rPr>
          <w:rFonts w:eastAsiaTheme="minorEastAsia"/>
          <w:lang w:eastAsia="en-GB"/>
        </w:rPr>
        <w:t>observations,</w:t>
      </w:r>
      <w:r w:rsidR="714B9CC1" w:rsidRPr="2713A5C2">
        <w:rPr>
          <w:rFonts w:eastAsiaTheme="minorEastAsia"/>
          <w:lang w:eastAsia="en-GB"/>
        </w:rPr>
        <w:t xml:space="preserve"> discussing how the more </w:t>
      </w:r>
      <w:r w:rsidR="44033BF7" w:rsidRPr="2713A5C2">
        <w:rPr>
          <w:rFonts w:eastAsiaTheme="minorEastAsia"/>
          <w:lang w:eastAsia="en-GB"/>
        </w:rPr>
        <w:t xml:space="preserve">information you provide to participants the more likely it is that caregivers to make </w:t>
      </w:r>
      <w:r w:rsidR="0E89D99A" w:rsidRPr="2713A5C2">
        <w:rPr>
          <w:rFonts w:eastAsiaTheme="minorEastAsia"/>
          <w:lang w:eastAsia="en-GB"/>
        </w:rPr>
        <w:t xml:space="preserve">an informed decision about whether they would like to give their consent.  </w:t>
      </w:r>
    </w:p>
    <w:p w14:paraId="65C7C99A" w14:textId="78C2E585" w:rsidR="708807E0" w:rsidRDefault="708807E0" w:rsidP="2713A5C2">
      <w:pPr>
        <w:spacing w:after="0" w:line="240" w:lineRule="auto"/>
        <w:rPr>
          <w:rFonts w:eastAsiaTheme="minorEastAsia"/>
          <w:lang w:eastAsia="en-GB"/>
        </w:rPr>
      </w:pPr>
    </w:p>
    <w:p w14:paraId="16ACC9D9" w14:textId="13859AAC" w:rsidR="708807E0" w:rsidRDefault="0E20C9BA" w:rsidP="2713A5C2">
      <w:pPr>
        <w:spacing w:after="0" w:line="240" w:lineRule="auto"/>
        <w:rPr>
          <w:rFonts w:eastAsiaTheme="minorEastAsia"/>
          <w:lang w:eastAsia="en-GB"/>
        </w:rPr>
      </w:pPr>
      <w:r w:rsidRPr="2713A5C2">
        <w:rPr>
          <w:rFonts w:eastAsiaTheme="minorEastAsia"/>
          <w:lang w:eastAsia="en-GB"/>
        </w:rPr>
        <w:t>The</w:t>
      </w:r>
      <w:r w:rsidR="79B02133" w:rsidRPr="2713A5C2">
        <w:rPr>
          <w:rFonts w:eastAsiaTheme="minorEastAsia"/>
          <w:lang w:eastAsia="en-GB"/>
        </w:rPr>
        <w:t xml:space="preserve"> </w:t>
      </w:r>
      <w:r w:rsidR="327ABAB9" w:rsidRPr="2713A5C2">
        <w:rPr>
          <w:rFonts w:eastAsiaTheme="minorEastAsia"/>
          <w:lang w:eastAsia="en-GB"/>
        </w:rPr>
        <w:t>British</w:t>
      </w:r>
      <w:r w:rsidR="79B02133" w:rsidRPr="2713A5C2">
        <w:rPr>
          <w:rFonts w:eastAsiaTheme="minorEastAsia"/>
          <w:lang w:eastAsia="en-GB"/>
        </w:rPr>
        <w:t xml:space="preserve"> educational research association (2018) support this further stating that researchers should do everything in</w:t>
      </w:r>
      <w:r w:rsidR="42351492" w:rsidRPr="2713A5C2">
        <w:rPr>
          <w:rFonts w:eastAsiaTheme="minorEastAsia"/>
          <w:lang w:eastAsia="en-GB"/>
        </w:rPr>
        <w:t xml:space="preserve"> their power to ensure participants understand clearly what their involvement is </w:t>
      </w:r>
      <w:r w:rsidR="735A080C" w:rsidRPr="2713A5C2">
        <w:rPr>
          <w:rFonts w:eastAsiaTheme="minorEastAsia"/>
          <w:lang w:eastAsia="en-GB"/>
        </w:rPr>
        <w:t>and be assured that they can withdraw from the study at any given point during the research</w:t>
      </w:r>
      <w:r w:rsidR="3D7ACBCC" w:rsidRPr="2713A5C2">
        <w:rPr>
          <w:rFonts w:eastAsiaTheme="minorEastAsia"/>
          <w:lang w:eastAsia="en-GB"/>
        </w:rPr>
        <w:t xml:space="preserve">. </w:t>
      </w:r>
      <w:r w:rsidR="00E16684" w:rsidRPr="2713A5C2">
        <w:rPr>
          <w:rFonts w:eastAsiaTheme="minorEastAsia"/>
          <w:lang w:eastAsia="en-GB"/>
        </w:rPr>
        <w:t>Both Robert-Holmes (2022) and ERIC (2020) recognise that article 12 is the most significant in terms of research as it advocates for a child’s right to voice their opinion on issues pertaining to them (UNCRC’s article 12)</w:t>
      </w:r>
      <w:r w:rsidR="00505532" w:rsidRPr="2713A5C2">
        <w:rPr>
          <w:rFonts w:eastAsiaTheme="minorEastAsia"/>
          <w:lang w:eastAsia="en-GB"/>
        </w:rPr>
        <w:t xml:space="preserve"> this is important for the researcher to consider as if the child is not </w:t>
      </w:r>
      <w:r w:rsidR="009B2473" w:rsidRPr="2713A5C2">
        <w:rPr>
          <w:rFonts w:eastAsiaTheme="minorEastAsia"/>
          <w:lang w:eastAsia="en-GB"/>
        </w:rPr>
        <w:t>comfortable participating in the research</w:t>
      </w:r>
      <w:r w:rsidR="27CEE365" w:rsidRPr="2713A5C2">
        <w:rPr>
          <w:rFonts w:eastAsiaTheme="minorEastAsia"/>
          <w:lang w:eastAsia="en-GB"/>
        </w:rPr>
        <w:t>,</w:t>
      </w:r>
      <w:r w:rsidR="009B2473" w:rsidRPr="2713A5C2">
        <w:rPr>
          <w:rFonts w:eastAsiaTheme="minorEastAsia"/>
          <w:lang w:eastAsia="en-GB"/>
        </w:rPr>
        <w:t xml:space="preserve"> then their decision should be respected.</w:t>
      </w:r>
      <w:r w:rsidR="6DC7C3B2" w:rsidRPr="2713A5C2">
        <w:rPr>
          <w:rFonts w:eastAsiaTheme="minorEastAsia"/>
          <w:lang w:eastAsia="en-GB"/>
        </w:rPr>
        <w:t xml:space="preserve"> </w:t>
      </w:r>
    </w:p>
    <w:p w14:paraId="48A0582C" w14:textId="5463BA8C" w:rsidR="708807E0" w:rsidRDefault="708807E0" w:rsidP="63FFF82A">
      <w:pPr>
        <w:spacing w:after="0" w:line="240" w:lineRule="auto"/>
        <w:rPr>
          <w:rFonts w:eastAsiaTheme="minorEastAsia"/>
          <w:lang w:eastAsia="en-GB"/>
        </w:rPr>
      </w:pPr>
    </w:p>
    <w:p w14:paraId="7067DBBC" w14:textId="1A487CCA" w:rsidR="708807E0" w:rsidRDefault="003D5FE8" w:rsidP="716A30F4">
      <w:pPr>
        <w:spacing w:after="0" w:line="240" w:lineRule="auto"/>
        <w:rPr>
          <w:rFonts w:eastAsiaTheme="minorEastAsia"/>
          <w:lang w:eastAsia="en-GB"/>
        </w:rPr>
      </w:pPr>
      <w:r>
        <w:rPr>
          <w:rFonts w:eastAsiaTheme="minorEastAsia"/>
          <w:lang w:eastAsia="en-GB"/>
        </w:rPr>
        <w:t xml:space="preserve">ERIC (202) suggests that the </w:t>
      </w:r>
      <w:r w:rsidR="3D7ACBCC" w:rsidRPr="5A564A41">
        <w:rPr>
          <w:rFonts w:eastAsiaTheme="minorEastAsia"/>
          <w:lang w:eastAsia="en-GB"/>
        </w:rPr>
        <w:t>researcher should also ensure that they have complete transparency with all potential</w:t>
      </w:r>
      <w:r w:rsidR="00A84B3F">
        <w:rPr>
          <w:rFonts w:eastAsiaTheme="minorEastAsia"/>
          <w:lang w:eastAsia="en-GB"/>
        </w:rPr>
        <w:t xml:space="preserve"> </w:t>
      </w:r>
      <w:r w:rsidR="00A84B3F" w:rsidRPr="5A564A41">
        <w:rPr>
          <w:rFonts w:eastAsiaTheme="minorEastAsia"/>
          <w:lang w:eastAsia="en-GB"/>
        </w:rPr>
        <w:t>participants right away about what they would be involved in</w:t>
      </w:r>
      <w:r w:rsidR="0EADD4B4" w:rsidRPr="26C3A36D">
        <w:rPr>
          <w:rFonts w:eastAsiaTheme="minorEastAsia"/>
          <w:lang w:eastAsia="en-GB"/>
        </w:rPr>
        <w:t xml:space="preserve"> and</w:t>
      </w:r>
      <w:r w:rsidR="00A84B3F" w:rsidRPr="26C3A36D">
        <w:rPr>
          <w:rFonts w:eastAsiaTheme="minorEastAsia"/>
          <w:lang w:eastAsia="en-GB"/>
        </w:rPr>
        <w:t xml:space="preserve"> </w:t>
      </w:r>
      <w:r w:rsidR="00A84B3F" w:rsidRPr="5A564A41">
        <w:rPr>
          <w:rFonts w:eastAsiaTheme="minorEastAsia"/>
          <w:lang w:eastAsia="en-GB"/>
        </w:rPr>
        <w:t>how their data with be used.</w:t>
      </w:r>
      <w:r w:rsidR="25F9B605" w:rsidRPr="5A564A41">
        <w:rPr>
          <w:rFonts w:eastAsiaTheme="minorEastAsia"/>
          <w:lang w:eastAsia="en-GB"/>
        </w:rPr>
        <w:t xml:space="preserve"> ERIC (</w:t>
      </w:r>
      <w:r w:rsidR="649A9524" w:rsidRPr="2DB3B0B4">
        <w:rPr>
          <w:rFonts w:eastAsiaTheme="minorEastAsia"/>
          <w:lang w:eastAsia="en-GB"/>
        </w:rPr>
        <w:t>2020</w:t>
      </w:r>
      <w:r w:rsidR="25F9B605" w:rsidRPr="5A564A41">
        <w:rPr>
          <w:rFonts w:eastAsiaTheme="minorEastAsia"/>
          <w:lang w:eastAsia="en-GB"/>
        </w:rPr>
        <w:t xml:space="preserve">) also states that their environmental factors should also be considered when dealing with children </w:t>
      </w:r>
      <w:r w:rsidR="5582D91E" w:rsidRPr="5A564A41">
        <w:rPr>
          <w:rFonts w:eastAsiaTheme="minorEastAsia"/>
          <w:lang w:eastAsia="en-GB"/>
        </w:rPr>
        <w:t xml:space="preserve">as </w:t>
      </w:r>
      <w:r w:rsidR="65BACAD7" w:rsidRPr="26C3A36D">
        <w:rPr>
          <w:rFonts w:eastAsiaTheme="minorEastAsia"/>
          <w:lang w:eastAsia="en-GB"/>
        </w:rPr>
        <w:t>it</w:t>
      </w:r>
      <w:r w:rsidR="5582D91E" w:rsidRPr="5A564A41">
        <w:rPr>
          <w:rFonts w:eastAsiaTheme="minorEastAsia"/>
          <w:lang w:eastAsia="en-GB"/>
        </w:rPr>
        <w:t xml:space="preserve"> can lead to them agreeing to something </w:t>
      </w:r>
      <w:r w:rsidR="10066832" w:rsidRPr="2DB3B0B4">
        <w:rPr>
          <w:rFonts w:eastAsiaTheme="minorEastAsia"/>
          <w:lang w:eastAsia="en-GB"/>
        </w:rPr>
        <w:t>because</w:t>
      </w:r>
      <w:r w:rsidR="5582D91E" w:rsidRPr="5A564A41">
        <w:rPr>
          <w:rFonts w:eastAsiaTheme="minorEastAsia"/>
          <w:lang w:eastAsia="en-GB"/>
        </w:rPr>
        <w:t xml:space="preserve"> they feel they have to</w:t>
      </w:r>
      <w:r w:rsidR="26C64D5C" w:rsidRPr="26C3A36D">
        <w:rPr>
          <w:rFonts w:eastAsiaTheme="minorEastAsia"/>
          <w:lang w:eastAsia="en-GB"/>
        </w:rPr>
        <w:t xml:space="preserve"> due to peer pressure or not feeling as though they have a choice</w:t>
      </w:r>
      <w:r w:rsidR="5582D91E" w:rsidRPr="26C3A36D">
        <w:rPr>
          <w:rFonts w:eastAsiaTheme="minorEastAsia"/>
          <w:lang w:eastAsia="en-GB"/>
        </w:rPr>
        <w:t>.</w:t>
      </w:r>
      <w:r w:rsidR="5582D91E" w:rsidRPr="5A564A41">
        <w:rPr>
          <w:rFonts w:eastAsiaTheme="minorEastAsia"/>
          <w:lang w:eastAsia="en-GB"/>
        </w:rPr>
        <w:t xml:space="preserve"> So</w:t>
      </w:r>
      <w:r w:rsidR="60A8C675" w:rsidRPr="5041E2CB">
        <w:rPr>
          <w:rFonts w:eastAsiaTheme="minorEastAsia"/>
          <w:lang w:eastAsia="en-GB"/>
        </w:rPr>
        <w:t>,</w:t>
      </w:r>
      <w:r w:rsidR="5582D91E" w:rsidRPr="5A564A41">
        <w:rPr>
          <w:rFonts w:eastAsiaTheme="minorEastAsia"/>
          <w:lang w:eastAsia="en-GB"/>
        </w:rPr>
        <w:t xml:space="preserve"> looking out for non-verbal cues and body language that is contradi</w:t>
      </w:r>
      <w:r w:rsidR="71B64A25" w:rsidRPr="5A564A41">
        <w:rPr>
          <w:rFonts w:eastAsiaTheme="minorEastAsia"/>
          <w:lang w:eastAsia="en-GB"/>
        </w:rPr>
        <w:t xml:space="preserve">ctory to what they child is saying can be key in ensuring that it is something that the child is comfortable with. </w:t>
      </w:r>
    </w:p>
    <w:p w14:paraId="766DBBAC" w14:textId="33C8AD42" w:rsidR="1D02420E" w:rsidRDefault="1D02420E" w:rsidP="1D02420E">
      <w:pPr>
        <w:spacing w:after="0" w:line="240" w:lineRule="auto"/>
        <w:rPr>
          <w:rFonts w:eastAsiaTheme="minorEastAsia"/>
          <w:lang w:eastAsia="en-GB"/>
        </w:rPr>
      </w:pPr>
    </w:p>
    <w:p w14:paraId="0C2AA08A" w14:textId="0FB9F9E0" w:rsidR="007032F7" w:rsidRDefault="760E8D1C" w:rsidP="26C3A36D">
      <w:pPr>
        <w:rPr>
          <w:rFonts w:ascii="Calibri" w:eastAsia="Calibri" w:hAnsi="Calibri" w:cs="Calibri"/>
        </w:rPr>
      </w:pPr>
      <w:r w:rsidRPr="5041E2CB">
        <w:rPr>
          <w:rFonts w:ascii="Calibri" w:eastAsia="Calibri" w:hAnsi="Calibri" w:cs="Calibri"/>
        </w:rPr>
        <w:t xml:space="preserve"> Alderson and Marrow (2020) </w:t>
      </w:r>
      <w:r w:rsidR="70E9855F" w:rsidRPr="26C3A36D">
        <w:rPr>
          <w:rFonts w:ascii="Calibri" w:eastAsia="Calibri" w:hAnsi="Calibri" w:cs="Calibri"/>
        </w:rPr>
        <w:t>define</w:t>
      </w:r>
      <w:r w:rsidRPr="5041E2CB">
        <w:rPr>
          <w:rFonts w:ascii="Calibri" w:eastAsia="Calibri" w:hAnsi="Calibri" w:cs="Calibri"/>
        </w:rPr>
        <w:t xml:space="preserve"> confidentiality as concealing an </w:t>
      </w:r>
      <w:r w:rsidR="45BA4FB3" w:rsidRPr="5041E2CB">
        <w:rPr>
          <w:rFonts w:ascii="Calibri" w:eastAsia="Calibri" w:hAnsi="Calibri" w:cs="Calibri"/>
        </w:rPr>
        <w:t>individual's</w:t>
      </w:r>
      <w:r w:rsidRPr="5041E2CB">
        <w:rPr>
          <w:rFonts w:ascii="Calibri" w:eastAsia="Calibri" w:hAnsi="Calibri" w:cs="Calibri"/>
        </w:rPr>
        <w:t xml:space="preserve"> identity and </w:t>
      </w:r>
      <w:r w:rsidR="34B3724E" w:rsidRPr="5041E2CB">
        <w:rPr>
          <w:rFonts w:ascii="Calibri" w:eastAsia="Calibri" w:hAnsi="Calibri" w:cs="Calibri"/>
        </w:rPr>
        <w:t>sensitive</w:t>
      </w:r>
      <w:r w:rsidRPr="5041E2CB">
        <w:rPr>
          <w:rFonts w:ascii="Calibri" w:eastAsia="Calibri" w:hAnsi="Calibri" w:cs="Calibri"/>
        </w:rPr>
        <w:t xml:space="preserve"> information. Acco</w:t>
      </w:r>
      <w:r w:rsidR="61A9FA5B" w:rsidRPr="5041E2CB">
        <w:rPr>
          <w:rFonts w:ascii="Calibri" w:eastAsia="Calibri" w:hAnsi="Calibri" w:cs="Calibri"/>
        </w:rPr>
        <w:t>rding to ERIC (2020) the researche</w:t>
      </w:r>
      <w:r w:rsidR="7358577F" w:rsidRPr="5041E2CB">
        <w:rPr>
          <w:rFonts w:ascii="Calibri" w:eastAsia="Calibri" w:hAnsi="Calibri" w:cs="Calibri"/>
        </w:rPr>
        <w:t>r is ethically responsible in ensuring that all data gathered is not disclosed to anyone else, ensuring that all information is stored, protected and dispo</w:t>
      </w:r>
      <w:r w:rsidR="31FD3CB1" w:rsidRPr="5041E2CB">
        <w:rPr>
          <w:rFonts w:ascii="Calibri" w:eastAsia="Calibri" w:hAnsi="Calibri" w:cs="Calibri"/>
        </w:rPr>
        <w:t xml:space="preserve">sed of in the appropriate manner. However, if the researcher feels that a child is in danger of coming to harm then confidentiality should be breached to comply with the responsibility </w:t>
      </w:r>
      <w:r w:rsidR="2C1AD86F" w:rsidRPr="5041E2CB">
        <w:rPr>
          <w:rFonts w:ascii="Calibri" w:eastAsia="Calibri" w:hAnsi="Calibri" w:cs="Calibri"/>
        </w:rPr>
        <w:t>of safeguarding of the child.</w:t>
      </w:r>
      <w:r w:rsidR="3136AC9C" w:rsidRPr="3DB14EDC">
        <w:rPr>
          <w:rFonts w:ascii="Calibri" w:eastAsia="Calibri" w:hAnsi="Calibri" w:cs="Calibri"/>
        </w:rPr>
        <w:t xml:space="preserve"> </w:t>
      </w:r>
      <w:r w:rsidR="005D1F52">
        <w:rPr>
          <w:rFonts w:ascii="Calibri" w:eastAsia="Calibri" w:hAnsi="Calibri" w:cs="Calibri"/>
        </w:rPr>
        <w:t>This</w:t>
      </w:r>
      <w:r w:rsidR="0E079952" w:rsidRPr="5041E2CB">
        <w:rPr>
          <w:rFonts w:ascii="Calibri" w:eastAsia="Calibri" w:hAnsi="Calibri" w:cs="Calibri"/>
        </w:rPr>
        <w:t xml:space="preserve"> would </w:t>
      </w:r>
      <w:r w:rsidR="005D1F52">
        <w:rPr>
          <w:rFonts w:ascii="Calibri" w:eastAsia="Calibri" w:hAnsi="Calibri" w:cs="Calibri"/>
        </w:rPr>
        <w:t xml:space="preserve">comply </w:t>
      </w:r>
      <w:r w:rsidR="0E079952" w:rsidRPr="5041E2CB">
        <w:rPr>
          <w:rFonts w:ascii="Calibri" w:eastAsia="Calibri" w:hAnsi="Calibri" w:cs="Calibri"/>
        </w:rPr>
        <w:t xml:space="preserve">with the </w:t>
      </w:r>
      <w:r w:rsidR="005D1F52">
        <w:rPr>
          <w:rFonts w:ascii="Calibri" w:eastAsia="Calibri" w:hAnsi="Calibri" w:cs="Calibri"/>
        </w:rPr>
        <w:t xml:space="preserve">UNCRC’s </w:t>
      </w:r>
      <w:r w:rsidR="0E079952" w:rsidRPr="0FC8F927">
        <w:rPr>
          <w:rFonts w:ascii="Calibri" w:eastAsia="Calibri" w:hAnsi="Calibri" w:cs="Calibri"/>
        </w:rPr>
        <w:t>(</w:t>
      </w:r>
      <w:r w:rsidR="005D1F52">
        <w:rPr>
          <w:rFonts w:ascii="Calibri" w:eastAsia="Calibri" w:hAnsi="Calibri" w:cs="Calibri"/>
        </w:rPr>
        <w:t>1998)</w:t>
      </w:r>
      <w:r w:rsidR="0E079952" w:rsidRPr="0FC8F927">
        <w:rPr>
          <w:rFonts w:ascii="Calibri" w:eastAsia="Calibri" w:hAnsi="Calibri" w:cs="Calibri"/>
        </w:rPr>
        <w:t>)</w:t>
      </w:r>
      <w:r w:rsidR="0E079952" w:rsidRPr="5041E2CB">
        <w:rPr>
          <w:rFonts w:ascii="Calibri" w:eastAsia="Calibri" w:hAnsi="Calibri" w:cs="Calibri"/>
        </w:rPr>
        <w:t xml:space="preserve"> article 3 which states that</w:t>
      </w:r>
      <w:r w:rsidR="009B5368">
        <w:rPr>
          <w:rFonts w:ascii="Calibri" w:eastAsia="Calibri" w:hAnsi="Calibri" w:cs="Calibri"/>
        </w:rPr>
        <w:t xml:space="preserve"> </w:t>
      </w:r>
      <w:r w:rsidR="00705175">
        <w:rPr>
          <w:rFonts w:ascii="Calibri" w:eastAsia="Calibri" w:hAnsi="Calibri" w:cs="Calibri"/>
        </w:rPr>
        <w:t xml:space="preserve">anyone responsible </w:t>
      </w:r>
      <w:r w:rsidR="00E87BC0">
        <w:rPr>
          <w:rFonts w:ascii="Calibri" w:eastAsia="Calibri" w:hAnsi="Calibri" w:cs="Calibri"/>
        </w:rPr>
        <w:t xml:space="preserve">for the care or protection </w:t>
      </w:r>
      <w:r w:rsidR="00544460">
        <w:rPr>
          <w:rFonts w:ascii="Calibri" w:eastAsia="Calibri" w:hAnsi="Calibri" w:cs="Calibri"/>
        </w:rPr>
        <w:t xml:space="preserve">of children, is obligated to confirm with standards set by appropriate </w:t>
      </w:r>
      <w:r w:rsidR="00130992">
        <w:rPr>
          <w:rFonts w:ascii="Calibri" w:eastAsia="Calibri" w:hAnsi="Calibri" w:cs="Calibri"/>
        </w:rPr>
        <w:t xml:space="preserve">authorities </w:t>
      </w:r>
      <w:r w:rsidR="004C546C">
        <w:rPr>
          <w:rFonts w:ascii="Calibri" w:eastAsia="Calibri" w:hAnsi="Calibri" w:cs="Calibri"/>
        </w:rPr>
        <w:t xml:space="preserve">particularly in </w:t>
      </w:r>
      <w:r w:rsidR="00C07ADD">
        <w:rPr>
          <w:rFonts w:ascii="Calibri" w:eastAsia="Calibri" w:hAnsi="Calibri" w:cs="Calibri"/>
        </w:rPr>
        <w:t>matters pertaining to the safet</w:t>
      </w:r>
      <w:r w:rsidR="006E233D">
        <w:rPr>
          <w:rFonts w:ascii="Calibri" w:eastAsia="Calibri" w:hAnsi="Calibri" w:cs="Calibri"/>
        </w:rPr>
        <w:t>y and well-being</w:t>
      </w:r>
      <w:r w:rsidR="00A1789B">
        <w:rPr>
          <w:rFonts w:ascii="Calibri" w:eastAsia="Calibri" w:hAnsi="Calibri" w:cs="Calibri"/>
        </w:rPr>
        <w:t xml:space="preserve"> of the child</w:t>
      </w:r>
      <w:r w:rsidR="007032F7">
        <w:rPr>
          <w:rFonts w:ascii="Calibri" w:eastAsia="Calibri" w:hAnsi="Calibri" w:cs="Calibri"/>
        </w:rPr>
        <w:t xml:space="preserve">. </w:t>
      </w:r>
      <w:r w:rsidR="00043D80">
        <w:rPr>
          <w:rFonts w:ascii="Calibri" w:eastAsia="Calibri" w:hAnsi="Calibri" w:cs="Calibri"/>
        </w:rPr>
        <w:t xml:space="preserve">According to ERIC (2020) </w:t>
      </w:r>
      <w:r w:rsidR="00BA2BA9">
        <w:rPr>
          <w:rFonts w:ascii="Calibri" w:eastAsia="Calibri" w:hAnsi="Calibri" w:cs="Calibri"/>
        </w:rPr>
        <w:t xml:space="preserve">ethical research </w:t>
      </w:r>
      <w:r w:rsidR="006A799F">
        <w:rPr>
          <w:rFonts w:ascii="Calibri" w:eastAsia="Calibri" w:hAnsi="Calibri" w:cs="Calibri"/>
        </w:rPr>
        <w:t xml:space="preserve">requires the researcher </w:t>
      </w:r>
      <w:r w:rsidR="00827616">
        <w:rPr>
          <w:rFonts w:ascii="Calibri" w:eastAsia="Calibri" w:hAnsi="Calibri" w:cs="Calibri"/>
        </w:rPr>
        <w:t xml:space="preserve">to </w:t>
      </w:r>
      <w:r w:rsidR="00884F0B">
        <w:rPr>
          <w:rFonts w:ascii="Calibri" w:eastAsia="Calibri" w:hAnsi="Calibri" w:cs="Calibri"/>
        </w:rPr>
        <w:t xml:space="preserve">reflect on the potential harms and risks to the child’s safety or wellbeing </w:t>
      </w:r>
      <w:r w:rsidR="007C5336">
        <w:rPr>
          <w:rFonts w:ascii="Calibri" w:eastAsia="Calibri" w:hAnsi="Calibri" w:cs="Calibri"/>
        </w:rPr>
        <w:t xml:space="preserve"> </w:t>
      </w:r>
      <w:r w:rsidR="00E37779">
        <w:rPr>
          <w:rFonts w:ascii="Calibri" w:eastAsia="Calibri" w:hAnsi="Calibri" w:cs="Calibri"/>
        </w:rPr>
        <w:t xml:space="preserve">with </w:t>
      </w:r>
      <w:r w:rsidR="00EF0FAC">
        <w:rPr>
          <w:rFonts w:ascii="Calibri" w:eastAsia="Calibri" w:hAnsi="Calibri" w:cs="Calibri"/>
        </w:rPr>
        <w:t xml:space="preserve"> </w:t>
      </w:r>
      <w:r w:rsidR="007C3902">
        <w:rPr>
          <w:rFonts w:ascii="Calibri" w:eastAsia="Calibri" w:hAnsi="Calibri" w:cs="Calibri"/>
        </w:rPr>
        <w:t xml:space="preserve">the aim of </w:t>
      </w:r>
      <w:r w:rsidR="00683342">
        <w:rPr>
          <w:rFonts w:ascii="Calibri" w:eastAsia="Calibri" w:hAnsi="Calibri" w:cs="Calibri"/>
        </w:rPr>
        <w:t xml:space="preserve">reducing </w:t>
      </w:r>
      <w:r w:rsidR="00E37779">
        <w:rPr>
          <w:rFonts w:ascii="Calibri" w:eastAsia="Calibri" w:hAnsi="Calibri" w:cs="Calibri"/>
        </w:rPr>
        <w:t>risk</w:t>
      </w:r>
      <w:r w:rsidR="00736028">
        <w:rPr>
          <w:rFonts w:ascii="Calibri" w:eastAsia="Calibri" w:hAnsi="Calibri" w:cs="Calibri"/>
        </w:rPr>
        <w:t xml:space="preserve"> and maximising the benefits. </w:t>
      </w:r>
    </w:p>
    <w:p w14:paraId="2BBC8715" w14:textId="183B0C66" w:rsidR="00F3313A" w:rsidRDefault="006E233D" w:rsidP="3961D9D2">
      <w:pPr>
        <w:rPr>
          <w:rFonts w:ascii="Calibri" w:eastAsia="Calibri" w:hAnsi="Calibri" w:cs="Calibri"/>
        </w:rPr>
      </w:pPr>
      <w:r w:rsidRPr="3961D9D2">
        <w:rPr>
          <w:rFonts w:ascii="Calibri" w:eastAsia="Calibri" w:hAnsi="Calibri" w:cs="Calibri"/>
        </w:rPr>
        <w:t xml:space="preserve"> </w:t>
      </w:r>
      <w:r w:rsidR="1A0B5A07" w:rsidRPr="3961D9D2">
        <w:rPr>
          <w:rFonts w:ascii="Calibri" w:eastAsia="Calibri" w:hAnsi="Calibri" w:cs="Calibri"/>
        </w:rPr>
        <w:t xml:space="preserve">BERA (2018) </w:t>
      </w:r>
      <w:r w:rsidR="1341E6C4" w:rsidRPr="3961D9D2">
        <w:rPr>
          <w:rFonts w:ascii="Calibri" w:eastAsia="Calibri" w:hAnsi="Calibri" w:cs="Calibri"/>
        </w:rPr>
        <w:t xml:space="preserve">implies that researchers should acknowledge that both institutions and participants are entitled to privacy and anonymity and should store them according to </w:t>
      </w:r>
      <w:r w:rsidR="011687DC" w:rsidRPr="3961D9D2">
        <w:rPr>
          <w:rFonts w:ascii="Calibri" w:eastAsia="Calibri" w:hAnsi="Calibri" w:cs="Calibri"/>
        </w:rPr>
        <w:t>data protection laws that are in compliance with an individual's rights to confidentiality and anonymity.</w:t>
      </w:r>
      <w:r w:rsidR="1523F34A" w:rsidRPr="3961D9D2">
        <w:rPr>
          <w:rFonts w:ascii="Calibri" w:eastAsia="Calibri" w:hAnsi="Calibri" w:cs="Calibri"/>
        </w:rPr>
        <w:t xml:space="preserve"> When ensuring a child remains anonymous the researcher shall not use a child or the set</w:t>
      </w:r>
      <w:r w:rsidR="4F4AACA0" w:rsidRPr="3961D9D2">
        <w:rPr>
          <w:rFonts w:ascii="Calibri" w:eastAsia="Calibri" w:hAnsi="Calibri" w:cs="Calibri"/>
        </w:rPr>
        <w:t xml:space="preserve">tings </w:t>
      </w:r>
      <w:r w:rsidR="1523F34A" w:rsidRPr="3961D9D2">
        <w:rPr>
          <w:rFonts w:ascii="Calibri" w:eastAsia="Calibri" w:hAnsi="Calibri" w:cs="Calibri"/>
        </w:rPr>
        <w:t>real name</w:t>
      </w:r>
      <w:r w:rsidR="083DBE32" w:rsidRPr="3961D9D2">
        <w:rPr>
          <w:rFonts w:ascii="Calibri" w:eastAsia="Calibri" w:hAnsi="Calibri" w:cs="Calibri"/>
        </w:rPr>
        <w:t xml:space="preserve">. The researcher will ensure that all information is kept </w:t>
      </w:r>
      <w:r w:rsidR="5769448D" w:rsidRPr="3961D9D2">
        <w:rPr>
          <w:rFonts w:ascii="Calibri" w:eastAsia="Calibri" w:hAnsi="Calibri" w:cs="Calibri"/>
        </w:rPr>
        <w:t>confidential,</w:t>
      </w:r>
      <w:r w:rsidR="083DBE32" w:rsidRPr="3961D9D2">
        <w:rPr>
          <w:rFonts w:ascii="Calibri" w:eastAsia="Calibri" w:hAnsi="Calibri" w:cs="Calibri"/>
        </w:rPr>
        <w:t xml:space="preserve"> and it shall not be disclosed</w:t>
      </w:r>
      <w:r w:rsidR="011687DC" w:rsidRPr="3961D9D2">
        <w:rPr>
          <w:rFonts w:ascii="Calibri" w:eastAsia="Calibri" w:hAnsi="Calibri" w:cs="Calibri"/>
        </w:rPr>
        <w:t xml:space="preserve"> </w:t>
      </w:r>
      <w:r w:rsidR="410A3A87" w:rsidRPr="3961D9D2">
        <w:rPr>
          <w:rFonts w:ascii="Calibri" w:eastAsia="Calibri" w:hAnsi="Calibri" w:cs="Calibri"/>
        </w:rPr>
        <w:t>(Papatheodorou, Luff and Gill, 2013)</w:t>
      </w:r>
    </w:p>
    <w:p w14:paraId="43EDBDE4" w14:textId="327F0339" w:rsidR="00F3313A" w:rsidRDefault="011687DC" w:rsidP="2713A5C2">
      <w:pPr>
        <w:rPr>
          <w:rFonts w:eastAsiaTheme="minorEastAsia"/>
          <w:lang w:eastAsia="en-GB"/>
        </w:rPr>
      </w:pPr>
      <w:r w:rsidRPr="2713A5C2">
        <w:rPr>
          <w:rFonts w:ascii="Calibri" w:eastAsia="Calibri" w:hAnsi="Calibri" w:cs="Calibri"/>
        </w:rPr>
        <w:t>The</w:t>
      </w:r>
      <w:r w:rsidR="3FBB6D0D" w:rsidRPr="2713A5C2">
        <w:rPr>
          <w:rFonts w:ascii="Calibri" w:eastAsia="Calibri" w:hAnsi="Calibri" w:cs="Calibri"/>
        </w:rPr>
        <w:t xml:space="preserve"> UK data protection act (1998) and the </w:t>
      </w:r>
      <w:r w:rsidR="40772DFE" w:rsidRPr="2713A5C2">
        <w:rPr>
          <w:rFonts w:ascii="Calibri" w:eastAsia="Calibri" w:hAnsi="Calibri" w:cs="Calibri"/>
        </w:rPr>
        <w:t>general data protection</w:t>
      </w:r>
      <w:r w:rsidR="29D3A825" w:rsidRPr="2713A5C2">
        <w:rPr>
          <w:rFonts w:ascii="Calibri" w:eastAsia="Calibri" w:hAnsi="Calibri" w:cs="Calibri"/>
        </w:rPr>
        <w:t xml:space="preserve"> regulation (2018)</w:t>
      </w:r>
      <w:r w:rsidR="3FBB6D0D" w:rsidRPr="2713A5C2">
        <w:rPr>
          <w:rFonts w:ascii="Calibri" w:eastAsia="Calibri" w:hAnsi="Calibri" w:cs="Calibri"/>
        </w:rPr>
        <w:t xml:space="preserve"> also refer to the right for individuals to have access to personal d</w:t>
      </w:r>
      <w:r w:rsidR="50E5980F" w:rsidRPr="2713A5C2">
        <w:rPr>
          <w:rFonts w:ascii="Calibri" w:eastAsia="Calibri" w:hAnsi="Calibri" w:cs="Calibri"/>
        </w:rPr>
        <w:t>ata that relates to themselves. Researchers have the obligation to ensure that data is kept secure and that nothing published breaches confidentiality a</w:t>
      </w:r>
      <w:r w:rsidR="5DB2C4D7" w:rsidRPr="2713A5C2">
        <w:rPr>
          <w:rFonts w:ascii="Calibri" w:eastAsia="Calibri" w:hAnsi="Calibri" w:cs="Calibri"/>
        </w:rPr>
        <w:t>greements. The national foundation for educational research suggests that the utilisation of secure computer networks and encrypted files are used to prevent any information being a</w:t>
      </w:r>
      <w:r w:rsidR="7543863D" w:rsidRPr="2713A5C2">
        <w:rPr>
          <w:rFonts w:ascii="Calibri" w:eastAsia="Calibri" w:hAnsi="Calibri" w:cs="Calibri"/>
        </w:rPr>
        <w:t>ccessed or viewed by those who are not directly involved in the research.</w:t>
      </w:r>
      <w:r w:rsidR="3AFE215F" w:rsidRPr="2713A5C2">
        <w:rPr>
          <w:rFonts w:ascii="Calibri" w:eastAsia="Calibri" w:hAnsi="Calibri" w:cs="Calibri"/>
        </w:rPr>
        <w:t xml:space="preserve"> </w:t>
      </w:r>
    </w:p>
    <w:p w14:paraId="38EE9305" w14:textId="6D010723" w:rsidR="00F3313A" w:rsidRDefault="206C9B02" w:rsidP="2713A5C2">
      <w:pPr>
        <w:rPr>
          <w:rFonts w:eastAsiaTheme="minorEastAsia"/>
          <w:lang w:eastAsia="en-GB"/>
        </w:rPr>
      </w:pPr>
      <w:r w:rsidRPr="2713A5C2">
        <w:rPr>
          <w:rFonts w:ascii="Calibri" w:eastAsia="Calibri" w:hAnsi="Calibri" w:cs="Calibri"/>
        </w:rPr>
        <w:t>BERA (2018) states that all researchers should comply with the legal obligations to stor</w:t>
      </w:r>
      <w:r w:rsidR="302F44DC" w:rsidRPr="2713A5C2">
        <w:rPr>
          <w:rFonts w:ascii="Calibri" w:eastAsia="Calibri" w:hAnsi="Calibri" w:cs="Calibri"/>
        </w:rPr>
        <w:t>age and usage of personal</w:t>
      </w:r>
      <w:r w:rsidRPr="2713A5C2">
        <w:rPr>
          <w:rFonts w:ascii="Calibri" w:eastAsia="Calibri" w:hAnsi="Calibri" w:cs="Calibri"/>
        </w:rPr>
        <w:t xml:space="preserve"> data abiding by </w:t>
      </w:r>
      <w:r w:rsidR="76898F60" w:rsidRPr="2713A5C2">
        <w:rPr>
          <w:rFonts w:ascii="Calibri" w:eastAsia="Calibri" w:hAnsi="Calibri" w:cs="Calibri"/>
        </w:rPr>
        <w:t xml:space="preserve">the Data protection act (1998) or the more recently improved </w:t>
      </w:r>
      <w:r w:rsidR="59FC90EE" w:rsidRPr="2713A5C2">
        <w:rPr>
          <w:rFonts w:ascii="Calibri" w:eastAsia="Calibri" w:hAnsi="Calibri" w:cs="Calibri"/>
        </w:rPr>
        <w:t>GDPR (2018)</w:t>
      </w:r>
      <w:r w:rsidR="06C2885A" w:rsidRPr="2713A5C2">
        <w:rPr>
          <w:rFonts w:ascii="Calibri" w:eastAsia="Calibri" w:hAnsi="Calibri" w:cs="Calibri"/>
        </w:rPr>
        <w:t>.</w:t>
      </w:r>
      <w:r w:rsidR="59FC90EE" w:rsidRPr="2713A5C2">
        <w:rPr>
          <w:rFonts w:ascii="Calibri" w:eastAsia="Calibri" w:hAnsi="Calibri" w:cs="Calibri"/>
        </w:rPr>
        <w:t xml:space="preserve"> BERA</w:t>
      </w:r>
      <w:r w:rsidR="36BFB93D" w:rsidRPr="2713A5C2">
        <w:rPr>
          <w:rFonts w:ascii="Calibri" w:eastAsia="Calibri" w:hAnsi="Calibri" w:cs="Calibri"/>
        </w:rPr>
        <w:t xml:space="preserve"> (2018)</w:t>
      </w:r>
      <w:r w:rsidR="59FC90EE" w:rsidRPr="2713A5C2">
        <w:rPr>
          <w:rFonts w:ascii="Calibri" w:eastAsia="Calibri" w:hAnsi="Calibri" w:cs="Calibri"/>
        </w:rPr>
        <w:t xml:space="preserve"> also states that researchers should have explicit consent in the sharing of person</w:t>
      </w:r>
      <w:r w:rsidR="7D701A32" w:rsidRPr="2713A5C2">
        <w:rPr>
          <w:rFonts w:ascii="Calibri" w:eastAsia="Calibri" w:hAnsi="Calibri" w:cs="Calibri"/>
        </w:rPr>
        <w:t>al data to third parties</w:t>
      </w:r>
      <w:r w:rsidR="76898F60" w:rsidRPr="2713A5C2">
        <w:rPr>
          <w:rFonts w:ascii="Calibri" w:eastAsia="Calibri" w:hAnsi="Calibri" w:cs="Calibri"/>
        </w:rPr>
        <w:t xml:space="preserve"> Furthermore</w:t>
      </w:r>
      <w:r w:rsidR="071B4CA8" w:rsidRPr="2713A5C2">
        <w:rPr>
          <w:rFonts w:eastAsiaTheme="minorEastAsia"/>
          <w:lang w:eastAsia="en-GB"/>
        </w:rPr>
        <w:t xml:space="preserve"> UNICEF (2013) states that in order to maintain a child’s privacy there needs to be careful consideration in protecting sensitive information </w:t>
      </w:r>
      <w:r w:rsidR="1EAC0E0E" w:rsidRPr="2713A5C2">
        <w:rPr>
          <w:rFonts w:eastAsiaTheme="minorEastAsia"/>
          <w:lang w:eastAsia="en-GB"/>
        </w:rPr>
        <w:t>regarding</w:t>
      </w:r>
      <w:r w:rsidR="071B4CA8" w:rsidRPr="2713A5C2">
        <w:rPr>
          <w:rFonts w:eastAsiaTheme="minorEastAsia"/>
          <w:lang w:eastAsia="en-GB"/>
        </w:rPr>
        <w:t xml:space="preserve"> the child. Therefore, it is the researcher's responsibility to ensure their participants remai</w:t>
      </w:r>
      <w:r w:rsidR="53155CA3" w:rsidRPr="2713A5C2">
        <w:rPr>
          <w:rFonts w:eastAsiaTheme="minorEastAsia"/>
          <w:lang w:eastAsia="en-GB"/>
        </w:rPr>
        <w:t>n</w:t>
      </w:r>
      <w:r w:rsidR="071B4CA8" w:rsidRPr="2713A5C2">
        <w:rPr>
          <w:rFonts w:eastAsiaTheme="minorEastAsia"/>
          <w:lang w:eastAsia="en-GB"/>
        </w:rPr>
        <w:t xml:space="preserve"> </w:t>
      </w:r>
      <w:r w:rsidR="0BB852C4" w:rsidRPr="2713A5C2">
        <w:rPr>
          <w:rFonts w:eastAsiaTheme="minorEastAsia"/>
          <w:lang w:eastAsia="en-GB"/>
        </w:rPr>
        <w:t xml:space="preserve">anonymous. </w:t>
      </w:r>
      <w:r w:rsidR="5889A1B4" w:rsidRPr="2713A5C2">
        <w:rPr>
          <w:rFonts w:eastAsiaTheme="minorEastAsia"/>
          <w:lang w:eastAsia="en-GB"/>
        </w:rPr>
        <w:t xml:space="preserve"> </w:t>
      </w:r>
    </w:p>
    <w:p w14:paraId="0D45652D" w14:textId="7A3B0681" w:rsidR="00F3313A" w:rsidRDefault="00F3313A" w:rsidP="2713A5C2">
      <w:pPr>
        <w:rPr>
          <w:rFonts w:eastAsiaTheme="minorEastAsia"/>
          <w:lang w:eastAsia="en-GB"/>
        </w:rPr>
      </w:pPr>
      <w:r w:rsidRPr="2713A5C2">
        <w:rPr>
          <w:rFonts w:ascii="Calibri" w:eastAsia="Calibri" w:hAnsi="Calibri" w:cs="Calibri"/>
        </w:rPr>
        <w:t xml:space="preserve">The researcher also needs to consider whether </w:t>
      </w:r>
      <w:r w:rsidR="59303CA8" w:rsidRPr="2713A5C2">
        <w:rPr>
          <w:rFonts w:ascii="Calibri" w:eastAsia="Calibri" w:hAnsi="Calibri" w:cs="Calibri"/>
        </w:rPr>
        <w:t>their</w:t>
      </w:r>
      <w:r w:rsidRPr="2713A5C2">
        <w:rPr>
          <w:rFonts w:ascii="Calibri" w:eastAsia="Calibri" w:hAnsi="Calibri" w:cs="Calibri"/>
        </w:rPr>
        <w:t xml:space="preserve"> research methods are inclusive </w:t>
      </w:r>
      <w:r w:rsidR="00E57839" w:rsidRPr="2713A5C2">
        <w:rPr>
          <w:rFonts w:ascii="Calibri" w:eastAsia="Calibri" w:hAnsi="Calibri" w:cs="Calibri"/>
        </w:rPr>
        <w:t xml:space="preserve">and </w:t>
      </w:r>
      <w:r w:rsidRPr="2713A5C2">
        <w:rPr>
          <w:rFonts w:ascii="Calibri" w:eastAsia="Calibri" w:hAnsi="Calibri" w:cs="Calibri"/>
        </w:rPr>
        <w:t xml:space="preserve">don’t alienate </w:t>
      </w:r>
      <w:r w:rsidR="00D10A27" w:rsidRPr="2713A5C2">
        <w:rPr>
          <w:rFonts w:ascii="Calibri" w:eastAsia="Calibri" w:hAnsi="Calibri" w:cs="Calibri"/>
        </w:rPr>
        <w:t xml:space="preserve">any of the </w:t>
      </w:r>
      <w:r w:rsidR="00E57839" w:rsidRPr="2713A5C2">
        <w:rPr>
          <w:rFonts w:ascii="Calibri" w:eastAsia="Calibri" w:hAnsi="Calibri" w:cs="Calibri"/>
        </w:rPr>
        <w:t>participants.</w:t>
      </w:r>
      <w:r w:rsidR="00D10A27" w:rsidRPr="2713A5C2">
        <w:rPr>
          <w:rFonts w:ascii="Calibri" w:eastAsia="Calibri" w:hAnsi="Calibri" w:cs="Calibri"/>
        </w:rPr>
        <w:t xml:space="preserve"> </w:t>
      </w:r>
      <w:r w:rsidR="3976E1DF" w:rsidRPr="2713A5C2">
        <w:rPr>
          <w:rFonts w:ascii="Calibri" w:eastAsia="Calibri" w:hAnsi="Calibri" w:cs="Calibri"/>
        </w:rPr>
        <w:t>BERA</w:t>
      </w:r>
      <w:r w:rsidR="5AC95D39" w:rsidRPr="2713A5C2">
        <w:rPr>
          <w:rFonts w:eastAsiaTheme="minorEastAsia"/>
          <w:lang w:eastAsia="en-GB"/>
        </w:rPr>
        <w:t xml:space="preserve"> (2018) suggests that researchers should operate within an ethic of respect for individuals involved in research they are undertaking. Suggesting that individuals should be treated fairly, with freedom from discrimination.</w:t>
      </w:r>
      <w:r w:rsidR="00400FF4" w:rsidRPr="2713A5C2">
        <w:rPr>
          <w:rFonts w:eastAsiaTheme="minorEastAsia"/>
          <w:lang w:eastAsia="en-GB"/>
        </w:rPr>
        <w:t xml:space="preserve"> </w:t>
      </w:r>
      <w:r w:rsidR="1B138BB0" w:rsidRPr="2713A5C2">
        <w:rPr>
          <w:rFonts w:eastAsiaTheme="minorEastAsia"/>
          <w:lang w:eastAsia="en-GB"/>
        </w:rPr>
        <w:t xml:space="preserve"> </w:t>
      </w:r>
      <w:r w:rsidR="07A210E6" w:rsidRPr="2713A5C2">
        <w:rPr>
          <w:rFonts w:eastAsiaTheme="minorEastAsia"/>
          <w:lang w:eastAsia="en-GB"/>
        </w:rPr>
        <w:t xml:space="preserve">Papatheodorou, Luff and Gill (2013) </w:t>
      </w:r>
      <w:r w:rsidR="48DCB769" w:rsidRPr="2713A5C2">
        <w:rPr>
          <w:rFonts w:eastAsiaTheme="minorEastAsia"/>
          <w:lang w:eastAsia="en-GB"/>
        </w:rPr>
        <w:t>support</w:t>
      </w:r>
      <w:r w:rsidR="07A210E6" w:rsidRPr="2713A5C2">
        <w:rPr>
          <w:rFonts w:eastAsiaTheme="minorEastAsia"/>
          <w:lang w:eastAsia="en-GB"/>
        </w:rPr>
        <w:t xml:space="preserve"> this suggesting that it is essential that you are culturally aware and show respect for ch</w:t>
      </w:r>
      <w:r w:rsidR="66FD1960" w:rsidRPr="2713A5C2">
        <w:rPr>
          <w:rFonts w:eastAsiaTheme="minorEastAsia"/>
          <w:lang w:eastAsia="en-GB"/>
        </w:rPr>
        <w:t>ildren from other cultures.</w:t>
      </w:r>
      <w:r w:rsidR="07A210E6" w:rsidRPr="2713A5C2">
        <w:rPr>
          <w:rFonts w:eastAsiaTheme="minorEastAsia"/>
          <w:lang w:eastAsia="en-GB"/>
        </w:rPr>
        <w:t xml:space="preserve"> the</w:t>
      </w:r>
      <w:r w:rsidR="00920CA1" w:rsidRPr="2713A5C2">
        <w:rPr>
          <w:rFonts w:eastAsiaTheme="minorEastAsia"/>
          <w:lang w:eastAsia="en-GB"/>
        </w:rPr>
        <w:t xml:space="preserve"> researcher should ensure that they are </w:t>
      </w:r>
      <w:r w:rsidR="00966662" w:rsidRPr="2713A5C2">
        <w:rPr>
          <w:rFonts w:eastAsiaTheme="minorEastAsia"/>
          <w:lang w:eastAsia="en-GB"/>
        </w:rPr>
        <w:t xml:space="preserve">inclusive to everyone when curating their </w:t>
      </w:r>
      <w:r w:rsidR="699C8001" w:rsidRPr="2713A5C2">
        <w:rPr>
          <w:rFonts w:eastAsiaTheme="minorEastAsia"/>
          <w:lang w:eastAsia="en-GB"/>
        </w:rPr>
        <w:t>research,</w:t>
      </w:r>
      <w:r w:rsidR="000A377D" w:rsidRPr="2713A5C2">
        <w:rPr>
          <w:rFonts w:eastAsiaTheme="minorEastAsia"/>
          <w:lang w:eastAsia="en-GB"/>
        </w:rPr>
        <w:t xml:space="preserve"> the UNCRC article </w:t>
      </w:r>
      <w:r w:rsidR="00C81630" w:rsidRPr="2713A5C2">
        <w:rPr>
          <w:rFonts w:eastAsiaTheme="minorEastAsia"/>
          <w:lang w:eastAsia="en-GB"/>
        </w:rPr>
        <w:t xml:space="preserve">2 </w:t>
      </w:r>
      <w:r w:rsidR="005E3EA5" w:rsidRPr="2713A5C2">
        <w:rPr>
          <w:rFonts w:eastAsiaTheme="minorEastAsia"/>
          <w:lang w:eastAsia="en-GB"/>
        </w:rPr>
        <w:t xml:space="preserve">supports this further </w:t>
      </w:r>
      <w:r w:rsidR="001A1EF3" w:rsidRPr="2713A5C2">
        <w:rPr>
          <w:rFonts w:eastAsiaTheme="minorEastAsia"/>
          <w:lang w:eastAsia="en-GB"/>
        </w:rPr>
        <w:t xml:space="preserve">emphasising that no child </w:t>
      </w:r>
      <w:r w:rsidR="003210D5" w:rsidRPr="2713A5C2">
        <w:rPr>
          <w:rFonts w:eastAsiaTheme="minorEastAsia"/>
          <w:lang w:eastAsia="en-GB"/>
        </w:rPr>
        <w:t xml:space="preserve">should be discriminated against </w:t>
      </w:r>
      <w:r w:rsidR="00353A7A" w:rsidRPr="2713A5C2">
        <w:rPr>
          <w:rFonts w:eastAsiaTheme="minorEastAsia"/>
          <w:lang w:eastAsia="en-GB"/>
        </w:rPr>
        <w:t xml:space="preserve">because of their gender, </w:t>
      </w:r>
      <w:r w:rsidR="00202DB7" w:rsidRPr="2713A5C2">
        <w:rPr>
          <w:rFonts w:eastAsiaTheme="minorEastAsia"/>
          <w:lang w:eastAsia="en-GB"/>
        </w:rPr>
        <w:t xml:space="preserve">race, religion </w:t>
      </w:r>
      <w:r w:rsidR="00EF0F50" w:rsidRPr="2713A5C2">
        <w:rPr>
          <w:rFonts w:eastAsiaTheme="minorEastAsia"/>
          <w:lang w:eastAsia="en-GB"/>
        </w:rPr>
        <w:t>or abilities</w:t>
      </w:r>
      <w:r w:rsidR="00EA26BB" w:rsidRPr="2713A5C2">
        <w:rPr>
          <w:rFonts w:eastAsiaTheme="minorEastAsia"/>
          <w:lang w:eastAsia="en-GB"/>
        </w:rPr>
        <w:t xml:space="preserve"> </w:t>
      </w:r>
      <w:r w:rsidR="4A5BC0E3" w:rsidRPr="2713A5C2">
        <w:rPr>
          <w:rFonts w:eastAsiaTheme="minorEastAsia"/>
          <w:lang w:eastAsia="en-GB"/>
        </w:rPr>
        <w:t>in terms</w:t>
      </w:r>
      <w:r w:rsidR="00AD34CE" w:rsidRPr="2713A5C2">
        <w:rPr>
          <w:rFonts w:eastAsiaTheme="minorEastAsia"/>
          <w:lang w:eastAsia="en-GB"/>
        </w:rPr>
        <w:t xml:space="preserve"> of their </w:t>
      </w:r>
      <w:r w:rsidR="00EA26BB" w:rsidRPr="2713A5C2">
        <w:rPr>
          <w:rFonts w:eastAsiaTheme="minorEastAsia"/>
          <w:lang w:eastAsia="en-GB"/>
        </w:rPr>
        <w:t>participation in research.</w:t>
      </w:r>
      <w:r w:rsidR="00A54D16" w:rsidRPr="2713A5C2">
        <w:rPr>
          <w:rFonts w:eastAsiaTheme="minorEastAsia"/>
          <w:lang w:eastAsia="en-GB"/>
        </w:rPr>
        <w:t xml:space="preserve"> </w:t>
      </w:r>
      <w:r w:rsidR="1B19C9CC" w:rsidRPr="2713A5C2">
        <w:rPr>
          <w:rFonts w:eastAsiaTheme="minorEastAsia"/>
          <w:lang w:eastAsia="en-GB"/>
        </w:rPr>
        <w:t>Furthermore the</w:t>
      </w:r>
      <w:r w:rsidR="00A54D16" w:rsidRPr="2713A5C2">
        <w:rPr>
          <w:rFonts w:eastAsiaTheme="minorEastAsia"/>
          <w:lang w:eastAsia="en-GB"/>
        </w:rPr>
        <w:t xml:space="preserve">  UNCRC’s article 39 </w:t>
      </w:r>
      <w:r w:rsidR="00D13AF6" w:rsidRPr="2713A5C2">
        <w:rPr>
          <w:rFonts w:eastAsiaTheme="minorEastAsia"/>
          <w:lang w:eastAsia="en-GB"/>
        </w:rPr>
        <w:t xml:space="preserve">solidifies this </w:t>
      </w:r>
      <w:r w:rsidR="00422A52" w:rsidRPr="2713A5C2">
        <w:rPr>
          <w:rFonts w:eastAsiaTheme="minorEastAsia"/>
          <w:lang w:eastAsia="en-GB"/>
        </w:rPr>
        <w:t xml:space="preserve">stating that researchers have </w:t>
      </w:r>
      <w:r w:rsidR="00BA3DDC" w:rsidRPr="2713A5C2">
        <w:rPr>
          <w:rFonts w:eastAsiaTheme="minorEastAsia"/>
          <w:lang w:eastAsia="en-GB"/>
        </w:rPr>
        <w:t>a</w:t>
      </w:r>
      <w:r w:rsidR="00F040A2" w:rsidRPr="2713A5C2">
        <w:rPr>
          <w:rFonts w:eastAsiaTheme="minorEastAsia"/>
          <w:lang w:eastAsia="en-GB"/>
        </w:rPr>
        <w:t xml:space="preserve">n obligation to ensure children have access to advice and support </w:t>
      </w:r>
      <w:r w:rsidR="0081230A" w:rsidRPr="2713A5C2">
        <w:rPr>
          <w:rFonts w:eastAsiaTheme="minorEastAsia"/>
          <w:lang w:eastAsia="en-GB"/>
        </w:rPr>
        <w:t xml:space="preserve">if they are negatively impacted by issues </w:t>
      </w:r>
      <w:r w:rsidR="006E2D0B" w:rsidRPr="2713A5C2">
        <w:rPr>
          <w:rFonts w:eastAsiaTheme="minorEastAsia"/>
          <w:lang w:eastAsia="en-GB"/>
        </w:rPr>
        <w:t xml:space="preserve">discussed </w:t>
      </w:r>
      <w:r w:rsidR="0087711A" w:rsidRPr="2713A5C2">
        <w:rPr>
          <w:rFonts w:eastAsiaTheme="minorEastAsia"/>
          <w:lang w:eastAsia="en-GB"/>
        </w:rPr>
        <w:t xml:space="preserve">in the research process. </w:t>
      </w:r>
      <w:r w:rsidR="00601BF0" w:rsidRPr="2713A5C2">
        <w:rPr>
          <w:rFonts w:eastAsiaTheme="minorEastAsia"/>
          <w:lang w:eastAsia="en-GB"/>
        </w:rPr>
        <w:t xml:space="preserve">ERIC 2020) also states that </w:t>
      </w:r>
      <w:r w:rsidR="002C1D56" w:rsidRPr="2713A5C2">
        <w:rPr>
          <w:rFonts w:eastAsiaTheme="minorEastAsia"/>
          <w:lang w:eastAsia="en-GB"/>
        </w:rPr>
        <w:t xml:space="preserve">researchers should have child protection precautions in place </w:t>
      </w:r>
      <w:r w:rsidR="0004679D" w:rsidRPr="2713A5C2">
        <w:rPr>
          <w:rFonts w:eastAsiaTheme="minorEastAsia"/>
          <w:lang w:eastAsia="en-GB"/>
        </w:rPr>
        <w:t xml:space="preserve">in order to safeguard the children. </w:t>
      </w:r>
    </w:p>
    <w:p w14:paraId="492C856D" w14:textId="77777777" w:rsidR="0004679D" w:rsidRDefault="0004679D" w:rsidP="26C3A36D">
      <w:pPr>
        <w:rPr>
          <w:rFonts w:eastAsiaTheme="minorEastAsia"/>
          <w:lang w:eastAsia="en-GB"/>
        </w:rPr>
      </w:pPr>
    </w:p>
    <w:p w14:paraId="20DA9904" w14:textId="1ECD6871" w:rsidR="71A2F4B8" w:rsidRDefault="71A2F4B8" w:rsidP="26C3A36D">
      <w:pPr>
        <w:rPr>
          <w:rFonts w:eastAsiaTheme="minorEastAsia"/>
          <w:lang w:eastAsia="en-GB"/>
        </w:rPr>
      </w:pPr>
      <w:r w:rsidRPr="26C3A36D">
        <w:rPr>
          <w:rFonts w:eastAsiaTheme="minorEastAsia"/>
          <w:lang w:eastAsia="en-GB"/>
        </w:rPr>
        <w:t>Therefore,</w:t>
      </w:r>
      <w:r w:rsidR="6999EDE5" w:rsidRPr="26C3A36D">
        <w:rPr>
          <w:rFonts w:eastAsiaTheme="minorEastAsia"/>
          <w:lang w:eastAsia="en-GB"/>
        </w:rPr>
        <w:t xml:space="preserve"> when the researcher carries out the </w:t>
      </w:r>
      <w:r w:rsidR="5047876A" w:rsidRPr="26C3A36D">
        <w:rPr>
          <w:rFonts w:eastAsiaTheme="minorEastAsia"/>
          <w:lang w:eastAsia="en-GB"/>
        </w:rPr>
        <w:t>study,</w:t>
      </w:r>
      <w:r w:rsidR="6999EDE5" w:rsidRPr="26C3A36D">
        <w:rPr>
          <w:rFonts w:eastAsiaTheme="minorEastAsia"/>
          <w:lang w:eastAsia="en-GB"/>
        </w:rPr>
        <w:t xml:space="preserve"> they need to ensure that</w:t>
      </w:r>
      <w:r w:rsidR="3A27CE2F" w:rsidRPr="26C3A36D">
        <w:rPr>
          <w:rFonts w:eastAsiaTheme="minorEastAsia"/>
          <w:lang w:eastAsia="en-GB"/>
        </w:rPr>
        <w:t xml:space="preserve"> it is approached ethically with all the necessary </w:t>
      </w:r>
      <w:r w:rsidR="4B0B6D7F" w:rsidRPr="26C3A36D">
        <w:rPr>
          <w:rFonts w:eastAsiaTheme="minorEastAsia"/>
          <w:lang w:eastAsia="en-GB"/>
        </w:rPr>
        <w:t xml:space="preserve">precautions carried out to ensure that no children or participants are harmed in any way throughout the study. </w:t>
      </w:r>
      <w:r w:rsidR="3047D9EA" w:rsidRPr="26C3A36D">
        <w:rPr>
          <w:rFonts w:eastAsiaTheme="minorEastAsia"/>
          <w:lang w:eastAsia="en-GB"/>
        </w:rPr>
        <w:t>BERA (2018) suggests that informed consent should be obtained at the very beginning of the study.</w:t>
      </w:r>
      <w:r w:rsidR="57712B90" w:rsidRPr="26C3A36D">
        <w:rPr>
          <w:rFonts w:eastAsiaTheme="minorEastAsia"/>
          <w:lang w:eastAsia="en-GB"/>
        </w:rPr>
        <w:t xml:space="preserve"> ERIC </w:t>
      </w:r>
      <w:r w:rsidR="192A56F5" w:rsidRPr="26C3A36D">
        <w:rPr>
          <w:rFonts w:eastAsiaTheme="minorEastAsia"/>
          <w:lang w:eastAsia="en-GB"/>
        </w:rPr>
        <w:t xml:space="preserve">(2020) </w:t>
      </w:r>
      <w:r w:rsidR="57712B90" w:rsidRPr="26C3A36D">
        <w:rPr>
          <w:rFonts w:eastAsiaTheme="minorEastAsia"/>
          <w:lang w:eastAsia="en-GB"/>
        </w:rPr>
        <w:t>states that informed consent can be obtained from child participants using a signature, sticker or even a finge</w:t>
      </w:r>
      <w:r w:rsidR="36C39E29" w:rsidRPr="26C3A36D">
        <w:rPr>
          <w:rFonts w:eastAsiaTheme="minorEastAsia"/>
          <w:lang w:eastAsia="en-GB"/>
        </w:rPr>
        <w:t xml:space="preserve">rprint. </w:t>
      </w:r>
      <w:r w:rsidR="451FAB1C" w:rsidRPr="26C3A36D">
        <w:rPr>
          <w:rFonts w:eastAsiaTheme="minorEastAsia"/>
          <w:lang w:eastAsia="en-GB"/>
        </w:rPr>
        <w:t>The researcher would obtain consent from the schools, the practitioners and the children in this study. The researcher would do this by providing the sch</w:t>
      </w:r>
      <w:r w:rsidR="03C4904E" w:rsidRPr="26C3A36D">
        <w:rPr>
          <w:rFonts w:eastAsiaTheme="minorEastAsia"/>
          <w:lang w:eastAsia="en-GB"/>
        </w:rPr>
        <w:t>ool with consent forms as well as a detailed outline of the research project and what their involvement is in the study. This will ensure that there as an explicit agreement between the researcher and the participants to prevent any misunder</w:t>
      </w:r>
      <w:r w:rsidR="16742158" w:rsidRPr="26C3A36D">
        <w:rPr>
          <w:rFonts w:eastAsiaTheme="minorEastAsia"/>
          <w:lang w:eastAsia="en-GB"/>
        </w:rPr>
        <w:t>standings.</w:t>
      </w:r>
    </w:p>
    <w:p w14:paraId="23BA8772" w14:textId="4798FD36" w:rsidR="00F3313A" w:rsidRDefault="16742158" w:rsidP="3961D9D2">
      <w:pPr>
        <w:rPr>
          <w:rFonts w:eastAsiaTheme="minorEastAsia"/>
          <w:lang w:eastAsia="en-GB"/>
        </w:rPr>
      </w:pPr>
      <w:r w:rsidRPr="3961D9D2">
        <w:rPr>
          <w:rFonts w:eastAsiaTheme="minorEastAsia"/>
          <w:lang w:eastAsia="en-GB"/>
        </w:rPr>
        <w:t>The researcher will also ensure that all data acquired is kept private. Ensuring that all written</w:t>
      </w:r>
      <w:r w:rsidR="28227E7C" w:rsidRPr="3961D9D2">
        <w:rPr>
          <w:rFonts w:eastAsiaTheme="minorEastAsia"/>
          <w:lang w:eastAsia="en-GB"/>
        </w:rPr>
        <w:t xml:space="preserve"> documents are concealed in a lockable filing cabinet or cupboard. That al</w:t>
      </w:r>
      <w:r w:rsidR="6060CD49" w:rsidRPr="3961D9D2">
        <w:rPr>
          <w:rFonts w:eastAsiaTheme="minorEastAsia"/>
          <w:lang w:eastAsia="en-GB"/>
        </w:rPr>
        <w:t>l video recordings are kept on a password protected device and kept within encrypted files to fully ensure that the participants sensitive info</w:t>
      </w:r>
      <w:r w:rsidR="1F05B27B" w:rsidRPr="3961D9D2">
        <w:rPr>
          <w:rFonts w:eastAsiaTheme="minorEastAsia"/>
          <w:lang w:eastAsia="en-GB"/>
        </w:rPr>
        <w:t xml:space="preserve">rmation is kept secure and confidential. The researcher will take the appropriate precautions when approaching the research ensuring that if a safeguarding issue were to arise that they would </w:t>
      </w:r>
      <w:r w:rsidR="04BEBB78" w:rsidRPr="3961D9D2">
        <w:rPr>
          <w:rFonts w:eastAsiaTheme="minorEastAsia"/>
          <w:lang w:eastAsia="en-GB"/>
        </w:rPr>
        <w:t>breach the confidentiality agreement to alert the appropriate authoritie</w:t>
      </w:r>
      <w:r w:rsidR="4363A0A9" w:rsidRPr="3961D9D2">
        <w:rPr>
          <w:rFonts w:eastAsiaTheme="minorEastAsia"/>
          <w:lang w:eastAsia="en-GB"/>
        </w:rPr>
        <w:t xml:space="preserve">s. </w:t>
      </w:r>
      <w:r w:rsidR="0B622460" w:rsidRPr="3961D9D2">
        <w:rPr>
          <w:rFonts w:eastAsiaTheme="minorEastAsia"/>
          <w:lang w:eastAsia="en-GB"/>
        </w:rPr>
        <w:t>The researcher will build a research project that</w:t>
      </w:r>
      <w:r w:rsidR="7E2363E5" w:rsidRPr="3961D9D2">
        <w:rPr>
          <w:rFonts w:eastAsiaTheme="minorEastAsia"/>
          <w:lang w:eastAsia="en-GB"/>
        </w:rPr>
        <w:t xml:space="preserve"> is underpinned by</w:t>
      </w:r>
      <w:r w:rsidR="0B622460" w:rsidRPr="3961D9D2">
        <w:rPr>
          <w:rFonts w:eastAsiaTheme="minorEastAsia"/>
          <w:lang w:eastAsia="en-GB"/>
        </w:rPr>
        <w:t xml:space="preserve"> the guidance of BERA (2018) and ERIC (2020). </w:t>
      </w:r>
      <w:r w:rsidR="599C662F" w:rsidRPr="3961D9D2">
        <w:rPr>
          <w:rFonts w:eastAsiaTheme="minorEastAsia"/>
          <w:lang w:eastAsia="en-GB"/>
        </w:rPr>
        <w:t xml:space="preserve"> </w:t>
      </w:r>
    </w:p>
    <w:p w14:paraId="0B13D9BA" w14:textId="5B3A0C5E" w:rsidR="3961D9D2" w:rsidRDefault="3961D9D2" w:rsidP="3961D9D2">
      <w:pPr>
        <w:rPr>
          <w:rFonts w:eastAsiaTheme="minorEastAsia"/>
          <w:lang w:eastAsia="en-GB"/>
        </w:rPr>
      </w:pPr>
    </w:p>
    <w:p w14:paraId="62E8FC13" w14:textId="3532629E" w:rsidR="5C1B37F9" w:rsidRDefault="5C1B37F9" w:rsidP="3961D9D2">
      <w:pPr>
        <w:rPr>
          <w:rFonts w:eastAsiaTheme="minorEastAsia"/>
          <w:lang w:eastAsia="en-GB"/>
        </w:rPr>
      </w:pPr>
      <w:r w:rsidRPr="3961D9D2">
        <w:rPr>
          <w:rFonts w:eastAsiaTheme="minorEastAsia"/>
          <w:lang w:eastAsia="en-GB"/>
        </w:rPr>
        <w:t xml:space="preserve">In conclusion, the research project will undertake surveys of open ended and closed ended questions as well as observations carried out at two early years settings with differing approaches to outdoor learning. </w:t>
      </w:r>
      <w:r w:rsidR="104C4270" w:rsidRPr="3961D9D2">
        <w:rPr>
          <w:rFonts w:eastAsiaTheme="minorEastAsia"/>
          <w:lang w:eastAsia="en-GB"/>
        </w:rPr>
        <w:t>Children will be observed in outdoor play with a structured observation approach with a specific focus on motor development</w:t>
      </w:r>
      <w:r w:rsidR="2CAED131" w:rsidRPr="3961D9D2">
        <w:rPr>
          <w:rFonts w:eastAsiaTheme="minorEastAsia"/>
          <w:lang w:eastAsia="en-GB"/>
        </w:rPr>
        <w:t xml:space="preserve"> there will be careful consideration in ensuring the observation is unintrusive and carried out with practitioners or staff present</w:t>
      </w:r>
      <w:r w:rsidR="104C4270" w:rsidRPr="3961D9D2">
        <w:rPr>
          <w:rFonts w:eastAsiaTheme="minorEastAsia"/>
          <w:lang w:eastAsia="en-GB"/>
        </w:rPr>
        <w:t xml:space="preserve">. The information and data collected will be stored on a password protected device in an encrypted </w:t>
      </w:r>
      <w:r w:rsidR="2777E07B" w:rsidRPr="3961D9D2">
        <w:rPr>
          <w:rFonts w:eastAsiaTheme="minorEastAsia"/>
          <w:lang w:eastAsia="en-GB"/>
        </w:rPr>
        <w:t xml:space="preserve">file to ensure that the researcher is abiding by data protection laws and ensuring that all sensitive information Is kept </w:t>
      </w:r>
      <w:r w:rsidR="155626E2" w:rsidRPr="3961D9D2">
        <w:rPr>
          <w:rFonts w:eastAsiaTheme="minorEastAsia"/>
          <w:lang w:eastAsia="en-GB"/>
        </w:rPr>
        <w:t>confidential,</w:t>
      </w:r>
      <w:r w:rsidR="2777E07B" w:rsidRPr="3961D9D2">
        <w:rPr>
          <w:rFonts w:eastAsiaTheme="minorEastAsia"/>
          <w:lang w:eastAsia="en-GB"/>
        </w:rPr>
        <w:t xml:space="preserve"> and all participants remain </w:t>
      </w:r>
      <w:r w:rsidR="2793C0FB" w:rsidRPr="3961D9D2">
        <w:rPr>
          <w:rFonts w:eastAsiaTheme="minorEastAsia"/>
          <w:lang w:eastAsia="en-GB"/>
        </w:rPr>
        <w:t>anonymous</w:t>
      </w:r>
      <w:r w:rsidR="2777E07B" w:rsidRPr="3961D9D2">
        <w:rPr>
          <w:rFonts w:eastAsiaTheme="minorEastAsia"/>
          <w:lang w:eastAsia="en-GB"/>
        </w:rPr>
        <w:t xml:space="preserve">. </w:t>
      </w:r>
      <w:r w:rsidR="08851628" w:rsidRPr="3961D9D2">
        <w:rPr>
          <w:rFonts w:eastAsiaTheme="minorEastAsia"/>
          <w:lang w:eastAsia="en-GB"/>
        </w:rPr>
        <w:t>The researcher will ensure that the safeguarding measures are put in place to protect the children from being exposed to any undue harm. Ensuring that informed consent is obtained by all involved be</w:t>
      </w:r>
      <w:r w:rsidR="6E02658A" w:rsidRPr="3961D9D2">
        <w:rPr>
          <w:rFonts w:eastAsiaTheme="minorEastAsia"/>
          <w:lang w:eastAsia="en-GB"/>
        </w:rPr>
        <w:t>fore any research is carried out, the researcher will ensure that all participants are aware of their right to withdraw consent at any point in the process and th</w:t>
      </w:r>
      <w:r w:rsidR="4768CE92" w:rsidRPr="3961D9D2">
        <w:rPr>
          <w:rFonts w:eastAsiaTheme="minorEastAsia"/>
          <w:lang w:eastAsia="en-GB"/>
        </w:rPr>
        <w:t xml:space="preserve">at their decision will be respected. The researcher will approach the study free from any discrimination or judgment. </w:t>
      </w:r>
      <w:r w:rsidR="2381E8D9" w:rsidRPr="3961D9D2">
        <w:rPr>
          <w:rFonts w:eastAsiaTheme="minorEastAsia"/>
          <w:lang w:eastAsia="en-GB"/>
        </w:rPr>
        <w:t xml:space="preserve">The sample group chosen for the survey will be early years practitioners and the sample group for the observation will include two groups of children aged 3-5 from two </w:t>
      </w:r>
      <w:r w:rsidR="09FEC184" w:rsidRPr="3961D9D2">
        <w:rPr>
          <w:rFonts w:eastAsiaTheme="minorEastAsia"/>
          <w:lang w:eastAsia="en-GB"/>
        </w:rPr>
        <w:t>separate</w:t>
      </w:r>
      <w:r w:rsidR="2381E8D9" w:rsidRPr="3961D9D2">
        <w:rPr>
          <w:rFonts w:eastAsiaTheme="minorEastAsia"/>
          <w:lang w:eastAsia="en-GB"/>
        </w:rPr>
        <w:t xml:space="preserve"> settings</w:t>
      </w:r>
      <w:r w:rsidR="74CA9AEB" w:rsidRPr="3961D9D2">
        <w:rPr>
          <w:rFonts w:eastAsiaTheme="minorEastAsia"/>
          <w:lang w:eastAsia="en-GB"/>
        </w:rPr>
        <w:t xml:space="preserve">. </w:t>
      </w:r>
      <w:r w:rsidR="09B9D6D7" w:rsidRPr="3961D9D2">
        <w:rPr>
          <w:rFonts w:eastAsiaTheme="minorEastAsia"/>
          <w:lang w:eastAsia="en-GB"/>
        </w:rPr>
        <w:t>Ethics will be applied to the research project by the researcher following the appropriate guidance from the relevant authorities and organisations.</w:t>
      </w:r>
    </w:p>
    <w:p w14:paraId="60064107" w14:textId="49E2C18A" w:rsidR="09B9D6D7" w:rsidRDefault="09B9D6D7" w:rsidP="3961D9D2">
      <w:pPr>
        <w:rPr>
          <w:rFonts w:eastAsiaTheme="minorEastAsia"/>
          <w:lang w:eastAsia="en-GB"/>
        </w:rPr>
      </w:pPr>
      <w:r w:rsidRPr="3961D9D2">
        <w:rPr>
          <w:rFonts w:eastAsiaTheme="minorEastAsia"/>
          <w:lang w:eastAsia="en-GB"/>
        </w:rPr>
        <w:t xml:space="preserve">    </w:t>
      </w:r>
    </w:p>
    <w:p w14:paraId="2D9B8898" w14:textId="1D8EAE85" w:rsidR="3961D9D2" w:rsidRDefault="3961D9D2" w:rsidP="3961D9D2">
      <w:pPr>
        <w:rPr>
          <w:rFonts w:eastAsiaTheme="minorEastAsia"/>
          <w:lang w:eastAsia="en-GB"/>
        </w:rPr>
      </w:pPr>
    </w:p>
    <w:p w14:paraId="4B70C748" w14:textId="0C5EDF38" w:rsidR="3961D9D2" w:rsidRDefault="3961D9D2" w:rsidP="3961D9D2">
      <w:pPr>
        <w:rPr>
          <w:rFonts w:eastAsiaTheme="minorEastAsia"/>
          <w:lang w:eastAsia="en-GB"/>
        </w:rPr>
      </w:pPr>
    </w:p>
    <w:p w14:paraId="0224F691" w14:textId="51A5923C" w:rsidR="3961D9D2" w:rsidRDefault="3961D9D2" w:rsidP="3961D9D2">
      <w:pPr>
        <w:rPr>
          <w:rFonts w:eastAsiaTheme="minorEastAsia"/>
          <w:lang w:eastAsia="en-GB"/>
        </w:rPr>
      </w:pPr>
    </w:p>
    <w:p w14:paraId="422545CD" w14:textId="1F25B475" w:rsidR="3961D9D2" w:rsidRDefault="3961D9D2" w:rsidP="3961D9D2">
      <w:pPr>
        <w:rPr>
          <w:rFonts w:eastAsiaTheme="minorEastAsia"/>
          <w:lang w:eastAsia="en-GB"/>
        </w:rPr>
      </w:pPr>
    </w:p>
    <w:p w14:paraId="580BFE39" w14:textId="0550F365" w:rsidR="3961D9D2" w:rsidRDefault="3961D9D2" w:rsidP="3961D9D2">
      <w:pPr>
        <w:rPr>
          <w:rFonts w:eastAsiaTheme="minorEastAsia"/>
          <w:lang w:eastAsia="en-GB"/>
        </w:rPr>
      </w:pPr>
    </w:p>
    <w:p w14:paraId="62B1CDEA" w14:textId="0BBE8E7E" w:rsidR="3961D9D2" w:rsidRDefault="3961D9D2" w:rsidP="3961D9D2">
      <w:pPr>
        <w:rPr>
          <w:rFonts w:eastAsiaTheme="minorEastAsia"/>
          <w:lang w:eastAsia="en-GB"/>
        </w:rPr>
      </w:pPr>
    </w:p>
    <w:p w14:paraId="11B3B3A9" w14:textId="66A04CF3" w:rsidR="3961D9D2" w:rsidRDefault="3961D9D2" w:rsidP="3961D9D2">
      <w:pPr>
        <w:rPr>
          <w:rFonts w:eastAsiaTheme="minorEastAsia"/>
          <w:lang w:eastAsia="en-GB"/>
        </w:rPr>
      </w:pPr>
    </w:p>
    <w:p w14:paraId="0FABA2A7" w14:textId="72FA0768" w:rsidR="09B9D6D7" w:rsidRDefault="09B9D6D7" w:rsidP="3961D9D2">
      <w:pPr>
        <w:rPr>
          <w:rFonts w:eastAsiaTheme="minorEastAsia"/>
          <w:lang w:eastAsia="en-GB"/>
        </w:rPr>
      </w:pPr>
      <w:r w:rsidRPr="3961D9D2">
        <w:rPr>
          <w:rFonts w:eastAsiaTheme="minorEastAsia"/>
          <w:lang w:eastAsia="en-GB"/>
        </w:rPr>
        <w:t>Reference List</w:t>
      </w:r>
    </w:p>
    <w:p w14:paraId="5583E69F" w14:textId="07345293" w:rsidR="3961D9D2" w:rsidRDefault="3961D9D2" w:rsidP="3961D9D2">
      <w:pPr>
        <w:rPr>
          <w:rFonts w:eastAsiaTheme="minorEastAsia"/>
          <w:lang w:eastAsia="en-GB"/>
        </w:rPr>
      </w:pPr>
    </w:p>
    <w:p w14:paraId="0B17CAB8" w14:textId="5878003C"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Ayad, M., Eltohamy, A. and Kamal, H. (2015) How to enhance motor development? 1st edn. LAP LAMBERT Academic Publishing. Available at: </w:t>
      </w:r>
      <w:hyperlink r:id="rId4">
        <w:r w:rsidRPr="3961D9D2">
          <w:rPr>
            <w:rStyle w:val="Hyperlink"/>
            <w:rFonts w:ascii="Calibri" w:eastAsia="Calibri" w:hAnsi="Calibri" w:cs="Calibri"/>
            <w:sz w:val="21"/>
            <w:szCs w:val="21"/>
          </w:rPr>
          <w:t>https://www.perlego.com/book/3417970/how-to-enhance-motor-development-pdf</w:t>
        </w:r>
      </w:hyperlink>
      <w:r w:rsidRPr="3961D9D2">
        <w:rPr>
          <w:rFonts w:ascii="Calibri" w:eastAsia="Calibri" w:hAnsi="Calibri" w:cs="Calibri"/>
          <w:color w:val="000000" w:themeColor="text1"/>
          <w:sz w:val="21"/>
          <w:szCs w:val="21"/>
        </w:rPr>
        <w:t xml:space="preserve"> (Accessed: 29 October 2023).</w:t>
      </w:r>
    </w:p>
    <w:p w14:paraId="4216C792" w14:textId="79362ACC"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Beyer, K., Bizbub, J., Szabo, A., Heller, B., Kistner, A., Shawgo, E. and Zetts, C., 2015. Development and validation of the attitudes toward outdoor play scales for children. </w:t>
      </w:r>
      <w:r w:rsidRPr="3961D9D2">
        <w:rPr>
          <w:rFonts w:ascii="Calibri" w:eastAsia="Calibri" w:hAnsi="Calibri" w:cs="Calibri"/>
          <w:i/>
          <w:iCs/>
          <w:color w:val="000000" w:themeColor="text1"/>
          <w:sz w:val="21"/>
          <w:szCs w:val="21"/>
        </w:rPr>
        <w:t xml:space="preserve">Social science &amp; medicine (1982); Soc Sci Med, </w:t>
      </w:r>
      <w:r w:rsidRPr="3961D9D2">
        <w:rPr>
          <w:rFonts w:ascii="Calibri" w:eastAsia="Calibri" w:hAnsi="Calibri" w:cs="Calibri"/>
          <w:b/>
          <w:bCs/>
          <w:color w:val="000000" w:themeColor="text1"/>
          <w:sz w:val="21"/>
          <w:szCs w:val="21"/>
        </w:rPr>
        <w:t>133</w:t>
      </w:r>
      <w:r w:rsidRPr="3961D9D2">
        <w:rPr>
          <w:rFonts w:ascii="Calibri" w:eastAsia="Calibri" w:hAnsi="Calibri" w:cs="Calibri"/>
          <w:color w:val="000000" w:themeColor="text1"/>
          <w:sz w:val="21"/>
          <w:szCs w:val="21"/>
        </w:rPr>
        <w:t xml:space="preserve">, pp. 253-260. </w:t>
      </w:r>
    </w:p>
    <w:p w14:paraId="15447087" w14:textId="6CF61165"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Clough, P. and Nutbrown, C. (2012) A Student’s Guide to Methodology, 3rd edition. London: Sage.</w:t>
      </w:r>
    </w:p>
    <w:p w14:paraId="1CD15DD2" w14:textId="3056394D"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Coco, D., Casolo, F. and Fiorucci, M., 2021. Challenging play and motor experiences in the natural environment, adventure, and the perception of risk in outdoor didactic-educational places. </w:t>
      </w:r>
      <w:r w:rsidRPr="3961D9D2">
        <w:rPr>
          <w:rFonts w:ascii="Calibri" w:eastAsia="Calibri" w:hAnsi="Calibri" w:cs="Calibri"/>
          <w:i/>
          <w:iCs/>
          <w:color w:val="000000" w:themeColor="text1"/>
          <w:sz w:val="21"/>
          <w:szCs w:val="21"/>
        </w:rPr>
        <w:t xml:space="preserve">Journal of Physical Education and Sport, </w:t>
      </w:r>
      <w:r w:rsidRPr="3961D9D2">
        <w:rPr>
          <w:rFonts w:ascii="Calibri" w:eastAsia="Calibri" w:hAnsi="Calibri" w:cs="Calibri"/>
          <w:b/>
          <w:bCs/>
          <w:color w:val="000000" w:themeColor="text1"/>
          <w:sz w:val="21"/>
          <w:szCs w:val="21"/>
        </w:rPr>
        <w:t>21</w:t>
      </w:r>
      <w:r w:rsidRPr="3961D9D2">
        <w:rPr>
          <w:rFonts w:ascii="Calibri" w:eastAsia="Calibri" w:hAnsi="Calibri" w:cs="Calibri"/>
          <w:color w:val="000000" w:themeColor="text1"/>
          <w:sz w:val="21"/>
          <w:szCs w:val="21"/>
        </w:rPr>
        <w:t xml:space="preserve">, pp. 650-656. </w:t>
      </w:r>
    </w:p>
    <w:p w14:paraId="5FC757CC" w14:textId="2C56DA08"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Fraser, H. (2004). Doing Narrative Research: Analysing Personal Stories Line by Line. Qualitative Social Work, 3(2), 179-201. </w:t>
      </w:r>
      <w:hyperlink r:id="rId5">
        <w:r w:rsidRPr="3961D9D2">
          <w:rPr>
            <w:rStyle w:val="Hyperlink"/>
            <w:rFonts w:ascii="Calibri" w:eastAsia="Calibri" w:hAnsi="Calibri" w:cs="Calibri"/>
            <w:sz w:val="21"/>
            <w:szCs w:val="21"/>
          </w:rPr>
          <w:t>https://doi.org/10.1177/1473325004043383</w:t>
        </w:r>
      </w:hyperlink>
      <w:r w:rsidRPr="3961D9D2">
        <w:rPr>
          <w:rFonts w:ascii="Calibri" w:eastAsia="Calibri" w:hAnsi="Calibri" w:cs="Calibri"/>
          <w:color w:val="000000" w:themeColor="text1"/>
          <w:sz w:val="21"/>
          <w:szCs w:val="21"/>
        </w:rPr>
        <w:t xml:space="preserve"> (Accessed: 12</w:t>
      </w:r>
      <w:r w:rsidRPr="3961D9D2">
        <w:rPr>
          <w:rFonts w:ascii="Calibri" w:eastAsia="Calibri" w:hAnsi="Calibri" w:cs="Calibri"/>
          <w:color w:val="000000" w:themeColor="text1"/>
          <w:sz w:val="21"/>
          <w:szCs w:val="21"/>
          <w:vertAlign w:val="superscript"/>
        </w:rPr>
        <w:t>th</w:t>
      </w:r>
      <w:r w:rsidRPr="3961D9D2">
        <w:rPr>
          <w:rFonts w:ascii="Calibri" w:eastAsia="Calibri" w:hAnsi="Calibri" w:cs="Calibri"/>
          <w:color w:val="000000" w:themeColor="text1"/>
          <w:sz w:val="21"/>
          <w:szCs w:val="21"/>
        </w:rPr>
        <w:t xml:space="preserve"> October 2023) </w:t>
      </w:r>
    </w:p>
    <w:p w14:paraId="4B513C69" w14:textId="062210BB" w:rsidR="09B9D6D7" w:rsidRDefault="09B9D6D7" w:rsidP="3961D9D2">
      <w:pPr>
        <w:spacing w:before="150" w:after="150"/>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Gallahue, D.L., Goodway, J. and Ozmun, J.C., 2021. </w:t>
      </w:r>
      <w:r w:rsidRPr="3961D9D2">
        <w:rPr>
          <w:rFonts w:ascii="Calibri" w:eastAsia="Calibri" w:hAnsi="Calibri" w:cs="Calibri"/>
          <w:i/>
          <w:iCs/>
          <w:color w:val="000000" w:themeColor="text1"/>
          <w:sz w:val="21"/>
          <w:szCs w:val="21"/>
        </w:rPr>
        <w:t xml:space="preserve">Understanding motor development infants, children, adolescents, adults. </w:t>
      </w:r>
      <w:r w:rsidRPr="3961D9D2">
        <w:rPr>
          <w:rFonts w:ascii="Calibri" w:eastAsia="Calibri" w:hAnsi="Calibri" w:cs="Calibri"/>
          <w:color w:val="000000" w:themeColor="text1"/>
          <w:sz w:val="21"/>
          <w:szCs w:val="21"/>
        </w:rPr>
        <w:t xml:space="preserve">Burlington, MA: Jones &amp; Bartlett Learning. </w:t>
      </w:r>
    </w:p>
    <w:p w14:paraId="1BCADFA3" w14:textId="198F4874" w:rsidR="09B9D6D7" w:rsidRDefault="09B9D6D7" w:rsidP="3961D9D2">
      <w:pPr>
        <w:spacing w:before="150" w:after="150"/>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Hitchcock, G., &amp; Hughes, D. (1995). Research and the Teacher: A Qualitative Introduction to School-based Research (2nd ed.). Routledge. </w:t>
      </w:r>
      <w:hyperlink r:id="rId6">
        <w:r w:rsidRPr="3961D9D2">
          <w:rPr>
            <w:rStyle w:val="Hyperlink"/>
            <w:rFonts w:ascii="Calibri" w:eastAsia="Calibri" w:hAnsi="Calibri" w:cs="Calibri"/>
            <w:sz w:val="21"/>
            <w:szCs w:val="21"/>
          </w:rPr>
          <w:t>https://doi.org/10.4324/9780203424605</w:t>
        </w:r>
      </w:hyperlink>
      <w:r w:rsidRPr="3961D9D2">
        <w:rPr>
          <w:rFonts w:ascii="Calibri" w:eastAsia="Calibri" w:hAnsi="Calibri" w:cs="Calibri"/>
          <w:color w:val="000000" w:themeColor="text1"/>
          <w:sz w:val="21"/>
          <w:szCs w:val="21"/>
        </w:rPr>
        <w:t xml:space="preserve"> (Accessed : 12</w:t>
      </w:r>
      <w:r w:rsidRPr="3961D9D2">
        <w:rPr>
          <w:rFonts w:ascii="Calibri" w:eastAsia="Calibri" w:hAnsi="Calibri" w:cs="Calibri"/>
          <w:color w:val="000000" w:themeColor="text1"/>
          <w:sz w:val="21"/>
          <w:szCs w:val="21"/>
          <w:vertAlign w:val="superscript"/>
        </w:rPr>
        <w:t>th</w:t>
      </w:r>
      <w:r w:rsidRPr="3961D9D2">
        <w:rPr>
          <w:rFonts w:ascii="Calibri" w:eastAsia="Calibri" w:hAnsi="Calibri" w:cs="Calibri"/>
          <w:color w:val="000000" w:themeColor="text1"/>
          <w:sz w:val="21"/>
          <w:szCs w:val="21"/>
        </w:rPr>
        <w:t xml:space="preserve"> October 2023)</w:t>
      </w:r>
    </w:p>
    <w:p w14:paraId="2705AF1D" w14:textId="36BDD804" w:rsidR="09B9D6D7" w:rsidRDefault="09B9D6D7" w:rsidP="3961D9D2">
      <w:pPr>
        <w:spacing w:before="150" w:after="150"/>
        <w:rPr>
          <w:rFonts w:ascii="Calibri" w:eastAsia="Calibri" w:hAnsi="Calibri" w:cs="Calibri"/>
          <w:color w:val="232323"/>
          <w:sz w:val="21"/>
          <w:szCs w:val="21"/>
        </w:rPr>
      </w:pPr>
      <w:r w:rsidRPr="3961D9D2">
        <w:rPr>
          <w:rFonts w:ascii="Calibri" w:eastAsia="Calibri" w:hAnsi="Calibri" w:cs="Calibri"/>
          <w:color w:val="232323"/>
          <w:sz w:val="21"/>
          <w:szCs w:val="21"/>
        </w:rPr>
        <w:t>Kothari, C.R. (2004) Research Methodology: Methods and Techniques. 2nd Edition, New Age International Publishers, New Delhi.</w:t>
      </w:r>
    </w:p>
    <w:p w14:paraId="41581F38" w14:textId="5B98A7B3" w:rsidR="3961D9D2" w:rsidRDefault="3961D9D2" w:rsidP="3961D9D2">
      <w:pPr>
        <w:spacing w:before="150" w:after="150"/>
        <w:rPr>
          <w:rFonts w:ascii="Calibri" w:eastAsia="Calibri" w:hAnsi="Calibri" w:cs="Calibri"/>
          <w:color w:val="000000" w:themeColor="text1"/>
          <w:sz w:val="21"/>
          <w:szCs w:val="21"/>
        </w:rPr>
      </w:pPr>
    </w:p>
    <w:p w14:paraId="52418CE5" w14:textId="254BBB30"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Loebach, J., Sanches, M., Jaffe, J. and Elton-Marshall, T., 2021a. Paving the Way for Outdoor Play: Examining Socio-Environmental Barriers to Community-Based Outdoor Play. </w:t>
      </w:r>
      <w:r w:rsidRPr="3961D9D2">
        <w:rPr>
          <w:rFonts w:ascii="Calibri" w:eastAsia="Calibri" w:hAnsi="Calibri" w:cs="Calibri"/>
          <w:i/>
          <w:iCs/>
          <w:color w:val="000000" w:themeColor="text1"/>
          <w:sz w:val="21"/>
          <w:szCs w:val="21"/>
        </w:rPr>
        <w:t xml:space="preserve">International journal of environmental research and public health; Int J Environ Res Public Health, </w:t>
      </w:r>
      <w:r w:rsidRPr="3961D9D2">
        <w:rPr>
          <w:rFonts w:ascii="Calibri" w:eastAsia="Calibri" w:hAnsi="Calibri" w:cs="Calibri"/>
          <w:b/>
          <w:bCs/>
          <w:color w:val="000000" w:themeColor="text1"/>
          <w:sz w:val="21"/>
          <w:szCs w:val="21"/>
        </w:rPr>
        <w:t>18</w:t>
      </w:r>
      <w:r w:rsidRPr="3961D9D2">
        <w:rPr>
          <w:rFonts w:ascii="Calibri" w:eastAsia="Calibri" w:hAnsi="Calibri" w:cs="Calibri"/>
          <w:color w:val="000000" w:themeColor="text1"/>
          <w:sz w:val="21"/>
          <w:szCs w:val="21"/>
        </w:rPr>
        <w:t>(7), pp. 3617.</w:t>
      </w:r>
    </w:p>
    <w:p w14:paraId="690CAF2C" w14:textId="4D1A2462"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Ouvry, M. and Furtardo, A., 2020. </w:t>
      </w:r>
      <w:r w:rsidRPr="3961D9D2">
        <w:rPr>
          <w:rFonts w:ascii="Calibri" w:eastAsia="Calibri" w:hAnsi="Calibri" w:cs="Calibri"/>
          <w:i/>
          <w:iCs/>
          <w:color w:val="000000" w:themeColor="text1"/>
          <w:sz w:val="21"/>
          <w:szCs w:val="21"/>
        </w:rPr>
        <w:t xml:space="preserve">Exercising muscles and minds : outdoor play and the early years curriculum. </w:t>
      </w:r>
      <w:r w:rsidRPr="3961D9D2">
        <w:rPr>
          <w:rFonts w:ascii="Calibri" w:eastAsia="Calibri" w:hAnsi="Calibri" w:cs="Calibri"/>
          <w:color w:val="000000" w:themeColor="text1"/>
          <w:sz w:val="21"/>
          <w:szCs w:val="21"/>
        </w:rPr>
        <w:t>London, England ;: Jessica Kingsley Publishers.</w:t>
      </w:r>
    </w:p>
    <w:p w14:paraId="6A6DC9A0" w14:textId="7EB896DC"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Poglitsch, M. and Ryan, K.O., 2009. </w:t>
      </w:r>
      <w:r w:rsidRPr="3961D9D2">
        <w:rPr>
          <w:rFonts w:ascii="Calibri" w:eastAsia="Calibri" w:hAnsi="Calibri" w:cs="Calibri"/>
          <w:i/>
          <w:iCs/>
          <w:color w:val="000000" w:themeColor="text1"/>
          <w:sz w:val="21"/>
          <w:szCs w:val="21"/>
        </w:rPr>
        <w:t xml:space="preserve">Toddlers. Physical development. </w:t>
      </w:r>
      <w:r w:rsidRPr="3961D9D2">
        <w:rPr>
          <w:rFonts w:ascii="Calibri" w:eastAsia="Calibri" w:hAnsi="Calibri" w:cs="Calibri"/>
          <w:color w:val="000000" w:themeColor="text1"/>
          <w:sz w:val="21"/>
          <w:szCs w:val="21"/>
        </w:rPr>
        <w:t>Chicago, IL: Learning Seed.</w:t>
      </w:r>
    </w:p>
    <w:p w14:paraId="0DF0EFCA" w14:textId="062B170E"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Roberts-Holmes, G. (2018) Doing Your Early Years Research Project. 4th edn. SAGE Publications. Available at: </w:t>
      </w:r>
      <w:hyperlink r:id="rId7">
        <w:r w:rsidRPr="3961D9D2">
          <w:rPr>
            <w:rStyle w:val="Hyperlink"/>
            <w:rFonts w:ascii="Calibri" w:eastAsia="Calibri" w:hAnsi="Calibri" w:cs="Calibri"/>
            <w:sz w:val="21"/>
            <w:szCs w:val="21"/>
          </w:rPr>
          <w:t>https://www.perlego.com/book/3271702/doing-your-early-years-research-project-a-step-by-step-guide-pdf</w:t>
        </w:r>
      </w:hyperlink>
      <w:r w:rsidRPr="3961D9D2">
        <w:rPr>
          <w:rFonts w:ascii="Calibri" w:eastAsia="Calibri" w:hAnsi="Calibri" w:cs="Calibri"/>
          <w:color w:val="000000" w:themeColor="text1"/>
          <w:sz w:val="21"/>
          <w:szCs w:val="21"/>
        </w:rPr>
        <w:t xml:space="preserve"> (Accessed: 24 October 2023).</w:t>
      </w:r>
    </w:p>
    <w:p w14:paraId="715C3C57" w14:textId="69DBD655"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Sandseter, E.B.H., Kleppe, R. and SANDO, O.J., 2021. The Prevalence of Risky Play in Young Children’s Indoor and Outdoor Free Play. </w:t>
      </w:r>
      <w:r w:rsidRPr="3961D9D2">
        <w:rPr>
          <w:rFonts w:ascii="Calibri" w:eastAsia="Calibri" w:hAnsi="Calibri" w:cs="Calibri"/>
          <w:i/>
          <w:iCs/>
          <w:color w:val="000000" w:themeColor="text1"/>
          <w:sz w:val="21"/>
          <w:szCs w:val="21"/>
        </w:rPr>
        <w:t xml:space="preserve">Early childhood education journal, </w:t>
      </w:r>
      <w:r w:rsidRPr="3961D9D2">
        <w:rPr>
          <w:rFonts w:ascii="Calibri" w:eastAsia="Calibri" w:hAnsi="Calibri" w:cs="Calibri"/>
          <w:b/>
          <w:bCs/>
          <w:color w:val="000000" w:themeColor="text1"/>
          <w:sz w:val="21"/>
          <w:szCs w:val="21"/>
        </w:rPr>
        <w:t>49</w:t>
      </w:r>
      <w:r w:rsidRPr="3961D9D2">
        <w:rPr>
          <w:rFonts w:ascii="Calibri" w:eastAsia="Calibri" w:hAnsi="Calibri" w:cs="Calibri"/>
          <w:color w:val="000000" w:themeColor="text1"/>
          <w:sz w:val="21"/>
          <w:szCs w:val="21"/>
        </w:rPr>
        <w:t>(2), pp. 303-312.</w:t>
      </w:r>
    </w:p>
    <w:p w14:paraId="59A7AF36" w14:textId="7F1E7764"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Teo, T., 2013. </w:t>
      </w:r>
      <w:r w:rsidRPr="3961D9D2">
        <w:rPr>
          <w:rFonts w:ascii="Calibri" w:eastAsia="Calibri" w:hAnsi="Calibri" w:cs="Calibri"/>
          <w:i/>
          <w:iCs/>
          <w:color w:val="000000" w:themeColor="text1"/>
          <w:sz w:val="21"/>
          <w:szCs w:val="21"/>
        </w:rPr>
        <w:t xml:space="preserve">Handbook of Quantitative Methods for Educational Research. </w:t>
      </w:r>
      <w:r w:rsidRPr="3961D9D2">
        <w:rPr>
          <w:rFonts w:ascii="Calibri" w:eastAsia="Calibri" w:hAnsi="Calibri" w:cs="Calibri"/>
          <w:color w:val="000000" w:themeColor="text1"/>
          <w:sz w:val="21"/>
          <w:szCs w:val="21"/>
        </w:rPr>
        <w:t>1 edn. Rotterdam: SensePublishers.</w:t>
      </w:r>
    </w:p>
    <w:p w14:paraId="19262D61" w14:textId="209F9B44"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Tovey, H., 2013. </w:t>
      </w:r>
      <w:r w:rsidRPr="3961D9D2">
        <w:rPr>
          <w:rFonts w:ascii="Calibri" w:eastAsia="Calibri" w:hAnsi="Calibri" w:cs="Calibri"/>
          <w:i/>
          <w:iCs/>
          <w:color w:val="000000" w:themeColor="text1"/>
          <w:sz w:val="21"/>
          <w:szCs w:val="21"/>
        </w:rPr>
        <w:t xml:space="preserve">Bringing the Froebel approach to your early years practice. </w:t>
      </w:r>
      <w:r w:rsidRPr="3961D9D2">
        <w:rPr>
          <w:rFonts w:ascii="Calibri" w:eastAsia="Calibri" w:hAnsi="Calibri" w:cs="Calibri"/>
          <w:color w:val="000000" w:themeColor="text1"/>
          <w:sz w:val="21"/>
          <w:szCs w:val="21"/>
        </w:rPr>
        <w:t>London: Routledge/Taylor &amp; Francis Group.</w:t>
      </w:r>
    </w:p>
    <w:p w14:paraId="2F7AE1C8" w14:textId="36892AD2"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Tremblay, M.S., Gray, C., Babcock, S., Barnes, J., Bradstreet, C.C., Carr, D., Chabot, G., Choquette, L., Chorney, D., Collyer, C., Herringhton, S., Janson, K., Janssen, I., Larouche, R., Pickett, W., Power, M., Sandseter, E.B.H., Simon, B. and Brussoni, M., 2015. Position Statement on Active Outdoor Play. </w:t>
      </w:r>
      <w:r w:rsidRPr="3961D9D2">
        <w:rPr>
          <w:rFonts w:ascii="Calibri" w:eastAsia="Calibri" w:hAnsi="Calibri" w:cs="Calibri"/>
          <w:i/>
          <w:iCs/>
          <w:color w:val="000000" w:themeColor="text1"/>
          <w:sz w:val="21"/>
          <w:szCs w:val="21"/>
        </w:rPr>
        <w:t xml:space="preserve">International journal of environmental research and public health; Int J Environ Res Public Health, </w:t>
      </w:r>
      <w:r w:rsidRPr="3961D9D2">
        <w:rPr>
          <w:rFonts w:ascii="Calibri" w:eastAsia="Calibri" w:hAnsi="Calibri" w:cs="Calibri"/>
          <w:b/>
          <w:bCs/>
          <w:color w:val="000000" w:themeColor="text1"/>
          <w:sz w:val="21"/>
          <w:szCs w:val="21"/>
        </w:rPr>
        <w:t>12</w:t>
      </w:r>
      <w:r w:rsidRPr="3961D9D2">
        <w:rPr>
          <w:rFonts w:ascii="Calibri" w:eastAsia="Calibri" w:hAnsi="Calibri" w:cs="Calibri"/>
          <w:color w:val="000000" w:themeColor="text1"/>
          <w:sz w:val="21"/>
          <w:szCs w:val="21"/>
        </w:rPr>
        <w:t>(6), pp. 6475-6505.</w:t>
      </w:r>
    </w:p>
    <w:p w14:paraId="5CCF7D62" w14:textId="4C365C75" w:rsidR="09B9D6D7" w:rsidRDefault="09B9D6D7" w:rsidP="3961D9D2">
      <w:pPr>
        <w:spacing w:after="173"/>
        <w:rPr>
          <w:rFonts w:ascii="Calibri" w:eastAsia="Calibri" w:hAnsi="Calibri" w:cs="Calibri"/>
          <w:color w:val="000000" w:themeColor="text1"/>
          <w:sz w:val="21"/>
          <w:szCs w:val="21"/>
        </w:rPr>
      </w:pPr>
      <w:r w:rsidRPr="3961D9D2">
        <w:rPr>
          <w:rFonts w:ascii="Calibri" w:eastAsia="Calibri" w:hAnsi="Calibri" w:cs="Calibri"/>
          <w:color w:val="000000" w:themeColor="text1"/>
          <w:sz w:val="21"/>
          <w:szCs w:val="21"/>
        </w:rPr>
        <w:t xml:space="preserve">Visser, K. and Aalst, I., 2022. Neighbourhood Factors in Children's Outdoor Play: A Systematic Literature Review. </w:t>
      </w:r>
      <w:r w:rsidRPr="3961D9D2">
        <w:rPr>
          <w:rFonts w:ascii="Calibri" w:eastAsia="Calibri" w:hAnsi="Calibri" w:cs="Calibri"/>
          <w:i/>
          <w:iCs/>
          <w:color w:val="000000" w:themeColor="text1"/>
          <w:sz w:val="21"/>
          <w:szCs w:val="21"/>
        </w:rPr>
        <w:t xml:space="preserve">Tijdschrift voor economische en sociale geografie, </w:t>
      </w:r>
      <w:r w:rsidRPr="3961D9D2">
        <w:rPr>
          <w:rFonts w:ascii="Calibri" w:eastAsia="Calibri" w:hAnsi="Calibri" w:cs="Calibri"/>
          <w:b/>
          <w:bCs/>
          <w:color w:val="000000" w:themeColor="text1"/>
          <w:sz w:val="21"/>
          <w:szCs w:val="21"/>
        </w:rPr>
        <w:t>113</w:t>
      </w:r>
      <w:r w:rsidRPr="3961D9D2">
        <w:rPr>
          <w:rFonts w:ascii="Calibri" w:eastAsia="Calibri" w:hAnsi="Calibri" w:cs="Calibri"/>
          <w:color w:val="000000" w:themeColor="text1"/>
          <w:sz w:val="21"/>
          <w:szCs w:val="21"/>
        </w:rPr>
        <w:t>(1), pp. 80-95.</w:t>
      </w:r>
    </w:p>
    <w:p w14:paraId="6AF80E17" w14:textId="34EFEAEB" w:rsidR="3961D9D2" w:rsidRDefault="3961D9D2" w:rsidP="3961D9D2">
      <w:pPr>
        <w:rPr>
          <w:rFonts w:eastAsiaTheme="minorEastAsia"/>
          <w:lang w:eastAsia="en-GB"/>
        </w:rPr>
      </w:pPr>
    </w:p>
    <w:sectPr w:rsidR="3961D9D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PA2LdV74DQpFi" int2:id="kx0behtf">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157A5D"/>
    <w:rsid w:val="00030654"/>
    <w:rsid w:val="00040DE0"/>
    <w:rsid w:val="00043D80"/>
    <w:rsid w:val="0004679D"/>
    <w:rsid w:val="000750AF"/>
    <w:rsid w:val="0009282B"/>
    <w:rsid w:val="000A05B4"/>
    <w:rsid w:val="000A377D"/>
    <w:rsid w:val="000A699A"/>
    <w:rsid w:val="000C71EC"/>
    <w:rsid w:val="000D708E"/>
    <w:rsid w:val="000E345E"/>
    <w:rsid w:val="000E66A7"/>
    <w:rsid w:val="0012B5EE"/>
    <w:rsid w:val="00130992"/>
    <w:rsid w:val="001336E3"/>
    <w:rsid w:val="001367EC"/>
    <w:rsid w:val="00142830"/>
    <w:rsid w:val="00152A09"/>
    <w:rsid w:val="0015416C"/>
    <w:rsid w:val="00186D23"/>
    <w:rsid w:val="001910DF"/>
    <w:rsid w:val="00192B4E"/>
    <w:rsid w:val="001A1EF3"/>
    <w:rsid w:val="001B1BF2"/>
    <w:rsid w:val="001D23F0"/>
    <w:rsid w:val="00202DB7"/>
    <w:rsid w:val="002308A4"/>
    <w:rsid w:val="0023555F"/>
    <w:rsid w:val="0024601A"/>
    <w:rsid w:val="002529EC"/>
    <w:rsid w:val="00256C43"/>
    <w:rsid w:val="00281CD4"/>
    <w:rsid w:val="00290A20"/>
    <w:rsid w:val="002A0E6B"/>
    <w:rsid w:val="002A6A3B"/>
    <w:rsid w:val="002C1D56"/>
    <w:rsid w:val="002E0BFF"/>
    <w:rsid w:val="002F2905"/>
    <w:rsid w:val="002F5594"/>
    <w:rsid w:val="003210D5"/>
    <w:rsid w:val="00344205"/>
    <w:rsid w:val="00353A7A"/>
    <w:rsid w:val="003574C1"/>
    <w:rsid w:val="003647D3"/>
    <w:rsid w:val="00386034"/>
    <w:rsid w:val="003D152F"/>
    <w:rsid w:val="003D5FE8"/>
    <w:rsid w:val="00400FF4"/>
    <w:rsid w:val="0040334B"/>
    <w:rsid w:val="00403EF5"/>
    <w:rsid w:val="00417B77"/>
    <w:rsid w:val="00422A52"/>
    <w:rsid w:val="00452D6D"/>
    <w:rsid w:val="00474894"/>
    <w:rsid w:val="00477857"/>
    <w:rsid w:val="0049498B"/>
    <w:rsid w:val="004C546C"/>
    <w:rsid w:val="004C645D"/>
    <w:rsid w:val="004D1430"/>
    <w:rsid w:val="004D7730"/>
    <w:rsid w:val="004F4BA7"/>
    <w:rsid w:val="00505532"/>
    <w:rsid w:val="0052587B"/>
    <w:rsid w:val="00544460"/>
    <w:rsid w:val="005453B5"/>
    <w:rsid w:val="005623F0"/>
    <w:rsid w:val="005631A1"/>
    <w:rsid w:val="00570A42"/>
    <w:rsid w:val="00572CB1"/>
    <w:rsid w:val="00583CC6"/>
    <w:rsid w:val="005B357B"/>
    <w:rsid w:val="005B7B79"/>
    <w:rsid w:val="005C72C2"/>
    <w:rsid w:val="005D1F52"/>
    <w:rsid w:val="005E3EA5"/>
    <w:rsid w:val="00601BF0"/>
    <w:rsid w:val="00617168"/>
    <w:rsid w:val="00631058"/>
    <w:rsid w:val="006556A4"/>
    <w:rsid w:val="006751C2"/>
    <w:rsid w:val="00683342"/>
    <w:rsid w:val="006A799F"/>
    <w:rsid w:val="006D3E83"/>
    <w:rsid w:val="006D7968"/>
    <w:rsid w:val="006E233D"/>
    <w:rsid w:val="006E2D0B"/>
    <w:rsid w:val="006E748B"/>
    <w:rsid w:val="006F4E8A"/>
    <w:rsid w:val="007032F7"/>
    <w:rsid w:val="00705175"/>
    <w:rsid w:val="0071684E"/>
    <w:rsid w:val="00720F2D"/>
    <w:rsid w:val="00723ABE"/>
    <w:rsid w:val="00736028"/>
    <w:rsid w:val="0074298D"/>
    <w:rsid w:val="00783265"/>
    <w:rsid w:val="0078328F"/>
    <w:rsid w:val="00783C17"/>
    <w:rsid w:val="007C3902"/>
    <w:rsid w:val="007C5336"/>
    <w:rsid w:val="007D2A2C"/>
    <w:rsid w:val="007F10F3"/>
    <w:rsid w:val="0081230A"/>
    <w:rsid w:val="00821067"/>
    <w:rsid w:val="00827616"/>
    <w:rsid w:val="00863052"/>
    <w:rsid w:val="0087711A"/>
    <w:rsid w:val="00884F0B"/>
    <w:rsid w:val="008972BB"/>
    <w:rsid w:val="008B51C3"/>
    <w:rsid w:val="008C0E77"/>
    <w:rsid w:val="008D2205"/>
    <w:rsid w:val="008D4461"/>
    <w:rsid w:val="008E6F47"/>
    <w:rsid w:val="008F0F56"/>
    <w:rsid w:val="00900778"/>
    <w:rsid w:val="00903C44"/>
    <w:rsid w:val="00904646"/>
    <w:rsid w:val="00905420"/>
    <w:rsid w:val="0091718B"/>
    <w:rsid w:val="00920CA1"/>
    <w:rsid w:val="0094587D"/>
    <w:rsid w:val="0094614C"/>
    <w:rsid w:val="009600B8"/>
    <w:rsid w:val="00966662"/>
    <w:rsid w:val="009B0AED"/>
    <w:rsid w:val="009B0D50"/>
    <w:rsid w:val="009B2473"/>
    <w:rsid w:val="009B5368"/>
    <w:rsid w:val="009C2735"/>
    <w:rsid w:val="009E5CC3"/>
    <w:rsid w:val="009F6BA2"/>
    <w:rsid w:val="00A044BC"/>
    <w:rsid w:val="00A0650A"/>
    <w:rsid w:val="00A1789B"/>
    <w:rsid w:val="00A4B478"/>
    <w:rsid w:val="00A50353"/>
    <w:rsid w:val="00A54D16"/>
    <w:rsid w:val="00A61B8F"/>
    <w:rsid w:val="00A6300C"/>
    <w:rsid w:val="00A84B3F"/>
    <w:rsid w:val="00A8D37C"/>
    <w:rsid w:val="00AB303C"/>
    <w:rsid w:val="00AB462F"/>
    <w:rsid w:val="00AD34CE"/>
    <w:rsid w:val="00AF3827"/>
    <w:rsid w:val="00B208A0"/>
    <w:rsid w:val="00B2250E"/>
    <w:rsid w:val="00B3080D"/>
    <w:rsid w:val="00B36D38"/>
    <w:rsid w:val="00B80CE7"/>
    <w:rsid w:val="00B954F8"/>
    <w:rsid w:val="00BA2BA9"/>
    <w:rsid w:val="00BA3DDC"/>
    <w:rsid w:val="00BB4E2C"/>
    <w:rsid w:val="00BC02B7"/>
    <w:rsid w:val="00BD38A0"/>
    <w:rsid w:val="00BD763F"/>
    <w:rsid w:val="00C06B68"/>
    <w:rsid w:val="00C07ADD"/>
    <w:rsid w:val="00C4285A"/>
    <w:rsid w:val="00C81630"/>
    <w:rsid w:val="00CB70C8"/>
    <w:rsid w:val="00CC1197"/>
    <w:rsid w:val="00CF057A"/>
    <w:rsid w:val="00CF594D"/>
    <w:rsid w:val="00D10A27"/>
    <w:rsid w:val="00D13AF6"/>
    <w:rsid w:val="00D5048D"/>
    <w:rsid w:val="00D631DC"/>
    <w:rsid w:val="00D65BC7"/>
    <w:rsid w:val="00D96759"/>
    <w:rsid w:val="00DF115D"/>
    <w:rsid w:val="00DF2867"/>
    <w:rsid w:val="00DF2FE3"/>
    <w:rsid w:val="00E05097"/>
    <w:rsid w:val="00E16684"/>
    <w:rsid w:val="00E30E07"/>
    <w:rsid w:val="00E33003"/>
    <w:rsid w:val="00E37779"/>
    <w:rsid w:val="00E53F96"/>
    <w:rsid w:val="00E57839"/>
    <w:rsid w:val="00E7151F"/>
    <w:rsid w:val="00E87BC0"/>
    <w:rsid w:val="00E93F0B"/>
    <w:rsid w:val="00EA26BB"/>
    <w:rsid w:val="00EA5032"/>
    <w:rsid w:val="00EA58DB"/>
    <w:rsid w:val="00EB574D"/>
    <w:rsid w:val="00ED6102"/>
    <w:rsid w:val="00EE71A0"/>
    <w:rsid w:val="00EF0F50"/>
    <w:rsid w:val="00EF0FAC"/>
    <w:rsid w:val="00EF75DB"/>
    <w:rsid w:val="00F01286"/>
    <w:rsid w:val="00F040A2"/>
    <w:rsid w:val="00F2509B"/>
    <w:rsid w:val="00F31A79"/>
    <w:rsid w:val="00F3313A"/>
    <w:rsid w:val="00F47576"/>
    <w:rsid w:val="00F67E23"/>
    <w:rsid w:val="00F91403"/>
    <w:rsid w:val="00F93BA7"/>
    <w:rsid w:val="00FA19B0"/>
    <w:rsid w:val="00FB0205"/>
    <w:rsid w:val="00FB3FB1"/>
    <w:rsid w:val="00FB5A19"/>
    <w:rsid w:val="010DF79B"/>
    <w:rsid w:val="011687DC"/>
    <w:rsid w:val="0231EF67"/>
    <w:rsid w:val="024CB90A"/>
    <w:rsid w:val="0265A082"/>
    <w:rsid w:val="02942DA8"/>
    <w:rsid w:val="02A9C7FC"/>
    <w:rsid w:val="02B4BA8F"/>
    <w:rsid w:val="02BFA954"/>
    <w:rsid w:val="02CE7D52"/>
    <w:rsid w:val="02D0438B"/>
    <w:rsid w:val="02FCDB9A"/>
    <w:rsid w:val="0310C31B"/>
    <w:rsid w:val="03485E4E"/>
    <w:rsid w:val="03749DB9"/>
    <w:rsid w:val="03BDFCF4"/>
    <w:rsid w:val="03C4904E"/>
    <w:rsid w:val="03FCF483"/>
    <w:rsid w:val="041E5AC5"/>
    <w:rsid w:val="044012B8"/>
    <w:rsid w:val="045F128A"/>
    <w:rsid w:val="046900A1"/>
    <w:rsid w:val="04704C98"/>
    <w:rsid w:val="04871E9E"/>
    <w:rsid w:val="049509C0"/>
    <w:rsid w:val="04B785CD"/>
    <w:rsid w:val="04BEAB92"/>
    <w:rsid w:val="04BEBB78"/>
    <w:rsid w:val="04C25C82"/>
    <w:rsid w:val="051434C0"/>
    <w:rsid w:val="057C449F"/>
    <w:rsid w:val="059DDFD0"/>
    <w:rsid w:val="05FD2D80"/>
    <w:rsid w:val="063C6209"/>
    <w:rsid w:val="066F8647"/>
    <w:rsid w:val="0678187A"/>
    <w:rsid w:val="06A35898"/>
    <w:rsid w:val="06BD9BE5"/>
    <w:rsid w:val="06C2885A"/>
    <w:rsid w:val="06E52340"/>
    <w:rsid w:val="06FE877E"/>
    <w:rsid w:val="071B4CA8"/>
    <w:rsid w:val="077D391F"/>
    <w:rsid w:val="0787D161"/>
    <w:rsid w:val="07A210E6"/>
    <w:rsid w:val="07B332A1"/>
    <w:rsid w:val="07EAEA1D"/>
    <w:rsid w:val="083DBE32"/>
    <w:rsid w:val="084616BA"/>
    <w:rsid w:val="086F8CC0"/>
    <w:rsid w:val="08732EA3"/>
    <w:rsid w:val="08851628"/>
    <w:rsid w:val="088D5A0F"/>
    <w:rsid w:val="08AD3C2D"/>
    <w:rsid w:val="08C482EB"/>
    <w:rsid w:val="091383DB"/>
    <w:rsid w:val="0928BAC1"/>
    <w:rsid w:val="093C71C4"/>
    <w:rsid w:val="096886B1"/>
    <w:rsid w:val="09801CB1"/>
    <w:rsid w:val="0980B003"/>
    <w:rsid w:val="09B9D6D7"/>
    <w:rsid w:val="09FC4E7D"/>
    <w:rsid w:val="09FDE7BE"/>
    <w:rsid w:val="09FEC184"/>
    <w:rsid w:val="09FFA018"/>
    <w:rsid w:val="0A292A70"/>
    <w:rsid w:val="0A2D05BB"/>
    <w:rsid w:val="0A35C00E"/>
    <w:rsid w:val="0A400051"/>
    <w:rsid w:val="0A5E41E2"/>
    <w:rsid w:val="0A90CAF7"/>
    <w:rsid w:val="0AB6726C"/>
    <w:rsid w:val="0AE0C602"/>
    <w:rsid w:val="0AEF2DEB"/>
    <w:rsid w:val="0B040441"/>
    <w:rsid w:val="0B045712"/>
    <w:rsid w:val="0B46F433"/>
    <w:rsid w:val="0B602957"/>
    <w:rsid w:val="0B622460"/>
    <w:rsid w:val="0B981EDE"/>
    <w:rsid w:val="0BB852C4"/>
    <w:rsid w:val="0BC4FAD1"/>
    <w:rsid w:val="0BE2A058"/>
    <w:rsid w:val="0BE4DCEF"/>
    <w:rsid w:val="0BF86004"/>
    <w:rsid w:val="0BFBB072"/>
    <w:rsid w:val="0C03D2B9"/>
    <w:rsid w:val="0C0BCE24"/>
    <w:rsid w:val="0C361205"/>
    <w:rsid w:val="0C38DF13"/>
    <w:rsid w:val="0C5668A2"/>
    <w:rsid w:val="0C6082C1"/>
    <w:rsid w:val="0C66AD1A"/>
    <w:rsid w:val="0CA02773"/>
    <w:rsid w:val="0CB1EE72"/>
    <w:rsid w:val="0CCB0D14"/>
    <w:rsid w:val="0CF293AF"/>
    <w:rsid w:val="0D0616A4"/>
    <w:rsid w:val="0D36B646"/>
    <w:rsid w:val="0D3C832F"/>
    <w:rsid w:val="0D446D35"/>
    <w:rsid w:val="0D625783"/>
    <w:rsid w:val="0D978C66"/>
    <w:rsid w:val="0DA2B8E4"/>
    <w:rsid w:val="0DA56388"/>
    <w:rsid w:val="0DA79E85"/>
    <w:rsid w:val="0DAD22A2"/>
    <w:rsid w:val="0DEF8898"/>
    <w:rsid w:val="0DF46E15"/>
    <w:rsid w:val="0E075E5E"/>
    <w:rsid w:val="0E079952"/>
    <w:rsid w:val="0E20C9BA"/>
    <w:rsid w:val="0E21DAAD"/>
    <w:rsid w:val="0E37F24D"/>
    <w:rsid w:val="0E3F7E97"/>
    <w:rsid w:val="0E4E6998"/>
    <w:rsid w:val="0E89D99A"/>
    <w:rsid w:val="0E8F6DE8"/>
    <w:rsid w:val="0EAB4BAA"/>
    <w:rsid w:val="0EADD4B4"/>
    <w:rsid w:val="0EF4DA66"/>
    <w:rsid w:val="0F070295"/>
    <w:rsid w:val="0F0A5F14"/>
    <w:rsid w:val="0F3000C6"/>
    <w:rsid w:val="0F566A9D"/>
    <w:rsid w:val="0F905127"/>
    <w:rsid w:val="0F926C9F"/>
    <w:rsid w:val="0FBB968A"/>
    <w:rsid w:val="0FC8F927"/>
    <w:rsid w:val="0FF925C5"/>
    <w:rsid w:val="10066832"/>
    <w:rsid w:val="10302A76"/>
    <w:rsid w:val="1035FE82"/>
    <w:rsid w:val="103B9573"/>
    <w:rsid w:val="103CC42C"/>
    <w:rsid w:val="1044DC42"/>
    <w:rsid w:val="104C4270"/>
    <w:rsid w:val="104E48D0"/>
    <w:rsid w:val="1082EEA6"/>
    <w:rsid w:val="10E35F63"/>
    <w:rsid w:val="1137F185"/>
    <w:rsid w:val="113DE253"/>
    <w:rsid w:val="1141040E"/>
    <w:rsid w:val="117C889D"/>
    <w:rsid w:val="1184A718"/>
    <w:rsid w:val="11C6E6CF"/>
    <w:rsid w:val="11CBFAD7"/>
    <w:rsid w:val="11D765D4"/>
    <w:rsid w:val="127F2225"/>
    <w:rsid w:val="1286CE60"/>
    <w:rsid w:val="12AA6F6C"/>
    <w:rsid w:val="12BD70A9"/>
    <w:rsid w:val="12D3E10D"/>
    <w:rsid w:val="12FA0AD3"/>
    <w:rsid w:val="131858FE"/>
    <w:rsid w:val="13392443"/>
    <w:rsid w:val="1341E6C4"/>
    <w:rsid w:val="13555EBE"/>
    <w:rsid w:val="13654B46"/>
    <w:rsid w:val="136DD48D"/>
    <w:rsid w:val="137B99B9"/>
    <w:rsid w:val="139DF58D"/>
    <w:rsid w:val="13A782BF"/>
    <w:rsid w:val="13D00CB6"/>
    <w:rsid w:val="13EF6072"/>
    <w:rsid w:val="13F36507"/>
    <w:rsid w:val="140371E9"/>
    <w:rsid w:val="143C6C15"/>
    <w:rsid w:val="143E2908"/>
    <w:rsid w:val="1450C3E6"/>
    <w:rsid w:val="1459410A"/>
    <w:rsid w:val="148E01D7"/>
    <w:rsid w:val="14B4A6FC"/>
    <w:rsid w:val="1523F34A"/>
    <w:rsid w:val="153656BD"/>
    <w:rsid w:val="154B4825"/>
    <w:rsid w:val="155626E2"/>
    <w:rsid w:val="15929A97"/>
    <w:rsid w:val="15D83C76"/>
    <w:rsid w:val="15DFD91A"/>
    <w:rsid w:val="15FA8AE6"/>
    <w:rsid w:val="16468EA4"/>
    <w:rsid w:val="16742158"/>
    <w:rsid w:val="169602E5"/>
    <w:rsid w:val="16A6ACA6"/>
    <w:rsid w:val="16F66EC7"/>
    <w:rsid w:val="1707AD78"/>
    <w:rsid w:val="170DACFB"/>
    <w:rsid w:val="171998F2"/>
    <w:rsid w:val="173DDEC1"/>
    <w:rsid w:val="174B5C81"/>
    <w:rsid w:val="17740CD7"/>
    <w:rsid w:val="1777A21F"/>
    <w:rsid w:val="178AC5F1"/>
    <w:rsid w:val="17A031DE"/>
    <w:rsid w:val="17D1C184"/>
    <w:rsid w:val="17D37037"/>
    <w:rsid w:val="180124AD"/>
    <w:rsid w:val="184577AA"/>
    <w:rsid w:val="187C58CA"/>
    <w:rsid w:val="18B14EF0"/>
    <w:rsid w:val="18D87EDD"/>
    <w:rsid w:val="18F2C8A6"/>
    <w:rsid w:val="192A56F5"/>
    <w:rsid w:val="194F2E66"/>
    <w:rsid w:val="196B9744"/>
    <w:rsid w:val="197E186F"/>
    <w:rsid w:val="1982927A"/>
    <w:rsid w:val="19A07504"/>
    <w:rsid w:val="1A0B5A07"/>
    <w:rsid w:val="1A2A4E45"/>
    <w:rsid w:val="1A390F97"/>
    <w:rsid w:val="1A46A13B"/>
    <w:rsid w:val="1A549084"/>
    <w:rsid w:val="1A5DC22A"/>
    <w:rsid w:val="1A744F3E"/>
    <w:rsid w:val="1A83C929"/>
    <w:rsid w:val="1AFBAD47"/>
    <w:rsid w:val="1B0767A5"/>
    <w:rsid w:val="1B138BB0"/>
    <w:rsid w:val="1B19C9CC"/>
    <w:rsid w:val="1B1E62DB"/>
    <w:rsid w:val="1B39CAEE"/>
    <w:rsid w:val="1B3D3D5D"/>
    <w:rsid w:val="1B83EEC4"/>
    <w:rsid w:val="1BAEB03E"/>
    <w:rsid w:val="1BBECC9E"/>
    <w:rsid w:val="1BD660F3"/>
    <w:rsid w:val="1BE054FE"/>
    <w:rsid w:val="1BEE381D"/>
    <w:rsid w:val="1BF3217D"/>
    <w:rsid w:val="1C02DE9F"/>
    <w:rsid w:val="1C101F9F"/>
    <w:rsid w:val="1C13E4A8"/>
    <w:rsid w:val="1C52D3BF"/>
    <w:rsid w:val="1C79A2B0"/>
    <w:rsid w:val="1CA33806"/>
    <w:rsid w:val="1CBA333C"/>
    <w:rsid w:val="1D02420E"/>
    <w:rsid w:val="1D5435C1"/>
    <w:rsid w:val="1D5EE8C3"/>
    <w:rsid w:val="1D660376"/>
    <w:rsid w:val="1D72AF16"/>
    <w:rsid w:val="1D7C255F"/>
    <w:rsid w:val="1DECC5F5"/>
    <w:rsid w:val="1E08C163"/>
    <w:rsid w:val="1E2655A8"/>
    <w:rsid w:val="1E280C14"/>
    <w:rsid w:val="1E401B7A"/>
    <w:rsid w:val="1E41C9BB"/>
    <w:rsid w:val="1E4C748A"/>
    <w:rsid w:val="1EAC0E0E"/>
    <w:rsid w:val="1ECAF136"/>
    <w:rsid w:val="1ED40E77"/>
    <w:rsid w:val="1F05B27B"/>
    <w:rsid w:val="1F15B719"/>
    <w:rsid w:val="1F2551BB"/>
    <w:rsid w:val="1F4551B1"/>
    <w:rsid w:val="1F53C0AC"/>
    <w:rsid w:val="1F6B56C0"/>
    <w:rsid w:val="1F82A375"/>
    <w:rsid w:val="1F8A1FCC"/>
    <w:rsid w:val="1FE90833"/>
    <w:rsid w:val="1FED59F3"/>
    <w:rsid w:val="1FF1D3FE"/>
    <w:rsid w:val="1FF711F5"/>
    <w:rsid w:val="1FFA3A8F"/>
    <w:rsid w:val="1FFAF839"/>
    <w:rsid w:val="2013E545"/>
    <w:rsid w:val="206C9B02"/>
    <w:rsid w:val="21170A46"/>
    <w:rsid w:val="213DAFB3"/>
    <w:rsid w:val="216243AB"/>
    <w:rsid w:val="218DA45F"/>
    <w:rsid w:val="21CBECB6"/>
    <w:rsid w:val="21D2DE3C"/>
    <w:rsid w:val="2214D9C5"/>
    <w:rsid w:val="228B7994"/>
    <w:rsid w:val="229C7CED"/>
    <w:rsid w:val="22A6B302"/>
    <w:rsid w:val="231CE89A"/>
    <w:rsid w:val="2381E8D9"/>
    <w:rsid w:val="23DED9BF"/>
    <w:rsid w:val="23E2DBAD"/>
    <w:rsid w:val="23EB25A5"/>
    <w:rsid w:val="240BAB4A"/>
    <w:rsid w:val="24157A5D"/>
    <w:rsid w:val="249F6BFC"/>
    <w:rsid w:val="24AF19A9"/>
    <w:rsid w:val="24B152D0"/>
    <w:rsid w:val="24B395F3"/>
    <w:rsid w:val="24B63771"/>
    <w:rsid w:val="24C4BB1B"/>
    <w:rsid w:val="24E109B1"/>
    <w:rsid w:val="24ED41A0"/>
    <w:rsid w:val="2527D30C"/>
    <w:rsid w:val="259A5229"/>
    <w:rsid w:val="25A77BAB"/>
    <w:rsid w:val="25B13E08"/>
    <w:rsid w:val="25EAD823"/>
    <w:rsid w:val="25F4DE27"/>
    <w:rsid w:val="25F9B605"/>
    <w:rsid w:val="26311CBF"/>
    <w:rsid w:val="26BAFD58"/>
    <w:rsid w:val="26C3A36D"/>
    <w:rsid w:val="26C64D5C"/>
    <w:rsid w:val="26CDCCC3"/>
    <w:rsid w:val="26FAA37F"/>
    <w:rsid w:val="27119475"/>
    <w:rsid w:val="2713A5C2"/>
    <w:rsid w:val="27160C54"/>
    <w:rsid w:val="274DE70E"/>
    <w:rsid w:val="27525AC8"/>
    <w:rsid w:val="2777E07B"/>
    <w:rsid w:val="27902A5A"/>
    <w:rsid w:val="2793C0FB"/>
    <w:rsid w:val="27CEE365"/>
    <w:rsid w:val="27D1D29C"/>
    <w:rsid w:val="27D5E33F"/>
    <w:rsid w:val="27EC5A8B"/>
    <w:rsid w:val="2808B2E3"/>
    <w:rsid w:val="280A7624"/>
    <w:rsid w:val="28227E7C"/>
    <w:rsid w:val="2838CC7A"/>
    <w:rsid w:val="28A4F351"/>
    <w:rsid w:val="28D1F2EB"/>
    <w:rsid w:val="28F195CB"/>
    <w:rsid w:val="290672C3"/>
    <w:rsid w:val="291D1A27"/>
    <w:rsid w:val="293156C7"/>
    <w:rsid w:val="29A48344"/>
    <w:rsid w:val="29ABCA80"/>
    <w:rsid w:val="29C7A16C"/>
    <w:rsid w:val="29CC41F1"/>
    <w:rsid w:val="29D3A825"/>
    <w:rsid w:val="29DF2209"/>
    <w:rsid w:val="2A6DC34C"/>
    <w:rsid w:val="2A9634EA"/>
    <w:rsid w:val="2AACF449"/>
    <w:rsid w:val="2AB7DC88"/>
    <w:rsid w:val="2AF3251E"/>
    <w:rsid w:val="2AF4555A"/>
    <w:rsid w:val="2B07F34D"/>
    <w:rsid w:val="2B1BC5A5"/>
    <w:rsid w:val="2B1D9461"/>
    <w:rsid w:val="2B2578F5"/>
    <w:rsid w:val="2B325290"/>
    <w:rsid w:val="2B6A5933"/>
    <w:rsid w:val="2BBC7647"/>
    <w:rsid w:val="2BC0F52E"/>
    <w:rsid w:val="2BC3A991"/>
    <w:rsid w:val="2C1AD86F"/>
    <w:rsid w:val="2C639B7D"/>
    <w:rsid w:val="2C7AC535"/>
    <w:rsid w:val="2CA9F284"/>
    <w:rsid w:val="2CAED131"/>
    <w:rsid w:val="2D16C2CB"/>
    <w:rsid w:val="2D1935EF"/>
    <w:rsid w:val="2D501669"/>
    <w:rsid w:val="2DB28D90"/>
    <w:rsid w:val="2DB3B0B4"/>
    <w:rsid w:val="2DE443AD"/>
    <w:rsid w:val="2E15C961"/>
    <w:rsid w:val="2E1A79CC"/>
    <w:rsid w:val="2E81EA32"/>
    <w:rsid w:val="2EA1A198"/>
    <w:rsid w:val="2EAB5C65"/>
    <w:rsid w:val="2EF98577"/>
    <w:rsid w:val="2F3B56BD"/>
    <w:rsid w:val="2F3CDC4D"/>
    <w:rsid w:val="2F58A2C1"/>
    <w:rsid w:val="2F91E19D"/>
    <w:rsid w:val="2FBD6ED5"/>
    <w:rsid w:val="2FD20272"/>
    <w:rsid w:val="300B6B43"/>
    <w:rsid w:val="302F44DC"/>
    <w:rsid w:val="3047D9EA"/>
    <w:rsid w:val="304E638D"/>
    <w:rsid w:val="3055E0D9"/>
    <w:rsid w:val="307F4E71"/>
    <w:rsid w:val="30B49AD5"/>
    <w:rsid w:val="30BA92F4"/>
    <w:rsid w:val="30DE2F4A"/>
    <w:rsid w:val="311A57A5"/>
    <w:rsid w:val="31294BAF"/>
    <w:rsid w:val="31307C0D"/>
    <w:rsid w:val="3136AC9C"/>
    <w:rsid w:val="313CE462"/>
    <w:rsid w:val="3165236E"/>
    <w:rsid w:val="31797107"/>
    <w:rsid w:val="318D7416"/>
    <w:rsid w:val="3194FA2A"/>
    <w:rsid w:val="31A73BA4"/>
    <w:rsid w:val="31B98AF4"/>
    <w:rsid w:val="31D0369F"/>
    <w:rsid w:val="31EA33EE"/>
    <w:rsid w:val="31EB06F1"/>
    <w:rsid w:val="31FD3CB1"/>
    <w:rsid w:val="3232347F"/>
    <w:rsid w:val="326EAC55"/>
    <w:rsid w:val="327ABAB9"/>
    <w:rsid w:val="32878F06"/>
    <w:rsid w:val="328EC095"/>
    <w:rsid w:val="329F5268"/>
    <w:rsid w:val="32DA7D5F"/>
    <w:rsid w:val="33430C05"/>
    <w:rsid w:val="337DC3ED"/>
    <w:rsid w:val="3386044F"/>
    <w:rsid w:val="33B436E5"/>
    <w:rsid w:val="33F223BA"/>
    <w:rsid w:val="3411215B"/>
    <w:rsid w:val="34256A47"/>
    <w:rsid w:val="342D60B2"/>
    <w:rsid w:val="34467A9F"/>
    <w:rsid w:val="3464E0E7"/>
    <w:rsid w:val="34723388"/>
    <w:rsid w:val="34B3724E"/>
    <w:rsid w:val="34C4B27E"/>
    <w:rsid w:val="34EBB66F"/>
    <w:rsid w:val="352A58B3"/>
    <w:rsid w:val="358F412D"/>
    <w:rsid w:val="35C373A1"/>
    <w:rsid w:val="363AEBDE"/>
    <w:rsid w:val="3664291C"/>
    <w:rsid w:val="367ADE9D"/>
    <w:rsid w:val="368CFC17"/>
    <w:rsid w:val="36B2C7A5"/>
    <w:rsid w:val="36BFB93D"/>
    <w:rsid w:val="36C1801A"/>
    <w:rsid w:val="36C39E29"/>
    <w:rsid w:val="36CC86AE"/>
    <w:rsid w:val="36EF67F0"/>
    <w:rsid w:val="3751D3E2"/>
    <w:rsid w:val="377E3914"/>
    <w:rsid w:val="37817B5B"/>
    <w:rsid w:val="37817E38"/>
    <w:rsid w:val="37C3E9C0"/>
    <w:rsid w:val="37E86910"/>
    <w:rsid w:val="384530A5"/>
    <w:rsid w:val="38488BB8"/>
    <w:rsid w:val="3850080D"/>
    <w:rsid w:val="385D507B"/>
    <w:rsid w:val="387F4EEB"/>
    <w:rsid w:val="38B58F9F"/>
    <w:rsid w:val="38BFACBA"/>
    <w:rsid w:val="38F9BE30"/>
    <w:rsid w:val="39260102"/>
    <w:rsid w:val="3926BBB3"/>
    <w:rsid w:val="3931842C"/>
    <w:rsid w:val="394C509A"/>
    <w:rsid w:val="395CAE1C"/>
    <w:rsid w:val="3961D9D2"/>
    <w:rsid w:val="3976E1DF"/>
    <w:rsid w:val="397772A3"/>
    <w:rsid w:val="3982F943"/>
    <w:rsid w:val="39AA18E4"/>
    <w:rsid w:val="39B24DC3"/>
    <w:rsid w:val="3A0DFDB3"/>
    <w:rsid w:val="3A15C808"/>
    <w:rsid w:val="3A27CE2F"/>
    <w:rsid w:val="3A712F50"/>
    <w:rsid w:val="3ADC934C"/>
    <w:rsid w:val="3AF3700F"/>
    <w:rsid w:val="3AFE215F"/>
    <w:rsid w:val="3B030509"/>
    <w:rsid w:val="3B197B61"/>
    <w:rsid w:val="3B2009D2"/>
    <w:rsid w:val="3B2CFA21"/>
    <w:rsid w:val="3B2E240C"/>
    <w:rsid w:val="3B4B7B41"/>
    <w:rsid w:val="3B4E1DEA"/>
    <w:rsid w:val="3BBB4343"/>
    <w:rsid w:val="3BD86A70"/>
    <w:rsid w:val="3BD8E5D3"/>
    <w:rsid w:val="3BEE59CC"/>
    <w:rsid w:val="3C571510"/>
    <w:rsid w:val="3C5A6329"/>
    <w:rsid w:val="3CF0A80C"/>
    <w:rsid w:val="3D4B1876"/>
    <w:rsid w:val="3D71A119"/>
    <w:rsid w:val="3D7ACBCC"/>
    <w:rsid w:val="3DB14EDC"/>
    <w:rsid w:val="3DE10F1A"/>
    <w:rsid w:val="3E57AA94"/>
    <w:rsid w:val="3E5E18F4"/>
    <w:rsid w:val="3E85BEAC"/>
    <w:rsid w:val="3EBC0CBF"/>
    <w:rsid w:val="3EC163D3"/>
    <w:rsid w:val="3EC7ECAD"/>
    <w:rsid w:val="3F18DEFF"/>
    <w:rsid w:val="3F36870E"/>
    <w:rsid w:val="3F38DE57"/>
    <w:rsid w:val="3F3F125E"/>
    <w:rsid w:val="3F68FB4D"/>
    <w:rsid w:val="3F9235D8"/>
    <w:rsid w:val="3FBB6D0D"/>
    <w:rsid w:val="3FD49381"/>
    <w:rsid w:val="3FDBD414"/>
    <w:rsid w:val="3FDC778F"/>
    <w:rsid w:val="3FE1944E"/>
    <w:rsid w:val="400446A8"/>
    <w:rsid w:val="40178985"/>
    <w:rsid w:val="4018131C"/>
    <w:rsid w:val="4018F1CD"/>
    <w:rsid w:val="40218F0D"/>
    <w:rsid w:val="4031F2CF"/>
    <w:rsid w:val="4035DEF4"/>
    <w:rsid w:val="403BD52A"/>
    <w:rsid w:val="404F95BA"/>
    <w:rsid w:val="405C8A1F"/>
    <w:rsid w:val="4063BD0E"/>
    <w:rsid w:val="40697F91"/>
    <w:rsid w:val="406D0412"/>
    <w:rsid w:val="40772DFE"/>
    <w:rsid w:val="408FF2EF"/>
    <w:rsid w:val="40985ADC"/>
    <w:rsid w:val="409A83D8"/>
    <w:rsid w:val="40F50382"/>
    <w:rsid w:val="410A3A87"/>
    <w:rsid w:val="414BB474"/>
    <w:rsid w:val="41735E46"/>
    <w:rsid w:val="41775086"/>
    <w:rsid w:val="4189E763"/>
    <w:rsid w:val="418F4B56"/>
    <w:rsid w:val="41BA83ED"/>
    <w:rsid w:val="41BE8192"/>
    <w:rsid w:val="41CA9BA7"/>
    <w:rsid w:val="42218A2F"/>
    <w:rsid w:val="422CC028"/>
    <w:rsid w:val="42351492"/>
    <w:rsid w:val="4289A9C0"/>
    <w:rsid w:val="429582A8"/>
    <w:rsid w:val="42A29036"/>
    <w:rsid w:val="42A692A5"/>
    <w:rsid w:val="42C59FB2"/>
    <w:rsid w:val="42CA5917"/>
    <w:rsid w:val="43081809"/>
    <w:rsid w:val="435FE990"/>
    <w:rsid w:val="4363A0A9"/>
    <w:rsid w:val="438E4B46"/>
    <w:rsid w:val="43B263BD"/>
    <w:rsid w:val="43C79EF6"/>
    <w:rsid w:val="43F124F3"/>
    <w:rsid w:val="43F1B34F"/>
    <w:rsid w:val="44033BF7"/>
    <w:rsid w:val="44315309"/>
    <w:rsid w:val="44772DE0"/>
    <w:rsid w:val="44BBFD3F"/>
    <w:rsid w:val="44BFCDEA"/>
    <w:rsid w:val="44D19491"/>
    <w:rsid w:val="44F1FB49"/>
    <w:rsid w:val="4501B179"/>
    <w:rsid w:val="451FAB1C"/>
    <w:rsid w:val="45362D7D"/>
    <w:rsid w:val="45678744"/>
    <w:rsid w:val="45BA4FB3"/>
    <w:rsid w:val="45C22C66"/>
    <w:rsid w:val="45C232D2"/>
    <w:rsid w:val="45C27843"/>
    <w:rsid w:val="463287E6"/>
    <w:rsid w:val="46490936"/>
    <w:rsid w:val="46520D08"/>
    <w:rsid w:val="46588AC1"/>
    <w:rsid w:val="4680AB9E"/>
    <w:rsid w:val="4682923C"/>
    <w:rsid w:val="46978A52"/>
    <w:rsid w:val="46A1B200"/>
    <w:rsid w:val="46AF4481"/>
    <w:rsid w:val="470885B5"/>
    <w:rsid w:val="4709BC99"/>
    <w:rsid w:val="471D6EB9"/>
    <w:rsid w:val="471DDA53"/>
    <w:rsid w:val="476483F4"/>
    <w:rsid w:val="4768CE92"/>
    <w:rsid w:val="478B26A1"/>
    <w:rsid w:val="4795411E"/>
    <w:rsid w:val="4795B020"/>
    <w:rsid w:val="47A830E6"/>
    <w:rsid w:val="47AA6A46"/>
    <w:rsid w:val="47B50928"/>
    <w:rsid w:val="47F4E563"/>
    <w:rsid w:val="47F8E1C9"/>
    <w:rsid w:val="47FD9FBD"/>
    <w:rsid w:val="4802D34E"/>
    <w:rsid w:val="48335AB3"/>
    <w:rsid w:val="48366CA7"/>
    <w:rsid w:val="48625529"/>
    <w:rsid w:val="48B9A2E7"/>
    <w:rsid w:val="48DCB769"/>
    <w:rsid w:val="48E83756"/>
    <w:rsid w:val="48F3A060"/>
    <w:rsid w:val="48F3D60A"/>
    <w:rsid w:val="48FEA8F3"/>
    <w:rsid w:val="49004A53"/>
    <w:rsid w:val="4904C42C"/>
    <w:rsid w:val="4941F370"/>
    <w:rsid w:val="4964023C"/>
    <w:rsid w:val="49CFDB29"/>
    <w:rsid w:val="4A493D4F"/>
    <w:rsid w:val="4A505DA5"/>
    <w:rsid w:val="4A5AC526"/>
    <w:rsid w:val="4A5BC0E3"/>
    <w:rsid w:val="4A6B3EC5"/>
    <w:rsid w:val="4A89E63F"/>
    <w:rsid w:val="4AADF8B1"/>
    <w:rsid w:val="4B0B6D7F"/>
    <w:rsid w:val="4B136F1D"/>
    <w:rsid w:val="4B1713D1"/>
    <w:rsid w:val="4B2EBB5A"/>
    <w:rsid w:val="4B3D1CA5"/>
    <w:rsid w:val="4B6FD884"/>
    <w:rsid w:val="4BA1E2C1"/>
    <w:rsid w:val="4BCD51AC"/>
    <w:rsid w:val="4BD6D4F5"/>
    <w:rsid w:val="4BE0219C"/>
    <w:rsid w:val="4BEA5807"/>
    <w:rsid w:val="4C0C3F26"/>
    <w:rsid w:val="4C6A03AE"/>
    <w:rsid w:val="4CC0A359"/>
    <w:rsid w:val="4CC25A82"/>
    <w:rsid w:val="4CCE0F99"/>
    <w:rsid w:val="4CCE207E"/>
    <w:rsid w:val="4D08935D"/>
    <w:rsid w:val="4D367E77"/>
    <w:rsid w:val="4D394FB0"/>
    <w:rsid w:val="4D4A15B8"/>
    <w:rsid w:val="4D66C002"/>
    <w:rsid w:val="4D72A556"/>
    <w:rsid w:val="4D76CCD9"/>
    <w:rsid w:val="4DAF0323"/>
    <w:rsid w:val="4DBA9319"/>
    <w:rsid w:val="4DD1688A"/>
    <w:rsid w:val="4DD9E65E"/>
    <w:rsid w:val="4DEA56F6"/>
    <w:rsid w:val="4E182B7A"/>
    <w:rsid w:val="4E217FFE"/>
    <w:rsid w:val="4E415652"/>
    <w:rsid w:val="4E5A867C"/>
    <w:rsid w:val="4E5B950A"/>
    <w:rsid w:val="4E69DFFA"/>
    <w:rsid w:val="4E83DC3D"/>
    <w:rsid w:val="4E83F128"/>
    <w:rsid w:val="4E8A890B"/>
    <w:rsid w:val="4EB7BB1D"/>
    <w:rsid w:val="4F0EB4F8"/>
    <w:rsid w:val="4F429BBC"/>
    <w:rsid w:val="4F4AACA0"/>
    <w:rsid w:val="4F785812"/>
    <w:rsid w:val="4F876F43"/>
    <w:rsid w:val="4F8F3E85"/>
    <w:rsid w:val="4FCD7C89"/>
    <w:rsid w:val="4FDC74DF"/>
    <w:rsid w:val="5041E2CB"/>
    <w:rsid w:val="5047876A"/>
    <w:rsid w:val="50538B7E"/>
    <w:rsid w:val="5058CF02"/>
    <w:rsid w:val="506CB668"/>
    <w:rsid w:val="50AE6D9B"/>
    <w:rsid w:val="50AF67FB"/>
    <w:rsid w:val="50CE9767"/>
    <w:rsid w:val="50D6B642"/>
    <w:rsid w:val="50E5980F"/>
    <w:rsid w:val="50E8811B"/>
    <w:rsid w:val="50EB86CD"/>
    <w:rsid w:val="50F233DB"/>
    <w:rsid w:val="512CDBD8"/>
    <w:rsid w:val="5138DDC3"/>
    <w:rsid w:val="514CF3B9"/>
    <w:rsid w:val="51AD5CA6"/>
    <w:rsid w:val="51B3FFB6"/>
    <w:rsid w:val="51C010ED"/>
    <w:rsid w:val="51C33F1F"/>
    <w:rsid w:val="51CA2815"/>
    <w:rsid w:val="51D15DD1"/>
    <w:rsid w:val="51D63262"/>
    <w:rsid w:val="51DE0974"/>
    <w:rsid w:val="5229A071"/>
    <w:rsid w:val="523182F1"/>
    <w:rsid w:val="523C9330"/>
    <w:rsid w:val="524C67F0"/>
    <w:rsid w:val="525583E5"/>
    <w:rsid w:val="528009B6"/>
    <w:rsid w:val="52EDD205"/>
    <w:rsid w:val="52EFF7A6"/>
    <w:rsid w:val="53155CA3"/>
    <w:rsid w:val="532F5F67"/>
    <w:rsid w:val="539D3BF8"/>
    <w:rsid w:val="54079668"/>
    <w:rsid w:val="5409E944"/>
    <w:rsid w:val="542987C0"/>
    <w:rsid w:val="542C86EA"/>
    <w:rsid w:val="54585DF8"/>
    <w:rsid w:val="54730465"/>
    <w:rsid w:val="54943F11"/>
    <w:rsid w:val="549FF415"/>
    <w:rsid w:val="54EADF3E"/>
    <w:rsid w:val="55073DE7"/>
    <w:rsid w:val="55309EC4"/>
    <w:rsid w:val="5582D91E"/>
    <w:rsid w:val="55B87D80"/>
    <w:rsid w:val="55BB3E49"/>
    <w:rsid w:val="55C6A11D"/>
    <w:rsid w:val="55CE8406"/>
    <w:rsid w:val="560AE79A"/>
    <w:rsid w:val="5612440B"/>
    <w:rsid w:val="5633C41E"/>
    <w:rsid w:val="563550CF"/>
    <w:rsid w:val="567AEE16"/>
    <w:rsid w:val="567CFAFA"/>
    <w:rsid w:val="56854421"/>
    <w:rsid w:val="568AF638"/>
    <w:rsid w:val="56D6C927"/>
    <w:rsid w:val="5769448D"/>
    <w:rsid w:val="57712B90"/>
    <w:rsid w:val="579C7D79"/>
    <w:rsid w:val="580C04B3"/>
    <w:rsid w:val="582B49B6"/>
    <w:rsid w:val="583A3884"/>
    <w:rsid w:val="58413651"/>
    <w:rsid w:val="58683F86"/>
    <w:rsid w:val="5889A1B4"/>
    <w:rsid w:val="58DD868C"/>
    <w:rsid w:val="58EC0D9A"/>
    <w:rsid w:val="58F29471"/>
    <w:rsid w:val="59241913"/>
    <w:rsid w:val="59303CA8"/>
    <w:rsid w:val="597498C6"/>
    <w:rsid w:val="599C662F"/>
    <w:rsid w:val="59B1F6B5"/>
    <w:rsid w:val="59B34EAA"/>
    <w:rsid w:val="59BB7973"/>
    <w:rsid w:val="59CFC23A"/>
    <w:rsid w:val="59DF6397"/>
    <w:rsid w:val="59F108B3"/>
    <w:rsid w:val="59F6E665"/>
    <w:rsid w:val="59FC90EE"/>
    <w:rsid w:val="5A564A41"/>
    <w:rsid w:val="5A5FDB2A"/>
    <w:rsid w:val="5A6413F8"/>
    <w:rsid w:val="5A894651"/>
    <w:rsid w:val="5ABEA5DD"/>
    <w:rsid w:val="5AC95D39"/>
    <w:rsid w:val="5AD8BAFC"/>
    <w:rsid w:val="5AEB96F0"/>
    <w:rsid w:val="5B0AAD6A"/>
    <w:rsid w:val="5B146166"/>
    <w:rsid w:val="5B495013"/>
    <w:rsid w:val="5B5991B3"/>
    <w:rsid w:val="5BA01474"/>
    <w:rsid w:val="5BACFED0"/>
    <w:rsid w:val="5BAD523B"/>
    <w:rsid w:val="5BE5A085"/>
    <w:rsid w:val="5BF83DB9"/>
    <w:rsid w:val="5C1B37F9"/>
    <w:rsid w:val="5C51AB41"/>
    <w:rsid w:val="5C82BCAF"/>
    <w:rsid w:val="5C82CD0B"/>
    <w:rsid w:val="5C8F69C3"/>
    <w:rsid w:val="5CC87802"/>
    <w:rsid w:val="5CCCB538"/>
    <w:rsid w:val="5CD1A8C3"/>
    <w:rsid w:val="5CD20DE5"/>
    <w:rsid w:val="5D15B32A"/>
    <w:rsid w:val="5D4EF920"/>
    <w:rsid w:val="5D93D34D"/>
    <w:rsid w:val="5DA3CE67"/>
    <w:rsid w:val="5DAFAEA5"/>
    <w:rsid w:val="5DB2C4D7"/>
    <w:rsid w:val="5DFF5D88"/>
    <w:rsid w:val="5E203C75"/>
    <w:rsid w:val="5E64CC78"/>
    <w:rsid w:val="5E6D7924"/>
    <w:rsid w:val="5E85A99A"/>
    <w:rsid w:val="5E9AE7F8"/>
    <w:rsid w:val="5ECC93C4"/>
    <w:rsid w:val="5ED16486"/>
    <w:rsid w:val="5EF986C1"/>
    <w:rsid w:val="5EFDCA1E"/>
    <w:rsid w:val="5F21D010"/>
    <w:rsid w:val="5F2A76D9"/>
    <w:rsid w:val="5F51A00B"/>
    <w:rsid w:val="5F8CA0D6"/>
    <w:rsid w:val="5FAD0B49"/>
    <w:rsid w:val="5FE44825"/>
    <w:rsid w:val="6003A364"/>
    <w:rsid w:val="6012FE0A"/>
    <w:rsid w:val="6023C556"/>
    <w:rsid w:val="6044E40D"/>
    <w:rsid w:val="6060CD49"/>
    <w:rsid w:val="6077F681"/>
    <w:rsid w:val="60A8C675"/>
    <w:rsid w:val="60B27259"/>
    <w:rsid w:val="60B7605A"/>
    <w:rsid w:val="60C2688F"/>
    <w:rsid w:val="60C3B5DF"/>
    <w:rsid w:val="60CC7EEB"/>
    <w:rsid w:val="60FA521D"/>
    <w:rsid w:val="610F48DA"/>
    <w:rsid w:val="6125188A"/>
    <w:rsid w:val="617B6F03"/>
    <w:rsid w:val="618FA0C2"/>
    <w:rsid w:val="61A93D33"/>
    <w:rsid w:val="61A9FA5B"/>
    <w:rsid w:val="61B5DC06"/>
    <w:rsid w:val="6227B64F"/>
    <w:rsid w:val="6290A85D"/>
    <w:rsid w:val="62DA4D8F"/>
    <w:rsid w:val="630D9AA8"/>
    <w:rsid w:val="63163592"/>
    <w:rsid w:val="631C5CF8"/>
    <w:rsid w:val="632B8420"/>
    <w:rsid w:val="63459FF6"/>
    <w:rsid w:val="6369D5FD"/>
    <w:rsid w:val="63A5DD54"/>
    <w:rsid w:val="63C06D5F"/>
    <w:rsid w:val="63F42170"/>
    <w:rsid w:val="63F674E1"/>
    <w:rsid w:val="63FAAEA5"/>
    <w:rsid w:val="63FFF82A"/>
    <w:rsid w:val="64433CBB"/>
    <w:rsid w:val="646EB940"/>
    <w:rsid w:val="6492A44D"/>
    <w:rsid w:val="649A9524"/>
    <w:rsid w:val="652BD876"/>
    <w:rsid w:val="654E4CAF"/>
    <w:rsid w:val="655FA1AC"/>
    <w:rsid w:val="658D53E5"/>
    <w:rsid w:val="65924542"/>
    <w:rsid w:val="659F88B0"/>
    <w:rsid w:val="65BACAD7"/>
    <w:rsid w:val="65DC182E"/>
    <w:rsid w:val="660A89A1"/>
    <w:rsid w:val="6617BB01"/>
    <w:rsid w:val="662A576B"/>
    <w:rsid w:val="662EBAD6"/>
    <w:rsid w:val="66823F8E"/>
    <w:rsid w:val="6695E646"/>
    <w:rsid w:val="66C00759"/>
    <w:rsid w:val="66C26CA7"/>
    <w:rsid w:val="66CD6C63"/>
    <w:rsid w:val="66FD1960"/>
    <w:rsid w:val="671FCC6E"/>
    <w:rsid w:val="676FAD10"/>
    <w:rsid w:val="6778ABB5"/>
    <w:rsid w:val="677E8A5E"/>
    <w:rsid w:val="6788F49D"/>
    <w:rsid w:val="67A63FCE"/>
    <w:rsid w:val="67A65A02"/>
    <w:rsid w:val="67B1EF91"/>
    <w:rsid w:val="67B66C67"/>
    <w:rsid w:val="67C9702E"/>
    <w:rsid w:val="680DD4CE"/>
    <w:rsid w:val="680E4F22"/>
    <w:rsid w:val="6826C8DB"/>
    <w:rsid w:val="6860AFB7"/>
    <w:rsid w:val="687FB046"/>
    <w:rsid w:val="68C7F957"/>
    <w:rsid w:val="68F11CE8"/>
    <w:rsid w:val="68F25F66"/>
    <w:rsid w:val="68F335B0"/>
    <w:rsid w:val="690335C6"/>
    <w:rsid w:val="691448D9"/>
    <w:rsid w:val="6917469E"/>
    <w:rsid w:val="6999EDE5"/>
    <w:rsid w:val="699C8001"/>
    <w:rsid w:val="6A1B80A7"/>
    <w:rsid w:val="6A27EC27"/>
    <w:rsid w:val="6A3A8DE7"/>
    <w:rsid w:val="6A8FC8AD"/>
    <w:rsid w:val="6AA12B2B"/>
    <w:rsid w:val="6ABE059B"/>
    <w:rsid w:val="6AD2AF81"/>
    <w:rsid w:val="6B0564FA"/>
    <w:rsid w:val="6B393A42"/>
    <w:rsid w:val="6C1D65EB"/>
    <w:rsid w:val="6C2F6664"/>
    <w:rsid w:val="6C4F7028"/>
    <w:rsid w:val="6C5731E4"/>
    <w:rsid w:val="6C58A658"/>
    <w:rsid w:val="6C621168"/>
    <w:rsid w:val="6C79CB25"/>
    <w:rsid w:val="6C82E402"/>
    <w:rsid w:val="6C958FE1"/>
    <w:rsid w:val="6C9E96A4"/>
    <w:rsid w:val="6CCBB620"/>
    <w:rsid w:val="6CD00918"/>
    <w:rsid w:val="6CDF78B8"/>
    <w:rsid w:val="6CE05AA0"/>
    <w:rsid w:val="6CE59878"/>
    <w:rsid w:val="6CF7D620"/>
    <w:rsid w:val="6CF7EA37"/>
    <w:rsid w:val="6CFAD342"/>
    <w:rsid w:val="6D2BE770"/>
    <w:rsid w:val="6D2FAB3A"/>
    <w:rsid w:val="6D325D37"/>
    <w:rsid w:val="6D423CCA"/>
    <w:rsid w:val="6D48121C"/>
    <w:rsid w:val="6D532169"/>
    <w:rsid w:val="6D558463"/>
    <w:rsid w:val="6DBDD08C"/>
    <w:rsid w:val="6DC6A6D3"/>
    <w:rsid w:val="6DC7C3B2"/>
    <w:rsid w:val="6DE0CDAD"/>
    <w:rsid w:val="6DEBF14A"/>
    <w:rsid w:val="6E02658A"/>
    <w:rsid w:val="6E44FAD1"/>
    <w:rsid w:val="6E5333EB"/>
    <w:rsid w:val="6E61FF53"/>
    <w:rsid w:val="6E6A553A"/>
    <w:rsid w:val="6E6BD979"/>
    <w:rsid w:val="6EE4F57F"/>
    <w:rsid w:val="6EEEF1CA"/>
    <w:rsid w:val="6F185009"/>
    <w:rsid w:val="6F4837FB"/>
    <w:rsid w:val="6F58F351"/>
    <w:rsid w:val="6F84D4FD"/>
    <w:rsid w:val="6FA0D881"/>
    <w:rsid w:val="6FB9F38C"/>
    <w:rsid w:val="6FC17FDF"/>
    <w:rsid w:val="6FDD918D"/>
    <w:rsid w:val="6FF98B11"/>
    <w:rsid w:val="700518FC"/>
    <w:rsid w:val="702EA550"/>
    <w:rsid w:val="705FA5DE"/>
    <w:rsid w:val="706E9A4D"/>
    <w:rsid w:val="707C47D2"/>
    <w:rsid w:val="708807E0"/>
    <w:rsid w:val="708FEC22"/>
    <w:rsid w:val="70A9619C"/>
    <w:rsid w:val="70AF5CF5"/>
    <w:rsid w:val="70C0FE0E"/>
    <w:rsid w:val="70E9855F"/>
    <w:rsid w:val="70EA60A5"/>
    <w:rsid w:val="714B9CC1"/>
    <w:rsid w:val="716A30F4"/>
    <w:rsid w:val="71A2F4B8"/>
    <w:rsid w:val="71B64A25"/>
    <w:rsid w:val="71B9099B"/>
    <w:rsid w:val="71DAD3DA"/>
    <w:rsid w:val="71EFEDD2"/>
    <w:rsid w:val="720C64A1"/>
    <w:rsid w:val="721B7652"/>
    <w:rsid w:val="726D4570"/>
    <w:rsid w:val="7272124C"/>
    <w:rsid w:val="72798DBA"/>
    <w:rsid w:val="72851B6F"/>
    <w:rsid w:val="72863106"/>
    <w:rsid w:val="729B3616"/>
    <w:rsid w:val="733C3375"/>
    <w:rsid w:val="733ED3BD"/>
    <w:rsid w:val="734C77AB"/>
    <w:rsid w:val="7358577F"/>
    <w:rsid w:val="735A080C"/>
    <w:rsid w:val="73631EE4"/>
    <w:rsid w:val="736ADEBD"/>
    <w:rsid w:val="738B9594"/>
    <w:rsid w:val="7390D87A"/>
    <w:rsid w:val="739C5CAE"/>
    <w:rsid w:val="73A3367E"/>
    <w:rsid w:val="73BE1D97"/>
    <w:rsid w:val="73EC4B70"/>
    <w:rsid w:val="74110F56"/>
    <w:rsid w:val="742D468A"/>
    <w:rsid w:val="74375F8B"/>
    <w:rsid w:val="7451CBCD"/>
    <w:rsid w:val="7481D71F"/>
    <w:rsid w:val="74BEC9F6"/>
    <w:rsid w:val="74CA9AEB"/>
    <w:rsid w:val="74F80F1D"/>
    <w:rsid w:val="74FEEF45"/>
    <w:rsid w:val="7543863D"/>
    <w:rsid w:val="7547962D"/>
    <w:rsid w:val="756799F2"/>
    <w:rsid w:val="75927774"/>
    <w:rsid w:val="759E8C01"/>
    <w:rsid w:val="75A5BC5F"/>
    <w:rsid w:val="75D32FEC"/>
    <w:rsid w:val="75F7D1E7"/>
    <w:rsid w:val="75F9694A"/>
    <w:rsid w:val="760E8D1C"/>
    <w:rsid w:val="761AD4D1"/>
    <w:rsid w:val="762606F8"/>
    <w:rsid w:val="7631CCDA"/>
    <w:rsid w:val="763200DF"/>
    <w:rsid w:val="76458DA8"/>
    <w:rsid w:val="765D855A"/>
    <w:rsid w:val="7667AA41"/>
    <w:rsid w:val="7682285D"/>
    <w:rsid w:val="76898F60"/>
    <w:rsid w:val="768A9B29"/>
    <w:rsid w:val="76C1FAB1"/>
    <w:rsid w:val="77050E1C"/>
    <w:rsid w:val="771B4661"/>
    <w:rsid w:val="771C232D"/>
    <w:rsid w:val="7720A7D5"/>
    <w:rsid w:val="7753ADBE"/>
    <w:rsid w:val="77562329"/>
    <w:rsid w:val="7798ED76"/>
    <w:rsid w:val="779FCA08"/>
    <w:rsid w:val="77E09583"/>
    <w:rsid w:val="780BC82E"/>
    <w:rsid w:val="780ECDE1"/>
    <w:rsid w:val="780FEA6E"/>
    <w:rsid w:val="783B5E10"/>
    <w:rsid w:val="78426CCB"/>
    <w:rsid w:val="785AB529"/>
    <w:rsid w:val="785C9A36"/>
    <w:rsid w:val="7864B519"/>
    <w:rsid w:val="786CD410"/>
    <w:rsid w:val="78A6EC59"/>
    <w:rsid w:val="78D3E14E"/>
    <w:rsid w:val="79194E9C"/>
    <w:rsid w:val="791FC8C5"/>
    <w:rsid w:val="799913D3"/>
    <w:rsid w:val="799FEEA8"/>
    <w:rsid w:val="79A872C1"/>
    <w:rsid w:val="79B02133"/>
    <w:rsid w:val="79C94990"/>
    <w:rsid w:val="79D060EB"/>
    <w:rsid w:val="79DF32A3"/>
    <w:rsid w:val="79F636EE"/>
    <w:rsid w:val="79FD1C6D"/>
    <w:rsid w:val="7A00857A"/>
    <w:rsid w:val="7A17DF4E"/>
    <w:rsid w:val="7A4817EE"/>
    <w:rsid w:val="7A5703BA"/>
    <w:rsid w:val="7A7D4FA1"/>
    <w:rsid w:val="7A9440C4"/>
    <w:rsid w:val="7A944D73"/>
    <w:rsid w:val="7ACAC07F"/>
    <w:rsid w:val="7AD0E79D"/>
    <w:rsid w:val="7B34A097"/>
    <w:rsid w:val="7B9AC0F0"/>
    <w:rsid w:val="7BA06A00"/>
    <w:rsid w:val="7BB85919"/>
    <w:rsid w:val="7BF70663"/>
    <w:rsid w:val="7C103ECD"/>
    <w:rsid w:val="7C41F8B9"/>
    <w:rsid w:val="7C64DEA1"/>
    <w:rsid w:val="7C74989F"/>
    <w:rsid w:val="7C907F9B"/>
    <w:rsid w:val="7C936522"/>
    <w:rsid w:val="7CFC09EF"/>
    <w:rsid w:val="7CFFEFF2"/>
    <w:rsid w:val="7D054665"/>
    <w:rsid w:val="7D0ADDC4"/>
    <w:rsid w:val="7D22421B"/>
    <w:rsid w:val="7D33853E"/>
    <w:rsid w:val="7D701A32"/>
    <w:rsid w:val="7DB1BDDE"/>
    <w:rsid w:val="7DE23F72"/>
    <w:rsid w:val="7DE23F98"/>
    <w:rsid w:val="7E00AF02"/>
    <w:rsid w:val="7E0A9F9E"/>
    <w:rsid w:val="7E2363E5"/>
    <w:rsid w:val="7E917658"/>
    <w:rsid w:val="7ECB3045"/>
    <w:rsid w:val="7ED3F69D"/>
    <w:rsid w:val="7EE6E19B"/>
    <w:rsid w:val="7F3B7AC1"/>
    <w:rsid w:val="7F59DB0A"/>
    <w:rsid w:val="7F745B4E"/>
    <w:rsid w:val="7F9660C2"/>
    <w:rsid w:val="7FACAB8E"/>
    <w:rsid w:val="7FD26ED7"/>
    <w:rsid w:val="7FDA44E6"/>
    <w:rsid w:val="7FFA43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7A5D"/>
  <w15:chartTrackingRefBased/>
  <w15:docId w15:val="{772DD159-E4B7-412B-AE08-F742BD5DD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ributors">
    <w:name w:val="contributors"/>
    <w:basedOn w:val="DefaultParagraphFont"/>
    <w:rsid w:val="00572CB1"/>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erlego.com/book/3271702/doing-your-early-years-research-project-a-step-by-step-guide-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4324/9780203424605" TargetMode="External"/><Relationship Id="rId5" Type="http://schemas.openxmlformats.org/officeDocument/2006/relationships/hyperlink" Target="https://doi.org/10.1177/1473325004043383" TargetMode="External"/><Relationship Id="rId10" Type="http://schemas.microsoft.com/office/2020/10/relationships/intelligence" Target="intelligence2.xml"/><Relationship Id="rId4" Type="http://schemas.openxmlformats.org/officeDocument/2006/relationships/hyperlink" Target="https://www.perlego.com/book/3417970/how-to-enhance-motor-development-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4458</Words>
  <Characters>25416</Characters>
  <Application>Microsoft Office Word</Application>
  <DocSecurity>4</DocSecurity>
  <Lines>211</Lines>
  <Paragraphs>59</Paragraphs>
  <ScaleCrop>false</ScaleCrop>
  <Company/>
  <LinksUpToDate>false</LinksUpToDate>
  <CharactersWithSpaces>29815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Birdsall (2114395)</dc:creator>
  <cp:keywords/>
  <dc:description/>
  <cp:lastModifiedBy>Bethany Birdsall (2114395)</cp:lastModifiedBy>
  <cp:revision>224</cp:revision>
  <dcterms:created xsi:type="dcterms:W3CDTF">2023-10-14T23:59:00Z</dcterms:created>
  <dcterms:modified xsi:type="dcterms:W3CDTF">2023-10-29T23:54:00Z</dcterms:modified>
</cp:coreProperties>
</file>