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F96B1" w14:textId="77777777" w:rsidR="00A3147A" w:rsidRDefault="00000000">
      <w:pPr>
        <w:jc w:val="center"/>
      </w:pPr>
      <w:r>
        <w:rPr>
          <w:noProof/>
        </w:rPr>
        <w:drawing>
          <wp:inline distT="114300" distB="114300" distL="114300" distR="114300" wp14:anchorId="5BBB1118" wp14:editId="328BBE5B">
            <wp:extent cx="2600325" cy="12477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600325" cy="1247775"/>
                    </a:xfrm>
                    <a:prstGeom prst="rect">
                      <a:avLst/>
                    </a:prstGeom>
                    <a:ln/>
                  </pic:spPr>
                </pic:pic>
              </a:graphicData>
            </a:graphic>
          </wp:inline>
        </w:drawing>
      </w:r>
    </w:p>
    <w:p w14:paraId="21A7F1D9" w14:textId="77777777" w:rsidR="0007073B" w:rsidRDefault="0007073B">
      <w:pPr>
        <w:jc w:val="center"/>
        <w:rPr>
          <w:b/>
          <w:bCs/>
          <w:sz w:val="36"/>
          <w:szCs w:val="36"/>
        </w:rPr>
      </w:pPr>
    </w:p>
    <w:p w14:paraId="7BA232CF" w14:textId="77777777" w:rsidR="0007073B" w:rsidRDefault="0007073B">
      <w:pPr>
        <w:jc w:val="center"/>
        <w:rPr>
          <w:b/>
          <w:bCs/>
          <w:sz w:val="36"/>
          <w:szCs w:val="36"/>
        </w:rPr>
      </w:pPr>
    </w:p>
    <w:p w14:paraId="232C67F5" w14:textId="77777777" w:rsidR="0007073B" w:rsidRDefault="0007073B">
      <w:pPr>
        <w:jc w:val="center"/>
        <w:rPr>
          <w:b/>
          <w:bCs/>
          <w:sz w:val="36"/>
          <w:szCs w:val="36"/>
        </w:rPr>
      </w:pPr>
    </w:p>
    <w:p w14:paraId="118E37A9" w14:textId="77777777" w:rsidR="0007073B" w:rsidRDefault="0007073B">
      <w:pPr>
        <w:jc w:val="center"/>
        <w:rPr>
          <w:b/>
          <w:bCs/>
          <w:sz w:val="36"/>
          <w:szCs w:val="36"/>
        </w:rPr>
      </w:pPr>
    </w:p>
    <w:p w14:paraId="6CC4DE14" w14:textId="77777777" w:rsidR="0007073B" w:rsidRDefault="0007073B">
      <w:pPr>
        <w:jc w:val="center"/>
        <w:rPr>
          <w:b/>
          <w:bCs/>
          <w:sz w:val="36"/>
          <w:szCs w:val="36"/>
        </w:rPr>
      </w:pPr>
    </w:p>
    <w:p w14:paraId="0864FF43" w14:textId="17F9FF53" w:rsidR="00A3147A" w:rsidRDefault="00000000">
      <w:pPr>
        <w:jc w:val="center"/>
        <w:rPr>
          <w:b/>
          <w:bCs/>
          <w:sz w:val="36"/>
          <w:szCs w:val="36"/>
        </w:rPr>
      </w:pPr>
      <w:r>
        <w:rPr>
          <w:b/>
          <w:bCs/>
          <w:sz w:val="36"/>
          <w:szCs w:val="36"/>
        </w:rPr>
        <w:t>Developing and Managing Individuals and Teams</w:t>
      </w:r>
    </w:p>
    <w:p w14:paraId="25A16397" w14:textId="77777777" w:rsidR="00A3147A" w:rsidRDefault="00000000">
      <w:pPr>
        <w:jc w:val="center"/>
        <w:rPr>
          <w:b/>
          <w:bCs/>
          <w:sz w:val="36"/>
          <w:szCs w:val="36"/>
        </w:rPr>
      </w:pPr>
      <w:r>
        <w:rPr>
          <w:b/>
          <w:bCs/>
          <w:sz w:val="36"/>
          <w:szCs w:val="36"/>
        </w:rPr>
        <w:t>LCLM5002</w:t>
      </w:r>
    </w:p>
    <w:p w14:paraId="3B765ED0" w14:textId="77777777" w:rsidR="00A3147A" w:rsidRDefault="00000000">
      <w:pPr>
        <w:jc w:val="center"/>
        <w:rPr>
          <w:b/>
          <w:bCs/>
          <w:sz w:val="36"/>
          <w:szCs w:val="36"/>
        </w:rPr>
      </w:pPr>
      <w:r>
        <w:rPr>
          <w:b/>
          <w:bCs/>
          <w:sz w:val="36"/>
          <w:szCs w:val="36"/>
        </w:rPr>
        <w:t>Component 2- Individual Report</w:t>
      </w:r>
    </w:p>
    <w:p w14:paraId="47202BED" w14:textId="77777777" w:rsidR="00A3147A" w:rsidRDefault="00000000">
      <w:pPr>
        <w:jc w:val="center"/>
        <w:rPr>
          <w:b/>
          <w:bCs/>
          <w:sz w:val="36"/>
          <w:szCs w:val="36"/>
        </w:rPr>
      </w:pPr>
      <w:r>
        <w:rPr>
          <w:b/>
          <w:bCs/>
          <w:sz w:val="36"/>
          <w:szCs w:val="36"/>
        </w:rPr>
        <w:t xml:space="preserve">Student Name: Yuliia Bublyk </w:t>
      </w:r>
    </w:p>
    <w:p w14:paraId="3841FF2F" w14:textId="77777777" w:rsidR="00A3147A" w:rsidRDefault="00000000">
      <w:pPr>
        <w:jc w:val="center"/>
        <w:rPr>
          <w:b/>
          <w:bCs/>
          <w:sz w:val="36"/>
          <w:szCs w:val="36"/>
        </w:rPr>
      </w:pPr>
      <w:r>
        <w:rPr>
          <w:b/>
          <w:bCs/>
          <w:sz w:val="36"/>
          <w:szCs w:val="36"/>
        </w:rPr>
        <w:t>Student Number: 2717171</w:t>
      </w:r>
    </w:p>
    <w:p w14:paraId="56E790FA" w14:textId="77777777" w:rsidR="00A3147A" w:rsidRDefault="00000000">
      <w:pPr>
        <w:jc w:val="center"/>
        <w:rPr>
          <w:b/>
          <w:bCs/>
          <w:sz w:val="36"/>
          <w:szCs w:val="36"/>
        </w:rPr>
      </w:pPr>
      <w:r>
        <w:rPr>
          <w:b/>
          <w:bCs/>
          <w:sz w:val="36"/>
          <w:szCs w:val="36"/>
        </w:rPr>
        <w:t>Lecturer’s Name: Gregory Cowan</w:t>
      </w:r>
    </w:p>
    <w:p w14:paraId="0CB1BE09" w14:textId="77777777" w:rsidR="00A3147A" w:rsidRDefault="00A3147A">
      <w:pPr>
        <w:jc w:val="center"/>
        <w:rPr>
          <w:b/>
          <w:bCs/>
          <w:sz w:val="34"/>
          <w:szCs w:val="34"/>
        </w:rPr>
      </w:pPr>
    </w:p>
    <w:p w14:paraId="19D41260" w14:textId="77777777" w:rsidR="00A3147A" w:rsidRDefault="00A3147A"/>
    <w:p w14:paraId="77D19BB4" w14:textId="77777777" w:rsidR="00A3147A" w:rsidRDefault="00A3147A"/>
    <w:p w14:paraId="3F4F3663" w14:textId="77777777" w:rsidR="00A3147A" w:rsidRDefault="00A3147A"/>
    <w:p w14:paraId="5CE64051" w14:textId="77777777" w:rsidR="00A3147A" w:rsidRDefault="00A3147A"/>
    <w:p w14:paraId="083E40CA" w14:textId="77777777" w:rsidR="00A3147A" w:rsidRDefault="00A3147A"/>
    <w:p w14:paraId="5748454C" w14:textId="77777777" w:rsidR="00A3147A" w:rsidRDefault="00A3147A"/>
    <w:p w14:paraId="0A974C21" w14:textId="77777777" w:rsidR="00A3147A" w:rsidRDefault="00A3147A"/>
    <w:p w14:paraId="69504775" w14:textId="77777777" w:rsidR="00A3147A" w:rsidRDefault="00A3147A"/>
    <w:p w14:paraId="47D2398E" w14:textId="77777777" w:rsidR="00A3147A" w:rsidRDefault="00A3147A"/>
    <w:p w14:paraId="66F6E58F" w14:textId="77777777" w:rsidR="00A3147A" w:rsidRDefault="00A3147A"/>
    <w:p w14:paraId="28D18B26" w14:textId="77777777" w:rsidR="00A3147A" w:rsidRDefault="00A3147A"/>
    <w:p w14:paraId="09D3EF60" w14:textId="77777777" w:rsidR="00A3147A" w:rsidRDefault="00A3147A"/>
    <w:p w14:paraId="2292DCB1" w14:textId="77777777" w:rsidR="00A3147A" w:rsidRDefault="00A3147A"/>
    <w:p w14:paraId="77292938" w14:textId="77777777" w:rsidR="00A3147A" w:rsidRDefault="00A3147A"/>
    <w:p w14:paraId="011F4F05" w14:textId="77777777" w:rsidR="00A3147A" w:rsidRDefault="00A3147A"/>
    <w:p w14:paraId="29272818" w14:textId="77777777" w:rsidR="00A3147A" w:rsidRDefault="00A3147A"/>
    <w:p w14:paraId="76E605E6" w14:textId="77777777" w:rsidR="00A3147A" w:rsidRDefault="00A3147A"/>
    <w:p w14:paraId="717D4A8D" w14:textId="77777777" w:rsidR="00A3147A" w:rsidRDefault="00A3147A"/>
    <w:p w14:paraId="6EA2091E" w14:textId="77777777" w:rsidR="00A3147A" w:rsidRDefault="00A3147A"/>
    <w:sdt>
      <w:sdtPr>
        <w:rPr>
          <w:rFonts w:ascii="Arial" w:eastAsia="Arial" w:hAnsi="Arial" w:cs="Arial"/>
          <w:color w:val="auto"/>
          <w:sz w:val="22"/>
          <w:szCs w:val="22"/>
          <w:lang w:val="en-GB" w:eastAsia="en-IN"/>
        </w:rPr>
        <w:id w:val="919605763"/>
        <w:docPartObj>
          <w:docPartGallery w:val="Table of Contents"/>
          <w:docPartUnique/>
        </w:docPartObj>
      </w:sdtPr>
      <w:sdtEndPr>
        <w:rPr>
          <w:b/>
          <w:bCs/>
          <w:noProof/>
        </w:rPr>
      </w:sdtEndPr>
      <w:sdtContent>
        <w:p w14:paraId="0D73ADF9" w14:textId="29AAE036" w:rsidR="002E5E10" w:rsidRPr="002E5E10" w:rsidRDefault="002E5E10" w:rsidP="002E5E10">
          <w:pPr>
            <w:pStyle w:val="TOCHeading"/>
            <w:spacing w:line="360" w:lineRule="auto"/>
            <w:jc w:val="center"/>
            <w:rPr>
              <w:rFonts w:ascii="Arial" w:hAnsi="Arial" w:cs="Arial"/>
              <w:b/>
              <w:bCs/>
              <w:color w:val="000000" w:themeColor="text1"/>
              <w:sz w:val="22"/>
              <w:szCs w:val="22"/>
            </w:rPr>
          </w:pPr>
          <w:r w:rsidRPr="002E5E10">
            <w:rPr>
              <w:rFonts w:ascii="Arial" w:hAnsi="Arial" w:cs="Arial"/>
              <w:b/>
              <w:bCs/>
              <w:color w:val="000000" w:themeColor="text1"/>
              <w:sz w:val="22"/>
              <w:szCs w:val="22"/>
            </w:rPr>
            <w:t>Table of Contents</w:t>
          </w:r>
        </w:p>
        <w:p w14:paraId="5B8170E2" w14:textId="0E0E89DF" w:rsidR="002E5E10" w:rsidRPr="002E5E10" w:rsidRDefault="002E5E10" w:rsidP="002E5E10">
          <w:pPr>
            <w:pStyle w:val="TOC1"/>
            <w:tabs>
              <w:tab w:val="right" w:leader="dot" w:pos="9350"/>
            </w:tabs>
            <w:spacing w:line="360" w:lineRule="auto"/>
            <w:jc w:val="center"/>
            <w:rPr>
              <w:rFonts w:eastAsiaTheme="minorEastAsia"/>
              <w:noProof/>
              <w:kern w:val="2"/>
              <w:lang w:val="en-IN"/>
              <w14:ligatures w14:val="standardContextual"/>
            </w:rPr>
          </w:pPr>
          <w:r w:rsidRPr="002E5E10">
            <w:fldChar w:fldCharType="begin"/>
          </w:r>
          <w:r w:rsidRPr="002E5E10">
            <w:instrText xml:space="preserve"> TOC \o "1-3" \h \z \u </w:instrText>
          </w:r>
          <w:r w:rsidRPr="002E5E10">
            <w:fldChar w:fldCharType="separate"/>
          </w:r>
          <w:hyperlink w:anchor="_Toc216444981" w:history="1">
            <w:r w:rsidRPr="002E5E10">
              <w:rPr>
                <w:rStyle w:val="Hyperlink"/>
                <w:noProof/>
              </w:rPr>
              <w:t>Introduction:</w:t>
            </w:r>
            <w:r w:rsidRPr="002E5E10">
              <w:rPr>
                <w:noProof/>
                <w:webHidden/>
              </w:rPr>
              <w:tab/>
            </w:r>
            <w:r w:rsidRPr="002E5E10">
              <w:rPr>
                <w:noProof/>
                <w:webHidden/>
              </w:rPr>
              <w:fldChar w:fldCharType="begin"/>
            </w:r>
            <w:r w:rsidRPr="002E5E10">
              <w:rPr>
                <w:noProof/>
                <w:webHidden/>
              </w:rPr>
              <w:instrText xml:space="preserve"> PAGEREF _Toc216444981 \h </w:instrText>
            </w:r>
            <w:r w:rsidRPr="002E5E10">
              <w:rPr>
                <w:noProof/>
                <w:webHidden/>
              </w:rPr>
            </w:r>
            <w:r w:rsidRPr="002E5E10">
              <w:rPr>
                <w:noProof/>
                <w:webHidden/>
              </w:rPr>
              <w:fldChar w:fldCharType="separate"/>
            </w:r>
            <w:r>
              <w:rPr>
                <w:noProof/>
                <w:webHidden/>
              </w:rPr>
              <w:t>3</w:t>
            </w:r>
            <w:r w:rsidRPr="002E5E10">
              <w:rPr>
                <w:noProof/>
                <w:webHidden/>
              </w:rPr>
              <w:fldChar w:fldCharType="end"/>
            </w:r>
          </w:hyperlink>
        </w:p>
        <w:p w14:paraId="0FD47AE7" w14:textId="4F9DDBAD" w:rsidR="002E5E10" w:rsidRPr="002E5E10" w:rsidRDefault="002E5E10" w:rsidP="002E5E10">
          <w:pPr>
            <w:pStyle w:val="TOC1"/>
            <w:tabs>
              <w:tab w:val="right" w:leader="dot" w:pos="9350"/>
            </w:tabs>
            <w:spacing w:line="360" w:lineRule="auto"/>
            <w:jc w:val="center"/>
            <w:rPr>
              <w:rFonts w:eastAsiaTheme="minorEastAsia"/>
              <w:noProof/>
              <w:kern w:val="2"/>
              <w:lang w:val="en-IN"/>
              <w14:ligatures w14:val="standardContextual"/>
            </w:rPr>
          </w:pPr>
          <w:hyperlink w:anchor="_Toc216444982" w:history="1">
            <w:r w:rsidRPr="002E5E10">
              <w:rPr>
                <w:rStyle w:val="Hyperlink"/>
                <w:noProof/>
              </w:rPr>
              <w:t>1. Explaining specific factors associated with business transformation utilising digital technology trends along with flexible working arrangements within Omni Facilities Management Ltd:</w:t>
            </w:r>
            <w:r w:rsidRPr="002E5E10">
              <w:rPr>
                <w:noProof/>
                <w:webHidden/>
              </w:rPr>
              <w:tab/>
            </w:r>
            <w:r w:rsidRPr="002E5E10">
              <w:rPr>
                <w:noProof/>
                <w:webHidden/>
              </w:rPr>
              <w:fldChar w:fldCharType="begin"/>
            </w:r>
            <w:r w:rsidRPr="002E5E10">
              <w:rPr>
                <w:noProof/>
                <w:webHidden/>
              </w:rPr>
              <w:instrText xml:space="preserve"> PAGEREF _Toc216444982 \h </w:instrText>
            </w:r>
            <w:r w:rsidRPr="002E5E10">
              <w:rPr>
                <w:noProof/>
                <w:webHidden/>
              </w:rPr>
            </w:r>
            <w:r w:rsidRPr="002E5E10">
              <w:rPr>
                <w:noProof/>
                <w:webHidden/>
              </w:rPr>
              <w:fldChar w:fldCharType="separate"/>
            </w:r>
            <w:r>
              <w:rPr>
                <w:noProof/>
                <w:webHidden/>
              </w:rPr>
              <w:t>3</w:t>
            </w:r>
            <w:r w:rsidRPr="002E5E10">
              <w:rPr>
                <w:noProof/>
                <w:webHidden/>
              </w:rPr>
              <w:fldChar w:fldCharType="end"/>
            </w:r>
          </w:hyperlink>
        </w:p>
        <w:p w14:paraId="657B9980" w14:textId="2C49B239" w:rsidR="002E5E10" w:rsidRPr="002E5E10" w:rsidRDefault="002E5E10" w:rsidP="002E5E10">
          <w:pPr>
            <w:pStyle w:val="TOC1"/>
            <w:tabs>
              <w:tab w:val="right" w:leader="dot" w:pos="9350"/>
            </w:tabs>
            <w:spacing w:line="360" w:lineRule="auto"/>
            <w:jc w:val="center"/>
            <w:rPr>
              <w:rFonts w:eastAsiaTheme="minorEastAsia"/>
              <w:noProof/>
              <w:kern w:val="2"/>
              <w:lang w:val="en-IN"/>
              <w14:ligatures w14:val="standardContextual"/>
            </w:rPr>
          </w:pPr>
          <w:hyperlink w:anchor="_Toc216444983" w:history="1">
            <w:r w:rsidRPr="002E5E10">
              <w:rPr>
                <w:rStyle w:val="Hyperlink"/>
                <w:noProof/>
              </w:rPr>
              <w:t>2. Evaluating various contemporary HR practices while addressing recognised factors:</w:t>
            </w:r>
            <w:r w:rsidRPr="002E5E10">
              <w:rPr>
                <w:noProof/>
                <w:webHidden/>
              </w:rPr>
              <w:tab/>
            </w:r>
            <w:r w:rsidRPr="002E5E10">
              <w:rPr>
                <w:noProof/>
                <w:webHidden/>
              </w:rPr>
              <w:fldChar w:fldCharType="begin"/>
            </w:r>
            <w:r w:rsidRPr="002E5E10">
              <w:rPr>
                <w:noProof/>
                <w:webHidden/>
              </w:rPr>
              <w:instrText xml:space="preserve"> PAGEREF _Toc216444983 \h </w:instrText>
            </w:r>
            <w:r w:rsidRPr="002E5E10">
              <w:rPr>
                <w:noProof/>
                <w:webHidden/>
              </w:rPr>
            </w:r>
            <w:r w:rsidRPr="002E5E10">
              <w:rPr>
                <w:noProof/>
                <w:webHidden/>
              </w:rPr>
              <w:fldChar w:fldCharType="separate"/>
            </w:r>
            <w:r>
              <w:rPr>
                <w:noProof/>
                <w:webHidden/>
              </w:rPr>
              <w:t>4</w:t>
            </w:r>
            <w:r w:rsidRPr="002E5E10">
              <w:rPr>
                <w:noProof/>
                <w:webHidden/>
              </w:rPr>
              <w:fldChar w:fldCharType="end"/>
            </w:r>
          </w:hyperlink>
        </w:p>
        <w:p w14:paraId="51BCBC6F" w14:textId="191D3885" w:rsidR="002E5E10" w:rsidRPr="002E5E10" w:rsidRDefault="002E5E10" w:rsidP="002E5E10">
          <w:pPr>
            <w:pStyle w:val="TOC1"/>
            <w:tabs>
              <w:tab w:val="right" w:leader="dot" w:pos="9350"/>
            </w:tabs>
            <w:spacing w:line="360" w:lineRule="auto"/>
            <w:jc w:val="center"/>
            <w:rPr>
              <w:rFonts w:eastAsiaTheme="minorEastAsia"/>
              <w:noProof/>
              <w:kern w:val="2"/>
              <w:lang w:val="en-IN"/>
              <w14:ligatures w14:val="standardContextual"/>
            </w:rPr>
          </w:pPr>
          <w:hyperlink w:anchor="_Toc216444984" w:history="1">
            <w:r w:rsidRPr="002E5E10">
              <w:rPr>
                <w:rStyle w:val="Hyperlink"/>
                <w:noProof/>
                <w:lang w:val="en-IN"/>
              </w:rPr>
              <w:t>3. Critically evaluating how departmental managers’ efforts can ensure urgent implementation of contemporary practices:</w:t>
            </w:r>
            <w:r w:rsidRPr="002E5E10">
              <w:rPr>
                <w:noProof/>
                <w:webHidden/>
              </w:rPr>
              <w:tab/>
            </w:r>
            <w:r w:rsidRPr="002E5E10">
              <w:rPr>
                <w:noProof/>
                <w:webHidden/>
              </w:rPr>
              <w:fldChar w:fldCharType="begin"/>
            </w:r>
            <w:r w:rsidRPr="002E5E10">
              <w:rPr>
                <w:noProof/>
                <w:webHidden/>
              </w:rPr>
              <w:instrText xml:space="preserve"> PAGEREF _Toc216444984 \h </w:instrText>
            </w:r>
            <w:r w:rsidRPr="002E5E10">
              <w:rPr>
                <w:noProof/>
                <w:webHidden/>
              </w:rPr>
            </w:r>
            <w:r w:rsidRPr="002E5E10">
              <w:rPr>
                <w:noProof/>
                <w:webHidden/>
              </w:rPr>
              <w:fldChar w:fldCharType="separate"/>
            </w:r>
            <w:r>
              <w:rPr>
                <w:noProof/>
                <w:webHidden/>
              </w:rPr>
              <w:t>6</w:t>
            </w:r>
            <w:r w:rsidRPr="002E5E10">
              <w:rPr>
                <w:noProof/>
                <w:webHidden/>
              </w:rPr>
              <w:fldChar w:fldCharType="end"/>
            </w:r>
          </w:hyperlink>
        </w:p>
        <w:p w14:paraId="5095CE9B" w14:textId="61A4A1DD" w:rsidR="002E5E10" w:rsidRPr="002E5E10" w:rsidRDefault="002E5E10" w:rsidP="002E5E10">
          <w:pPr>
            <w:pStyle w:val="TOC1"/>
            <w:tabs>
              <w:tab w:val="right" w:leader="dot" w:pos="9350"/>
            </w:tabs>
            <w:spacing w:line="360" w:lineRule="auto"/>
            <w:jc w:val="center"/>
            <w:rPr>
              <w:rFonts w:eastAsiaTheme="minorEastAsia"/>
              <w:noProof/>
              <w:kern w:val="2"/>
              <w:lang w:val="en-IN"/>
              <w14:ligatures w14:val="standardContextual"/>
            </w:rPr>
          </w:pPr>
          <w:hyperlink w:anchor="_Toc216444985" w:history="1">
            <w:r w:rsidRPr="002E5E10">
              <w:rPr>
                <w:rStyle w:val="Hyperlink"/>
                <w:noProof/>
              </w:rPr>
              <w:t>Conclusion:</w:t>
            </w:r>
            <w:r w:rsidRPr="002E5E10">
              <w:rPr>
                <w:noProof/>
                <w:webHidden/>
              </w:rPr>
              <w:tab/>
            </w:r>
            <w:r w:rsidRPr="002E5E10">
              <w:rPr>
                <w:noProof/>
                <w:webHidden/>
              </w:rPr>
              <w:fldChar w:fldCharType="begin"/>
            </w:r>
            <w:r w:rsidRPr="002E5E10">
              <w:rPr>
                <w:noProof/>
                <w:webHidden/>
              </w:rPr>
              <w:instrText xml:space="preserve"> PAGEREF _Toc216444985 \h </w:instrText>
            </w:r>
            <w:r w:rsidRPr="002E5E10">
              <w:rPr>
                <w:noProof/>
                <w:webHidden/>
              </w:rPr>
            </w:r>
            <w:r w:rsidRPr="002E5E10">
              <w:rPr>
                <w:noProof/>
                <w:webHidden/>
              </w:rPr>
              <w:fldChar w:fldCharType="separate"/>
            </w:r>
            <w:r>
              <w:rPr>
                <w:noProof/>
                <w:webHidden/>
              </w:rPr>
              <w:t>7</w:t>
            </w:r>
            <w:r w:rsidRPr="002E5E10">
              <w:rPr>
                <w:noProof/>
                <w:webHidden/>
              </w:rPr>
              <w:fldChar w:fldCharType="end"/>
            </w:r>
          </w:hyperlink>
        </w:p>
        <w:p w14:paraId="1E23F9CF" w14:textId="2312CE85" w:rsidR="002E5E10" w:rsidRPr="002E5E10" w:rsidRDefault="002E5E10" w:rsidP="002E5E10">
          <w:pPr>
            <w:pStyle w:val="TOC1"/>
            <w:tabs>
              <w:tab w:val="right" w:leader="dot" w:pos="9350"/>
            </w:tabs>
            <w:spacing w:line="360" w:lineRule="auto"/>
            <w:jc w:val="center"/>
            <w:rPr>
              <w:rFonts w:eastAsiaTheme="minorEastAsia"/>
              <w:noProof/>
              <w:kern w:val="2"/>
              <w:lang w:val="en-IN"/>
              <w14:ligatures w14:val="standardContextual"/>
            </w:rPr>
          </w:pPr>
          <w:hyperlink w:anchor="_Toc216444986" w:history="1">
            <w:r w:rsidRPr="002E5E10">
              <w:rPr>
                <w:rStyle w:val="Hyperlink"/>
                <w:noProof/>
              </w:rPr>
              <w:t>Recommendations:</w:t>
            </w:r>
            <w:r w:rsidRPr="002E5E10">
              <w:rPr>
                <w:noProof/>
                <w:webHidden/>
              </w:rPr>
              <w:tab/>
            </w:r>
            <w:r w:rsidRPr="002E5E10">
              <w:rPr>
                <w:noProof/>
                <w:webHidden/>
              </w:rPr>
              <w:fldChar w:fldCharType="begin"/>
            </w:r>
            <w:r w:rsidRPr="002E5E10">
              <w:rPr>
                <w:noProof/>
                <w:webHidden/>
              </w:rPr>
              <w:instrText xml:space="preserve"> PAGEREF _Toc216444986 \h </w:instrText>
            </w:r>
            <w:r w:rsidRPr="002E5E10">
              <w:rPr>
                <w:noProof/>
                <w:webHidden/>
              </w:rPr>
            </w:r>
            <w:r w:rsidRPr="002E5E10">
              <w:rPr>
                <w:noProof/>
                <w:webHidden/>
              </w:rPr>
              <w:fldChar w:fldCharType="separate"/>
            </w:r>
            <w:r>
              <w:rPr>
                <w:noProof/>
                <w:webHidden/>
              </w:rPr>
              <w:t>7</w:t>
            </w:r>
            <w:r w:rsidRPr="002E5E10">
              <w:rPr>
                <w:noProof/>
                <w:webHidden/>
              </w:rPr>
              <w:fldChar w:fldCharType="end"/>
            </w:r>
          </w:hyperlink>
        </w:p>
        <w:p w14:paraId="65334A72" w14:textId="70D8BDF6" w:rsidR="002E5E10" w:rsidRPr="002E5E10" w:rsidRDefault="002E5E10" w:rsidP="002E5E10">
          <w:pPr>
            <w:pStyle w:val="TOC1"/>
            <w:tabs>
              <w:tab w:val="right" w:leader="dot" w:pos="9350"/>
            </w:tabs>
            <w:spacing w:line="360" w:lineRule="auto"/>
            <w:jc w:val="center"/>
            <w:rPr>
              <w:rFonts w:eastAsiaTheme="minorEastAsia"/>
              <w:noProof/>
              <w:kern w:val="2"/>
              <w:lang w:val="en-IN"/>
              <w14:ligatures w14:val="standardContextual"/>
            </w:rPr>
          </w:pPr>
          <w:hyperlink w:anchor="_Toc216444987" w:history="1">
            <w:r w:rsidRPr="002E5E10">
              <w:rPr>
                <w:rStyle w:val="Hyperlink"/>
                <w:noProof/>
              </w:rPr>
              <w:t>References:</w:t>
            </w:r>
            <w:r w:rsidRPr="002E5E10">
              <w:rPr>
                <w:noProof/>
                <w:webHidden/>
              </w:rPr>
              <w:tab/>
            </w:r>
            <w:r w:rsidRPr="002E5E10">
              <w:rPr>
                <w:noProof/>
                <w:webHidden/>
              </w:rPr>
              <w:fldChar w:fldCharType="begin"/>
            </w:r>
            <w:r w:rsidRPr="002E5E10">
              <w:rPr>
                <w:noProof/>
                <w:webHidden/>
              </w:rPr>
              <w:instrText xml:space="preserve"> PAGEREF _Toc216444987 \h </w:instrText>
            </w:r>
            <w:r w:rsidRPr="002E5E10">
              <w:rPr>
                <w:noProof/>
                <w:webHidden/>
              </w:rPr>
            </w:r>
            <w:r w:rsidRPr="002E5E10">
              <w:rPr>
                <w:noProof/>
                <w:webHidden/>
              </w:rPr>
              <w:fldChar w:fldCharType="separate"/>
            </w:r>
            <w:r>
              <w:rPr>
                <w:noProof/>
                <w:webHidden/>
              </w:rPr>
              <w:t>8</w:t>
            </w:r>
            <w:r w:rsidRPr="002E5E10">
              <w:rPr>
                <w:noProof/>
                <w:webHidden/>
              </w:rPr>
              <w:fldChar w:fldCharType="end"/>
            </w:r>
          </w:hyperlink>
        </w:p>
        <w:p w14:paraId="29E5D777" w14:textId="7BBBE5DB" w:rsidR="002E5E10" w:rsidRDefault="002E5E10" w:rsidP="002E5E10">
          <w:pPr>
            <w:spacing w:line="360" w:lineRule="auto"/>
            <w:jc w:val="center"/>
          </w:pPr>
          <w:r w:rsidRPr="002E5E10">
            <w:rPr>
              <w:b/>
              <w:bCs/>
              <w:noProof/>
            </w:rPr>
            <w:fldChar w:fldCharType="end"/>
          </w:r>
        </w:p>
      </w:sdtContent>
    </w:sdt>
    <w:p w14:paraId="5944B484" w14:textId="11225262" w:rsidR="00A3147A" w:rsidRDefault="00A3147A"/>
    <w:p w14:paraId="3BCE0618" w14:textId="77777777" w:rsidR="00A3147A" w:rsidRDefault="00A3147A"/>
    <w:p w14:paraId="69CC8DE6" w14:textId="77777777" w:rsidR="00A3147A" w:rsidRDefault="00A3147A"/>
    <w:p w14:paraId="676C9FD2" w14:textId="77777777" w:rsidR="00A3147A" w:rsidRDefault="00A3147A"/>
    <w:p w14:paraId="4D3C3160" w14:textId="77777777" w:rsidR="00A3147A" w:rsidRDefault="00A3147A"/>
    <w:p w14:paraId="193F13E8" w14:textId="77777777" w:rsidR="00A3147A" w:rsidRDefault="00A3147A"/>
    <w:p w14:paraId="23EB7191" w14:textId="77777777" w:rsidR="00A3147A" w:rsidRDefault="00A3147A"/>
    <w:p w14:paraId="1A7089B1" w14:textId="77777777" w:rsidR="00A3147A" w:rsidRDefault="00A3147A"/>
    <w:p w14:paraId="6A5EFFC0" w14:textId="77777777" w:rsidR="00A3147A" w:rsidRDefault="00A3147A"/>
    <w:p w14:paraId="59864848" w14:textId="77777777" w:rsidR="00A3147A" w:rsidRDefault="00A3147A"/>
    <w:p w14:paraId="0F8FE2B4" w14:textId="77777777" w:rsidR="00A3147A" w:rsidRDefault="00A3147A"/>
    <w:p w14:paraId="1DF8C020" w14:textId="77777777" w:rsidR="00A3147A" w:rsidRDefault="00A3147A"/>
    <w:p w14:paraId="6AEF4FF5" w14:textId="77777777" w:rsidR="00A3147A" w:rsidRDefault="00A3147A"/>
    <w:p w14:paraId="79DB5D04" w14:textId="77777777" w:rsidR="00A3147A" w:rsidRDefault="00A3147A"/>
    <w:p w14:paraId="6F8C5BC2" w14:textId="77777777" w:rsidR="00A3147A" w:rsidRDefault="00A3147A"/>
    <w:p w14:paraId="76A924AC" w14:textId="77777777" w:rsidR="00A3147A" w:rsidRDefault="00A3147A"/>
    <w:p w14:paraId="51F0DCC9" w14:textId="77777777" w:rsidR="00A3147A" w:rsidRDefault="00A3147A"/>
    <w:p w14:paraId="2052E011" w14:textId="77777777" w:rsidR="00A3147A" w:rsidRDefault="00A3147A"/>
    <w:p w14:paraId="266AA5DF" w14:textId="77777777" w:rsidR="00A3147A" w:rsidRDefault="00A3147A"/>
    <w:p w14:paraId="646A309B" w14:textId="77777777" w:rsidR="00A3147A" w:rsidRDefault="00A3147A"/>
    <w:p w14:paraId="58D786EB" w14:textId="77777777" w:rsidR="00A3147A" w:rsidRDefault="00A3147A"/>
    <w:p w14:paraId="5F5FD2B1" w14:textId="77777777" w:rsidR="00A3147A" w:rsidRDefault="00A3147A"/>
    <w:p w14:paraId="7A22AAA9" w14:textId="77777777" w:rsidR="00A3147A" w:rsidRDefault="00A3147A"/>
    <w:p w14:paraId="1EFA17D9" w14:textId="77777777" w:rsidR="00A3147A" w:rsidRDefault="00A3147A"/>
    <w:p w14:paraId="7B719C72" w14:textId="77777777" w:rsidR="00A3147A" w:rsidRDefault="00A3147A"/>
    <w:p w14:paraId="508BBF98" w14:textId="77777777" w:rsidR="00A3147A" w:rsidRDefault="00A3147A"/>
    <w:p w14:paraId="40175624" w14:textId="77777777" w:rsidR="00A3147A" w:rsidRDefault="00000000">
      <w:pPr>
        <w:pStyle w:val="Heading1"/>
      </w:pPr>
      <w:bookmarkStart w:id="0" w:name="_174xmkuprz12" w:colFirst="0" w:colLast="0"/>
      <w:bookmarkStart w:id="1" w:name="_Toc216444981"/>
      <w:bookmarkEnd w:id="0"/>
      <w:r>
        <w:lastRenderedPageBreak/>
        <w:t>Introduction:</w:t>
      </w:r>
      <w:bookmarkEnd w:id="1"/>
      <w:r>
        <w:t xml:space="preserve"> </w:t>
      </w:r>
    </w:p>
    <w:p w14:paraId="5A508CCD" w14:textId="77777777" w:rsidR="00A3147A" w:rsidRDefault="00000000">
      <w:pPr>
        <w:spacing w:line="360" w:lineRule="auto"/>
        <w:jc w:val="both"/>
      </w:pPr>
      <w:r>
        <w:t xml:space="preserve">In this formal report, the primary aim will be clearly outlining the factors causing a quite alarming situation in the company due to the rising number belonging to grievances, associated with business transformation for an organisation like Omni Facilities Management Ltd. This organisation is a company that helps hotels to outsource while managing their facilities. The report will try to explain the role of digital technology trends as well as flexible arrangements for working in this organisation, to explain how they must be addressed with contemporary human resource practices. The report will also evaluate various present HR practices that address these factors. The report will critically evaluate how managers of departments can urgently implement contemporary practices in the company. </w:t>
      </w:r>
    </w:p>
    <w:p w14:paraId="5F3679A0" w14:textId="6A6ECDF8" w:rsidR="00A3147A" w:rsidRDefault="00000000">
      <w:pPr>
        <w:pStyle w:val="Heading1"/>
      </w:pPr>
      <w:bookmarkStart w:id="2" w:name="_uriibnhxeh2g" w:colFirst="0" w:colLast="0"/>
      <w:bookmarkStart w:id="3" w:name="_Toc216444982"/>
      <w:bookmarkEnd w:id="2"/>
      <w:r>
        <w:t>1. Explaining specific factors associated with business transformation utilising digital technology trends</w:t>
      </w:r>
      <w:r w:rsidR="00D06B93">
        <w:t>,</w:t>
      </w:r>
      <w:r>
        <w:t xml:space="preserve"> along with flexible working arrangements within Omni Facilities Management Ltd:</w:t>
      </w:r>
      <w:bookmarkEnd w:id="3"/>
      <w:r>
        <w:t xml:space="preserve"> </w:t>
      </w:r>
    </w:p>
    <w:p w14:paraId="47E4D135" w14:textId="77777777" w:rsidR="00A3147A" w:rsidRDefault="00000000">
      <w:pPr>
        <w:spacing w:line="360" w:lineRule="auto"/>
        <w:jc w:val="both"/>
        <w:rPr>
          <w:b/>
          <w:bCs/>
        </w:rPr>
      </w:pPr>
      <w:r>
        <w:rPr>
          <w:b/>
          <w:bCs/>
        </w:rPr>
        <w:t>Business transformation utilising Digital technology trends:</w:t>
      </w:r>
    </w:p>
    <w:p w14:paraId="303AAF2E" w14:textId="29DE57FA" w:rsidR="00A3147A" w:rsidRDefault="00000000">
      <w:pPr>
        <w:spacing w:line="360" w:lineRule="auto"/>
        <w:jc w:val="both"/>
      </w:pPr>
      <w:r>
        <w:t>Technological change or transformation significantly affected the businesses by pushing them to implement necessary changes in their practices by implementing newly emerging technologies to achieve sufficient competitive edge in the market against rivals (</w:t>
      </w:r>
      <w:proofErr w:type="spellStart"/>
      <w:r>
        <w:t>Kohnová</w:t>
      </w:r>
      <w:proofErr w:type="spellEnd"/>
      <w:r>
        <w:t xml:space="preserve"> </w:t>
      </w:r>
      <w:r>
        <w:rPr>
          <w:i/>
          <w:iCs/>
        </w:rPr>
        <w:t>et al.</w:t>
      </w:r>
      <w:r>
        <w:t xml:space="preserve"> 2019). The newly emerging trends in the domain of digital technologies can be considered a very important aspect that drives business transformation in an organisation like Omni Facilities Management Ltd. Omni Facilities Management Ltd has experienced the aspect of business transformation across the organisation with integration of different trends associated with digital technology such as IoT, artificial intelligence, Data-empowered decision-making, green technology, etc. adoption of such technologies helped the company to shift the paradigm of the services offered by the company and transform its services along with its overall business practices to shape the future of productivity in the facilities management sector. This company redefined the entire traditional practices associated with housekeeping or facilities management with the integration of data-driven decisions, solutions and technologies within its operations. The use of IOT sensors in the operations helped the company to leverage a central system and collect data from sensors to design cleaning schedules. So, </w:t>
      </w:r>
      <w:r w:rsidR="00D06B93">
        <w:t>IoT-enabled</w:t>
      </w:r>
      <w:r>
        <w:t xml:space="preserve"> smart solutions for the company in the area of housekeeping services, cleaning, managing facilities for hotels, etc. Integration of AI algorithms into the operations helped the company to leverage predictive analytics to optimise as well as enhance practices while reducing consumption of energy as well as time. Use of data analytics </w:t>
      </w:r>
      <w:r w:rsidR="00D06B93">
        <w:t>enabled</w:t>
      </w:r>
      <w:r>
        <w:t xml:space="preserve"> the company to leverage the knowledge of hidden patterns or trends in data to inform strategies associated with services, as well as the overall business. Lastly, the trend of adoption </w:t>
      </w:r>
      <w:r>
        <w:lastRenderedPageBreak/>
        <w:t>of green technology, such as the implementation of smart sensors into operations, helped the company to satisfy the rising demand for eco-conscious services. Therefore, these digital technology trends do not only change the business practices of Omni Facilities Management Ltd, but they also optimise resources, reduce waste, and enhance the overall guest or customer experience. However, the staff members might face difficulties while adapting to such technologies to offer services, which might cause grievances (Hotel and Resort Innovation Expo, 2025).</w:t>
      </w:r>
    </w:p>
    <w:p w14:paraId="565F31C8" w14:textId="77777777" w:rsidR="00A3147A" w:rsidRDefault="00000000">
      <w:pPr>
        <w:spacing w:line="360" w:lineRule="auto"/>
        <w:jc w:val="both"/>
        <w:rPr>
          <w:b/>
          <w:bCs/>
        </w:rPr>
      </w:pPr>
      <w:r>
        <w:rPr>
          <w:b/>
          <w:bCs/>
        </w:rPr>
        <w:t>Flexible working arrangements:</w:t>
      </w:r>
    </w:p>
    <w:p w14:paraId="1D0596BB" w14:textId="4010043E" w:rsidR="00A3147A" w:rsidRDefault="00000000">
      <w:pPr>
        <w:spacing w:line="360" w:lineRule="auto"/>
        <w:jc w:val="both"/>
      </w:pPr>
      <w:r>
        <w:t>Enhancement in the flexibility belonging to a company’s internal working arrangements is usually driven by a company’s culture, and such working arrangements significantly influence employee motivation (Kuzdağ, 2021). Overall</w:t>
      </w:r>
      <w:r w:rsidR="00D06B93">
        <w:t>,</w:t>
      </w:r>
      <w:r>
        <w:t xml:space="preserve"> working arrangements in Omni Facilities Management Ltd significantly concentrate on offering permanent job roles to staff members to execute hotel housekeeping facilities, structured training for employees, and, based on the number of rooms visited, to give services, and a combination of client or onsite-based work. To enhance the flexibility within the working arrangement, the company offers 20 paid holidays and allows the staff members to enjoy bank holidays. Along with a permanent employment contract, this company pays from day one of training and offers different company benefits to its staff members. To help its staff members develop their careers, the company organised a programme called the Housekeeping Academy to give them the appropriate training needed. However, there is an absence of a well-defined flexible working policy (Omni FM, 2025). Due to these reasons, employees of this company reported about challenges faced by them because of high pressure, as well as inconsistent working hours, as well as unpaid overtime, which lacks flexibility within the working arrangements despite paid training, holidays, and other company benefits (Indeed, 2025).</w:t>
      </w:r>
    </w:p>
    <w:p w14:paraId="7A744BF0" w14:textId="77777777" w:rsidR="00A3147A" w:rsidRDefault="00000000">
      <w:pPr>
        <w:spacing w:line="360" w:lineRule="auto"/>
        <w:jc w:val="both"/>
        <w:rPr>
          <w:b/>
          <w:bCs/>
        </w:rPr>
      </w:pPr>
      <w:r>
        <w:t>Therefore, these factors contributed to the situation faced by the company in the present situation.</w:t>
      </w:r>
    </w:p>
    <w:p w14:paraId="5A922561" w14:textId="77777777" w:rsidR="00A3147A" w:rsidRDefault="00000000">
      <w:pPr>
        <w:pStyle w:val="Heading1"/>
      </w:pPr>
      <w:bookmarkStart w:id="4" w:name="_tglx82cmo2st" w:colFirst="0" w:colLast="0"/>
      <w:bookmarkStart w:id="5" w:name="_Toc216444983"/>
      <w:bookmarkEnd w:id="4"/>
      <w:r>
        <w:t>2. Evaluating various contemporary HR practices while addressing recognised factors:</w:t>
      </w:r>
      <w:bookmarkEnd w:id="5"/>
      <w:r>
        <w:t xml:space="preserve"> </w:t>
      </w:r>
    </w:p>
    <w:p w14:paraId="33B0E95C" w14:textId="77777777" w:rsidR="00A3147A" w:rsidRDefault="00000000">
      <w:pPr>
        <w:spacing w:line="360" w:lineRule="auto"/>
        <w:jc w:val="both"/>
        <w:rPr>
          <w:b/>
          <w:bCs/>
        </w:rPr>
      </w:pPr>
      <w:r>
        <w:rPr>
          <w:b/>
          <w:bCs/>
        </w:rPr>
        <w:t>Contemporary Human Resource practices to address business transformation utilising digital technology trends:</w:t>
      </w:r>
    </w:p>
    <w:p w14:paraId="24F53036" w14:textId="1D42355D" w:rsidR="00A3147A" w:rsidRDefault="00000000">
      <w:pPr>
        <w:spacing w:line="360" w:lineRule="auto"/>
        <w:jc w:val="both"/>
      </w:pPr>
      <w:r>
        <w:t xml:space="preserve">There is a significant relationship between the trends associated with digital technology as well as contemporary practices revolving around human resources. These aspects always played a great role because of their contribution </w:t>
      </w:r>
      <w:r w:rsidR="00D06B93">
        <w:t>to</w:t>
      </w:r>
      <w:r>
        <w:t xml:space="preserve"> </w:t>
      </w:r>
      <w:r w:rsidR="00D06B93">
        <w:t xml:space="preserve">the </w:t>
      </w:r>
      <w:r>
        <w:t>development of advanced and digital technologies related to HR practices to efficiently shape overall HR</w:t>
      </w:r>
      <w:r w:rsidR="002E5E10">
        <w:t xml:space="preserve"> </w:t>
      </w:r>
      <w:r>
        <w:t xml:space="preserve">within a company. The contemporary HR particles significantly address the newly emerging trends of digital technologies because the contemporary HR systems are significantly dependent on these trends, managing the workforce within a company (Shiferaw and </w:t>
      </w:r>
      <w:proofErr w:type="spellStart"/>
      <w:r>
        <w:t>Birbirsa</w:t>
      </w:r>
      <w:proofErr w:type="spellEnd"/>
      <w:r>
        <w:t xml:space="preserve">, 2025). Within a company like Omni Facilities </w:t>
      </w:r>
      <w:r>
        <w:lastRenderedPageBreak/>
        <w:t xml:space="preserve">Management Ltd that significantly relies on digital technological adoption to transform their business as well as services, Contemporary Human resource practices must address the factors of digital technology trends. HR practices in the present scenario effectively address trends like the integration of tools like AI, data analytics, automation, etc. To blend technology with human expertise, the Omni’s HR practices </w:t>
      </w:r>
      <w:r w:rsidR="00D06B93">
        <w:t>focused</w:t>
      </w:r>
      <w:r>
        <w:t xml:space="preserve"> on giving its employees training to effectively use every technology implemented by the company to empower employees with the power of AI-driven efficiency enhancement, data-driven solutions and informed decisions, etc. The company pushes its staff to not only be educated regarding the use of </w:t>
      </w:r>
      <w:r w:rsidR="002E5E10">
        <w:t>technologies but</w:t>
      </w:r>
      <w:r>
        <w:t xml:space="preserve"> also pushes them to learn about data interpretation to produce informed decisions (Hotel and Resort Innovation Expo, 2025). Contemporary HR practices address such a factor by turning the traditional HR support into a strategic business driver while focusing on operational efficiency, along with improved staff experience as well as data-powered decision-making. Contemporary practices around HR are using AI algorithms to enhance the aspects of onboarding as well as recruitment by providing 24/7 support to the new staff members with AI chatbots while facilitating primary candidate interactions and automating the administrative activities. Omni Facilities Management Ltd must leverage AI in this way to efficiently manage and recruit new talent while eliminating unconscious bias with a high focus on the experience and skills of staff members, while being careful regarding the data privacy concerns</w:t>
      </w:r>
      <w:r w:rsidR="00D06B93">
        <w:t>,</w:t>
      </w:r>
      <w:r>
        <w:t xml:space="preserve"> as well as algorithmic biases. Contemporary practices regarding talent strategy as well as performance management </w:t>
      </w:r>
      <w:r w:rsidR="00D06B93">
        <w:t>involve</w:t>
      </w:r>
      <w:r>
        <w:t xml:space="preserve"> data analytics to address the factor of employees coping with new trends associated with digital technology. Utilisation of predictive analysis along with big data significantly helps the HR management to extract insights about the trends within the workforce as well as recognise skill gaps, design appropriate training or technology training sessions to eradicate training-related pressure and predict the overall risks associated with risk turnover while influencing the strategy of succession strategy. The HR practices within Omni Facilities Management Ltd must involve systems of performance management that leverage real-time insights to allow a constant feedback loop, as well as the evaluation of staff members driven by data. In this way, contemporary practices of HR address this factor by enhancing fairness and transparency within assessment to boost staff employment, as well as motivation, which can help the staff members to freely accept any changes indeed for business transformation without any resistance (Moltke and Verlinden, 2025).  </w:t>
      </w:r>
    </w:p>
    <w:p w14:paraId="6D474D86" w14:textId="77777777" w:rsidR="00A3147A" w:rsidRPr="002E5E10" w:rsidRDefault="00000000" w:rsidP="002E5E10">
      <w:pPr>
        <w:spacing w:line="360" w:lineRule="auto"/>
        <w:jc w:val="both"/>
        <w:rPr>
          <w:b/>
          <w:bCs/>
        </w:rPr>
      </w:pPr>
      <w:bookmarkStart w:id="6" w:name="_4mkrrthyv5uy" w:colFirst="0" w:colLast="0"/>
      <w:bookmarkEnd w:id="6"/>
      <w:r w:rsidRPr="002E5E10">
        <w:rPr>
          <w:b/>
          <w:bCs/>
        </w:rPr>
        <w:t>Contemporary Human Resource practices to address flexible working arrangements:</w:t>
      </w:r>
    </w:p>
    <w:p w14:paraId="6375F993" w14:textId="18C29839" w:rsidR="00A3147A" w:rsidRDefault="00000000">
      <w:pPr>
        <w:spacing w:line="360" w:lineRule="auto"/>
        <w:jc w:val="both"/>
      </w:pPr>
      <w:r>
        <w:t>To address the factor of flexible working arrangements, contemporary HR functions or practices significantly focus on policy, culture, as well as performance to move beyond traditional flexible arrangements of working, such as compressed weeks or job</w:t>
      </w:r>
      <w:r w:rsidR="002E5E10">
        <w:t>-</w:t>
      </w:r>
      <w:r>
        <w:t>sharing,</w:t>
      </w:r>
      <w:r w:rsidR="002E5E10">
        <w:t xml:space="preserve"> </w:t>
      </w:r>
      <w:r>
        <w:t xml:space="preserve">to integrate appropriate </w:t>
      </w:r>
      <w:r>
        <w:lastRenderedPageBreak/>
        <w:t>personalised options as well as robust digital instruments to facilitate clear communication as well as revised metrics to measure performance. Omni Facilities Management must leverage tools to introduce systems that can execute flexible scheduling to enhance flexibility within its working arrangements for staff members to address the considered factor. Such practices usually allow staff members to exchange shifts flexibly while requesting time off when needed, while reducing working schedule-related conflicts. The technology training programmes must be designed in a way that does not create pressure on staff members and efficiently bridges the digital skill gaps. Contemporary HR practice that Omni must include to address the considered factor is the practice of allowing staff members to select their own shift based on their preferences to help them to foster work-life balance on their own. To enhance work-life balance, contemporary practices also include policies addressing aspects like staff wellbeing, inclusion, etc, while fostering autonomy as well as trust through the management. The company must train its managers to execute their leadership in a way that can create a culture that is supportive and embraces trust and clear communication, which can support the company to address the grievances associated with working arrangements by reducing stress among staff (Austin-</w:t>
      </w:r>
      <w:proofErr w:type="spellStart"/>
      <w:r>
        <w:t>Egole</w:t>
      </w:r>
      <w:proofErr w:type="spellEnd"/>
      <w:r>
        <w:rPr>
          <w:i/>
          <w:iCs/>
        </w:rPr>
        <w:t xml:space="preserve"> et al</w:t>
      </w:r>
      <w:r>
        <w:t xml:space="preserve">. 2020). </w:t>
      </w:r>
    </w:p>
    <w:p w14:paraId="3729CC1B" w14:textId="0C217A8E" w:rsidR="002E5E10" w:rsidRPr="002E5E10" w:rsidRDefault="002E5E10" w:rsidP="002E5E10">
      <w:pPr>
        <w:pStyle w:val="Heading1"/>
        <w:rPr>
          <w:lang w:val="en-IN"/>
        </w:rPr>
      </w:pPr>
      <w:bookmarkStart w:id="7" w:name="_Toc216444984"/>
      <w:r w:rsidRPr="002E5E10">
        <w:rPr>
          <w:lang w:val="en-IN"/>
        </w:rPr>
        <w:t>3. Critically evaluating how departmental managers’ efforts can ensure urgent implementation of contemporary practices:</w:t>
      </w:r>
      <w:bookmarkEnd w:id="7"/>
    </w:p>
    <w:p w14:paraId="3FF46BD2" w14:textId="6B5740EB" w:rsidR="00A3147A" w:rsidRDefault="00000000">
      <w:pPr>
        <w:spacing w:line="360" w:lineRule="auto"/>
        <w:jc w:val="both"/>
      </w:pPr>
      <w:r>
        <w:t xml:space="preserve">Managers who manage different departments within a business organisation like Omni Facilities Management Ltd, play a significant role in implementing necessary contemporary practices of HR as they directly influence or manage staff experience, performance, morale, etc. therefore, successful implementation of necessary HR practices depends on them, and they can ensure urgent implementation of such practices within the company to deal with an alarming situation with strong support from the R professionals, clear communication, appropriate training programmes to eliminate challenges like deficiency in staff capacity to accept any transformation and staff resistance toward changes. The urgent implementation of HR practices like data-powered management, AI-powered automation, introduction of staff-friendly policies to foster trust and autonomy, etc, by different managers managing different departments is a multifaceted aspect that must involve an appropriate strategic move to eliminate challenges related to implementation. Departmental managers need to constantly and consistently apply the intended practices to actually translate the intended HR policies or plans into actual change in practices on a daily basis. Insufficient knowledge regarding HR, as well as a limited timeframe, can emerge as barriers which can cause inconsistent application while creating a gap between the intended practices and actual outcomes. Therefore, urgent implementation needs agility to overcome such barriers. Department managers need to deliver agile responses and produce informed as well as </w:t>
      </w:r>
      <w:r>
        <w:lastRenderedPageBreak/>
        <w:t>quick decisions to address any issue and help the staff to adapt to a new situation, rather than emphasising rigid management approaches. Departmental managers must focus on certain strategies to ensure efficient and urgent implementation of intended HR practices, which are development of strong training programmes for managers to educate them first about the significance of new practices, communication, digital technology, flexible working, etc, establishing transparent as well as open communication channels-based network across the organisations to welcome any feedback from staff while being transparent about drawbacks and progress related to HR practices implementation, prioritising wellbeing of employees along with inclusion while leveraging data analytics to streamline manual administrative functions and foster an inclusive workplace environment across the company to ensure a seamless implementation process without much resistance or barriers (Armstrong and Taylor, 2023).</w:t>
      </w:r>
    </w:p>
    <w:p w14:paraId="1ED934F4" w14:textId="77777777" w:rsidR="00A3147A" w:rsidRDefault="00000000">
      <w:pPr>
        <w:pStyle w:val="Heading1"/>
      </w:pPr>
      <w:bookmarkStart w:id="8" w:name="_abrov0x20ki8" w:colFirst="0" w:colLast="0"/>
      <w:bookmarkStart w:id="9" w:name="_Toc216444985"/>
      <w:bookmarkEnd w:id="8"/>
      <w:r>
        <w:t>Conclusion:</w:t>
      </w:r>
      <w:bookmarkEnd w:id="9"/>
    </w:p>
    <w:p w14:paraId="0DD12A11" w14:textId="77777777" w:rsidR="00A3147A" w:rsidRDefault="00000000">
      <w:pPr>
        <w:spacing w:line="360" w:lineRule="auto"/>
        <w:jc w:val="both"/>
      </w:pPr>
      <w:r>
        <w:t>The report addressed the factors that contributed to rising grievances faced by Omni Facilities Management Ltd, such as digital transformation, working arrangements, etc. This report explained those factors and how contemporary practices related to HR address such factors had been evaluated in detail. Lastly, the report critically evaluated the departmental managers’ role in ensuring the urgent implementation of necessary HR practices to deal with rising grievances.</w:t>
      </w:r>
    </w:p>
    <w:p w14:paraId="2C479536" w14:textId="77777777" w:rsidR="00A3147A" w:rsidRDefault="00000000">
      <w:pPr>
        <w:pStyle w:val="Heading1"/>
      </w:pPr>
      <w:bookmarkStart w:id="10" w:name="_e9hgyamzmbat" w:colFirst="0" w:colLast="0"/>
      <w:bookmarkStart w:id="11" w:name="_Toc216444986"/>
      <w:bookmarkEnd w:id="10"/>
      <w:r>
        <w:t>Recommendations:</w:t>
      </w:r>
      <w:bookmarkEnd w:id="11"/>
    </w:p>
    <w:p w14:paraId="5133F396" w14:textId="77777777" w:rsidR="00A3147A" w:rsidRDefault="00000000">
      <w:pPr>
        <w:spacing w:line="360" w:lineRule="auto"/>
        <w:jc w:val="both"/>
      </w:pPr>
      <w:r>
        <w:t>Omni Facilities Management Ltd should invest in digital technologies like Big Data and AI to reshape its HR practices to efficiently redesign the organisational approach to manage the workforce and design appropriate training sessions based on skills gaps and potentials of staff members for a barrier-less implementation of digital transformation without pressuring all staff members (Moltke and Verlinden, 2025). Also, the company should introduce a dedicated flexible working policy to facilitate staff wellbeing and foster autonomy to enhance staff engagement and morale effectively (Austin-</w:t>
      </w:r>
      <w:proofErr w:type="spellStart"/>
      <w:r>
        <w:t>Egole</w:t>
      </w:r>
      <w:proofErr w:type="spellEnd"/>
      <w:r>
        <w:rPr>
          <w:i/>
          <w:iCs/>
        </w:rPr>
        <w:t xml:space="preserve"> et al</w:t>
      </w:r>
      <w:r>
        <w:t xml:space="preserve">. 2020). </w:t>
      </w:r>
    </w:p>
    <w:p w14:paraId="51149975" w14:textId="77777777" w:rsidR="00A3147A" w:rsidRDefault="00A3147A">
      <w:pPr>
        <w:spacing w:line="360" w:lineRule="auto"/>
        <w:jc w:val="both"/>
      </w:pPr>
    </w:p>
    <w:p w14:paraId="1E5000C9" w14:textId="77777777" w:rsidR="00A3147A" w:rsidRDefault="00A3147A">
      <w:pPr>
        <w:spacing w:line="360" w:lineRule="auto"/>
        <w:jc w:val="both"/>
      </w:pPr>
    </w:p>
    <w:p w14:paraId="7E3AEC58" w14:textId="77777777" w:rsidR="00A3147A" w:rsidRDefault="00A3147A">
      <w:pPr>
        <w:spacing w:line="360" w:lineRule="auto"/>
        <w:jc w:val="both"/>
      </w:pPr>
    </w:p>
    <w:p w14:paraId="3589D731" w14:textId="77777777" w:rsidR="00A3147A" w:rsidRDefault="00A3147A">
      <w:pPr>
        <w:spacing w:line="360" w:lineRule="auto"/>
        <w:jc w:val="both"/>
      </w:pPr>
    </w:p>
    <w:p w14:paraId="7ED25CBA" w14:textId="77777777" w:rsidR="002E5E10" w:rsidRDefault="002E5E10">
      <w:pPr>
        <w:spacing w:line="360" w:lineRule="auto"/>
        <w:jc w:val="both"/>
      </w:pPr>
    </w:p>
    <w:p w14:paraId="11102153" w14:textId="77777777" w:rsidR="002E5E10" w:rsidRDefault="002E5E10">
      <w:pPr>
        <w:spacing w:line="360" w:lineRule="auto"/>
        <w:jc w:val="both"/>
      </w:pPr>
    </w:p>
    <w:p w14:paraId="6118E23C" w14:textId="77777777" w:rsidR="002E5E10" w:rsidRDefault="002E5E10">
      <w:pPr>
        <w:spacing w:line="360" w:lineRule="auto"/>
        <w:jc w:val="both"/>
      </w:pPr>
    </w:p>
    <w:p w14:paraId="264E85E8" w14:textId="77777777" w:rsidR="00A3147A" w:rsidRDefault="00000000">
      <w:pPr>
        <w:pStyle w:val="Heading1"/>
      </w:pPr>
      <w:bookmarkStart w:id="12" w:name="_sffep1hlcb25" w:colFirst="0" w:colLast="0"/>
      <w:bookmarkStart w:id="13" w:name="_Toc216444987"/>
      <w:bookmarkEnd w:id="12"/>
      <w:r>
        <w:lastRenderedPageBreak/>
        <w:t>References:</w:t>
      </w:r>
      <w:bookmarkEnd w:id="13"/>
    </w:p>
    <w:p w14:paraId="0A68E98D" w14:textId="77777777" w:rsidR="002E5E10" w:rsidRPr="0007073B" w:rsidRDefault="002E5E10">
      <w:pPr>
        <w:spacing w:line="360" w:lineRule="auto"/>
        <w:jc w:val="both"/>
      </w:pPr>
      <w:r>
        <w:t xml:space="preserve">Armstrong, M. and Taylor, S., (2023). </w:t>
      </w:r>
      <w:r>
        <w:rPr>
          <w:i/>
          <w:iCs/>
        </w:rPr>
        <w:t>Armstrong's handbook of human resource management prac</w:t>
      </w:r>
      <w:r w:rsidRPr="0007073B">
        <w:rPr>
          <w:i/>
          <w:iCs/>
        </w:rPr>
        <w:t>tice: A guide to the theory and practice of people management</w:t>
      </w:r>
      <w:r w:rsidRPr="0007073B">
        <w:t>. Kogan Page Publishers.</w:t>
      </w:r>
    </w:p>
    <w:p w14:paraId="75D48532" w14:textId="77777777" w:rsidR="002E5E10" w:rsidRDefault="002E5E10">
      <w:pPr>
        <w:spacing w:line="360" w:lineRule="auto"/>
        <w:jc w:val="both"/>
        <w:rPr>
          <w:color w:val="222222"/>
          <w:highlight w:val="white"/>
        </w:rPr>
      </w:pPr>
      <w:r w:rsidRPr="0007073B">
        <w:rPr>
          <w:highlight w:val="white"/>
        </w:rPr>
        <w:t>Austin-</w:t>
      </w:r>
      <w:proofErr w:type="spellStart"/>
      <w:r w:rsidRPr="0007073B">
        <w:rPr>
          <w:highlight w:val="white"/>
        </w:rPr>
        <w:t>Egole</w:t>
      </w:r>
      <w:proofErr w:type="spellEnd"/>
      <w:r w:rsidRPr="0007073B">
        <w:rPr>
          <w:highlight w:val="white"/>
        </w:rPr>
        <w:t xml:space="preserve">, I.S., </w:t>
      </w:r>
      <w:proofErr w:type="spellStart"/>
      <w:r w:rsidRPr="0007073B">
        <w:rPr>
          <w:highlight w:val="white"/>
        </w:rPr>
        <w:t>Iheriohanma</w:t>
      </w:r>
      <w:proofErr w:type="spellEnd"/>
      <w:r w:rsidRPr="0007073B">
        <w:rPr>
          <w:highlight w:val="white"/>
        </w:rPr>
        <w:t xml:space="preserve">, E.B. and Nwokorie, C., (2020). Flexible working arrangements and organizational performance: An overview. </w:t>
      </w:r>
      <w:r w:rsidRPr="0007073B">
        <w:rPr>
          <w:i/>
          <w:iCs/>
          <w:highlight w:val="white"/>
        </w:rPr>
        <w:t>IOSR Journal of Humanities and Social Science (IOSR-JHSS)</w:t>
      </w:r>
      <w:r w:rsidRPr="0007073B">
        <w:rPr>
          <w:highlight w:val="white"/>
        </w:rPr>
        <w:t xml:space="preserve">, </w:t>
      </w:r>
      <w:r w:rsidRPr="0007073B">
        <w:rPr>
          <w:i/>
          <w:iCs/>
          <w:highlight w:val="white"/>
        </w:rPr>
        <w:t>25</w:t>
      </w:r>
      <w:r w:rsidRPr="0007073B">
        <w:rPr>
          <w:highlight w:val="white"/>
        </w:rPr>
        <w:t xml:space="preserve">(5), pp.50-59. </w:t>
      </w:r>
      <w:hyperlink r:id="rId8">
        <w:r>
          <w:rPr>
            <w:color w:val="1155CC"/>
            <w:highlight w:val="white"/>
            <w:u w:val="single"/>
          </w:rPr>
          <w:t>https://d1wqtxts1xzle7.cloudfront.net/63600665/D250506505920200611-19334-1qacfhv-libre.pdf?1591905135=&amp;response-content-disposition=inline%3B+filename%3DFlexible_Working_Arrangments_and_Organiz.pdf&amp;Expires=1765532965&amp;Signature=b7ivkhSg5Sq1Wyq2qklyXdnvtQOsq-sv~0GWCvwvjGZeYILcW7C8HhDTfCiog0csxfezb-axdjVUQ45AHjxD9j01l3dg94m2yr~vrBi4FNI53Hzx3S3e4YRacmSE-rHjLst8HDjFR-Y~ID~J~-fMmz-ILWWyglI7TUJ1ZofO3HfxzpNYhsp9nJ2nQQGC2qnhxMRNPc3iNShlXoSlp5-Z58rfrujSIK~J4FTRyi75KjMiMhIv39rNLQXBLBla7qq5-0sHuQ6T5HWAbxNq1X~fFFQhazvVrn316JG0HJAI1BkJAsf5YQ719~5yYNQ0MwSSW5vDtaani7gpQAs6LYZtkA__&amp;Key-Pair-Id=APKAJLOHF5GGSLRBV4ZA</w:t>
        </w:r>
      </w:hyperlink>
    </w:p>
    <w:p w14:paraId="7506BEDA" w14:textId="77777777" w:rsidR="002E5E10" w:rsidRDefault="002E5E10">
      <w:pPr>
        <w:spacing w:line="360" w:lineRule="auto"/>
        <w:jc w:val="both"/>
      </w:pPr>
      <w:r>
        <w:t xml:space="preserve">Hotel and Resort Innovation Expo (2025). </w:t>
      </w:r>
      <w:r>
        <w:rPr>
          <w:i/>
          <w:iCs/>
        </w:rPr>
        <w:t>Revolutionizing Housekeeping: Omni Facilities Management and the Future of Productivity</w:t>
      </w:r>
      <w:r>
        <w:t xml:space="preserve">, </w:t>
      </w:r>
      <w:r>
        <w:rPr>
          <w:i/>
          <w:iCs/>
        </w:rPr>
        <w:t>Hotel and Resort Innovation Expo 2025</w:t>
      </w:r>
      <w:r>
        <w:t>. Available at: https://www.hotelinnovationexpo.co.uk/news/revolutionizing-housekeeping-omni-facilities-management-future-productivity (Accessed: 12 December 2025).</w:t>
      </w:r>
    </w:p>
    <w:p w14:paraId="1ED4A377" w14:textId="77777777" w:rsidR="002E5E10" w:rsidRPr="004E736D" w:rsidRDefault="002E5E10">
      <w:pPr>
        <w:spacing w:line="360" w:lineRule="auto"/>
        <w:jc w:val="both"/>
      </w:pPr>
      <w:r w:rsidRPr="004E736D">
        <w:t xml:space="preserve">Indeed (2025). </w:t>
      </w:r>
      <w:r w:rsidRPr="004E736D">
        <w:rPr>
          <w:i/>
          <w:iCs/>
        </w:rPr>
        <w:t>Omni Facilities Management Ltd</w:t>
      </w:r>
      <w:r w:rsidRPr="004E736D">
        <w:t xml:space="preserve">, </w:t>
      </w:r>
      <w:r w:rsidRPr="004E736D">
        <w:rPr>
          <w:i/>
          <w:iCs/>
        </w:rPr>
        <w:t>Indeed</w:t>
      </w:r>
      <w:r w:rsidRPr="004E736D">
        <w:t>. Available at: https://uk.indeed.com/cmp/Omni-Facilities-Management-Ltd/reviews?ftopic=paybenefits (Accessed: 12 December 2025).</w:t>
      </w:r>
    </w:p>
    <w:p w14:paraId="5E8FBFDB" w14:textId="77777777" w:rsidR="002E5E10" w:rsidRDefault="002E5E10">
      <w:pPr>
        <w:spacing w:line="360" w:lineRule="auto"/>
        <w:jc w:val="both"/>
        <w:rPr>
          <w:color w:val="222222"/>
          <w:highlight w:val="white"/>
        </w:rPr>
      </w:pPr>
      <w:proofErr w:type="spellStart"/>
      <w:r w:rsidRPr="00CA5B32">
        <w:rPr>
          <w:highlight w:val="white"/>
        </w:rPr>
        <w:t>Kohnová</w:t>
      </w:r>
      <w:proofErr w:type="spellEnd"/>
      <w:r w:rsidRPr="00CA5B32">
        <w:rPr>
          <w:highlight w:val="white"/>
        </w:rPr>
        <w:t xml:space="preserve">, L., Papula, J. and </w:t>
      </w:r>
      <w:proofErr w:type="spellStart"/>
      <w:r w:rsidRPr="00CA5B32">
        <w:rPr>
          <w:highlight w:val="white"/>
        </w:rPr>
        <w:t>Salajová</w:t>
      </w:r>
      <w:proofErr w:type="spellEnd"/>
      <w:r w:rsidRPr="00CA5B32">
        <w:rPr>
          <w:highlight w:val="white"/>
        </w:rPr>
        <w:t xml:space="preserve">, N., (2019). Internal factors supporting business and technological transformation in the context of Industry 4.0. </w:t>
      </w:r>
      <w:r w:rsidRPr="00CA5B32">
        <w:rPr>
          <w:i/>
          <w:iCs/>
          <w:highlight w:val="white"/>
        </w:rPr>
        <w:t>Business: Theory and practice</w:t>
      </w:r>
      <w:r w:rsidRPr="00CA5B32">
        <w:rPr>
          <w:highlight w:val="white"/>
        </w:rPr>
        <w:t xml:space="preserve">, </w:t>
      </w:r>
      <w:r w:rsidRPr="00CA5B32">
        <w:rPr>
          <w:i/>
          <w:iCs/>
          <w:highlight w:val="white"/>
        </w:rPr>
        <w:t>20</w:t>
      </w:r>
      <w:r w:rsidRPr="00CA5B32">
        <w:rPr>
          <w:highlight w:val="white"/>
        </w:rPr>
        <w:t xml:space="preserve">, pp.137-145. </w:t>
      </w:r>
      <w:hyperlink r:id="rId9">
        <w:r>
          <w:rPr>
            <w:color w:val="1155CC"/>
            <w:highlight w:val="white"/>
            <w:u w:val="single"/>
          </w:rPr>
          <w:t>https://www.econstor.eu/bitstream/10419/247966/1/1668025779.pdf</w:t>
        </w:r>
      </w:hyperlink>
    </w:p>
    <w:p w14:paraId="4BC0142B" w14:textId="77777777" w:rsidR="002E5E10" w:rsidRDefault="002E5E10">
      <w:pPr>
        <w:spacing w:line="360" w:lineRule="auto"/>
        <w:jc w:val="both"/>
        <w:rPr>
          <w:color w:val="222222"/>
          <w:highlight w:val="white"/>
        </w:rPr>
      </w:pPr>
      <w:r w:rsidRPr="00CA5B32">
        <w:rPr>
          <w:highlight w:val="white"/>
        </w:rPr>
        <w:t xml:space="preserve">Kuzdağ, Y., (2021). Analysis of flexible work transformation based on organizational change and performance model. </w:t>
      </w:r>
      <w:hyperlink r:id="rId10">
        <w:r>
          <w:rPr>
            <w:color w:val="1155CC"/>
            <w:highlight w:val="white"/>
            <w:u w:val="single"/>
          </w:rPr>
          <w:t>https://openaccess.bilgi.edu.tr/items/9ac12b7e-b491-4553-8872-a64ae9291137</w:t>
        </w:r>
      </w:hyperlink>
    </w:p>
    <w:p w14:paraId="22D286C5" w14:textId="77777777" w:rsidR="002E5E10" w:rsidRPr="008D3782" w:rsidRDefault="002E5E10">
      <w:pPr>
        <w:spacing w:line="360" w:lineRule="auto"/>
        <w:jc w:val="both"/>
      </w:pPr>
      <w:r w:rsidRPr="008D3782">
        <w:t xml:space="preserve">Moltke, N. von and Verlinden, N. (2025). </w:t>
      </w:r>
      <w:r w:rsidRPr="008D3782">
        <w:rPr>
          <w:i/>
          <w:iCs/>
        </w:rPr>
        <w:t>HR Digital Transformation: An HR Leader’s Guide</w:t>
      </w:r>
      <w:r w:rsidRPr="008D3782">
        <w:t xml:space="preserve">, </w:t>
      </w:r>
      <w:r w:rsidRPr="008D3782">
        <w:rPr>
          <w:i/>
          <w:iCs/>
        </w:rPr>
        <w:t>AIHR</w:t>
      </w:r>
      <w:r w:rsidRPr="008D3782">
        <w:t>. Available at: https://www.aihr.com/blog/hr-digital-transformation/ (Accessed: 12 December 2025).</w:t>
      </w:r>
    </w:p>
    <w:p w14:paraId="0189028C" w14:textId="77777777" w:rsidR="002E5E10" w:rsidRDefault="002E5E10">
      <w:pPr>
        <w:spacing w:line="360" w:lineRule="auto"/>
        <w:jc w:val="both"/>
      </w:pPr>
      <w:r>
        <w:t xml:space="preserve">Omni FM (2025). </w:t>
      </w:r>
      <w:r>
        <w:rPr>
          <w:i/>
          <w:iCs/>
        </w:rPr>
        <w:t>Careers, The OMNI Group</w:t>
      </w:r>
      <w:r>
        <w:t>. Available at: https://omnifm.com/careers/ (Accessed: 12 December 2025).</w:t>
      </w:r>
    </w:p>
    <w:p w14:paraId="00335336" w14:textId="77777777" w:rsidR="002E5E10" w:rsidRDefault="002E5E10">
      <w:pPr>
        <w:spacing w:line="360" w:lineRule="auto"/>
        <w:jc w:val="both"/>
        <w:rPr>
          <w:color w:val="222222"/>
          <w:highlight w:val="white"/>
        </w:rPr>
      </w:pPr>
      <w:r>
        <w:rPr>
          <w:color w:val="222222"/>
          <w:highlight w:val="white"/>
        </w:rPr>
        <w:lastRenderedPageBreak/>
        <w:t xml:space="preserve">Shiferaw, R.M. and </w:t>
      </w:r>
      <w:proofErr w:type="spellStart"/>
      <w:r>
        <w:rPr>
          <w:color w:val="222222"/>
          <w:highlight w:val="white"/>
        </w:rPr>
        <w:t>Birbirsa</w:t>
      </w:r>
      <w:proofErr w:type="spellEnd"/>
      <w:r>
        <w:rPr>
          <w:color w:val="222222"/>
          <w:highlight w:val="white"/>
        </w:rPr>
        <w:t xml:space="preserve">, Z.A., (2025). Digital technology and human resource practices: A systematic literature review. </w:t>
      </w:r>
      <w:r>
        <w:rPr>
          <w:i/>
          <w:iCs/>
          <w:color w:val="222222"/>
          <w:highlight w:val="white"/>
        </w:rPr>
        <w:t>Heliyon</w:t>
      </w:r>
      <w:r>
        <w:rPr>
          <w:color w:val="222222"/>
          <w:highlight w:val="white"/>
        </w:rPr>
        <w:t xml:space="preserve">, </w:t>
      </w:r>
      <w:r>
        <w:rPr>
          <w:i/>
          <w:iCs/>
          <w:color w:val="222222"/>
          <w:highlight w:val="white"/>
        </w:rPr>
        <w:t>11</w:t>
      </w:r>
      <w:r>
        <w:rPr>
          <w:color w:val="222222"/>
          <w:highlight w:val="white"/>
        </w:rPr>
        <w:t xml:space="preserve">(2). </w:t>
      </w:r>
      <w:hyperlink r:id="rId11">
        <w:r>
          <w:rPr>
            <w:color w:val="1155CC"/>
            <w:highlight w:val="white"/>
            <w:u w:val="single"/>
          </w:rPr>
          <w:t>https://www.cell.com/heliyon/pdf/S2405-8440(25)00326-3.pdf</w:t>
        </w:r>
      </w:hyperlink>
    </w:p>
    <w:p w14:paraId="5CC063A1" w14:textId="77777777" w:rsidR="00A3147A" w:rsidRDefault="00A3147A">
      <w:pPr>
        <w:spacing w:line="360" w:lineRule="auto"/>
        <w:jc w:val="both"/>
        <w:rPr>
          <w:color w:val="222222"/>
          <w:highlight w:val="white"/>
        </w:rPr>
      </w:pPr>
    </w:p>
    <w:sectPr w:rsidR="00A3147A" w:rsidSect="002E5E10">
      <w:footerReference w:type="default" r:id="rId12"/>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DDDF4" w14:textId="77777777" w:rsidR="005B0707" w:rsidRDefault="005B0707" w:rsidP="002E5E10">
      <w:pPr>
        <w:spacing w:line="240" w:lineRule="auto"/>
      </w:pPr>
      <w:r>
        <w:separator/>
      </w:r>
    </w:p>
  </w:endnote>
  <w:endnote w:type="continuationSeparator" w:id="0">
    <w:p w14:paraId="75346CA8" w14:textId="77777777" w:rsidR="005B0707" w:rsidRDefault="005B0707" w:rsidP="002E5E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3315D44-ADEE-48B1-8EDC-A09FBC7570AA}"/>
  </w:font>
  <w:font w:name="Cambria">
    <w:panose1 w:val="02040503050406030204"/>
    <w:charset w:val="00"/>
    <w:family w:val="roman"/>
    <w:pitch w:val="variable"/>
    <w:sig w:usb0="E00006FF" w:usb1="420024FF" w:usb2="02000000" w:usb3="00000000" w:csb0="0000019F" w:csb1="00000000"/>
    <w:embedRegular r:id="rId2" w:fontKey="{B5FE88AD-3B9D-4809-A616-0968EBC9CD9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9148762"/>
      <w:docPartObj>
        <w:docPartGallery w:val="Page Numbers (Bottom of Page)"/>
        <w:docPartUnique/>
      </w:docPartObj>
    </w:sdtPr>
    <w:sdtEndPr>
      <w:rPr>
        <w:noProof/>
      </w:rPr>
    </w:sdtEndPr>
    <w:sdtContent>
      <w:p w14:paraId="14BD07E4" w14:textId="007D5D71" w:rsidR="002E5E10" w:rsidRDefault="002E5E1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1363F8" w14:textId="77777777" w:rsidR="002E5E10" w:rsidRDefault="002E5E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45CA64" w14:textId="77777777" w:rsidR="005B0707" w:rsidRDefault="005B0707" w:rsidP="002E5E10">
      <w:pPr>
        <w:spacing w:line="240" w:lineRule="auto"/>
      </w:pPr>
      <w:r>
        <w:separator/>
      </w:r>
    </w:p>
  </w:footnote>
  <w:footnote w:type="continuationSeparator" w:id="0">
    <w:p w14:paraId="6DD8D02B" w14:textId="77777777" w:rsidR="005B0707" w:rsidRDefault="005B0707" w:rsidP="002E5E1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147A"/>
    <w:rsid w:val="00036FD4"/>
    <w:rsid w:val="0007073B"/>
    <w:rsid w:val="002E5E10"/>
    <w:rsid w:val="004E736D"/>
    <w:rsid w:val="00560148"/>
    <w:rsid w:val="005B0707"/>
    <w:rsid w:val="006A0EF5"/>
    <w:rsid w:val="008D3782"/>
    <w:rsid w:val="00A3147A"/>
    <w:rsid w:val="00CA5B32"/>
    <w:rsid w:val="00D06B93"/>
    <w:rsid w:val="00D40F38"/>
    <w:rsid w:val="00E506F5"/>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DE02D"/>
  <w15:docId w15:val="{A75502B5-8104-4E59-915D-6A661DB37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line="360" w:lineRule="auto"/>
      <w:jc w:val="both"/>
      <w:outlineLvl w:val="0"/>
    </w:pPr>
    <w:rPr>
      <w:b/>
      <w:bCs/>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2E5E10"/>
    <w:pPr>
      <w:tabs>
        <w:tab w:val="center" w:pos="4513"/>
        <w:tab w:val="right" w:pos="9026"/>
      </w:tabs>
      <w:spacing w:line="240" w:lineRule="auto"/>
    </w:pPr>
  </w:style>
  <w:style w:type="character" w:customStyle="1" w:styleId="HeaderChar">
    <w:name w:val="Header Char"/>
    <w:basedOn w:val="DefaultParagraphFont"/>
    <w:link w:val="Header"/>
    <w:uiPriority w:val="99"/>
    <w:rsid w:val="002E5E10"/>
  </w:style>
  <w:style w:type="paragraph" w:styleId="Footer">
    <w:name w:val="footer"/>
    <w:basedOn w:val="Normal"/>
    <w:link w:val="FooterChar"/>
    <w:uiPriority w:val="99"/>
    <w:unhideWhenUsed/>
    <w:rsid w:val="002E5E10"/>
    <w:pPr>
      <w:tabs>
        <w:tab w:val="center" w:pos="4513"/>
        <w:tab w:val="right" w:pos="9026"/>
      </w:tabs>
      <w:spacing w:line="240" w:lineRule="auto"/>
    </w:pPr>
  </w:style>
  <w:style w:type="character" w:customStyle="1" w:styleId="FooterChar">
    <w:name w:val="Footer Char"/>
    <w:basedOn w:val="DefaultParagraphFont"/>
    <w:link w:val="Footer"/>
    <w:uiPriority w:val="99"/>
    <w:rsid w:val="002E5E10"/>
  </w:style>
  <w:style w:type="paragraph" w:styleId="TOCHeading">
    <w:name w:val="TOC Heading"/>
    <w:basedOn w:val="Heading1"/>
    <w:next w:val="Normal"/>
    <w:uiPriority w:val="39"/>
    <w:unhideWhenUsed/>
    <w:qFormat/>
    <w:rsid w:val="002E5E10"/>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2E5E10"/>
    <w:pPr>
      <w:spacing w:after="100"/>
    </w:pPr>
  </w:style>
  <w:style w:type="character" w:styleId="Hyperlink">
    <w:name w:val="Hyperlink"/>
    <w:basedOn w:val="DefaultParagraphFont"/>
    <w:uiPriority w:val="99"/>
    <w:unhideWhenUsed/>
    <w:rsid w:val="002E5E1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1wqtxts1xzle7.cloudfront.net/63600665/D250506505920200611-19334-1qacfhv-libre.pdf?1591905135=&amp;response-content-disposition=inline%3B+filename%3DFlexible_Working_Arrangments_and_Organiz.pdf&amp;Expires=1765532965&amp;Signature=b7ivkhSg5Sq1Wyq2qklyXdnvtQOsq-sv~0GWCvwvjGZeYILcW7C8HhDTfCiog0csxfezb-axdjVUQ45AHjxD9j01l3dg94m2yr~vrBi4FNI53Hzx3S3e4YRacmSE-rHjLst8HDjFR-Y~ID~J~-fMmz-ILWWyglI7TUJ1ZofO3HfxzpNYhsp9nJ2nQQGC2qnhxMRNPc3iNShlXoSlp5-Z58rfrujSIK~J4FTRyi75KjMiMhIv39rNLQXBLBla7qq5-0sHuQ6T5HWAbxNq1X~fFFQhazvVrn316JG0HJAI1BkJAsf5YQ719~5yYNQ0MwSSW5vDtaani7gpQAs6LYZtkA__&amp;Key-Pair-Id=APKAJLOHF5GGSLRBV4Z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ell.com/heliyon/pdf/S2405-8440(25)00326-3.pdf" TargetMode="External"/><Relationship Id="rId5" Type="http://schemas.openxmlformats.org/officeDocument/2006/relationships/footnotes" Target="footnotes.xml"/><Relationship Id="rId10" Type="http://schemas.openxmlformats.org/officeDocument/2006/relationships/hyperlink" Target="https://openaccess.bilgi.edu.tr/items/9ac12b7e-b491-4553-8872-a64ae9291137" TargetMode="External"/><Relationship Id="rId4" Type="http://schemas.openxmlformats.org/officeDocument/2006/relationships/webSettings" Target="webSettings.xml"/><Relationship Id="rId9" Type="http://schemas.openxmlformats.org/officeDocument/2006/relationships/hyperlink" Target="https://www.econstor.eu/bitstream/10419/247966/1/1668025779.pdf"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982DCB-E1CE-4FA4-B42C-B63F3E0DF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2815</Words>
  <Characters>16046</Characters>
  <Application>Microsoft Office Word</Application>
  <DocSecurity>0</DocSecurity>
  <Lines>133</Lines>
  <Paragraphs>37</Paragraphs>
  <ScaleCrop>false</ScaleCrop>
  <Company/>
  <LinksUpToDate>false</LinksUpToDate>
  <CharactersWithSpaces>18824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Office</cp:lastModifiedBy>
  <cp:revision>14</cp:revision>
  <dcterms:created xsi:type="dcterms:W3CDTF">2025-12-12T09:43:00Z</dcterms:created>
  <dcterms:modified xsi:type="dcterms:W3CDTF">2025-12-12T13:50:00Z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3292133b-a01b-4c86-b318-b5219c34fee3</vt:lpwstr>
  </property>
</Properties>
</file>