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C70DE7" w14:textId="727DC1AA" w:rsidR="00930E3A" w:rsidRDefault="00930E3A" w:rsidP="00930E3A">
      <w:pPr>
        <w:pStyle w:val="Heading1"/>
        <w:spacing w:line="360" w:lineRule="auto"/>
        <w:rPr>
          <w:rFonts w:ascii="Arial" w:hAnsi="Arial" w:cs="Arial"/>
          <w:b/>
          <w:color w:val="auto"/>
          <w:sz w:val="24"/>
          <w:szCs w:val="24"/>
        </w:rPr>
      </w:pPr>
      <w:r>
        <w:rPr>
          <w:rFonts w:ascii="Arial" w:hAnsi="Arial" w:cs="Arial"/>
          <w:b/>
          <w:color w:val="auto"/>
          <w:sz w:val="24"/>
          <w:szCs w:val="24"/>
        </w:rPr>
        <w:t xml:space="preserve">Student name: Sandra </w:t>
      </w:r>
      <w:proofErr w:type="spellStart"/>
      <w:r>
        <w:rPr>
          <w:rFonts w:ascii="Arial" w:hAnsi="Arial" w:cs="Arial"/>
          <w:b/>
          <w:color w:val="auto"/>
          <w:sz w:val="24"/>
          <w:szCs w:val="24"/>
        </w:rPr>
        <w:t>Gorolova</w:t>
      </w:r>
      <w:proofErr w:type="spellEnd"/>
    </w:p>
    <w:p w14:paraId="67AEE075" w14:textId="5AE2F740" w:rsidR="00930E3A" w:rsidRDefault="00930E3A" w:rsidP="00930E3A">
      <w:pPr>
        <w:rPr>
          <w:b/>
          <w:bCs/>
          <w:sz w:val="24"/>
          <w:szCs w:val="24"/>
        </w:rPr>
      </w:pPr>
      <w:r w:rsidRPr="00930E3A">
        <w:rPr>
          <w:b/>
          <w:bCs/>
          <w:sz w:val="24"/>
          <w:szCs w:val="24"/>
        </w:rPr>
        <w:t>Date: 28/02/2024</w:t>
      </w:r>
    </w:p>
    <w:p w14:paraId="014389B7" w14:textId="77777777" w:rsidR="00930E3A" w:rsidRPr="00930E3A" w:rsidRDefault="00930E3A" w:rsidP="00930E3A">
      <w:pPr>
        <w:rPr>
          <w:b/>
          <w:bCs/>
          <w:sz w:val="24"/>
          <w:szCs w:val="24"/>
        </w:rPr>
      </w:pPr>
    </w:p>
    <w:p w14:paraId="0F7B0E84" w14:textId="5446C08A" w:rsidR="00EB5780" w:rsidRPr="00F767A1" w:rsidRDefault="00F767A1" w:rsidP="00F767A1">
      <w:pPr>
        <w:pStyle w:val="Heading1"/>
        <w:spacing w:line="360" w:lineRule="auto"/>
        <w:rPr>
          <w:rFonts w:ascii="Arial" w:hAnsi="Arial" w:cs="Arial"/>
          <w:b/>
          <w:color w:val="auto"/>
          <w:sz w:val="24"/>
          <w:szCs w:val="24"/>
        </w:rPr>
      </w:pPr>
      <w:r w:rsidRPr="00F767A1">
        <w:rPr>
          <w:rFonts w:ascii="Arial" w:hAnsi="Arial" w:cs="Arial"/>
          <w:b/>
          <w:color w:val="auto"/>
          <w:sz w:val="24"/>
          <w:szCs w:val="24"/>
        </w:rPr>
        <w:t>SWOT-Aligned Strategic Approaches</w:t>
      </w:r>
    </w:p>
    <w:p w14:paraId="7EE8A86E" w14:textId="77777777" w:rsidR="00EB5780" w:rsidRPr="00F767A1" w:rsidRDefault="00EB5780" w:rsidP="00F767A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kern w:val="24"/>
          <w:sz w:val="24"/>
          <w:szCs w:val="24"/>
        </w:rPr>
      </w:pPr>
      <w:r w:rsidRPr="00F767A1">
        <w:rPr>
          <w:rFonts w:ascii="Arial" w:hAnsi="Arial" w:cs="Arial"/>
          <w:kern w:val="24"/>
          <w:sz w:val="24"/>
          <w:szCs w:val="24"/>
        </w:rPr>
        <w:t xml:space="preserve">Wilko uses strengths, reduces weaknesses, takes chances, and avoids threats to advance in retail. </w:t>
      </w:r>
    </w:p>
    <w:p w14:paraId="3E9272EE" w14:textId="77777777" w:rsidR="00EB5780" w:rsidRPr="00F767A1" w:rsidRDefault="00196E4D" w:rsidP="00F767A1">
      <w:pPr>
        <w:numPr>
          <w:ilvl w:val="0"/>
          <w:numId w:val="1"/>
        </w:numPr>
        <w:autoSpaceDE w:val="0"/>
        <w:autoSpaceDN w:val="0"/>
        <w:adjustRightInd w:val="0"/>
        <w:spacing w:after="0" w:line="360" w:lineRule="auto"/>
        <w:ind w:left="270" w:hanging="270"/>
        <w:jc w:val="both"/>
        <w:rPr>
          <w:rFonts w:ascii="Arial" w:hAnsi="Arial" w:cs="Arial"/>
          <w:kern w:val="24"/>
          <w:sz w:val="24"/>
          <w:szCs w:val="24"/>
        </w:rPr>
      </w:pPr>
      <w:r w:rsidRPr="00196E4D">
        <w:rPr>
          <w:rFonts w:ascii="Arial" w:hAnsi="Arial" w:cs="Arial"/>
          <w:kern w:val="24"/>
          <w:sz w:val="24"/>
          <w:szCs w:val="24"/>
        </w:rPr>
        <w:t>Tarr</w:t>
      </w:r>
      <w:r>
        <w:rPr>
          <w:rFonts w:ascii="Arial" w:hAnsi="Arial" w:cs="Arial"/>
          <w:kern w:val="24"/>
          <w:sz w:val="24"/>
          <w:szCs w:val="24"/>
        </w:rPr>
        <w:t xml:space="preserve"> et al.</w:t>
      </w:r>
      <w:r w:rsidR="00EB5780" w:rsidRPr="00F767A1">
        <w:rPr>
          <w:rFonts w:ascii="Arial" w:hAnsi="Arial" w:cs="Arial"/>
          <w:kern w:val="24"/>
          <w:sz w:val="24"/>
          <w:szCs w:val="24"/>
        </w:rPr>
        <w:t xml:space="preserve"> (2023) discusses Wilko's excellent market position and well-known name, which help it develop digitally. Our extensive history makes us good at modifying how we do business. We improve our e-commerce platform to reach more customers and attract new ones by offering more products. </w:t>
      </w:r>
    </w:p>
    <w:p w14:paraId="134FEEC1" w14:textId="77777777" w:rsidR="00EB5780" w:rsidRPr="00F767A1" w:rsidRDefault="00EB5780" w:rsidP="00F767A1">
      <w:pPr>
        <w:numPr>
          <w:ilvl w:val="0"/>
          <w:numId w:val="1"/>
        </w:numPr>
        <w:autoSpaceDE w:val="0"/>
        <w:autoSpaceDN w:val="0"/>
        <w:adjustRightInd w:val="0"/>
        <w:spacing w:after="0" w:line="360" w:lineRule="auto"/>
        <w:ind w:left="270" w:hanging="270"/>
        <w:jc w:val="both"/>
        <w:rPr>
          <w:rFonts w:ascii="Arial" w:hAnsi="Arial" w:cs="Arial"/>
          <w:kern w:val="24"/>
          <w:sz w:val="24"/>
          <w:szCs w:val="24"/>
        </w:rPr>
      </w:pPr>
      <w:r w:rsidRPr="00F767A1">
        <w:rPr>
          <w:rFonts w:ascii="Arial" w:hAnsi="Arial" w:cs="Arial"/>
          <w:kern w:val="24"/>
          <w:sz w:val="24"/>
          <w:szCs w:val="24"/>
        </w:rPr>
        <w:t>Wilko must increase its digital presence and operational efficiency due to retail rivalry</w:t>
      </w:r>
      <w:r w:rsidR="00F767A1" w:rsidRPr="00F767A1">
        <w:rPr>
          <w:rFonts w:ascii="Arial" w:hAnsi="Arial" w:cs="Arial"/>
          <w:kern w:val="24"/>
          <w:sz w:val="24"/>
          <w:szCs w:val="24"/>
        </w:rPr>
        <w:t xml:space="preserve"> (</w:t>
      </w:r>
      <w:r w:rsidR="00196E4D" w:rsidRPr="00196E4D">
        <w:rPr>
          <w:rFonts w:ascii="Arial" w:hAnsi="Arial" w:cs="Arial"/>
          <w:color w:val="222222"/>
          <w:sz w:val="24"/>
          <w:szCs w:val="24"/>
          <w:shd w:val="clear" w:color="auto" w:fill="FFFFFF"/>
        </w:rPr>
        <w:t>Wilkinson</w:t>
      </w:r>
      <w:r w:rsidR="00F767A1" w:rsidRPr="00F767A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202</w:t>
      </w:r>
      <w:r w:rsidR="00196E4D">
        <w:rPr>
          <w:rFonts w:ascii="Arial" w:hAnsi="Arial" w:cs="Arial"/>
          <w:color w:val="222222"/>
          <w:sz w:val="24"/>
          <w:szCs w:val="24"/>
          <w:shd w:val="clear" w:color="auto" w:fill="FFFFFF"/>
        </w:rPr>
        <w:t>0</w:t>
      </w:r>
      <w:r w:rsidR="00F767A1" w:rsidRPr="00F767A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767A1">
        <w:rPr>
          <w:rFonts w:ascii="Arial" w:hAnsi="Arial" w:cs="Arial"/>
          <w:kern w:val="24"/>
          <w:sz w:val="24"/>
          <w:szCs w:val="24"/>
        </w:rPr>
        <w:t>. Supply chain management, product control, and e-commerce user experience must be enhanced to decrease costs and increase revenue</w:t>
      </w:r>
      <w:r w:rsidR="00F767A1" w:rsidRPr="00F767A1">
        <w:rPr>
          <w:rFonts w:ascii="Arial" w:hAnsi="Arial" w:cs="Arial"/>
          <w:kern w:val="24"/>
          <w:sz w:val="24"/>
          <w:szCs w:val="24"/>
        </w:rPr>
        <w:t xml:space="preserve"> (</w:t>
      </w:r>
      <w:proofErr w:type="spellStart"/>
      <w:r w:rsidR="00196E4D" w:rsidRPr="00196E4D">
        <w:rPr>
          <w:rFonts w:ascii="Arial" w:hAnsi="Arial" w:cs="Arial"/>
          <w:color w:val="222222"/>
          <w:sz w:val="24"/>
          <w:szCs w:val="24"/>
          <w:shd w:val="clear" w:color="auto" w:fill="FFFFFF"/>
        </w:rPr>
        <w:t>Youniss</w:t>
      </w:r>
      <w:proofErr w:type="spellEnd"/>
      <w:r w:rsidR="00F767A1" w:rsidRPr="00F767A1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</w:t>
      </w:r>
      <w:r w:rsidR="00196E4D">
        <w:rPr>
          <w:rFonts w:ascii="Arial" w:hAnsi="Arial" w:cs="Arial"/>
          <w:color w:val="222222"/>
          <w:sz w:val="24"/>
          <w:szCs w:val="24"/>
          <w:shd w:val="clear" w:color="auto" w:fill="FFFFFF"/>
        </w:rPr>
        <w:t>2</w:t>
      </w:r>
      <w:r w:rsidR="00F767A1" w:rsidRPr="00F767A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767A1">
        <w:rPr>
          <w:rFonts w:ascii="Arial" w:hAnsi="Arial" w:cs="Arial"/>
          <w:kern w:val="24"/>
          <w:sz w:val="24"/>
          <w:szCs w:val="24"/>
        </w:rPr>
        <w:t xml:space="preserve">. </w:t>
      </w:r>
    </w:p>
    <w:p w14:paraId="7C8710DD" w14:textId="77777777" w:rsidR="00EB5780" w:rsidRPr="00F767A1" w:rsidRDefault="00EB5780" w:rsidP="00F767A1">
      <w:pPr>
        <w:numPr>
          <w:ilvl w:val="0"/>
          <w:numId w:val="1"/>
        </w:numPr>
        <w:autoSpaceDE w:val="0"/>
        <w:autoSpaceDN w:val="0"/>
        <w:adjustRightInd w:val="0"/>
        <w:spacing w:after="0" w:line="360" w:lineRule="auto"/>
        <w:ind w:left="270" w:hanging="270"/>
        <w:jc w:val="both"/>
        <w:rPr>
          <w:rFonts w:ascii="Arial" w:hAnsi="Arial" w:cs="Arial"/>
          <w:kern w:val="24"/>
          <w:sz w:val="24"/>
          <w:szCs w:val="24"/>
        </w:rPr>
      </w:pPr>
      <w:r w:rsidRPr="00F767A1">
        <w:rPr>
          <w:rFonts w:ascii="Arial" w:hAnsi="Arial" w:cs="Arial"/>
          <w:kern w:val="24"/>
          <w:sz w:val="24"/>
          <w:szCs w:val="24"/>
        </w:rPr>
        <w:t>Internet shopping and eco-friendly products benefit Wilko (</w:t>
      </w:r>
      <w:r w:rsidR="00196E4D" w:rsidRPr="00196E4D">
        <w:rPr>
          <w:rFonts w:ascii="Arial" w:hAnsi="Arial" w:cs="Arial"/>
          <w:kern w:val="24"/>
          <w:sz w:val="24"/>
          <w:szCs w:val="24"/>
        </w:rPr>
        <w:t>Keller</w:t>
      </w:r>
      <w:r w:rsidR="00196E4D">
        <w:rPr>
          <w:rFonts w:ascii="Arial" w:hAnsi="Arial" w:cs="Arial"/>
          <w:kern w:val="24"/>
          <w:sz w:val="24"/>
          <w:szCs w:val="24"/>
        </w:rPr>
        <w:t xml:space="preserve"> et al.</w:t>
      </w:r>
      <w:r w:rsidRPr="00F767A1">
        <w:rPr>
          <w:rFonts w:ascii="Arial" w:hAnsi="Arial" w:cs="Arial"/>
          <w:kern w:val="24"/>
          <w:sz w:val="24"/>
          <w:szCs w:val="24"/>
        </w:rPr>
        <w:t>, 202</w:t>
      </w:r>
      <w:r w:rsidR="00196E4D">
        <w:rPr>
          <w:rFonts w:ascii="Arial" w:hAnsi="Arial" w:cs="Arial"/>
          <w:kern w:val="24"/>
          <w:sz w:val="24"/>
          <w:szCs w:val="24"/>
        </w:rPr>
        <w:t>1</w:t>
      </w:r>
      <w:r w:rsidRPr="00F767A1">
        <w:rPr>
          <w:rFonts w:ascii="Arial" w:hAnsi="Arial" w:cs="Arial"/>
          <w:kern w:val="24"/>
          <w:sz w:val="24"/>
          <w:szCs w:val="24"/>
        </w:rPr>
        <w:t xml:space="preserve">). Wilko's decision to sell sustainable goods online follows market trends and makes it known as an eco-friendly store. </w:t>
      </w:r>
    </w:p>
    <w:p w14:paraId="649EFBAC" w14:textId="77777777" w:rsidR="00EB5780" w:rsidRPr="00F767A1" w:rsidRDefault="00EB5780" w:rsidP="00F767A1">
      <w:pPr>
        <w:numPr>
          <w:ilvl w:val="0"/>
          <w:numId w:val="1"/>
        </w:numPr>
        <w:autoSpaceDE w:val="0"/>
        <w:autoSpaceDN w:val="0"/>
        <w:adjustRightInd w:val="0"/>
        <w:spacing w:after="0" w:line="360" w:lineRule="auto"/>
        <w:ind w:left="270" w:hanging="270"/>
        <w:jc w:val="both"/>
        <w:rPr>
          <w:rFonts w:ascii="Arial" w:hAnsi="Arial" w:cs="Arial"/>
          <w:kern w:val="24"/>
          <w:sz w:val="24"/>
          <w:szCs w:val="24"/>
        </w:rPr>
      </w:pPr>
      <w:r w:rsidRPr="00F767A1">
        <w:rPr>
          <w:rFonts w:ascii="Arial" w:hAnsi="Arial" w:cs="Arial"/>
          <w:kern w:val="24"/>
          <w:sz w:val="24"/>
          <w:szCs w:val="24"/>
        </w:rPr>
        <w:t xml:space="preserve">According to </w:t>
      </w:r>
      <w:r w:rsidR="00196E4D" w:rsidRPr="00196E4D">
        <w:rPr>
          <w:rFonts w:ascii="Arial" w:hAnsi="Arial" w:cs="Arial"/>
          <w:kern w:val="24"/>
          <w:sz w:val="24"/>
          <w:szCs w:val="24"/>
        </w:rPr>
        <w:t>Rao</w:t>
      </w:r>
      <w:r w:rsidR="00196E4D">
        <w:rPr>
          <w:rFonts w:ascii="Arial" w:hAnsi="Arial" w:cs="Arial"/>
          <w:kern w:val="24"/>
          <w:sz w:val="24"/>
          <w:szCs w:val="24"/>
        </w:rPr>
        <w:t xml:space="preserve"> et al.</w:t>
      </w:r>
      <w:r w:rsidRPr="00F767A1">
        <w:rPr>
          <w:rFonts w:ascii="Arial" w:hAnsi="Arial" w:cs="Arial"/>
          <w:kern w:val="24"/>
          <w:sz w:val="24"/>
          <w:szCs w:val="24"/>
        </w:rPr>
        <w:t xml:space="preserve"> (2023), Wilko must differentiate itself through quality, sustainability, and customer service to compete and survive economic downturns. Businesses must adapt to economic and global health issues to develop and survive. </w:t>
      </w:r>
    </w:p>
    <w:p w14:paraId="4229EC65" w14:textId="77777777" w:rsidR="00EB5780" w:rsidRPr="00F767A1" w:rsidRDefault="00EB5780" w:rsidP="00F767A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kern w:val="24"/>
          <w:sz w:val="24"/>
          <w:szCs w:val="24"/>
        </w:rPr>
      </w:pPr>
      <w:r w:rsidRPr="00F767A1">
        <w:rPr>
          <w:rFonts w:ascii="Arial" w:hAnsi="Arial" w:cs="Arial"/>
          <w:kern w:val="24"/>
          <w:sz w:val="24"/>
          <w:szCs w:val="24"/>
        </w:rPr>
        <w:t xml:space="preserve">Wilko should leverage its strong brand, improve digital and operational procedures, </w:t>
      </w:r>
      <w:proofErr w:type="spellStart"/>
      <w:r w:rsidRPr="00F767A1">
        <w:rPr>
          <w:rFonts w:ascii="Arial" w:hAnsi="Arial" w:cs="Arial"/>
          <w:kern w:val="24"/>
          <w:sz w:val="24"/>
          <w:szCs w:val="24"/>
        </w:rPr>
        <w:t>capitalise</w:t>
      </w:r>
      <w:proofErr w:type="spellEnd"/>
      <w:r w:rsidRPr="00F767A1">
        <w:rPr>
          <w:rFonts w:ascii="Arial" w:hAnsi="Arial" w:cs="Arial"/>
          <w:kern w:val="24"/>
          <w:sz w:val="24"/>
          <w:szCs w:val="24"/>
        </w:rPr>
        <w:t xml:space="preserve"> on e-commerce and sustainability trends, and differentiate itself from competitors</w:t>
      </w:r>
      <w:r w:rsidR="00F767A1" w:rsidRPr="00F767A1">
        <w:rPr>
          <w:rFonts w:ascii="Arial" w:hAnsi="Arial" w:cs="Arial"/>
          <w:kern w:val="24"/>
          <w:sz w:val="24"/>
          <w:szCs w:val="24"/>
        </w:rPr>
        <w:t xml:space="preserve"> (</w:t>
      </w:r>
      <w:r w:rsidR="00196E4D" w:rsidRPr="00196E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Afina </w:t>
      </w:r>
      <w:r w:rsidR="00F767A1" w:rsidRPr="00F767A1">
        <w:rPr>
          <w:rFonts w:ascii="Arial" w:hAnsi="Arial" w:cs="Arial"/>
          <w:color w:val="222222"/>
          <w:sz w:val="24"/>
          <w:szCs w:val="24"/>
          <w:shd w:val="clear" w:color="auto" w:fill="FFFFFF"/>
        </w:rPr>
        <w:t>et al., 202</w:t>
      </w:r>
      <w:r w:rsidR="00196E4D">
        <w:rPr>
          <w:rFonts w:ascii="Arial" w:hAnsi="Arial" w:cs="Arial"/>
          <w:color w:val="222222"/>
          <w:sz w:val="24"/>
          <w:szCs w:val="24"/>
          <w:shd w:val="clear" w:color="auto" w:fill="FFFFFF"/>
        </w:rPr>
        <w:t>4</w:t>
      </w:r>
      <w:r w:rsidR="00F767A1" w:rsidRPr="00F767A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767A1">
        <w:rPr>
          <w:rFonts w:ascii="Arial" w:hAnsi="Arial" w:cs="Arial"/>
          <w:kern w:val="24"/>
          <w:sz w:val="24"/>
          <w:szCs w:val="24"/>
        </w:rPr>
        <w:t xml:space="preserve">. </w:t>
      </w:r>
    </w:p>
    <w:p w14:paraId="5D5EC2A5" w14:textId="77777777" w:rsidR="00EB5780" w:rsidRPr="00F767A1" w:rsidRDefault="00F767A1" w:rsidP="00F767A1">
      <w:pPr>
        <w:pStyle w:val="Heading1"/>
        <w:spacing w:line="360" w:lineRule="auto"/>
        <w:rPr>
          <w:rFonts w:ascii="Arial" w:hAnsi="Arial" w:cs="Arial"/>
          <w:b/>
          <w:color w:val="auto"/>
          <w:sz w:val="24"/>
          <w:szCs w:val="24"/>
        </w:rPr>
      </w:pPr>
      <w:r w:rsidRPr="00F767A1">
        <w:rPr>
          <w:rFonts w:ascii="Arial" w:hAnsi="Arial" w:cs="Arial"/>
          <w:b/>
          <w:color w:val="auto"/>
          <w:sz w:val="24"/>
          <w:szCs w:val="24"/>
        </w:rPr>
        <w:t>PESTEL-Aligned Strategic Approaches</w:t>
      </w:r>
    </w:p>
    <w:p w14:paraId="175E199F" w14:textId="77777777" w:rsidR="00EB5780" w:rsidRPr="00F767A1" w:rsidRDefault="00EB5780" w:rsidP="00F767A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kern w:val="24"/>
          <w:sz w:val="24"/>
          <w:szCs w:val="24"/>
        </w:rPr>
      </w:pPr>
      <w:r w:rsidRPr="00F767A1">
        <w:rPr>
          <w:rFonts w:ascii="Arial" w:hAnsi="Arial" w:cs="Arial"/>
          <w:kern w:val="24"/>
          <w:sz w:val="24"/>
          <w:szCs w:val="24"/>
        </w:rPr>
        <w:t xml:space="preserve">Wilko must make smart moves to navigate the PESTEL analysis's complex landscape. </w:t>
      </w:r>
    </w:p>
    <w:p w14:paraId="1009AEE6" w14:textId="77777777" w:rsidR="00EB5780" w:rsidRPr="00F767A1" w:rsidRDefault="00EB5780" w:rsidP="00F767A1">
      <w:pPr>
        <w:numPr>
          <w:ilvl w:val="0"/>
          <w:numId w:val="1"/>
        </w:numPr>
        <w:autoSpaceDE w:val="0"/>
        <w:autoSpaceDN w:val="0"/>
        <w:adjustRightInd w:val="0"/>
        <w:spacing w:after="0" w:line="360" w:lineRule="auto"/>
        <w:ind w:left="270" w:hanging="270"/>
        <w:jc w:val="both"/>
        <w:rPr>
          <w:rFonts w:ascii="Arial" w:hAnsi="Arial" w:cs="Arial"/>
          <w:kern w:val="24"/>
          <w:sz w:val="24"/>
          <w:szCs w:val="24"/>
        </w:rPr>
      </w:pPr>
      <w:r w:rsidRPr="00F767A1">
        <w:rPr>
          <w:rFonts w:ascii="Arial" w:hAnsi="Arial" w:cs="Arial"/>
          <w:kern w:val="24"/>
          <w:sz w:val="24"/>
          <w:szCs w:val="24"/>
        </w:rPr>
        <w:t xml:space="preserve">Effective cost structures and supply network diversification enable </w:t>
      </w:r>
      <w:proofErr w:type="spellStart"/>
      <w:r w:rsidRPr="00F767A1">
        <w:rPr>
          <w:rFonts w:ascii="Arial" w:hAnsi="Arial" w:cs="Arial"/>
          <w:kern w:val="24"/>
          <w:sz w:val="24"/>
          <w:szCs w:val="24"/>
        </w:rPr>
        <w:t>organisations</w:t>
      </w:r>
      <w:proofErr w:type="spellEnd"/>
      <w:r w:rsidRPr="00F767A1">
        <w:rPr>
          <w:rFonts w:ascii="Arial" w:hAnsi="Arial" w:cs="Arial"/>
          <w:kern w:val="24"/>
          <w:sz w:val="24"/>
          <w:szCs w:val="24"/>
        </w:rPr>
        <w:t xml:space="preserve"> to adapt to political and economic shocks like Brexit, maintaining stability and resilience (</w:t>
      </w:r>
      <w:r w:rsidR="00196E4D" w:rsidRPr="00196E4D">
        <w:rPr>
          <w:rFonts w:ascii="Arial" w:hAnsi="Arial" w:cs="Arial"/>
          <w:kern w:val="24"/>
          <w:sz w:val="24"/>
          <w:szCs w:val="24"/>
        </w:rPr>
        <w:t>Lund</w:t>
      </w:r>
      <w:r w:rsidRPr="00F767A1">
        <w:rPr>
          <w:rFonts w:ascii="Arial" w:hAnsi="Arial" w:cs="Arial"/>
          <w:kern w:val="24"/>
          <w:sz w:val="24"/>
          <w:szCs w:val="24"/>
        </w:rPr>
        <w:t xml:space="preserve"> et al., 2020). You need competent financial management to handle consumer spending shifts and recessions (</w:t>
      </w:r>
      <w:r w:rsidR="00196E4D" w:rsidRPr="00196E4D">
        <w:rPr>
          <w:rFonts w:ascii="Arial" w:hAnsi="Arial" w:cs="Arial"/>
          <w:kern w:val="24"/>
          <w:sz w:val="24"/>
          <w:szCs w:val="24"/>
        </w:rPr>
        <w:t>Bradshaw</w:t>
      </w:r>
      <w:r w:rsidR="00196E4D">
        <w:rPr>
          <w:rFonts w:ascii="Arial" w:hAnsi="Arial" w:cs="Arial"/>
          <w:kern w:val="24"/>
          <w:sz w:val="24"/>
          <w:szCs w:val="24"/>
        </w:rPr>
        <w:t xml:space="preserve"> et al.</w:t>
      </w:r>
      <w:r w:rsidRPr="00F767A1">
        <w:rPr>
          <w:rFonts w:ascii="Arial" w:hAnsi="Arial" w:cs="Arial"/>
          <w:kern w:val="24"/>
          <w:sz w:val="24"/>
          <w:szCs w:val="24"/>
        </w:rPr>
        <w:t xml:space="preserve">, 2020). </w:t>
      </w:r>
    </w:p>
    <w:p w14:paraId="5E8761A1" w14:textId="77777777" w:rsidR="00EB5780" w:rsidRPr="00F767A1" w:rsidRDefault="00EB5780" w:rsidP="00F767A1">
      <w:pPr>
        <w:numPr>
          <w:ilvl w:val="0"/>
          <w:numId w:val="1"/>
        </w:numPr>
        <w:autoSpaceDE w:val="0"/>
        <w:autoSpaceDN w:val="0"/>
        <w:adjustRightInd w:val="0"/>
        <w:spacing w:after="0" w:line="360" w:lineRule="auto"/>
        <w:ind w:left="270" w:hanging="270"/>
        <w:jc w:val="both"/>
        <w:rPr>
          <w:rFonts w:ascii="Arial" w:hAnsi="Arial" w:cs="Arial"/>
          <w:kern w:val="24"/>
          <w:sz w:val="24"/>
          <w:szCs w:val="24"/>
        </w:rPr>
      </w:pPr>
      <w:r w:rsidRPr="00F767A1">
        <w:rPr>
          <w:rFonts w:ascii="Arial" w:hAnsi="Arial" w:cs="Arial"/>
          <w:kern w:val="24"/>
          <w:sz w:val="24"/>
          <w:szCs w:val="24"/>
        </w:rPr>
        <w:lastRenderedPageBreak/>
        <w:t>Social trends show that businesses must match customer demand for health and wellness products, ethical shopping, and community involvement</w:t>
      </w:r>
      <w:r w:rsidR="00F767A1" w:rsidRPr="00F767A1">
        <w:rPr>
          <w:rFonts w:ascii="Arial" w:hAnsi="Arial" w:cs="Arial"/>
          <w:kern w:val="24"/>
          <w:sz w:val="24"/>
          <w:szCs w:val="24"/>
        </w:rPr>
        <w:t xml:space="preserve"> (</w:t>
      </w:r>
      <w:r w:rsidR="00196E4D" w:rsidRPr="00196E4D">
        <w:rPr>
          <w:rFonts w:ascii="Arial" w:hAnsi="Arial" w:cs="Arial"/>
          <w:color w:val="222222"/>
          <w:sz w:val="24"/>
          <w:szCs w:val="24"/>
          <w:shd w:val="clear" w:color="auto" w:fill="FFFFFF"/>
        </w:rPr>
        <w:t>He</w:t>
      </w:r>
      <w:r w:rsidR="00196E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196E4D" w:rsidRPr="00196E4D">
        <w:rPr>
          <w:rFonts w:ascii="Arial" w:hAnsi="Arial" w:cs="Arial"/>
          <w:color w:val="222222"/>
          <w:sz w:val="24"/>
          <w:szCs w:val="24"/>
          <w:shd w:val="clear" w:color="auto" w:fill="FFFFFF"/>
        </w:rPr>
        <w:t>and Harris</w:t>
      </w:r>
      <w:r w:rsidR="00F767A1" w:rsidRPr="00F767A1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</w:t>
      </w:r>
      <w:r w:rsidR="00196E4D">
        <w:rPr>
          <w:rFonts w:ascii="Arial" w:hAnsi="Arial" w:cs="Arial"/>
          <w:color w:val="222222"/>
          <w:sz w:val="24"/>
          <w:szCs w:val="24"/>
          <w:shd w:val="clear" w:color="auto" w:fill="FFFFFF"/>
        </w:rPr>
        <w:t>0</w:t>
      </w:r>
      <w:r w:rsidR="00F767A1" w:rsidRPr="00F767A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767A1">
        <w:rPr>
          <w:rFonts w:ascii="Arial" w:hAnsi="Arial" w:cs="Arial"/>
          <w:kern w:val="24"/>
          <w:sz w:val="24"/>
          <w:szCs w:val="24"/>
        </w:rPr>
        <w:t xml:space="preserve">. </w:t>
      </w:r>
      <w:r w:rsidR="00196E4D" w:rsidRPr="00196E4D">
        <w:rPr>
          <w:rFonts w:ascii="Arial" w:hAnsi="Arial" w:cs="Arial"/>
          <w:kern w:val="24"/>
          <w:sz w:val="24"/>
          <w:szCs w:val="24"/>
        </w:rPr>
        <w:t>Aro</w:t>
      </w:r>
      <w:r w:rsidR="00196E4D">
        <w:rPr>
          <w:rFonts w:ascii="Arial" w:hAnsi="Arial" w:cs="Arial"/>
          <w:kern w:val="24"/>
          <w:sz w:val="24"/>
          <w:szCs w:val="24"/>
        </w:rPr>
        <w:t xml:space="preserve"> et al.</w:t>
      </w:r>
      <w:r w:rsidRPr="00F767A1">
        <w:rPr>
          <w:rFonts w:ascii="Arial" w:hAnsi="Arial" w:cs="Arial"/>
          <w:kern w:val="24"/>
          <w:sz w:val="24"/>
          <w:szCs w:val="24"/>
        </w:rPr>
        <w:t xml:space="preserve"> (2023) claims this relationship fits client wants and makes Wilko's brand more desirable and competitive. </w:t>
      </w:r>
    </w:p>
    <w:p w14:paraId="0AB9408C" w14:textId="77777777" w:rsidR="00EB5780" w:rsidRPr="00F767A1" w:rsidRDefault="00EB5780" w:rsidP="00F767A1">
      <w:pPr>
        <w:numPr>
          <w:ilvl w:val="0"/>
          <w:numId w:val="1"/>
        </w:numPr>
        <w:autoSpaceDE w:val="0"/>
        <w:autoSpaceDN w:val="0"/>
        <w:adjustRightInd w:val="0"/>
        <w:spacing w:after="0" w:line="360" w:lineRule="auto"/>
        <w:ind w:left="270" w:hanging="270"/>
        <w:jc w:val="both"/>
        <w:rPr>
          <w:rFonts w:ascii="Arial" w:hAnsi="Arial" w:cs="Arial"/>
          <w:kern w:val="24"/>
          <w:sz w:val="24"/>
          <w:szCs w:val="24"/>
        </w:rPr>
      </w:pPr>
      <w:r w:rsidRPr="00F767A1">
        <w:rPr>
          <w:rFonts w:ascii="Arial" w:hAnsi="Arial" w:cs="Arial"/>
          <w:kern w:val="24"/>
          <w:sz w:val="24"/>
          <w:szCs w:val="24"/>
        </w:rPr>
        <w:t xml:space="preserve">Technology improves corporate efficiency and client engagement. </w:t>
      </w:r>
      <w:r w:rsidR="00196E4D" w:rsidRPr="00196E4D">
        <w:rPr>
          <w:rFonts w:ascii="Arial" w:hAnsi="Arial" w:cs="Arial"/>
          <w:kern w:val="24"/>
          <w:sz w:val="24"/>
          <w:szCs w:val="24"/>
        </w:rPr>
        <w:t xml:space="preserve">Heins </w:t>
      </w:r>
      <w:r w:rsidRPr="00F767A1">
        <w:rPr>
          <w:rFonts w:ascii="Arial" w:hAnsi="Arial" w:cs="Arial"/>
          <w:kern w:val="24"/>
          <w:sz w:val="24"/>
          <w:szCs w:val="24"/>
        </w:rPr>
        <w:t xml:space="preserve">(2023) recommends investing in e-commerce, digital marketing, and automation to adapt to market and customer changes. </w:t>
      </w:r>
    </w:p>
    <w:p w14:paraId="7FEDF347" w14:textId="77777777" w:rsidR="00EB5780" w:rsidRPr="00F767A1" w:rsidRDefault="00EB5780" w:rsidP="00F767A1">
      <w:pPr>
        <w:numPr>
          <w:ilvl w:val="0"/>
          <w:numId w:val="1"/>
        </w:numPr>
        <w:autoSpaceDE w:val="0"/>
        <w:autoSpaceDN w:val="0"/>
        <w:adjustRightInd w:val="0"/>
        <w:spacing w:after="0" w:line="360" w:lineRule="auto"/>
        <w:ind w:left="270" w:hanging="270"/>
        <w:jc w:val="both"/>
        <w:rPr>
          <w:rFonts w:ascii="Arial" w:hAnsi="Arial" w:cs="Arial"/>
          <w:kern w:val="24"/>
          <w:sz w:val="24"/>
          <w:szCs w:val="24"/>
        </w:rPr>
      </w:pPr>
      <w:r w:rsidRPr="00F767A1">
        <w:rPr>
          <w:rFonts w:ascii="Arial" w:hAnsi="Arial" w:cs="Arial"/>
          <w:kern w:val="24"/>
          <w:sz w:val="24"/>
          <w:szCs w:val="24"/>
        </w:rPr>
        <w:t>Legal compliance helps maintain confidence and operational integrity and avoid legal issues, particularly in employment and data security (</w:t>
      </w:r>
      <w:proofErr w:type="spellStart"/>
      <w:r w:rsidR="00196E4D" w:rsidRPr="00196E4D">
        <w:rPr>
          <w:rFonts w:ascii="Arial" w:hAnsi="Arial" w:cs="Arial"/>
          <w:kern w:val="24"/>
          <w:sz w:val="24"/>
          <w:szCs w:val="24"/>
        </w:rPr>
        <w:t>Oladoyinbo</w:t>
      </w:r>
      <w:proofErr w:type="spellEnd"/>
      <w:r w:rsidR="00196E4D">
        <w:rPr>
          <w:rFonts w:ascii="Arial" w:hAnsi="Arial" w:cs="Arial"/>
          <w:kern w:val="24"/>
          <w:sz w:val="24"/>
          <w:szCs w:val="24"/>
        </w:rPr>
        <w:t xml:space="preserve"> et al.</w:t>
      </w:r>
      <w:r w:rsidRPr="00F767A1">
        <w:rPr>
          <w:rFonts w:ascii="Arial" w:hAnsi="Arial" w:cs="Arial"/>
          <w:kern w:val="24"/>
          <w:sz w:val="24"/>
          <w:szCs w:val="24"/>
        </w:rPr>
        <w:t xml:space="preserve">, 2023). Regulators and customers are demanding sustainable environmental practices. According to </w:t>
      </w:r>
      <w:r w:rsidR="00196E4D" w:rsidRPr="00196E4D">
        <w:rPr>
          <w:rFonts w:ascii="Arial" w:hAnsi="Arial" w:cs="Arial"/>
          <w:kern w:val="24"/>
          <w:sz w:val="24"/>
          <w:szCs w:val="24"/>
        </w:rPr>
        <w:t>Chen</w:t>
      </w:r>
      <w:r w:rsidRPr="00F767A1">
        <w:rPr>
          <w:rFonts w:ascii="Arial" w:hAnsi="Arial" w:cs="Arial"/>
          <w:kern w:val="24"/>
          <w:sz w:val="24"/>
          <w:szCs w:val="24"/>
        </w:rPr>
        <w:t xml:space="preserve"> (202</w:t>
      </w:r>
      <w:r w:rsidR="00196E4D">
        <w:rPr>
          <w:rFonts w:ascii="Arial" w:hAnsi="Arial" w:cs="Arial"/>
          <w:kern w:val="24"/>
          <w:sz w:val="24"/>
          <w:szCs w:val="24"/>
        </w:rPr>
        <w:t>4</w:t>
      </w:r>
      <w:r w:rsidRPr="00F767A1">
        <w:rPr>
          <w:rFonts w:ascii="Arial" w:hAnsi="Arial" w:cs="Arial"/>
          <w:kern w:val="24"/>
          <w:sz w:val="24"/>
          <w:szCs w:val="24"/>
        </w:rPr>
        <w:t xml:space="preserve">), Wilko may address these objectives by </w:t>
      </w:r>
      <w:proofErr w:type="spellStart"/>
      <w:r w:rsidRPr="00F767A1">
        <w:rPr>
          <w:rFonts w:ascii="Arial" w:hAnsi="Arial" w:cs="Arial"/>
          <w:kern w:val="24"/>
          <w:sz w:val="24"/>
          <w:szCs w:val="24"/>
        </w:rPr>
        <w:t>prioritising</w:t>
      </w:r>
      <w:proofErr w:type="spellEnd"/>
      <w:r w:rsidRPr="00F767A1">
        <w:rPr>
          <w:rFonts w:ascii="Arial" w:hAnsi="Arial" w:cs="Arial"/>
          <w:kern w:val="24"/>
          <w:sz w:val="24"/>
          <w:szCs w:val="24"/>
        </w:rPr>
        <w:t xml:space="preserve"> eco-friendly sourcing, packaging, and processes. This will boost the company's image and marketability. </w:t>
      </w:r>
    </w:p>
    <w:p w14:paraId="669AE260" w14:textId="77777777" w:rsidR="00EB5780" w:rsidRPr="00F767A1" w:rsidRDefault="00EB5780" w:rsidP="00F767A1">
      <w:pPr>
        <w:numPr>
          <w:ilvl w:val="0"/>
          <w:numId w:val="1"/>
        </w:numPr>
        <w:autoSpaceDE w:val="0"/>
        <w:autoSpaceDN w:val="0"/>
        <w:adjustRightInd w:val="0"/>
        <w:spacing w:after="0" w:line="360" w:lineRule="auto"/>
        <w:ind w:left="270" w:hanging="270"/>
        <w:jc w:val="both"/>
        <w:rPr>
          <w:rFonts w:ascii="Arial" w:hAnsi="Arial" w:cs="Arial"/>
          <w:kern w:val="24"/>
          <w:sz w:val="24"/>
          <w:szCs w:val="24"/>
        </w:rPr>
      </w:pPr>
      <w:r w:rsidRPr="00F767A1">
        <w:rPr>
          <w:rFonts w:ascii="Arial" w:hAnsi="Arial" w:cs="Arial"/>
          <w:kern w:val="24"/>
          <w:sz w:val="24"/>
          <w:szCs w:val="24"/>
        </w:rPr>
        <w:t>Wilko adapts to political and economic volatility, social trends, technology, the law, and environmental sustainability to manage PESTEL findings</w:t>
      </w:r>
      <w:r w:rsidR="00F767A1" w:rsidRPr="00F767A1">
        <w:rPr>
          <w:rFonts w:ascii="Arial" w:hAnsi="Arial" w:cs="Arial"/>
          <w:kern w:val="24"/>
          <w:sz w:val="24"/>
          <w:szCs w:val="24"/>
        </w:rPr>
        <w:t xml:space="preserve"> (</w:t>
      </w:r>
      <w:r w:rsidR="00196E4D" w:rsidRPr="00196E4D">
        <w:rPr>
          <w:rFonts w:ascii="Arial" w:hAnsi="Arial" w:cs="Arial"/>
          <w:kern w:val="24"/>
          <w:sz w:val="24"/>
          <w:szCs w:val="24"/>
        </w:rPr>
        <w:t>Othman</w:t>
      </w:r>
      <w:r w:rsidR="00196E4D">
        <w:rPr>
          <w:rFonts w:ascii="Arial" w:hAnsi="Arial" w:cs="Arial"/>
          <w:kern w:val="24"/>
          <w:sz w:val="24"/>
          <w:szCs w:val="24"/>
        </w:rPr>
        <w:t xml:space="preserve"> </w:t>
      </w:r>
      <w:r w:rsidR="00196E4D" w:rsidRPr="00196E4D">
        <w:rPr>
          <w:rFonts w:ascii="Arial" w:hAnsi="Arial" w:cs="Arial"/>
          <w:kern w:val="24"/>
          <w:sz w:val="24"/>
          <w:szCs w:val="24"/>
        </w:rPr>
        <w:t xml:space="preserve">and </w:t>
      </w:r>
      <w:r w:rsidR="00F767A1" w:rsidRPr="00F767A1">
        <w:rPr>
          <w:rFonts w:ascii="Arial" w:hAnsi="Arial" w:cs="Arial"/>
          <w:color w:val="222222"/>
          <w:sz w:val="24"/>
          <w:szCs w:val="24"/>
          <w:shd w:val="clear" w:color="auto" w:fill="FFFFFF"/>
        </w:rPr>
        <w:t>Ainamo, 2023)</w:t>
      </w:r>
      <w:r w:rsidRPr="00F767A1">
        <w:rPr>
          <w:rFonts w:ascii="Arial" w:hAnsi="Arial" w:cs="Arial"/>
          <w:kern w:val="24"/>
          <w:sz w:val="24"/>
          <w:szCs w:val="24"/>
        </w:rPr>
        <w:t>. These techniques help Wilko maintain and improve its market position in the competitive retail industry (</w:t>
      </w:r>
      <w:r w:rsidR="00196E4D" w:rsidRPr="00196E4D">
        <w:rPr>
          <w:rFonts w:ascii="Arial" w:hAnsi="Arial" w:cs="Arial"/>
          <w:kern w:val="24"/>
          <w:sz w:val="24"/>
          <w:szCs w:val="24"/>
        </w:rPr>
        <w:t>Wilkinson</w:t>
      </w:r>
      <w:r w:rsidR="00196E4D">
        <w:rPr>
          <w:rFonts w:ascii="Arial" w:hAnsi="Arial" w:cs="Arial"/>
          <w:kern w:val="24"/>
          <w:sz w:val="24"/>
          <w:szCs w:val="24"/>
        </w:rPr>
        <w:t xml:space="preserve"> et al.</w:t>
      </w:r>
      <w:r w:rsidRPr="00F767A1">
        <w:rPr>
          <w:rFonts w:ascii="Arial" w:hAnsi="Arial" w:cs="Arial"/>
          <w:kern w:val="24"/>
          <w:sz w:val="24"/>
          <w:szCs w:val="24"/>
        </w:rPr>
        <w:t>, 202</w:t>
      </w:r>
      <w:r w:rsidR="00196E4D">
        <w:rPr>
          <w:rFonts w:ascii="Arial" w:hAnsi="Arial" w:cs="Arial"/>
          <w:kern w:val="24"/>
          <w:sz w:val="24"/>
          <w:szCs w:val="24"/>
        </w:rPr>
        <w:t>0</w:t>
      </w:r>
      <w:r w:rsidRPr="00F767A1">
        <w:rPr>
          <w:rFonts w:ascii="Arial" w:hAnsi="Arial" w:cs="Arial"/>
          <w:kern w:val="24"/>
          <w:sz w:val="24"/>
          <w:szCs w:val="24"/>
        </w:rPr>
        <w:t>).</w:t>
      </w:r>
    </w:p>
    <w:p w14:paraId="5EEB792E" w14:textId="77777777" w:rsidR="00EB5780" w:rsidRPr="00F767A1" w:rsidRDefault="00F767A1" w:rsidP="00F767A1">
      <w:pPr>
        <w:pStyle w:val="Heading1"/>
        <w:spacing w:line="360" w:lineRule="auto"/>
        <w:rPr>
          <w:rFonts w:ascii="Arial" w:hAnsi="Arial" w:cs="Arial"/>
          <w:b/>
          <w:color w:val="auto"/>
          <w:sz w:val="24"/>
          <w:szCs w:val="24"/>
        </w:rPr>
      </w:pPr>
      <w:r w:rsidRPr="00F767A1">
        <w:rPr>
          <w:rFonts w:ascii="Arial" w:hAnsi="Arial" w:cs="Arial"/>
          <w:b/>
          <w:color w:val="auto"/>
          <w:sz w:val="24"/>
          <w:szCs w:val="24"/>
        </w:rPr>
        <w:t>KPIs Regarding Solutions</w:t>
      </w:r>
    </w:p>
    <w:p w14:paraId="0A94C0AA" w14:textId="77777777" w:rsidR="00EB5780" w:rsidRPr="00F767A1" w:rsidRDefault="00EB5780" w:rsidP="00F767A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kern w:val="24"/>
          <w:sz w:val="24"/>
          <w:szCs w:val="24"/>
        </w:rPr>
      </w:pPr>
      <w:r w:rsidRPr="00F767A1">
        <w:rPr>
          <w:rFonts w:ascii="Arial" w:hAnsi="Arial" w:cs="Arial"/>
          <w:kern w:val="24"/>
          <w:sz w:val="24"/>
          <w:szCs w:val="24"/>
        </w:rPr>
        <w:t>KPIs and frequent reviews are needed to monitor and review Wilko's strategic initiatives. Sales growth, customer satisfaction, operational efficiency, and sustainability impact are KPIs (</w:t>
      </w:r>
      <w:r w:rsidR="00635BD4" w:rsidRPr="00635BD4">
        <w:rPr>
          <w:rFonts w:ascii="Arial" w:hAnsi="Arial" w:cs="Arial"/>
          <w:kern w:val="24"/>
          <w:sz w:val="24"/>
          <w:szCs w:val="24"/>
        </w:rPr>
        <w:t>Cristea</w:t>
      </w:r>
      <w:r w:rsidR="00635BD4">
        <w:rPr>
          <w:rFonts w:ascii="Arial" w:hAnsi="Arial" w:cs="Arial"/>
          <w:kern w:val="24"/>
          <w:sz w:val="24"/>
          <w:szCs w:val="24"/>
        </w:rPr>
        <w:t xml:space="preserve"> </w:t>
      </w:r>
      <w:r w:rsidR="00635BD4" w:rsidRPr="00635BD4">
        <w:rPr>
          <w:rFonts w:ascii="Arial" w:hAnsi="Arial" w:cs="Arial"/>
          <w:kern w:val="24"/>
          <w:sz w:val="24"/>
          <w:szCs w:val="24"/>
        </w:rPr>
        <w:t>and Cristea</w:t>
      </w:r>
      <w:r w:rsidRPr="00F767A1">
        <w:rPr>
          <w:rFonts w:ascii="Arial" w:hAnsi="Arial" w:cs="Arial"/>
          <w:kern w:val="24"/>
          <w:sz w:val="24"/>
          <w:szCs w:val="24"/>
        </w:rPr>
        <w:t>, 202</w:t>
      </w:r>
      <w:r w:rsidR="00635BD4">
        <w:rPr>
          <w:rFonts w:ascii="Arial" w:hAnsi="Arial" w:cs="Arial"/>
          <w:kern w:val="24"/>
          <w:sz w:val="24"/>
          <w:szCs w:val="24"/>
        </w:rPr>
        <w:t>1</w:t>
      </w:r>
      <w:r w:rsidRPr="00F767A1">
        <w:rPr>
          <w:rFonts w:ascii="Arial" w:hAnsi="Arial" w:cs="Arial"/>
          <w:kern w:val="24"/>
          <w:sz w:val="24"/>
          <w:szCs w:val="24"/>
        </w:rPr>
        <w:t>). Quarterly KPI reviews should evaluate short-term performance and annual strategic reviews for long-term planning. Implement feedback tools to inform strategy revisions (</w:t>
      </w:r>
      <w:r w:rsidR="00635BD4" w:rsidRPr="00635BD4">
        <w:rPr>
          <w:rFonts w:ascii="Arial" w:hAnsi="Arial" w:cs="Arial"/>
          <w:kern w:val="24"/>
          <w:sz w:val="24"/>
          <w:szCs w:val="24"/>
        </w:rPr>
        <w:t>Hoeft</w:t>
      </w:r>
      <w:r w:rsidRPr="00F767A1">
        <w:rPr>
          <w:rFonts w:ascii="Arial" w:hAnsi="Arial" w:cs="Arial"/>
          <w:kern w:val="24"/>
          <w:sz w:val="24"/>
          <w:szCs w:val="24"/>
        </w:rPr>
        <w:t>, 202</w:t>
      </w:r>
      <w:r w:rsidR="00635BD4">
        <w:rPr>
          <w:rFonts w:ascii="Arial" w:hAnsi="Arial" w:cs="Arial"/>
          <w:kern w:val="24"/>
          <w:sz w:val="24"/>
          <w:szCs w:val="24"/>
        </w:rPr>
        <w:t>3</w:t>
      </w:r>
      <w:r w:rsidRPr="00F767A1">
        <w:rPr>
          <w:rFonts w:ascii="Arial" w:hAnsi="Arial" w:cs="Arial"/>
          <w:kern w:val="24"/>
          <w:sz w:val="24"/>
          <w:szCs w:val="24"/>
        </w:rPr>
        <w:t>). The framework assures Wilko's strategic initiatives meet the company's strengths, weaknesses, opportunities, and dangers while responding to political, economic, social, technological, legal, and environmental aspects (</w:t>
      </w:r>
      <w:r w:rsidR="00635BD4" w:rsidRPr="00635BD4">
        <w:rPr>
          <w:rFonts w:ascii="Arial" w:hAnsi="Arial" w:cs="Arial"/>
          <w:kern w:val="24"/>
          <w:sz w:val="24"/>
          <w:szCs w:val="24"/>
        </w:rPr>
        <w:t>Zhu</w:t>
      </w:r>
      <w:r w:rsidR="00635BD4">
        <w:rPr>
          <w:rFonts w:ascii="Arial" w:hAnsi="Arial" w:cs="Arial"/>
          <w:kern w:val="24"/>
          <w:sz w:val="24"/>
          <w:szCs w:val="24"/>
        </w:rPr>
        <w:t xml:space="preserve"> et al.</w:t>
      </w:r>
      <w:r w:rsidRPr="00F767A1">
        <w:rPr>
          <w:rFonts w:ascii="Arial" w:hAnsi="Arial" w:cs="Arial"/>
          <w:kern w:val="24"/>
          <w:sz w:val="24"/>
          <w:szCs w:val="24"/>
        </w:rPr>
        <w:t>, 2023). In the competitive retail industry, this strategy will help Wilko succeed and last.</w:t>
      </w:r>
    </w:p>
    <w:p w14:paraId="07B00344" w14:textId="77777777" w:rsidR="00EB5780" w:rsidRPr="00F767A1" w:rsidRDefault="00F767A1" w:rsidP="00F767A1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r w:rsidRPr="00F767A1">
        <w:rPr>
          <w:rFonts w:ascii="Arial" w:hAnsi="Arial" w:cs="Arial"/>
          <w:b/>
          <w:color w:val="auto"/>
          <w:sz w:val="24"/>
          <w:szCs w:val="24"/>
        </w:rPr>
        <w:t>References</w:t>
      </w:r>
    </w:p>
    <w:p w14:paraId="067A0273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 xml:space="preserve">Afina, Y., Buchser, M., </w:t>
      </w:r>
      <w:proofErr w:type="spellStart"/>
      <w:r w:rsidRPr="00635BD4">
        <w:rPr>
          <w:rFonts w:ascii="Arial" w:hAnsi="Arial" w:cs="Arial"/>
          <w:sz w:val="24"/>
          <w:szCs w:val="24"/>
        </w:rPr>
        <w:t>Krasodomski</w:t>
      </w:r>
      <w:proofErr w:type="spellEnd"/>
      <w:r w:rsidRPr="00635BD4">
        <w:rPr>
          <w:rFonts w:ascii="Arial" w:hAnsi="Arial" w:cs="Arial"/>
          <w:sz w:val="24"/>
          <w:szCs w:val="24"/>
        </w:rPr>
        <w:t>, A., Rowe, J., Sun, N. and Wilkinson, R., 2024. Towards a global approach to digital platform regulation.</w:t>
      </w:r>
    </w:p>
    <w:p w14:paraId="11BCB8D7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lastRenderedPageBreak/>
        <w:t>Aro, K., Suomi, K. and Gyrd-Jones, R., 2023. Layers of love–exploring the interactive layers of brand love in the social media setting. </w:t>
      </w:r>
      <w:r w:rsidRPr="00635BD4">
        <w:rPr>
          <w:rFonts w:ascii="Arial" w:hAnsi="Arial" w:cs="Arial"/>
          <w:i/>
          <w:iCs/>
          <w:sz w:val="24"/>
          <w:szCs w:val="24"/>
        </w:rPr>
        <w:t>European Journal of Marketing</w:t>
      </w:r>
      <w:r w:rsidRPr="00635BD4">
        <w:rPr>
          <w:rFonts w:ascii="Arial" w:hAnsi="Arial" w:cs="Arial"/>
          <w:sz w:val="24"/>
          <w:szCs w:val="24"/>
        </w:rPr>
        <w:t>, </w:t>
      </w:r>
      <w:r w:rsidRPr="00635BD4">
        <w:rPr>
          <w:rFonts w:ascii="Arial" w:hAnsi="Arial" w:cs="Arial"/>
          <w:i/>
          <w:iCs/>
          <w:sz w:val="24"/>
          <w:szCs w:val="24"/>
        </w:rPr>
        <w:t>57</w:t>
      </w:r>
      <w:r w:rsidRPr="00635BD4">
        <w:rPr>
          <w:rFonts w:ascii="Arial" w:hAnsi="Arial" w:cs="Arial"/>
          <w:sz w:val="24"/>
          <w:szCs w:val="24"/>
        </w:rPr>
        <w:t>(13), pp.87-110.</w:t>
      </w:r>
    </w:p>
    <w:p w14:paraId="100BD963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>Bradshaw, H.K., Rodeheffer, C.D. and Hill, S.E., 2020. Scarcity, sex, and spending: Recession cues increase women's desire for men owning luxury products and men's desire to buy them. </w:t>
      </w:r>
      <w:r w:rsidRPr="00635BD4">
        <w:rPr>
          <w:rFonts w:ascii="Arial" w:hAnsi="Arial" w:cs="Arial"/>
          <w:i/>
          <w:iCs/>
          <w:sz w:val="24"/>
          <w:szCs w:val="24"/>
        </w:rPr>
        <w:t>Journal of Business Research</w:t>
      </w:r>
      <w:r w:rsidRPr="00635BD4">
        <w:rPr>
          <w:rFonts w:ascii="Arial" w:hAnsi="Arial" w:cs="Arial"/>
          <w:sz w:val="24"/>
          <w:szCs w:val="24"/>
        </w:rPr>
        <w:t>, </w:t>
      </w:r>
      <w:r w:rsidRPr="00635BD4">
        <w:rPr>
          <w:rFonts w:ascii="Arial" w:hAnsi="Arial" w:cs="Arial"/>
          <w:i/>
          <w:iCs/>
          <w:sz w:val="24"/>
          <w:szCs w:val="24"/>
        </w:rPr>
        <w:t>120</w:t>
      </w:r>
      <w:r w:rsidRPr="00635BD4">
        <w:rPr>
          <w:rFonts w:ascii="Arial" w:hAnsi="Arial" w:cs="Arial"/>
          <w:sz w:val="24"/>
          <w:szCs w:val="24"/>
        </w:rPr>
        <w:t>, pp.561-568.</w:t>
      </w:r>
    </w:p>
    <w:p w14:paraId="319F772B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>Chen, C.W., 2024. A Framework of Hybrid Method for Developing Optimal Sustainable Product Strategies and Sustainable Product Roadmap. </w:t>
      </w:r>
      <w:r w:rsidRPr="00635BD4">
        <w:rPr>
          <w:rFonts w:ascii="Arial" w:hAnsi="Arial" w:cs="Arial"/>
          <w:i/>
          <w:iCs/>
          <w:sz w:val="24"/>
          <w:szCs w:val="24"/>
        </w:rPr>
        <w:t>Sustainability</w:t>
      </w:r>
      <w:r w:rsidRPr="00635BD4">
        <w:rPr>
          <w:rFonts w:ascii="Arial" w:hAnsi="Arial" w:cs="Arial"/>
          <w:sz w:val="24"/>
          <w:szCs w:val="24"/>
        </w:rPr>
        <w:t>, </w:t>
      </w:r>
      <w:r w:rsidRPr="00635BD4">
        <w:rPr>
          <w:rFonts w:ascii="Arial" w:hAnsi="Arial" w:cs="Arial"/>
          <w:i/>
          <w:iCs/>
          <w:sz w:val="24"/>
          <w:szCs w:val="24"/>
        </w:rPr>
        <w:t>16</w:t>
      </w:r>
      <w:r w:rsidRPr="00635BD4">
        <w:rPr>
          <w:rFonts w:ascii="Arial" w:hAnsi="Arial" w:cs="Arial"/>
          <w:sz w:val="24"/>
          <w:szCs w:val="24"/>
        </w:rPr>
        <w:t>(4), p.1374.</w:t>
      </w:r>
    </w:p>
    <w:p w14:paraId="4DAB7C0B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>Cristea, C. and Cristea, M., 2021. KPIs for operational performance assessment in flexible packaging industry. </w:t>
      </w:r>
      <w:r w:rsidRPr="00635BD4">
        <w:rPr>
          <w:rFonts w:ascii="Arial" w:hAnsi="Arial" w:cs="Arial"/>
          <w:i/>
          <w:iCs/>
          <w:sz w:val="24"/>
          <w:szCs w:val="24"/>
        </w:rPr>
        <w:t>Sustainability</w:t>
      </w:r>
      <w:r w:rsidRPr="00635BD4">
        <w:rPr>
          <w:rFonts w:ascii="Arial" w:hAnsi="Arial" w:cs="Arial"/>
          <w:sz w:val="24"/>
          <w:szCs w:val="24"/>
        </w:rPr>
        <w:t>, </w:t>
      </w:r>
      <w:r w:rsidRPr="00635BD4">
        <w:rPr>
          <w:rFonts w:ascii="Arial" w:hAnsi="Arial" w:cs="Arial"/>
          <w:i/>
          <w:iCs/>
          <w:sz w:val="24"/>
          <w:szCs w:val="24"/>
        </w:rPr>
        <w:t>13</w:t>
      </w:r>
      <w:r w:rsidRPr="00635BD4">
        <w:rPr>
          <w:rFonts w:ascii="Arial" w:hAnsi="Arial" w:cs="Arial"/>
          <w:sz w:val="24"/>
          <w:szCs w:val="24"/>
        </w:rPr>
        <w:t>(6), p.3498.</w:t>
      </w:r>
    </w:p>
    <w:p w14:paraId="46C2A084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>He, H. and Harris, L., 2020. The impact of Covid-19 pandemic on corporate social responsibility and marketing philosophy. </w:t>
      </w:r>
      <w:r w:rsidRPr="00635BD4">
        <w:rPr>
          <w:rFonts w:ascii="Arial" w:hAnsi="Arial" w:cs="Arial"/>
          <w:i/>
          <w:iCs/>
          <w:sz w:val="24"/>
          <w:szCs w:val="24"/>
        </w:rPr>
        <w:t>Journal of business research</w:t>
      </w:r>
      <w:r w:rsidRPr="00635BD4">
        <w:rPr>
          <w:rFonts w:ascii="Arial" w:hAnsi="Arial" w:cs="Arial"/>
          <w:sz w:val="24"/>
          <w:szCs w:val="24"/>
        </w:rPr>
        <w:t>, </w:t>
      </w:r>
      <w:r w:rsidRPr="00635BD4">
        <w:rPr>
          <w:rFonts w:ascii="Arial" w:hAnsi="Arial" w:cs="Arial"/>
          <w:i/>
          <w:iCs/>
          <w:sz w:val="24"/>
          <w:szCs w:val="24"/>
        </w:rPr>
        <w:t>116</w:t>
      </w:r>
      <w:r w:rsidRPr="00635BD4">
        <w:rPr>
          <w:rFonts w:ascii="Arial" w:hAnsi="Arial" w:cs="Arial"/>
          <w:sz w:val="24"/>
          <w:szCs w:val="24"/>
        </w:rPr>
        <w:t>, pp.176-182.</w:t>
      </w:r>
    </w:p>
    <w:p w14:paraId="3394BEB9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>Heins, C., 2023. </w:t>
      </w:r>
      <w:r w:rsidRPr="00635BD4">
        <w:rPr>
          <w:rFonts w:ascii="Arial" w:hAnsi="Arial" w:cs="Arial"/>
          <w:i/>
          <w:iCs/>
          <w:sz w:val="24"/>
          <w:szCs w:val="24"/>
        </w:rPr>
        <w:t>New Concepts for Efficient Consumer Response in Retail Influenced by Emerging Technologies and Innovations</w:t>
      </w:r>
      <w:r w:rsidRPr="00635BD4">
        <w:rPr>
          <w:rFonts w:ascii="Arial" w:hAnsi="Arial" w:cs="Arial"/>
          <w:sz w:val="24"/>
          <w:szCs w:val="24"/>
        </w:rPr>
        <w:t> (Doctoral dissertation, Zeppelin Universität).</w:t>
      </w:r>
    </w:p>
    <w:p w14:paraId="6C657FB8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>Hoeft, F., 2023. Quarterly business review for digital transformation: insights from the automotive industry. </w:t>
      </w:r>
      <w:r w:rsidRPr="00635BD4">
        <w:rPr>
          <w:rFonts w:ascii="Arial" w:hAnsi="Arial" w:cs="Arial"/>
          <w:i/>
          <w:iCs/>
          <w:sz w:val="24"/>
          <w:szCs w:val="24"/>
        </w:rPr>
        <w:t>Digital Transformation and Society</w:t>
      </w:r>
      <w:r w:rsidRPr="00635BD4">
        <w:rPr>
          <w:rFonts w:ascii="Arial" w:hAnsi="Arial" w:cs="Arial"/>
          <w:sz w:val="24"/>
          <w:szCs w:val="24"/>
        </w:rPr>
        <w:t>, </w:t>
      </w:r>
      <w:r w:rsidRPr="00635BD4">
        <w:rPr>
          <w:rFonts w:ascii="Arial" w:hAnsi="Arial" w:cs="Arial"/>
          <w:i/>
          <w:iCs/>
          <w:sz w:val="24"/>
          <w:szCs w:val="24"/>
        </w:rPr>
        <w:t>2</w:t>
      </w:r>
      <w:r w:rsidRPr="00635BD4">
        <w:rPr>
          <w:rFonts w:ascii="Arial" w:hAnsi="Arial" w:cs="Arial"/>
          <w:sz w:val="24"/>
          <w:szCs w:val="24"/>
        </w:rPr>
        <w:t>(4), pp.342-353.</w:t>
      </w:r>
    </w:p>
    <w:p w14:paraId="0CE19EBF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>Keller, S., Otjen, A.J., McNally, M., Wilkinson, T.J., Dockery, B., Leonard, J. and Southworth, H., 2021. Improving awareness of energy conservation: Rocky Mountain City. </w:t>
      </w:r>
      <w:r w:rsidRPr="00635BD4">
        <w:rPr>
          <w:rFonts w:ascii="Arial" w:hAnsi="Arial" w:cs="Arial"/>
          <w:i/>
          <w:iCs/>
          <w:sz w:val="24"/>
          <w:szCs w:val="24"/>
        </w:rPr>
        <w:t>Journal of Ethics in Entrepreneurship and Technology</w:t>
      </w:r>
      <w:r w:rsidRPr="00635BD4">
        <w:rPr>
          <w:rFonts w:ascii="Arial" w:hAnsi="Arial" w:cs="Arial"/>
          <w:sz w:val="24"/>
          <w:szCs w:val="24"/>
        </w:rPr>
        <w:t>, </w:t>
      </w:r>
      <w:r w:rsidRPr="00635BD4">
        <w:rPr>
          <w:rFonts w:ascii="Arial" w:hAnsi="Arial" w:cs="Arial"/>
          <w:i/>
          <w:iCs/>
          <w:sz w:val="24"/>
          <w:szCs w:val="24"/>
        </w:rPr>
        <w:t>1</w:t>
      </w:r>
      <w:r w:rsidRPr="00635BD4">
        <w:rPr>
          <w:rFonts w:ascii="Arial" w:hAnsi="Arial" w:cs="Arial"/>
          <w:sz w:val="24"/>
          <w:szCs w:val="24"/>
        </w:rPr>
        <w:t>(1), pp.4-19.</w:t>
      </w:r>
    </w:p>
    <w:p w14:paraId="4693C440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 xml:space="preserve">Lund, S., Manyika, J., Woetzel, J., </w:t>
      </w:r>
      <w:proofErr w:type="spellStart"/>
      <w:r w:rsidRPr="00635BD4">
        <w:rPr>
          <w:rFonts w:ascii="Arial" w:hAnsi="Arial" w:cs="Arial"/>
          <w:sz w:val="24"/>
          <w:szCs w:val="24"/>
        </w:rPr>
        <w:t>Barriball</w:t>
      </w:r>
      <w:proofErr w:type="spellEnd"/>
      <w:r w:rsidRPr="00635BD4">
        <w:rPr>
          <w:rFonts w:ascii="Arial" w:hAnsi="Arial" w:cs="Arial"/>
          <w:sz w:val="24"/>
          <w:szCs w:val="24"/>
        </w:rPr>
        <w:t>, E. and Krishnan, M., 2020. Risk, resilience, and rebalancing in global value chains.</w:t>
      </w:r>
    </w:p>
    <w:p w14:paraId="2DDCB44D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proofErr w:type="spellStart"/>
      <w:r w:rsidRPr="00635BD4">
        <w:rPr>
          <w:rFonts w:ascii="Arial" w:hAnsi="Arial" w:cs="Arial"/>
          <w:sz w:val="24"/>
          <w:szCs w:val="24"/>
        </w:rPr>
        <w:t>Oladoyinbo</w:t>
      </w:r>
      <w:proofErr w:type="spellEnd"/>
      <w:r w:rsidRPr="00635BD4">
        <w:rPr>
          <w:rFonts w:ascii="Arial" w:hAnsi="Arial" w:cs="Arial"/>
          <w:sz w:val="24"/>
          <w:szCs w:val="24"/>
        </w:rPr>
        <w:t xml:space="preserve">, T.O., Adebiyi, O.O., </w:t>
      </w:r>
      <w:proofErr w:type="spellStart"/>
      <w:r w:rsidRPr="00635BD4">
        <w:rPr>
          <w:rFonts w:ascii="Arial" w:hAnsi="Arial" w:cs="Arial"/>
          <w:sz w:val="24"/>
          <w:szCs w:val="24"/>
        </w:rPr>
        <w:t>Ugonnia</w:t>
      </w:r>
      <w:proofErr w:type="spellEnd"/>
      <w:r w:rsidRPr="00635BD4">
        <w:rPr>
          <w:rFonts w:ascii="Arial" w:hAnsi="Arial" w:cs="Arial"/>
          <w:sz w:val="24"/>
          <w:szCs w:val="24"/>
        </w:rPr>
        <w:t xml:space="preserve">, J.C., Olaniyi, O. and </w:t>
      </w:r>
      <w:proofErr w:type="spellStart"/>
      <w:r w:rsidRPr="00635BD4">
        <w:rPr>
          <w:rFonts w:ascii="Arial" w:hAnsi="Arial" w:cs="Arial"/>
          <w:sz w:val="24"/>
          <w:szCs w:val="24"/>
        </w:rPr>
        <w:t>Okunleye</w:t>
      </w:r>
      <w:proofErr w:type="spellEnd"/>
      <w:r w:rsidRPr="00635BD4">
        <w:rPr>
          <w:rFonts w:ascii="Arial" w:hAnsi="Arial" w:cs="Arial"/>
          <w:sz w:val="24"/>
          <w:szCs w:val="24"/>
        </w:rPr>
        <w:t>, O.J., 2023. Evaluating and establishing baseline security requirements in cloud computing: an enterprise risk management approach. </w:t>
      </w:r>
      <w:r w:rsidRPr="00635BD4">
        <w:rPr>
          <w:rFonts w:ascii="Arial" w:hAnsi="Arial" w:cs="Arial"/>
          <w:i/>
          <w:iCs/>
          <w:sz w:val="24"/>
          <w:szCs w:val="24"/>
        </w:rPr>
        <w:t>Available at SSRN 4612909</w:t>
      </w:r>
      <w:r w:rsidRPr="00635BD4">
        <w:rPr>
          <w:rFonts w:ascii="Arial" w:hAnsi="Arial" w:cs="Arial"/>
          <w:sz w:val="24"/>
          <w:szCs w:val="24"/>
        </w:rPr>
        <w:t>.</w:t>
      </w:r>
    </w:p>
    <w:p w14:paraId="06FDBAC7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lastRenderedPageBreak/>
        <w:t>Othman, O. and Ainamo, M., 2023. Developing resilient human capital to cope with environmental uncertainties.</w:t>
      </w:r>
    </w:p>
    <w:p w14:paraId="4EF31EBD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>Rao, P., Verma, S., Rao, A.A. and Joshi, R., 2023. A conceptual framework for identifying sustainable business practices of small and medium enterprises. </w:t>
      </w:r>
      <w:r w:rsidRPr="00635BD4">
        <w:rPr>
          <w:rFonts w:ascii="Arial" w:hAnsi="Arial" w:cs="Arial"/>
          <w:i/>
          <w:iCs/>
          <w:sz w:val="24"/>
          <w:szCs w:val="24"/>
        </w:rPr>
        <w:t>Benchmarking: An International Journal</w:t>
      </w:r>
      <w:r w:rsidRPr="00635BD4">
        <w:rPr>
          <w:rFonts w:ascii="Arial" w:hAnsi="Arial" w:cs="Arial"/>
          <w:sz w:val="24"/>
          <w:szCs w:val="24"/>
        </w:rPr>
        <w:t>, </w:t>
      </w:r>
      <w:r w:rsidRPr="00635BD4">
        <w:rPr>
          <w:rFonts w:ascii="Arial" w:hAnsi="Arial" w:cs="Arial"/>
          <w:i/>
          <w:iCs/>
          <w:sz w:val="24"/>
          <w:szCs w:val="24"/>
        </w:rPr>
        <w:t>30</w:t>
      </w:r>
      <w:r w:rsidRPr="00635BD4">
        <w:rPr>
          <w:rFonts w:ascii="Arial" w:hAnsi="Arial" w:cs="Arial"/>
          <w:sz w:val="24"/>
          <w:szCs w:val="24"/>
        </w:rPr>
        <w:t>(6), pp.1806-1831.</w:t>
      </w:r>
    </w:p>
    <w:p w14:paraId="5FEF0636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>Tarr, A.A., Tarr, J.A., Thompson, M. and Wilkinson, D. eds., 2023. The Global Insurance Market and Change: Emerging Technologies, Risks and Legal Challenges.</w:t>
      </w:r>
    </w:p>
    <w:p w14:paraId="6FCE1F61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>Wilkinson, J.M., Lee, M.R., Rivero, M.J. and Chamberlain, A.T., 2020. Some challenges and opportunities for grazing dairy cows on temperate pastures. </w:t>
      </w:r>
      <w:r w:rsidRPr="00635BD4">
        <w:rPr>
          <w:rFonts w:ascii="Arial" w:hAnsi="Arial" w:cs="Arial"/>
          <w:i/>
          <w:iCs/>
          <w:sz w:val="24"/>
          <w:szCs w:val="24"/>
        </w:rPr>
        <w:t>Grass and Forage Science</w:t>
      </w:r>
      <w:r w:rsidRPr="00635BD4">
        <w:rPr>
          <w:rFonts w:ascii="Arial" w:hAnsi="Arial" w:cs="Arial"/>
          <w:sz w:val="24"/>
          <w:szCs w:val="24"/>
        </w:rPr>
        <w:t>, </w:t>
      </w:r>
      <w:r w:rsidRPr="00635BD4">
        <w:rPr>
          <w:rFonts w:ascii="Arial" w:hAnsi="Arial" w:cs="Arial"/>
          <w:i/>
          <w:iCs/>
          <w:sz w:val="24"/>
          <w:szCs w:val="24"/>
        </w:rPr>
        <w:t>75</w:t>
      </w:r>
      <w:r w:rsidRPr="00635BD4">
        <w:rPr>
          <w:rFonts w:ascii="Arial" w:hAnsi="Arial" w:cs="Arial"/>
          <w:sz w:val="24"/>
          <w:szCs w:val="24"/>
        </w:rPr>
        <w:t>(1), pp.1-17.</w:t>
      </w:r>
    </w:p>
    <w:p w14:paraId="5196BD4E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 xml:space="preserve">Wilkinson, S., </w:t>
      </w:r>
      <w:proofErr w:type="spellStart"/>
      <w:r w:rsidRPr="00635BD4">
        <w:rPr>
          <w:rFonts w:ascii="Arial" w:hAnsi="Arial" w:cs="Arial"/>
          <w:sz w:val="24"/>
          <w:szCs w:val="24"/>
        </w:rPr>
        <w:t>Hojckova</w:t>
      </w:r>
      <w:proofErr w:type="spellEnd"/>
      <w:r w:rsidRPr="00635BD4">
        <w:rPr>
          <w:rFonts w:ascii="Arial" w:hAnsi="Arial" w:cs="Arial"/>
          <w:sz w:val="24"/>
          <w:szCs w:val="24"/>
        </w:rPr>
        <w:t xml:space="preserve">, K., Eon, C., Morrison, G.M. and </w:t>
      </w:r>
      <w:proofErr w:type="spellStart"/>
      <w:r w:rsidRPr="00635BD4">
        <w:rPr>
          <w:rFonts w:ascii="Arial" w:hAnsi="Arial" w:cs="Arial"/>
          <w:sz w:val="24"/>
          <w:szCs w:val="24"/>
        </w:rPr>
        <w:t>Sandén</w:t>
      </w:r>
      <w:proofErr w:type="spellEnd"/>
      <w:r w:rsidRPr="00635BD4">
        <w:rPr>
          <w:rFonts w:ascii="Arial" w:hAnsi="Arial" w:cs="Arial"/>
          <w:sz w:val="24"/>
          <w:szCs w:val="24"/>
        </w:rPr>
        <w:t>, B., 2020. Is peer-to-peer electricity trading empowering users? Evidence on motivations and roles in a prosumer business model trial in Australia. </w:t>
      </w:r>
      <w:r w:rsidRPr="00635BD4">
        <w:rPr>
          <w:rFonts w:ascii="Arial" w:hAnsi="Arial" w:cs="Arial"/>
          <w:i/>
          <w:iCs/>
          <w:sz w:val="24"/>
          <w:szCs w:val="24"/>
        </w:rPr>
        <w:t>Energy Research &amp; Social Science</w:t>
      </w:r>
      <w:r w:rsidRPr="00635BD4">
        <w:rPr>
          <w:rFonts w:ascii="Arial" w:hAnsi="Arial" w:cs="Arial"/>
          <w:sz w:val="24"/>
          <w:szCs w:val="24"/>
        </w:rPr>
        <w:t>, </w:t>
      </w:r>
      <w:r w:rsidRPr="00635BD4">
        <w:rPr>
          <w:rFonts w:ascii="Arial" w:hAnsi="Arial" w:cs="Arial"/>
          <w:i/>
          <w:iCs/>
          <w:sz w:val="24"/>
          <w:szCs w:val="24"/>
        </w:rPr>
        <w:t>66</w:t>
      </w:r>
      <w:r w:rsidRPr="00635BD4">
        <w:rPr>
          <w:rFonts w:ascii="Arial" w:hAnsi="Arial" w:cs="Arial"/>
          <w:sz w:val="24"/>
          <w:szCs w:val="24"/>
        </w:rPr>
        <w:t>, p.101500.</w:t>
      </w:r>
    </w:p>
    <w:p w14:paraId="1EE936EC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proofErr w:type="spellStart"/>
      <w:r w:rsidRPr="00635BD4">
        <w:rPr>
          <w:rFonts w:ascii="Arial" w:hAnsi="Arial" w:cs="Arial"/>
          <w:sz w:val="24"/>
          <w:szCs w:val="24"/>
        </w:rPr>
        <w:t>Youniss</w:t>
      </w:r>
      <w:proofErr w:type="spellEnd"/>
      <w:r w:rsidRPr="00635BD4">
        <w:rPr>
          <w:rFonts w:ascii="Arial" w:hAnsi="Arial" w:cs="Arial"/>
          <w:sz w:val="24"/>
          <w:szCs w:val="24"/>
        </w:rPr>
        <w:t>, D., 2022. The Mediating Role of Customer Experience Management in the Relationship Between E-Commerce and Supply Chain Management Practices. In </w:t>
      </w:r>
      <w:r w:rsidRPr="00635BD4">
        <w:rPr>
          <w:rFonts w:ascii="Arial" w:hAnsi="Arial" w:cs="Arial"/>
          <w:i/>
          <w:iCs/>
          <w:sz w:val="24"/>
          <w:szCs w:val="24"/>
        </w:rPr>
        <w:t>Digital Transformation Technology: Proceedings of ITAF 2020</w:t>
      </w:r>
      <w:r w:rsidRPr="00635BD4">
        <w:rPr>
          <w:rFonts w:ascii="Arial" w:hAnsi="Arial" w:cs="Arial"/>
          <w:sz w:val="24"/>
          <w:szCs w:val="24"/>
        </w:rPr>
        <w:t> (pp. 283-310). Springer Singapore.</w:t>
      </w:r>
    </w:p>
    <w:p w14:paraId="73ECD08D" w14:textId="77777777" w:rsidR="00635BD4" w:rsidRPr="00635BD4" w:rsidRDefault="00635BD4" w:rsidP="00635BD4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35BD4">
        <w:rPr>
          <w:rFonts w:ascii="Arial" w:hAnsi="Arial" w:cs="Arial"/>
          <w:sz w:val="24"/>
          <w:szCs w:val="24"/>
        </w:rPr>
        <w:t xml:space="preserve">Zhu, D., Wang, S. and Li, Y., 2023. Strategic management and risk control of emergency hospital construction: SWOT and STPA framework from a </w:t>
      </w:r>
      <w:proofErr w:type="gramStart"/>
      <w:r w:rsidRPr="00635BD4">
        <w:rPr>
          <w:rFonts w:ascii="Arial" w:hAnsi="Arial" w:cs="Arial"/>
          <w:sz w:val="24"/>
          <w:szCs w:val="24"/>
        </w:rPr>
        <w:t>systems</w:t>
      </w:r>
      <w:proofErr w:type="gramEnd"/>
      <w:r w:rsidRPr="00635BD4">
        <w:rPr>
          <w:rFonts w:ascii="Arial" w:hAnsi="Arial" w:cs="Arial"/>
          <w:sz w:val="24"/>
          <w:szCs w:val="24"/>
        </w:rPr>
        <w:t xml:space="preserve"> thinking perspective. </w:t>
      </w:r>
      <w:proofErr w:type="spellStart"/>
      <w:r w:rsidRPr="00635BD4">
        <w:rPr>
          <w:rFonts w:ascii="Arial" w:hAnsi="Arial" w:cs="Arial"/>
          <w:i/>
          <w:iCs/>
          <w:sz w:val="24"/>
          <w:szCs w:val="24"/>
        </w:rPr>
        <w:t>PLoS</w:t>
      </w:r>
      <w:proofErr w:type="spellEnd"/>
      <w:r w:rsidRPr="00635BD4">
        <w:rPr>
          <w:rFonts w:ascii="Arial" w:hAnsi="Arial" w:cs="Arial"/>
          <w:i/>
          <w:iCs/>
          <w:sz w:val="24"/>
          <w:szCs w:val="24"/>
        </w:rPr>
        <w:t xml:space="preserve"> one</w:t>
      </w:r>
      <w:r w:rsidRPr="00635BD4">
        <w:rPr>
          <w:rFonts w:ascii="Arial" w:hAnsi="Arial" w:cs="Arial"/>
          <w:sz w:val="24"/>
          <w:szCs w:val="24"/>
        </w:rPr>
        <w:t>, </w:t>
      </w:r>
      <w:r w:rsidRPr="00635BD4">
        <w:rPr>
          <w:rFonts w:ascii="Arial" w:hAnsi="Arial" w:cs="Arial"/>
          <w:i/>
          <w:iCs/>
          <w:sz w:val="24"/>
          <w:szCs w:val="24"/>
        </w:rPr>
        <w:t>18</w:t>
      </w:r>
      <w:r w:rsidRPr="00635BD4">
        <w:rPr>
          <w:rFonts w:ascii="Arial" w:hAnsi="Arial" w:cs="Arial"/>
          <w:sz w:val="24"/>
          <w:szCs w:val="24"/>
        </w:rPr>
        <w:t>(11), p.e0295125.</w:t>
      </w:r>
    </w:p>
    <w:p w14:paraId="5F09A2BD" w14:textId="77777777" w:rsidR="00EB5780" w:rsidRPr="00F767A1" w:rsidRDefault="00EB5780" w:rsidP="00F767A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EB5780" w:rsidRPr="00F767A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121085" w14:textId="77777777" w:rsidR="00A94B5C" w:rsidRDefault="00A94B5C" w:rsidP="00F807BA">
      <w:pPr>
        <w:spacing w:after="0" w:line="240" w:lineRule="auto"/>
      </w:pPr>
      <w:r>
        <w:separator/>
      </w:r>
    </w:p>
  </w:endnote>
  <w:endnote w:type="continuationSeparator" w:id="0">
    <w:p w14:paraId="66AC0E86" w14:textId="77777777" w:rsidR="00A94B5C" w:rsidRDefault="00A94B5C" w:rsidP="00F807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DB21C2" w14:textId="77777777" w:rsidR="00A94B5C" w:rsidRDefault="00A94B5C" w:rsidP="00F807BA">
      <w:pPr>
        <w:spacing w:after="0" w:line="240" w:lineRule="auto"/>
      </w:pPr>
      <w:r>
        <w:separator/>
      </w:r>
    </w:p>
  </w:footnote>
  <w:footnote w:type="continuationSeparator" w:id="0">
    <w:p w14:paraId="29E86F91" w14:textId="77777777" w:rsidR="00A94B5C" w:rsidRDefault="00A94B5C" w:rsidP="00F807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67CEB0C4"/>
    <w:lvl w:ilvl="0">
      <w:numFmt w:val="bullet"/>
      <w:lvlText w:val="*"/>
      <w:lvlJc w:val="left"/>
    </w:lvl>
  </w:abstractNum>
  <w:num w:numId="1" w16cid:durableId="376129588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24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5780"/>
    <w:rsid w:val="00196E4D"/>
    <w:rsid w:val="002A0714"/>
    <w:rsid w:val="00635BD4"/>
    <w:rsid w:val="00930E3A"/>
    <w:rsid w:val="00A94B5C"/>
    <w:rsid w:val="00D1576F"/>
    <w:rsid w:val="00EB5780"/>
    <w:rsid w:val="00F62150"/>
    <w:rsid w:val="00F767A1"/>
    <w:rsid w:val="00F807BA"/>
    <w:rsid w:val="00FB62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3BD4822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67A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807B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07BA"/>
  </w:style>
  <w:style w:type="paragraph" w:styleId="Footer">
    <w:name w:val="footer"/>
    <w:basedOn w:val="Normal"/>
    <w:link w:val="FooterChar"/>
    <w:uiPriority w:val="99"/>
    <w:unhideWhenUsed/>
    <w:rsid w:val="00F807B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07BA"/>
  </w:style>
  <w:style w:type="character" w:customStyle="1" w:styleId="Heading1Char">
    <w:name w:val="Heading 1 Char"/>
    <w:basedOn w:val="DefaultParagraphFont"/>
    <w:link w:val="Heading1"/>
    <w:uiPriority w:val="9"/>
    <w:rsid w:val="00F767A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977</Words>
  <Characters>6146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2024-02-28T19:50:00Z</dcterms:created>
  <dcterms:modified xsi:type="dcterms:W3CDTF">2024-02-28T19:50:00Z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c40e4cd4a4674ec9f8c4eb9736a8f79177d7aa3721db15736a8283b13c7e87cd</vt:lpwstr>
  </property>
</Properties>
</file>