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B3911" w14:textId="77777777" w:rsidR="00763D6E" w:rsidRPr="00972252" w:rsidRDefault="00763D6E" w:rsidP="007D3E9D">
      <w:pPr>
        <w:spacing w:after="160" w:line="360" w:lineRule="auto"/>
        <w:rPr>
          <w:rFonts w:ascii="Arial" w:eastAsia="Calibri" w:hAnsi="Arial" w:cs="Arial"/>
          <w:b/>
          <w:sz w:val="24"/>
          <w:szCs w:val="24"/>
          <w:lang w:val="en-GB"/>
        </w:rPr>
      </w:pPr>
    </w:p>
    <w:tbl>
      <w:tblPr>
        <w:tblW w:w="10456" w:type="dxa"/>
        <w:tblInd w:w="-5" w:type="dxa"/>
        <w:tblCellMar>
          <w:left w:w="10" w:type="dxa"/>
          <w:right w:w="10" w:type="dxa"/>
        </w:tblCellMar>
        <w:tblLook w:val="04A0" w:firstRow="1" w:lastRow="0" w:firstColumn="1" w:lastColumn="0" w:noHBand="0" w:noVBand="1"/>
      </w:tblPr>
      <w:tblGrid>
        <w:gridCol w:w="10456"/>
      </w:tblGrid>
      <w:tr w:rsidR="00C07537" w14:paraId="17DB691F" w14:textId="77777777" w:rsidTr="00862584">
        <w:tblPrEx>
          <w:tblCellMar>
            <w:top w:w="0" w:type="dxa"/>
            <w:bottom w:w="0" w:type="dxa"/>
          </w:tblCellMar>
        </w:tblPrEx>
        <w:tc>
          <w:tcPr>
            <w:tcW w:w="1045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482C62" w14:textId="77777777" w:rsidR="00C07537" w:rsidRDefault="00C07537" w:rsidP="00862584">
            <w:pPr>
              <w:pStyle w:val="NoSpacing"/>
              <w:spacing w:before="480"/>
              <w:rPr>
                <w:rFonts w:ascii="Arial" w:hAnsi="Arial" w:cs="Arial"/>
                <w:color w:val="000000"/>
                <w:sz w:val="36"/>
                <w:szCs w:val="36"/>
              </w:rPr>
            </w:pPr>
            <w:r>
              <w:rPr>
                <w:rFonts w:ascii="Arial" w:hAnsi="Arial" w:cs="Arial"/>
                <w:color w:val="000000"/>
                <w:sz w:val="36"/>
                <w:szCs w:val="36"/>
              </w:rPr>
              <w:t>Level 5: BSc Health and Social care</w:t>
            </w:r>
          </w:p>
        </w:tc>
      </w:tr>
      <w:tr w:rsidR="00C07537" w14:paraId="130B64EE" w14:textId="77777777" w:rsidTr="00862584">
        <w:tblPrEx>
          <w:tblCellMar>
            <w:top w:w="0" w:type="dxa"/>
            <w:bottom w:w="0" w:type="dxa"/>
          </w:tblCellMar>
        </w:tblPrEx>
        <w:tc>
          <w:tcPr>
            <w:tcW w:w="1045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5C829B" w14:textId="5BA40E1A" w:rsidR="00C07537" w:rsidRDefault="00892C9B" w:rsidP="009D2833">
            <w:pPr>
              <w:pStyle w:val="NoSpacing"/>
              <w:spacing w:before="480"/>
              <w:rPr>
                <w:rFonts w:ascii="Arial" w:hAnsi="Arial" w:cs="Arial"/>
                <w:color w:val="000000"/>
                <w:sz w:val="36"/>
                <w:szCs w:val="36"/>
              </w:rPr>
            </w:pPr>
            <w:r>
              <w:rPr>
                <w:rFonts w:ascii="Arial" w:hAnsi="Arial" w:cs="Arial"/>
                <w:color w:val="000000"/>
                <w:sz w:val="36"/>
                <w:szCs w:val="36"/>
                <w:lang w:val="en-GB"/>
              </w:rPr>
              <w:t>I</w:t>
            </w:r>
            <w:r w:rsidRPr="00892C9B">
              <w:rPr>
                <w:rFonts w:ascii="Arial" w:hAnsi="Arial" w:cs="Arial"/>
                <w:color w:val="000000"/>
                <w:sz w:val="36"/>
                <w:szCs w:val="36"/>
                <w:lang w:val="en-GB"/>
              </w:rPr>
              <w:t>ntroduction to Physiology</w:t>
            </w:r>
          </w:p>
        </w:tc>
      </w:tr>
      <w:tr w:rsidR="00C07537" w14:paraId="225EB579" w14:textId="77777777" w:rsidTr="00862584">
        <w:tblPrEx>
          <w:tblCellMar>
            <w:top w:w="0" w:type="dxa"/>
            <w:bottom w:w="0" w:type="dxa"/>
          </w:tblCellMar>
        </w:tblPrEx>
        <w:tc>
          <w:tcPr>
            <w:tcW w:w="1045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72BB22A" w14:textId="52155298" w:rsidR="00C07537" w:rsidRDefault="008D1707" w:rsidP="00862584">
            <w:pPr>
              <w:pStyle w:val="NoSpacing"/>
              <w:spacing w:before="480"/>
              <w:rPr>
                <w:rFonts w:ascii="Arial" w:hAnsi="Arial" w:cs="Arial"/>
                <w:color w:val="000000"/>
                <w:sz w:val="36"/>
                <w:szCs w:val="36"/>
              </w:rPr>
            </w:pPr>
            <w:r>
              <w:rPr>
                <w:rFonts w:ascii="Arial" w:hAnsi="Arial" w:cs="Arial"/>
                <w:color w:val="000000"/>
                <w:sz w:val="36"/>
                <w:szCs w:val="36"/>
                <w:lang w:val="en-GB"/>
              </w:rPr>
              <w:t>A</w:t>
            </w:r>
            <w:r w:rsidRPr="008D1707">
              <w:rPr>
                <w:rFonts w:ascii="Arial" w:hAnsi="Arial" w:cs="Arial"/>
                <w:color w:val="000000"/>
                <w:sz w:val="36"/>
                <w:szCs w:val="36"/>
                <w:lang w:val="en-GB"/>
              </w:rPr>
              <w:t xml:space="preserve">ssessment 2 </w:t>
            </w:r>
            <w:r>
              <w:rPr>
                <w:rFonts w:ascii="Arial" w:hAnsi="Arial" w:cs="Arial"/>
                <w:color w:val="000000"/>
                <w:sz w:val="36"/>
                <w:szCs w:val="36"/>
                <w:lang w:val="en-GB"/>
              </w:rPr>
              <w:t>W</w:t>
            </w:r>
            <w:r w:rsidRPr="008D1707">
              <w:rPr>
                <w:rFonts w:ascii="Arial" w:hAnsi="Arial" w:cs="Arial"/>
                <w:color w:val="000000"/>
                <w:sz w:val="36"/>
                <w:szCs w:val="36"/>
                <w:lang w:val="en-GB"/>
              </w:rPr>
              <w:t xml:space="preserve">ritten </w:t>
            </w:r>
            <w:r>
              <w:rPr>
                <w:rFonts w:ascii="Arial" w:hAnsi="Arial" w:cs="Arial"/>
                <w:color w:val="000000"/>
                <w:sz w:val="36"/>
                <w:szCs w:val="36"/>
                <w:lang w:val="en-GB"/>
              </w:rPr>
              <w:t>R</w:t>
            </w:r>
            <w:r w:rsidRPr="008D1707">
              <w:rPr>
                <w:rFonts w:ascii="Arial" w:hAnsi="Arial" w:cs="Arial"/>
                <w:color w:val="000000"/>
                <w:sz w:val="36"/>
                <w:szCs w:val="36"/>
                <w:lang w:val="en-GB"/>
              </w:rPr>
              <w:t>eport</w:t>
            </w:r>
          </w:p>
        </w:tc>
      </w:tr>
      <w:tr w:rsidR="00C07537" w14:paraId="7FC025E4" w14:textId="77777777" w:rsidTr="00862584">
        <w:tblPrEx>
          <w:tblCellMar>
            <w:top w:w="0" w:type="dxa"/>
            <w:bottom w:w="0" w:type="dxa"/>
          </w:tblCellMar>
        </w:tblPrEx>
        <w:tc>
          <w:tcPr>
            <w:tcW w:w="1045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64AFFC" w14:textId="2CFE3D7D" w:rsidR="00C07537" w:rsidRDefault="00E10AAC" w:rsidP="00862584">
            <w:pPr>
              <w:pStyle w:val="NoSpacing"/>
              <w:spacing w:before="480"/>
              <w:rPr>
                <w:rFonts w:ascii="Arial" w:hAnsi="Arial" w:cs="Arial"/>
                <w:color w:val="000000"/>
                <w:sz w:val="36"/>
                <w:szCs w:val="36"/>
              </w:rPr>
            </w:pPr>
            <w:r w:rsidRPr="00E10AAC">
              <w:rPr>
                <w:rFonts w:ascii="Arial" w:hAnsi="Arial" w:cs="Arial"/>
                <w:color w:val="000000"/>
                <w:sz w:val="36"/>
                <w:szCs w:val="36"/>
              </w:rPr>
              <w:t xml:space="preserve">Hypertension </w:t>
            </w:r>
            <w:proofErr w:type="gramStart"/>
            <w:r w:rsidRPr="00E10AAC">
              <w:rPr>
                <w:rFonts w:ascii="Arial" w:hAnsi="Arial" w:cs="Arial"/>
                <w:color w:val="000000"/>
                <w:sz w:val="36"/>
                <w:szCs w:val="36"/>
              </w:rPr>
              <w:t>-  A</w:t>
            </w:r>
            <w:proofErr w:type="gramEnd"/>
            <w:r w:rsidRPr="00E10AAC">
              <w:rPr>
                <w:rFonts w:ascii="Arial" w:hAnsi="Arial" w:cs="Arial"/>
                <w:color w:val="000000"/>
                <w:sz w:val="36"/>
                <w:szCs w:val="36"/>
              </w:rPr>
              <w:t xml:space="preserve"> Lifestyle-Related Illness</w:t>
            </w:r>
          </w:p>
        </w:tc>
      </w:tr>
      <w:tr w:rsidR="00C07537" w14:paraId="41CEB910" w14:textId="77777777" w:rsidTr="00862584">
        <w:tblPrEx>
          <w:tblCellMar>
            <w:top w:w="0" w:type="dxa"/>
            <w:bottom w:w="0" w:type="dxa"/>
          </w:tblCellMar>
        </w:tblPrEx>
        <w:tc>
          <w:tcPr>
            <w:tcW w:w="1045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7AA9BF" w14:textId="25F4D547" w:rsidR="00C07537" w:rsidRDefault="00C07537" w:rsidP="00862584">
            <w:pPr>
              <w:pStyle w:val="NoSpacing"/>
              <w:spacing w:before="480"/>
              <w:rPr>
                <w:rFonts w:ascii="Arial" w:hAnsi="Arial" w:cs="Arial"/>
                <w:color w:val="000000"/>
                <w:sz w:val="36"/>
                <w:szCs w:val="36"/>
              </w:rPr>
            </w:pPr>
            <w:r>
              <w:rPr>
                <w:rFonts w:ascii="Arial" w:hAnsi="Arial" w:cs="Arial"/>
                <w:color w:val="000000"/>
                <w:sz w:val="36"/>
                <w:szCs w:val="36"/>
              </w:rPr>
              <w:t xml:space="preserve">Lecturer: </w:t>
            </w:r>
            <w:r w:rsidR="009C1272">
              <w:rPr>
                <w:rFonts w:ascii="Arial" w:hAnsi="Arial" w:cs="Arial"/>
                <w:color w:val="000000"/>
                <w:sz w:val="36"/>
                <w:szCs w:val="36"/>
              </w:rPr>
              <w:t xml:space="preserve">Laila </w:t>
            </w:r>
            <w:proofErr w:type="spellStart"/>
            <w:r w:rsidR="009C1272">
              <w:rPr>
                <w:rFonts w:ascii="Arial" w:hAnsi="Arial" w:cs="Arial"/>
                <w:color w:val="000000"/>
                <w:sz w:val="36"/>
                <w:szCs w:val="36"/>
              </w:rPr>
              <w:t>Surani</w:t>
            </w:r>
            <w:proofErr w:type="spellEnd"/>
          </w:p>
        </w:tc>
      </w:tr>
      <w:tr w:rsidR="00C07537" w14:paraId="022AB0A6" w14:textId="77777777" w:rsidTr="00862584">
        <w:tblPrEx>
          <w:tblCellMar>
            <w:top w:w="0" w:type="dxa"/>
            <w:bottom w:w="0" w:type="dxa"/>
          </w:tblCellMar>
        </w:tblPrEx>
        <w:tc>
          <w:tcPr>
            <w:tcW w:w="1045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29E68E4" w14:textId="77777777" w:rsidR="00C07537" w:rsidRDefault="00C07537" w:rsidP="00862584">
            <w:pPr>
              <w:pStyle w:val="NoSpacing"/>
              <w:spacing w:before="480"/>
              <w:rPr>
                <w:rFonts w:ascii="Arial" w:hAnsi="Arial" w:cs="Arial"/>
                <w:color w:val="000000"/>
                <w:sz w:val="36"/>
                <w:szCs w:val="36"/>
              </w:rPr>
            </w:pPr>
            <w:r>
              <w:rPr>
                <w:rFonts w:ascii="Arial" w:hAnsi="Arial" w:cs="Arial"/>
                <w:color w:val="000000"/>
                <w:sz w:val="36"/>
                <w:szCs w:val="36"/>
              </w:rPr>
              <w:t>Grace Nkoyo Bassey George Duke Henshaw</w:t>
            </w:r>
          </w:p>
        </w:tc>
      </w:tr>
      <w:tr w:rsidR="00C07537" w14:paraId="123FCB08" w14:textId="77777777" w:rsidTr="00862584">
        <w:tblPrEx>
          <w:tblCellMar>
            <w:top w:w="0" w:type="dxa"/>
            <w:bottom w:w="0" w:type="dxa"/>
          </w:tblCellMar>
        </w:tblPrEx>
        <w:tc>
          <w:tcPr>
            <w:tcW w:w="1045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C77E29" w14:textId="77777777" w:rsidR="00C07537" w:rsidRDefault="00C07537" w:rsidP="00862584">
            <w:pPr>
              <w:pStyle w:val="NoSpacing"/>
              <w:spacing w:before="480"/>
              <w:rPr>
                <w:rFonts w:ascii="Arial" w:hAnsi="Arial" w:cs="Arial"/>
                <w:color w:val="000000"/>
                <w:sz w:val="36"/>
                <w:szCs w:val="36"/>
              </w:rPr>
            </w:pPr>
            <w:r>
              <w:rPr>
                <w:rFonts w:ascii="Arial" w:hAnsi="Arial" w:cs="Arial"/>
                <w:color w:val="000000"/>
                <w:sz w:val="36"/>
                <w:szCs w:val="36"/>
              </w:rPr>
              <w:t>Student ID: 2020571</w:t>
            </w:r>
          </w:p>
        </w:tc>
      </w:tr>
      <w:tr w:rsidR="00C07537" w14:paraId="64F60798" w14:textId="77777777" w:rsidTr="00862584">
        <w:tblPrEx>
          <w:tblCellMar>
            <w:top w:w="0" w:type="dxa"/>
            <w:bottom w:w="0" w:type="dxa"/>
          </w:tblCellMar>
        </w:tblPrEx>
        <w:tc>
          <w:tcPr>
            <w:tcW w:w="1045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45CBE1C" w14:textId="11E1887C" w:rsidR="00C07537" w:rsidRDefault="00C07537" w:rsidP="00862584">
            <w:pPr>
              <w:pStyle w:val="NoSpacing"/>
              <w:spacing w:before="480"/>
              <w:rPr>
                <w:rFonts w:ascii="Arial" w:hAnsi="Arial" w:cs="Arial"/>
                <w:color w:val="000000"/>
                <w:sz w:val="36"/>
                <w:szCs w:val="36"/>
              </w:rPr>
            </w:pPr>
            <w:r>
              <w:rPr>
                <w:rFonts w:ascii="Arial" w:hAnsi="Arial" w:cs="Arial"/>
                <w:color w:val="000000"/>
                <w:sz w:val="36"/>
                <w:szCs w:val="36"/>
              </w:rPr>
              <w:t>BMHP50</w:t>
            </w:r>
            <w:r w:rsidR="00F0519E">
              <w:rPr>
                <w:rFonts w:ascii="Arial" w:hAnsi="Arial" w:cs="Arial"/>
                <w:color w:val="000000"/>
                <w:sz w:val="36"/>
                <w:szCs w:val="36"/>
              </w:rPr>
              <w:t>03</w:t>
            </w:r>
          </w:p>
        </w:tc>
      </w:tr>
    </w:tbl>
    <w:p w14:paraId="44D9213C" w14:textId="77777777" w:rsidR="00763D6E" w:rsidRPr="00972252" w:rsidRDefault="00763D6E" w:rsidP="00EA3C46">
      <w:pPr>
        <w:spacing w:after="160" w:line="360" w:lineRule="auto"/>
        <w:jc w:val="center"/>
        <w:rPr>
          <w:rFonts w:ascii="Arial" w:eastAsia="Calibri" w:hAnsi="Arial" w:cs="Arial"/>
          <w:b/>
          <w:sz w:val="24"/>
          <w:szCs w:val="24"/>
          <w:lang w:val="en-GB"/>
        </w:rPr>
      </w:pPr>
    </w:p>
    <w:p w14:paraId="58DCCF64" w14:textId="336EC43B" w:rsidR="00763D6E" w:rsidRPr="00972252" w:rsidRDefault="00763D6E" w:rsidP="00EA3C46">
      <w:pPr>
        <w:spacing w:after="160" w:line="360" w:lineRule="auto"/>
        <w:jc w:val="center"/>
        <w:rPr>
          <w:rFonts w:ascii="Arial" w:eastAsia="Calibri" w:hAnsi="Arial" w:cs="Arial"/>
          <w:b/>
          <w:sz w:val="24"/>
          <w:szCs w:val="24"/>
          <w:lang w:val="en-GB"/>
        </w:rPr>
      </w:pPr>
    </w:p>
    <w:p w14:paraId="3B6AE1FA" w14:textId="0E6C05CC" w:rsidR="001619B1" w:rsidRPr="00972252" w:rsidRDefault="001619B1" w:rsidP="00EA3C46">
      <w:pPr>
        <w:spacing w:after="160" w:line="360" w:lineRule="auto"/>
        <w:jc w:val="center"/>
        <w:rPr>
          <w:rFonts w:ascii="Arial" w:eastAsia="Calibri" w:hAnsi="Arial" w:cs="Arial"/>
          <w:b/>
          <w:sz w:val="24"/>
          <w:szCs w:val="24"/>
          <w:lang w:val="en-GB"/>
        </w:rPr>
      </w:pPr>
    </w:p>
    <w:p w14:paraId="61270BA5" w14:textId="599A8119" w:rsidR="001619B1" w:rsidRPr="00972252" w:rsidRDefault="001619B1" w:rsidP="00EA3C46">
      <w:pPr>
        <w:spacing w:after="160" w:line="360" w:lineRule="auto"/>
        <w:jc w:val="center"/>
        <w:rPr>
          <w:rFonts w:ascii="Arial" w:eastAsia="Calibri" w:hAnsi="Arial" w:cs="Arial"/>
          <w:b/>
          <w:sz w:val="24"/>
          <w:szCs w:val="24"/>
          <w:lang w:val="en-GB"/>
        </w:rPr>
      </w:pPr>
    </w:p>
    <w:p w14:paraId="5CF3A29C" w14:textId="09B21EEE" w:rsidR="001619B1" w:rsidRPr="00972252" w:rsidRDefault="001619B1" w:rsidP="00EA3C46">
      <w:pPr>
        <w:spacing w:after="160" w:line="360" w:lineRule="auto"/>
        <w:jc w:val="center"/>
        <w:rPr>
          <w:rFonts w:ascii="Arial" w:eastAsia="Calibri" w:hAnsi="Arial" w:cs="Arial"/>
          <w:b/>
          <w:sz w:val="24"/>
          <w:szCs w:val="24"/>
          <w:lang w:val="en-GB"/>
        </w:rPr>
      </w:pPr>
    </w:p>
    <w:p w14:paraId="5F6CDC56" w14:textId="77777777" w:rsidR="001619B1" w:rsidRDefault="001619B1" w:rsidP="00F71958">
      <w:pPr>
        <w:spacing w:after="160" w:line="360" w:lineRule="auto"/>
        <w:rPr>
          <w:rFonts w:ascii="Arial" w:eastAsia="Calibri" w:hAnsi="Arial" w:cs="Arial"/>
          <w:b/>
          <w:sz w:val="24"/>
          <w:szCs w:val="24"/>
          <w:lang w:val="en-GB"/>
        </w:rPr>
      </w:pPr>
    </w:p>
    <w:p w14:paraId="0509C7F2" w14:textId="77777777" w:rsidR="007D3E9D" w:rsidRPr="00972252" w:rsidRDefault="007D3E9D" w:rsidP="00F71958">
      <w:pPr>
        <w:spacing w:after="160" w:line="360" w:lineRule="auto"/>
        <w:rPr>
          <w:rFonts w:ascii="Arial" w:eastAsia="Calibri" w:hAnsi="Arial" w:cs="Arial"/>
          <w:b/>
          <w:sz w:val="24"/>
          <w:szCs w:val="24"/>
          <w:lang w:val="en-GB"/>
        </w:rPr>
      </w:pPr>
    </w:p>
    <w:p w14:paraId="1817CC98" w14:textId="77777777" w:rsidR="00EA3C46" w:rsidRPr="00972252" w:rsidRDefault="00EA3C46" w:rsidP="00EA3C46">
      <w:pPr>
        <w:spacing w:after="160" w:line="360" w:lineRule="auto"/>
        <w:jc w:val="center"/>
        <w:rPr>
          <w:rFonts w:ascii="Arial" w:eastAsia="Calibri" w:hAnsi="Arial" w:cs="Arial"/>
          <w:b/>
          <w:sz w:val="24"/>
          <w:szCs w:val="24"/>
          <w:lang w:val="en-GB"/>
        </w:rPr>
      </w:pPr>
    </w:p>
    <w:bookmarkStart w:id="0" w:name="_Toc101884709" w:displacedByCustomXml="next"/>
    <w:sdt>
      <w:sdtPr>
        <w:id w:val="1672295772"/>
        <w:docPartObj>
          <w:docPartGallery w:val="Table of Contents"/>
          <w:docPartUnique/>
        </w:docPartObj>
      </w:sdtPr>
      <w:sdtEndPr>
        <w:rPr>
          <w:rFonts w:asciiTheme="minorHAnsi" w:eastAsiaTheme="minorHAnsi" w:hAnsiTheme="minorHAnsi" w:cstheme="minorBidi"/>
          <w:noProof/>
          <w:color w:val="auto"/>
          <w:sz w:val="22"/>
          <w:szCs w:val="22"/>
          <w:lang w:eastAsia="en-US"/>
        </w:rPr>
      </w:sdtEndPr>
      <w:sdtContent>
        <w:p w14:paraId="35EB2B09" w14:textId="5DD13AE1" w:rsidR="001232D6" w:rsidRDefault="001232D6">
          <w:pPr>
            <w:pStyle w:val="TOCHeading"/>
          </w:pPr>
          <w:r>
            <w:t>Table of Contents</w:t>
          </w:r>
        </w:p>
        <w:p w14:paraId="2B69CACF" w14:textId="6A8342A8" w:rsidR="001232D6" w:rsidRDefault="001232D6">
          <w:pPr>
            <w:pStyle w:val="TOC1"/>
            <w:tabs>
              <w:tab w:val="right" w:leader="dot" w:pos="9350"/>
            </w:tabs>
            <w:rPr>
              <w:noProof/>
              <w:lang w:val="en-GB" w:eastAsia="en-GB"/>
            </w:rPr>
          </w:pPr>
          <w:r>
            <w:fldChar w:fldCharType="begin"/>
          </w:r>
          <w:r>
            <w:instrText xml:space="preserve"> TOC \o "1-3" \h \z \u </w:instrText>
          </w:r>
          <w:r>
            <w:fldChar w:fldCharType="separate"/>
          </w:r>
          <w:hyperlink w:anchor="_Toc101911005" w:history="1">
            <w:r w:rsidRPr="00590F0B">
              <w:rPr>
                <w:rStyle w:val="Hyperlink"/>
                <w:rFonts w:ascii="Arial" w:eastAsia="Calibri" w:hAnsi="Arial" w:cs="Arial"/>
                <w:noProof/>
                <w:lang w:val="en-GB"/>
              </w:rPr>
              <w:t>INTRODUCTION</w:t>
            </w:r>
            <w:r>
              <w:rPr>
                <w:noProof/>
                <w:webHidden/>
              </w:rPr>
              <w:tab/>
            </w:r>
            <w:r>
              <w:rPr>
                <w:noProof/>
                <w:webHidden/>
              </w:rPr>
              <w:fldChar w:fldCharType="begin"/>
            </w:r>
            <w:r>
              <w:rPr>
                <w:noProof/>
                <w:webHidden/>
              </w:rPr>
              <w:instrText xml:space="preserve"> PAGEREF _Toc101911005 \h </w:instrText>
            </w:r>
            <w:r>
              <w:rPr>
                <w:noProof/>
                <w:webHidden/>
              </w:rPr>
            </w:r>
            <w:r>
              <w:rPr>
                <w:noProof/>
                <w:webHidden/>
              </w:rPr>
              <w:fldChar w:fldCharType="separate"/>
            </w:r>
            <w:r w:rsidR="00D74268">
              <w:rPr>
                <w:noProof/>
                <w:webHidden/>
              </w:rPr>
              <w:t>3</w:t>
            </w:r>
            <w:r>
              <w:rPr>
                <w:noProof/>
                <w:webHidden/>
              </w:rPr>
              <w:fldChar w:fldCharType="end"/>
            </w:r>
          </w:hyperlink>
        </w:p>
        <w:p w14:paraId="14962B9D" w14:textId="67A4CEE6" w:rsidR="001232D6" w:rsidRDefault="001232D6">
          <w:pPr>
            <w:pStyle w:val="TOC1"/>
            <w:tabs>
              <w:tab w:val="right" w:leader="dot" w:pos="9350"/>
            </w:tabs>
            <w:rPr>
              <w:noProof/>
              <w:lang w:val="en-GB" w:eastAsia="en-GB"/>
            </w:rPr>
          </w:pPr>
          <w:hyperlink w:anchor="_Toc101911006" w:history="1">
            <w:r w:rsidRPr="00590F0B">
              <w:rPr>
                <w:rStyle w:val="Hyperlink"/>
                <w:rFonts w:ascii="Arial" w:hAnsi="Arial" w:cs="Arial"/>
                <w:noProof/>
              </w:rPr>
              <w:t>ANATOMY AND PHYSIOLOGY</w:t>
            </w:r>
            <w:r>
              <w:rPr>
                <w:noProof/>
                <w:webHidden/>
              </w:rPr>
              <w:tab/>
            </w:r>
            <w:r>
              <w:rPr>
                <w:noProof/>
                <w:webHidden/>
              </w:rPr>
              <w:fldChar w:fldCharType="begin"/>
            </w:r>
            <w:r>
              <w:rPr>
                <w:noProof/>
                <w:webHidden/>
              </w:rPr>
              <w:instrText xml:space="preserve"> PAGEREF _Toc101911006 \h </w:instrText>
            </w:r>
            <w:r>
              <w:rPr>
                <w:noProof/>
                <w:webHidden/>
              </w:rPr>
            </w:r>
            <w:r>
              <w:rPr>
                <w:noProof/>
                <w:webHidden/>
              </w:rPr>
              <w:fldChar w:fldCharType="separate"/>
            </w:r>
            <w:r w:rsidR="00D74268">
              <w:rPr>
                <w:noProof/>
                <w:webHidden/>
              </w:rPr>
              <w:t>3</w:t>
            </w:r>
            <w:r>
              <w:rPr>
                <w:noProof/>
                <w:webHidden/>
              </w:rPr>
              <w:fldChar w:fldCharType="end"/>
            </w:r>
          </w:hyperlink>
        </w:p>
        <w:p w14:paraId="6013D34A" w14:textId="45545FBC" w:rsidR="001232D6" w:rsidRDefault="001232D6">
          <w:pPr>
            <w:pStyle w:val="TOC2"/>
            <w:tabs>
              <w:tab w:val="right" w:leader="dot" w:pos="9350"/>
            </w:tabs>
            <w:rPr>
              <w:noProof/>
              <w:lang w:val="en-GB" w:eastAsia="en-GB"/>
            </w:rPr>
          </w:pPr>
          <w:hyperlink w:anchor="_Toc101911007" w:history="1">
            <w:r w:rsidRPr="00590F0B">
              <w:rPr>
                <w:rStyle w:val="Hyperlink"/>
                <w:rFonts w:ascii="Arial" w:eastAsia="Calibri" w:hAnsi="Arial" w:cs="Arial"/>
                <w:noProof/>
                <w:lang w:val="en-GB"/>
              </w:rPr>
              <w:t>ANATOMY OF THE HEART</w:t>
            </w:r>
            <w:r>
              <w:rPr>
                <w:noProof/>
                <w:webHidden/>
              </w:rPr>
              <w:tab/>
            </w:r>
            <w:r>
              <w:rPr>
                <w:noProof/>
                <w:webHidden/>
              </w:rPr>
              <w:fldChar w:fldCharType="begin"/>
            </w:r>
            <w:r>
              <w:rPr>
                <w:noProof/>
                <w:webHidden/>
              </w:rPr>
              <w:instrText xml:space="preserve"> PAGEREF _Toc101911007 \h </w:instrText>
            </w:r>
            <w:r>
              <w:rPr>
                <w:noProof/>
                <w:webHidden/>
              </w:rPr>
            </w:r>
            <w:r>
              <w:rPr>
                <w:noProof/>
                <w:webHidden/>
              </w:rPr>
              <w:fldChar w:fldCharType="separate"/>
            </w:r>
            <w:r w:rsidR="00D74268">
              <w:rPr>
                <w:noProof/>
                <w:webHidden/>
              </w:rPr>
              <w:t>3</w:t>
            </w:r>
            <w:r>
              <w:rPr>
                <w:noProof/>
                <w:webHidden/>
              </w:rPr>
              <w:fldChar w:fldCharType="end"/>
            </w:r>
          </w:hyperlink>
        </w:p>
        <w:p w14:paraId="739DB2FE" w14:textId="2B080C56" w:rsidR="001232D6" w:rsidRDefault="001232D6">
          <w:pPr>
            <w:pStyle w:val="TOC3"/>
            <w:tabs>
              <w:tab w:val="right" w:leader="dot" w:pos="9350"/>
            </w:tabs>
            <w:rPr>
              <w:noProof/>
              <w:lang w:val="en-GB" w:eastAsia="en-GB"/>
            </w:rPr>
          </w:pPr>
          <w:hyperlink w:anchor="_Toc101911008" w:history="1">
            <w:r w:rsidRPr="00590F0B">
              <w:rPr>
                <w:rStyle w:val="Hyperlink"/>
                <w:rFonts w:ascii="Arial" w:eastAsia="Calibri" w:hAnsi="Arial" w:cs="Arial"/>
                <w:noProof/>
                <w:lang w:val="en-GB"/>
              </w:rPr>
              <w:t>The walls of the heart</w:t>
            </w:r>
            <w:r>
              <w:rPr>
                <w:noProof/>
                <w:webHidden/>
              </w:rPr>
              <w:tab/>
            </w:r>
            <w:r>
              <w:rPr>
                <w:noProof/>
                <w:webHidden/>
              </w:rPr>
              <w:fldChar w:fldCharType="begin"/>
            </w:r>
            <w:r>
              <w:rPr>
                <w:noProof/>
                <w:webHidden/>
              </w:rPr>
              <w:instrText xml:space="preserve"> PAGEREF _Toc101911008 \h </w:instrText>
            </w:r>
            <w:r>
              <w:rPr>
                <w:noProof/>
                <w:webHidden/>
              </w:rPr>
            </w:r>
            <w:r>
              <w:rPr>
                <w:noProof/>
                <w:webHidden/>
              </w:rPr>
              <w:fldChar w:fldCharType="separate"/>
            </w:r>
            <w:r w:rsidR="00D74268">
              <w:rPr>
                <w:noProof/>
                <w:webHidden/>
              </w:rPr>
              <w:t>4</w:t>
            </w:r>
            <w:r>
              <w:rPr>
                <w:noProof/>
                <w:webHidden/>
              </w:rPr>
              <w:fldChar w:fldCharType="end"/>
            </w:r>
          </w:hyperlink>
        </w:p>
        <w:p w14:paraId="03E8B6CF" w14:textId="70972F7A" w:rsidR="001232D6" w:rsidRDefault="001232D6">
          <w:pPr>
            <w:pStyle w:val="TOC3"/>
            <w:tabs>
              <w:tab w:val="right" w:leader="dot" w:pos="9350"/>
            </w:tabs>
            <w:rPr>
              <w:noProof/>
              <w:lang w:val="en-GB" w:eastAsia="en-GB"/>
            </w:rPr>
          </w:pPr>
          <w:hyperlink w:anchor="_Toc101911009" w:history="1">
            <w:r w:rsidRPr="00590F0B">
              <w:rPr>
                <w:rStyle w:val="Hyperlink"/>
                <w:rFonts w:ascii="Arial" w:eastAsia="Calibri" w:hAnsi="Arial" w:cs="Arial"/>
                <w:noProof/>
                <w:lang w:val="en-GB"/>
              </w:rPr>
              <w:t>The chambers of the heart</w:t>
            </w:r>
            <w:r>
              <w:rPr>
                <w:noProof/>
                <w:webHidden/>
              </w:rPr>
              <w:tab/>
            </w:r>
            <w:r>
              <w:rPr>
                <w:noProof/>
                <w:webHidden/>
              </w:rPr>
              <w:fldChar w:fldCharType="begin"/>
            </w:r>
            <w:r>
              <w:rPr>
                <w:noProof/>
                <w:webHidden/>
              </w:rPr>
              <w:instrText xml:space="preserve"> PAGEREF _Toc101911009 \h </w:instrText>
            </w:r>
            <w:r>
              <w:rPr>
                <w:noProof/>
                <w:webHidden/>
              </w:rPr>
            </w:r>
            <w:r>
              <w:rPr>
                <w:noProof/>
                <w:webHidden/>
              </w:rPr>
              <w:fldChar w:fldCharType="separate"/>
            </w:r>
            <w:r w:rsidR="00D74268">
              <w:rPr>
                <w:noProof/>
                <w:webHidden/>
              </w:rPr>
              <w:t>4</w:t>
            </w:r>
            <w:r>
              <w:rPr>
                <w:noProof/>
                <w:webHidden/>
              </w:rPr>
              <w:fldChar w:fldCharType="end"/>
            </w:r>
          </w:hyperlink>
        </w:p>
        <w:p w14:paraId="11B9D27B" w14:textId="2B0BA9AD" w:rsidR="001232D6" w:rsidRDefault="001232D6">
          <w:pPr>
            <w:pStyle w:val="TOC3"/>
            <w:tabs>
              <w:tab w:val="right" w:leader="dot" w:pos="9350"/>
            </w:tabs>
            <w:rPr>
              <w:noProof/>
              <w:lang w:val="en-GB" w:eastAsia="en-GB"/>
            </w:rPr>
          </w:pPr>
          <w:hyperlink w:anchor="_Toc101911010" w:history="1">
            <w:r w:rsidRPr="00590F0B">
              <w:rPr>
                <w:rStyle w:val="Hyperlink"/>
                <w:rFonts w:ascii="Arial" w:eastAsia="Calibri" w:hAnsi="Arial" w:cs="Arial"/>
                <w:noProof/>
                <w:lang w:val="en-GB"/>
              </w:rPr>
              <w:t>Heart Valves</w:t>
            </w:r>
            <w:r>
              <w:rPr>
                <w:noProof/>
                <w:webHidden/>
              </w:rPr>
              <w:tab/>
            </w:r>
            <w:r>
              <w:rPr>
                <w:noProof/>
                <w:webHidden/>
              </w:rPr>
              <w:fldChar w:fldCharType="begin"/>
            </w:r>
            <w:r>
              <w:rPr>
                <w:noProof/>
                <w:webHidden/>
              </w:rPr>
              <w:instrText xml:space="preserve"> PAGEREF _Toc101911010 \h </w:instrText>
            </w:r>
            <w:r>
              <w:rPr>
                <w:noProof/>
                <w:webHidden/>
              </w:rPr>
            </w:r>
            <w:r>
              <w:rPr>
                <w:noProof/>
                <w:webHidden/>
              </w:rPr>
              <w:fldChar w:fldCharType="separate"/>
            </w:r>
            <w:r w:rsidR="00D74268">
              <w:rPr>
                <w:noProof/>
                <w:webHidden/>
              </w:rPr>
              <w:t>5</w:t>
            </w:r>
            <w:r>
              <w:rPr>
                <w:noProof/>
                <w:webHidden/>
              </w:rPr>
              <w:fldChar w:fldCharType="end"/>
            </w:r>
          </w:hyperlink>
        </w:p>
        <w:p w14:paraId="20CC83C4" w14:textId="36156D10" w:rsidR="001232D6" w:rsidRDefault="001232D6">
          <w:pPr>
            <w:pStyle w:val="TOC3"/>
            <w:tabs>
              <w:tab w:val="right" w:leader="dot" w:pos="9350"/>
            </w:tabs>
            <w:rPr>
              <w:noProof/>
              <w:lang w:val="en-GB" w:eastAsia="en-GB"/>
            </w:rPr>
          </w:pPr>
          <w:hyperlink w:anchor="_Toc101911011" w:history="1">
            <w:r w:rsidRPr="00590F0B">
              <w:rPr>
                <w:rStyle w:val="Hyperlink"/>
                <w:rFonts w:ascii="Arial" w:eastAsia="Calibri" w:hAnsi="Arial" w:cs="Arial"/>
                <w:noProof/>
                <w:lang w:val="en-GB"/>
              </w:rPr>
              <w:t>Blood supply, venous and lymphatic drainage</w:t>
            </w:r>
            <w:r>
              <w:rPr>
                <w:noProof/>
                <w:webHidden/>
              </w:rPr>
              <w:tab/>
            </w:r>
            <w:r>
              <w:rPr>
                <w:noProof/>
                <w:webHidden/>
              </w:rPr>
              <w:fldChar w:fldCharType="begin"/>
            </w:r>
            <w:r>
              <w:rPr>
                <w:noProof/>
                <w:webHidden/>
              </w:rPr>
              <w:instrText xml:space="preserve"> PAGEREF _Toc101911011 \h </w:instrText>
            </w:r>
            <w:r>
              <w:rPr>
                <w:noProof/>
                <w:webHidden/>
              </w:rPr>
            </w:r>
            <w:r>
              <w:rPr>
                <w:noProof/>
                <w:webHidden/>
              </w:rPr>
              <w:fldChar w:fldCharType="separate"/>
            </w:r>
            <w:r w:rsidR="00D74268">
              <w:rPr>
                <w:noProof/>
                <w:webHidden/>
              </w:rPr>
              <w:t>6</w:t>
            </w:r>
            <w:r>
              <w:rPr>
                <w:noProof/>
                <w:webHidden/>
              </w:rPr>
              <w:fldChar w:fldCharType="end"/>
            </w:r>
          </w:hyperlink>
        </w:p>
        <w:p w14:paraId="60E7A9D4" w14:textId="4C2D692C" w:rsidR="001232D6" w:rsidRDefault="001232D6">
          <w:pPr>
            <w:pStyle w:val="TOC3"/>
            <w:tabs>
              <w:tab w:val="right" w:leader="dot" w:pos="9350"/>
            </w:tabs>
            <w:rPr>
              <w:noProof/>
              <w:lang w:val="en-GB" w:eastAsia="en-GB"/>
            </w:rPr>
          </w:pPr>
          <w:hyperlink w:anchor="_Toc101911012" w:history="1">
            <w:r w:rsidRPr="00590F0B">
              <w:rPr>
                <w:rStyle w:val="Hyperlink"/>
                <w:rFonts w:ascii="Arial" w:eastAsia="Calibri" w:hAnsi="Arial" w:cs="Arial"/>
                <w:noProof/>
                <w:lang w:val="en-GB"/>
              </w:rPr>
              <w:t>Nerve supply</w:t>
            </w:r>
            <w:r>
              <w:rPr>
                <w:noProof/>
                <w:webHidden/>
              </w:rPr>
              <w:tab/>
            </w:r>
            <w:r>
              <w:rPr>
                <w:noProof/>
                <w:webHidden/>
              </w:rPr>
              <w:fldChar w:fldCharType="begin"/>
            </w:r>
            <w:r>
              <w:rPr>
                <w:noProof/>
                <w:webHidden/>
              </w:rPr>
              <w:instrText xml:space="preserve"> PAGEREF _Toc101911012 \h </w:instrText>
            </w:r>
            <w:r>
              <w:rPr>
                <w:noProof/>
                <w:webHidden/>
              </w:rPr>
            </w:r>
            <w:r>
              <w:rPr>
                <w:noProof/>
                <w:webHidden/>
              </w:rPr>
              <w:fldChar w:fldCharType="separate"/>
            </w:r>
            <w:r w:rsidR="00D74268">
              <w:rPr>
                <w:noProof/>
                <w:webHidden/>
              </w:rPr>
              <w:t>7</w:t>
            </w:r>
            <w:r>
              <w:rPr>
                <w:noProof/>
                <w:webHidden/>
              </w:rPr>
              <w:fldChar w:fldCharType="end"/>
            </w:r>
          </w:hyperlink>
        </w:p>
        <w:p w14:paraId="326B09A0" w14:textId="7EFB87AB" w:rsidR="001232D6" w:rsidRDefault="001232D6">
          <w:pPr>
            <w:pStyle w:val="TOC2"/>
            <w:tabs>
              <w:tab w:val="right" w:leader="dot" w:pos="9350"/>
            </w:tabs>
            <w:rPr>
              <w:noProof/>
              <w:lang w:val="en-GB" w:eastAsia="en-GB"/>
            </w:rPr>
          </w:pPr>
          <w:hyperlink w:anchor="_Toc101911013" w:history="1">
            <w:r w:rsidRPr="00590F0B">
              <w:rPr>
                <w:rStyle w:val="Hyperlink"/>
                <w:rFonts w:ascii="Arial" w:eastAsia="Calibri" w:hAnsi="Arial" w:cs="Arial"/>
                <w:noProof/>
                <w:lang w:val="en-GB"/>
              </w:rPr>
              <w:t>PHYSIOLOGY OF THE HEART</w:t>
            </w:r>
            <w:r>
              <w:rPr>
                <w:noProof/>
                <w:webHidden/>
              </w:rPr>
              <w:tab/>
            </w:r>
            <w:r>
              <w:rPr>
                <w:noProof/>
                <w:webHidden/>
              </w:rPr>
              <w:fldChar w:fldCharType="begin"/>
            </w:r>
            <w:r>
              <w:rPr>
                <w:noProof/>
                <w:webHidden/>
              </w:rPr>
              <w:instrText xml:space="preserve"> PAGEREF _Toc101911013 \h </w:instrText>
            </w:r>
            <w:r>
              <w:rPr>
                <w:noProof/>
                <w:webHidden/>
              </w:rPr>
            </w:r>
            <w:r>
              <w:rPr>
                <w:noProof/>
                <w:webHidden/>
              </w:rPr>
              <w:fldChar w:fldCharType="separate"/>
            </w:r>
            <w:r w:rsidR="00D74268">
              <w:rPr>
                <w:noProof/>
                <w:webHidden/>
              </w:rPr>
              <w:t>7</w:t>
            </w:r>
            <w:r>
              <w:rPr>
                <w:noProof/>
                <w:webHidden/>
              </w:rPr>
              <w:fldChar w:fldCharType="end"/>
            </w:r>
          </w:hyperlink>
        </w:p>
        <w:p w14:paraId="4F5D1046" w14:textId="53489E0E" w:rsidR="001232D6" w:rsidRDefault="001232D6">
          <w:pPr>
            <w:pStyle w:val="TOC3"/>
            <w:tabs>
              <w:tab w:val="right" w:leader="dot" w:pos="9350"/>
            </w:tabs>
            <w:rPr>
              <w:noProof/>
              <w:lang w:val="en-GB" w:eastAsia="en-GB"/>
            </w:rPr>
          </w:pPr>
          <w:hyperlink w:anchor="_Toc101911014" w:history="1">
            <w:r w:rsidRPr="00590F0B">
              <w:rPr>
                <w:rStyle w:val="Hyperlink"/>
                <w:rFonts w:ascii="Arial" w:eastAsia="Calibri" w:hAnsi="Arial" w:cs="Arial"/>
                <w:noProof/>
                <w:lang w:val="en-GB"/>
              </w:rPr>
              <w:t>The heart conduction system</w:t>
            </w:r>
            <w:r>
              <w:rPr>
                <w:noProof/>
                <w:webHidden/>
              </w:rPr>
              <w:tab/>
            </w:r>
            <w:r>
              <w:rPr>
                <w:noProof/>
                <w:webHidden/>
              </w:rPr>
              <w:fldChar w:fldCharType="begin"/>
            </w:r>
            <w:r>
              <w:rPr>
                <w:noProof/>
                <w:webHidden/>
              </w:rPr>
              <w:instrText xml:space="preserve"> PAGEREF _Toc101911014 \h </w:instrText>
            </w:r>
            <w:r>
              <w:rPr>
                <w:noProof/>
                <w:webHidden/>
              </w:rPr>
            </w:r>
            <w:r>
              <w:rPr>
                <w:noProof/>
                <w:webHidden/>
              </w:rPr>
              <w:fldChar w:fldCharType="separate"/>
            </w:r>
            <w:r w:rsidR="00D74268">
              <w:rPr>
                <w:noProof/>
                <w:webHidden/>
              </w:rPr>
              <w:t>7</w:t>
            </w:r>
            <w:r>
              <w:rPr>
                <w:noProof/>
                <w:webHidden/>
              </w:rPr>
              <w:fldChar w:fldCharType="end"/>
            </w:r>
          </w:hyperlink>
        </w:p>
        <w:p w14:paraId="40461C68" w14:textId="0917BA94" w:rsidR="001232D6" w:rsidRDefault="001232D6">
          <w:pPr>
            <w:pStyle w:val="TOC1"/>
            <w:tabs>
              <w:tab w:val="right" w:leader="dot" w:pos="9350"/>
            </w:tabs>
            <w:rPr>
              <w:noProof/>
              <w:lang w:val="en-GB" w:eastAsia="en-GB"/>
            </w:rPr>
          </w:pPr>
          <w:hyperlink w:anchor="_Toc101911015" w:history="1">
            <w:r w:rsidRPr="00590F0B">
              <w:rPr>
                <w:rStyle w:val="Hyperlink"/>
                <w:rFonts w:ascii="Arial" w:eastAsia="Calibri" w:hAnsi="Arial" w:cs="Arial"/>
                <w:noProof/>
                <w:lang w:val="en-GB"/>
              </w:rPr>
              <w:t>HEALTH &amp; LIFESTYLE ROUTINE MEASURES</w:t>
            </w:r>
            <w:r>
              <w:rPr>
                <w:noProof/>
                <w:webHidden/>
              </w:rPr>
              <w:tab/>
            </w:r>
            <w:r>
              <w:rPr>
                <w:noProof/>
                <w:webHidden/>
              </w:rPr>
              <w:fldChar w:fldCharType="begin"/>
            </w:r>
            <w:r>
              <w:rPr>
                <w:noProof/>
                <w:webHidden/>
              </w:rPr>
              <w:instrText xml:space="preserve"> PAGEREF _Toc101911015 \h </w:instrText>
            </w:r>
            <w:r>
              <w:rPr>
                <w:noProof/>
                <w:webHidden/>
              </w:rPr>
            </w:r>
            <w:r>
              <w:rPr>
                <w:noProof/>
                <w:webHidden/>
              </w:rPr>
              <w:fldChar w:fldCharType="separate"/>
            </w:r>
            <w:r w:rsidR="00D74268">
              <w:rPr>
                <w:noProof/>
                <w:webHidden/>
              </w:rPr>
              <w:t>8</w:t>
            </w:r>
            <w:r>
              <w:rPr>
                <w:noProof/>
                <w:webHidden/>
              </w:rPr>
              <w:fldChar w:fldCharType="end"/>
            </w:r>
          </w:hyperlink>
        </w:p>
        <w:p w14:paraId="5CBC867D" w14:textId="0FF01C29" w:rsidR="001232D6" w:rsidRDefault="001232D6">
          <w:pPr>
            <w:pStyle w:val="TOC2"/>
            <w:tabs>
              <w:tab w:val="right" w:leader="dot" w:pos="9350"/>
            </w:tabs>
            <w:rPr>
              <w:noProof/>
              <w:lang w:val="en-GB" w:eastAsia="en-GB"/>
            </w:rPr>
          </w:pPr>
          <w:hyperlink w:anchor="_Toc101911016" w:history="1">
            <w:r w:rsidRPr="00590F0B">
              <w:rPr>
                <w:rStyle w:val="Hyperlink"/>
                <w:rFonts w:ascii="Arial" w:eastAsia="Calibri" w:hAnsi="Arial" w:cs="Arial"/>
                <w:noProof/>
                <w:lang w:val="en-GB"/>
              </w:rPr>
              <w:t>Smoking cessation</w:t>
            </w:r>
            <w:r>
              <w:rPr>
                <w:noProof/>
                <w:webHidden/>
              </w:rPr>
              <w:tab/>
            </w:r>
            <w:r>
              <w:rPr>
                <w:noProof/>
                <w:webHidden/>
              </w:rPr>
              <w:fldChar w:fldCharType="begin"/>
            </w:r>
            <w:r>
              <w:rPr>
                <w:noProof/>
                <w:webHidden/>
              </w:rPr>
              <w:instrText xml:space="preserve"> PAGEREF _Toc101911016 \h </w:instrText>
            </w:r>
            <w:r>
              <w:rPr>
                <w:noProof/>
                <w:webHidden/>
              </w:rPr>
            </w:r>
            <w:r>
              <w:rPr>
                <w:noProof/>
                <w:webHidden/>
              </w:rPr>
              <w:fldChar w:fldCharType="separate"/>
            </w:r>
            <w:r w:rsidR="00D74268">
              <w:rPr>
                <w:noProof/>
                <w:webHidden/>
              </w:rPr>
              <w:t>9</w:t>
            </w:r>
            <w:r>
              <w:rPr>
                <w:noProof/>
                <w:webHidden/>
              </w:rPr>
              <w:fldChar w:fldCharType="end"/>
            </w:r>
          </w:hyperlink>
        </w:p>
        <w:p w14:paraId="478058E7" w14:textId="679D548C" w:rsidR="001232D6" w:rsidRDefault="001232D6">
          <w:pPr>
            <w:pStyle w:val="TOC2"/>
            <w:tabs>
              <w:tab w:val="right" w:leader="dot" w:pos="9350"/>
            </w:tabs>
            <w:rPr>
              <w:noProof/>
              <w:lang w:val="en-GB" w:eastAsia="en-GB"/>
            </w:rPr>
          </w:pPr>
          <w:hyperlink w:anchor="_Toc101911017" w:history="1">
            <w:r w:rsidRPr="00590F0B">
              <w:rPr>
                <w:rStyle w:val="Hyperlink"/>
                <w:rFonts w:ascii="Arial" w:eastAsia="Calibri" w:hAnsi="Arial" w:cs="Arial"/>
                <w:noProof/>
                <w:lang w:val="en-GB"/>
              </w:rPr>
              <w:t>Salt reduction</w:t>
            </w:r>
            <w:r>
              <w:rPr>
                <w:noProof/>
                <w:webHidden/>
              </w:rPr>
              <w:tab/>
            </w:r>
            <w:r>
              <w:rPr>
                <w:noProof/>
                <w:webHidden/>
              </w:rPr>
              <w:fldChar w:fldCharType="begin"/>
            </w:r>
            <w:r>
              <w:rPr>
                <w:noProof/>
                <w:webHidden/>
              </w:rPr>
              <w:instrText xml:space="preserve"> PAGEREF _Toc101911017 \h </w:instrText>
            </w:r>
            <w:r>
              <w:rPr>
                <w:noProof/>
                <w:webHidden/>
              </w:rPr>
            </w:r>
            <w:r>
              <w:rPr>
                <w:noProof/>
                <w:webHidden/>
              </w:rPr>
              <w:fldChar w:fldCharType="separate"/>
            </w:r>
            <w:r w:rsidR="00D74268">
              <w:rPr>
                <w:noProof/>
                <w:webHidden/>
              </w:rPr>
              <w:t>9</w:t>
            </w:r>
            <w:r>
              <w:rPr>
                <w:noProof/>
                <w:webHidden/>
              </w:rPr>
              <w:fldChar w:fldCharType="end"/>
            </w:r>
          </w:hyperlink>
        </w:p>
        <w:p w14:paraId="21DF7A8D" w14:textId="2AD90CAA" w:rsidR="001232D6" w:rsidRDefault="001232D6">
          <w:pPr>
            <w:pStyle w:val="TOC2"/>
            <w:tabs>
              <w:tab w:val="right" w:leader="dot" w:pos="9350"/>
            </w:tabs>
            <w:rPr>
              <w:noProof/>
              <w:lang w:val="en-GB" w:eastAsia="en-GB"/>
            </w:rPr>
          </w:pPr>
          <w:hyperlink w:anchor="_Toc101911018" w:history="1">
            <w:r w:rsidRPr="00590F0B">
              <w:rPr>
                <w:rStyle w:val="Hyperlink"/>
                <w:rFonts w:ascii="Arial" w:eastAsia="Calibri" w:hAnsi="Arial" w:cs="Arial"/>
                <w:noProof/>
                <w:lang w:val="en-GB"/>
              </w:rPr>
              <w:t>Low potassium</w:t>
            </w:r>
            <w:r>
              <w:rPr>
                <w:noProof/>
                <w:webHidden/>
              </w:rPr>
              <w:tab/>
            </w:r>
            <w:r>
              <w:rPr>
                <w:noProof/>
                <w:webHidden/>
              </w:rPr>
              <w:fldChar w:fldCharType="begin"/>
            </w:r>
            <w:r>
              <w:rPr>
                <w:noProof/>
                <w:webHidden/>
              </w:rPr>
              <w:instrText xml:space="preserve"> PAGEREF _Toc101911018 \h </w:instrText>
            </w:r>
            <w:r>
              <w:rPr>
                <w:noProof/>
                <w:webHidden/>
              </w:rPr>
            </w:r>
            <w:r>
              <w:rPr>
                <w:noProof/>
                <w:webHidden/>
              </w:rPr>
              <w:fldChar w:fldCharType="separate"/>
            </w:r>
            <w:r w:rsidR="00D74268">
              <w:rPr>
                <w:noProof/>
                <w:webHidden/>
              </w:rPr>
              <w:t>10</w:t>
            </w:r>
            <w:r>
              <w:rPr>
                <w:noProof/>
                <w:webHidden/>
              </w:rPr>
              <w:fldChar w:fldCharType="end"/>
            </w:r>
          </w:hyperlink>
        </w:p>
        <w:p w14:paraId="156D2487" w14:textId="7CBFA83C" w:rsidR="001232D6" w:rsidRDefault="001232D6">
          <w:pPr>
            <w:pStyle w:val="TOC2"/>
            <w:tabs>
              <w:tab w:val="right" w:leader="dot" w:pos="9350"/>
            </w:tabs>
            <w:rPr>
              <w:noProof/>
              <w:lang w:val="en-GB" w:eastAsia="en-GB"/>
            </w:rPr>
          </w:pPr>
          <w:hyperlink w:anchor="_Toc101911019" w:history="1">
            <w:r w:rsidRPr="00590F0B">
              <w:rPr>
                <w:rStyle w:val="Hyperlink"/>
                <w:rFonts w:ascii="Arial" w:eastAsia="Calibri" w:hAnsi="Arial" w:cs="Arial"/>
                <w:noProof/>
                <w:lang w:val="en-GB"/>
              </w:rPr>
              <w:t>Fat reduction</w:t>
            </w:r>
            <w:r>
              <w:rPr>
                <w:noProof/>
                <w:webHidden/>
              </w:rPr>
              <w:tab/>
            </w:r>
            <w:r>
              <w:rPr>
                <w:noProof/>
                <w:webHidden/>
              </w:rPr>
              <w:fldChar w:fldCharType="begin"/>
            </w:r>
            <w:r>
              <w:rPr>
                <w:noProof/>
                <w:webHidden/>
              </w:rPr>
              <w:instrText xml:space="preserve"> PAGEREF _Toc101911019 \h </w:instrText>
            </w:r>
            <w:r>
              <w:rPr>
                <w:noProof/>
                <w:webHidden/>
              </w:rPr>
            </w:r>
            <w:r>
              <w:rPr>
                <w:noProof/>
                <w:webHidden/>
              </w:rPr>
              <w:fldChar w:fldCharType="separate"/>
            </w:r>
            <w:r w:rsidR="00D74268">
              <w:rPr>
                <w:noProof/>
                <w:webHidden/>
              </w:rPr>
              <w:t>10</w:t>
            </w:r>
            <w:r>
              <w:rPr>
                <w:noProof/>
                <w:webHidden/>
              </w:rPr>
              <w:fldChar w:fldCharType="end"/>
            </w:r>
          </w:hyperlink>
        </w:p>
        <w:p w14:paraId="171F1674" w14:textId="00B0EF32" w:rsidR="001232D6" w:rsidRDefault="001232D6">
          <w:pPr>
            <w:pStyle w:val="TOC2"/>
            <w:tabs>
              <w:tab w:val="right" w:leader="dot" w:pos="9350"/>
            </w:tabs>
            <w:rPr>
              <w:noProof/>
              <w:lang w:val="en-GB" w:eastAsia="en-GB"/>
            </w:rPr>
          </w:pPr>
          <w:hyperlink w:anchor="_Toc101911020" w:history="1">
            <w:r w:rsidRPr="00590F0B">
              <w:rPr>
                <w:rStyle w:val="Hyperlink"/>
                <w:rFonts w:ascii="Arial" w:eastAsia="Calibri" w:hAnsi="Arial" w:cs="Arial"/>
                <w:noProof/>
                <w:lang w:val="en-GB"/>
              </w:rPr>
              <w:t>Cutting down on caffeine</w:t>
            </w:r>
            <w:r>
              <w:rPr>
                <w:noProof/>
                <w:webHidden/>
              </w:rPr>
              <w:tab/>
            </w:r>
            <w:r>
              <w:rPr>
                <w:noProof/>
                <w:webHidden/>
              </w:rPr>
              <w:fldChar w:fldCharType="begin"/>
            </w:r>
            <w:r>
              <w:rPr>
                <w:noProof/>
                <w:webHidden/>
              </w:rPr>
              <w:instrText xml:space="preserve"> PAGEREF _Toc101911020 \h </w:instrText>
            </w:r>
            <w:r>
              <w:rPr>
                <w:noProof/>
                <w:webHidden/>
              </w:rPr>
            </w:r>
            <w:r>
              <w:rPr>
                <w:noProof/>
                <w:webHidden/>
              </w:rPr>
              <w:fldChar w:fldCharType="separate"/>
            </w:r>
            <w:r w:rsidR="00D74268">
              <w:rPr>
                <w:noProof/>
                <w:webHidden/>
              </w:rPr>
              <w:t>10</w:t>
            </w:r>
            <w:r>
              <w:rPr>
                <w:noProof/>
                <w:webHidden/>
              </w:rPr>
              <w:fldChar w:fldCharType="end"/>
            </w:r>
          </w:hyperlink>
        </w:p>
        <w:p w14:paraId="1EAD1797" w14:textId="6F89DD72" w:rsidR="001232D6" w:rsidRDefault="001232D6">
          <w:pPr>
            <w:pStyle w:val="TOC2"/>
            <w:tabs>
              <w:tab w:val="right" w:leader="dot" w:pos="9350"/>
            </w:tabs>
            <w:rPr>
              <w:noProof/>
              <w:lang w:val="en-GB" w:eastAsia="en-GB"/>
            </w:rPr>
          </w:pPr>
          <w:hyperlink w:anchor="_Toc101911021" w:history="1">
            <w:r w:rsidRPr="00590F0B">
              <w:rPr>
                <w:rStyle w:val="Hyperlink"/>
                <w:rFonts w:ascii="Arial" w:eastAsia="Calibri" w:hAnsi="Arial" w:cs="Arial"/>
                <w:noProof/>
                <w:lang w:val="en-GB"/>
              </w:rPr>
              <w:t>Weight control</w:t>
            </w:r>
            <w:r>
              <w:rPr>
                <w:noProof/>
                <w:webHidden/>
              </w:rPr>
              <w:tab/>
            </w:r>
            <w:r>
              <w:rPr>
                <w:noProof/>
                <w:webHidden/>
              </w:rPr>
              <w:fldChar w:fldCharType="begin"/>
            </w:r>
            <w:r>
              <w:rPr>
                <w:noProof/>
                <w:webHidden/>
              </w:rPr>
              <w:instrText xml:space="preserve"> PAGEREF _Toc101911021 \h </w:instrText>
            </w:r>
            <w:r>
              <w:rPr>
                <w:noProof/>
                <w:webHidden/>
              </w:rPr>
            </w:r>
            <w:r>
              <w:rPr>
                <w:noProof/>
                <w:webHidden/>
              </w:rPr>
              <w:fldChar w:fldCharType="separate"/>
            </w:r>
            <w:r w:rsidR="00D74268">
              <w:rPr>
                <w:noProof/>
                <w:webHidden/>
              </w:rPr>
              <w:t>10</w:t>
            </w:r>
            <w:r>
              <w:rPr>
                <w:noProof/>
                <w:webHidden/>
              </w:rPr>
              <w:fldChar w:fldCharType="end"/>
            </w:r>
          </w:hyperlink>
        </w:p>
        <w:p w14:paraId="716EBF37" w14:textId="25F30A96" w:rsidR="001232D6" w:rsidRDefault="001232D6">
          <w:pPr>
            <w:pStyle w:val="TOC2"/>
            <w:tabs>
              <w:tab w:val="right" w:leader="dot" w:pos="9350"/>
            </w:tabs>
            <w:rPr>
              <w:noProof/>
              <w:lang w:val="en-GB" w:eastAsia="en-GB"/>
            </w:rPr>
          </w:pPr>
          <w:hyperlink w:anchor="_Toc101911022" w:history="1">
            <w:r w:rsidRPr="00590F0B">
              <w:rPr>
                <w:rStyle w:val="Hyperlink"/>
                <w:rFonts w:ascii="Arial" w:eastAsia="Calibri" w:hAnsi="Arial" w:cs="Arial"/>
                <w:noProof/>
                <w:lang w:val="en-GB"/>
              </w:rPr>
              <w:t>Physically Activity</w:t>
            </w:r>
            <w:r>
              <w:rPr>
                <w:noProof/>
                <w:webHidden/>
              </w:rPr>
              <w:tab/>
            </w:r>
            <w:r>
              <w:rPr>
                <w:noProof/>
                <w:webHidden/>
              </w:rPr>
              <w:fldChar w:fldCharType="begin"/>
            </w:r>
            <w:r>
              <w:rPr>
                <w:noProof/>
                <w:webHidden/>
              </w:rPr>
              <w:instrText xml:space="preserve"> PAGEREF _Toc101911022 \h </w:instrText>
            </w:r>
            <w:r>
              <w:rPr>
                <w:noProof/>
                <w:webHidden/>
              </w:rPr>
            </w:r>
            <w:r>
              <w:rPr>
                <w:noProof/>
                <w:webHidden/>
              </w:rPr>
              <w:fldChar w:fldCharType="separate"/>
            </w:r>
            <w:r w:rsidR="00D74268">
              <w:rPr>
                <w:noProof/>
                <w:webHidden/>
              </w:rPr>
              <w:t>10</w:t>
            </w:r>
            <w:r>
              <w:rPr>
                <w:noProof/>
                <w:webHidden/>
              </w:rPr>
              <w:fldChar w:fldCharType="end"/>
            </w:r>
          </w:hyperlink>
        </w:p>
        <w:p w14:paraId="40AA8622" w14:textId="62B92DC9" w:rsidR="001232D6" w:rsidRDefault="001232D6">
          <w:pPr>
            <w:pStyle w:val="TOC2"/>
            <w:tabs>
              <w:tab w:val="right" w:leader="dot" w:pos="9350"/>
            </w:tabs>
            <w:rPr>
              <w:noProof/>
              <w:lang w:val="en-GB" w:eastAsia="en-GB"/>
            </w:rPr>
          </w:pPr>
          <w:hyperlink w:anchor="_Toc101911023" w:history="1">
            <w:r w:rsidRPr="00590F0B">
              <w:rPr>
                <w:rStyle w:val="Hyperlink"/>
                <w:rFonts w:ascii="Arial" w:eastAsia="Calibri" w:hAnsi="Arial" w:cs="Arial"/>
                <w:noProof/>
                <w:lang w:val="en-GB"/>
              </w:rPr>
              <w:t>Adequate sleep</w:t>
            </w:r>
            <w:r>
              <w:rPr>
                <w:noProof/>
                <w:webHidden/>
              </w:rPr>
              <w:tab/>
            </w:r>
            <w:r>
              <w:rPr>
                <w:noProof/>
                <w:webHidden/>
              </w:rPr>
              <w:fldChar w:fldCharType="begin"/>
            </w:r>
            <w:r>
              <w:rPr>
                <w:noProof/>
                <w:webHidden/>
              </w:rPr>
              <w:instrText xml:space="preserve"> PAGEREF _Toc101911023 \h </w:instrText>
            </w:r>
            <w:r>
              <w:rPr>
                <w:noProof/>
                <w:webHidden/>
              </w:rPr>
            </w:r>
            <w:r>
              <w:rPr>
                <w:noProof/>
                <w:webHidden/>
              </w:rPr>
              <w:fldChar w:fldCharType="separate"/>
            </w:r>
            <w:r w:rsidR="00D74268">
              <w:rPr>
                <w:noProof/>
                <w:webHidden/>
              </w:rPr>
              <w:t>10</w:t>
            </w:r>
            <w:r>
              <w:rPr>
                <w:noProof/>
                <w:webHidden/>
              </w:rPr>
              <w:fldChar w:fldCharType="end"/>
            </w:r>
          </w:hyperlink>
        </w:p>
        <w:p w14:paraId="68E8A895" w14:textId="2AA6CF06" w:rsidR="001232D6" w:rsidRDefault="001232D6">
          <w:pPr>
            <w:pStyle w:val="TOC2"/>
            <w:tabs>
              <w:tab w:val="right" w:leader="dot" w:pos="9350"/>
            </w:tabs>
            <w:rPr>
              <w:noProof/>
              <w:lang w:val="en-GB" w:eastAsia="en-GB"/>
            </w:rPr>
          </w:pPr>
          <w:hyperlink w:anchor="_Toc101911024" w:history="1">
            <w:r w:rsidRPr="00590F0B">
              <w:rPr>
                <w:rStyle w:val="Hyperlink"/>
                <w:rFonts w:ascii="Arial" w:hAnsi="Arial" w:cs="Arial"/>
                <w:noProof/>
              </w:rPr>
              <w:t>Self-monitoring of blood pressure</w:t>
            </w:r>
            <w:r>
              <w:rPr>
                <w:noProof/>
                <w:webHidden/>
              </w:rPr>
              <w:tab/>
            </w:r>
            <w:r>
              <w:rPr>
                <w:noProof/>
                <w:webHidden/>
              </w:rPr>
              <w:fldChar w:fldCharType="begin"/>
            </w:r>
            <w:r>
              <w:rPr>
                <w:noProof/>
                <w:webHidden/>
              </w:rPr>
              <w:instrText xml:space="preserve"> PAGEREF _Toc101911024 \h </w:instrText>
            </w:r>
            <w:r>
              <w:rPr>
                <w:noProof/>
                <w:webHidden/>
              </w:rPr>
            </w:r>
            <w:r>
              <w:rPr>
                <w:noProof/>
                <w:webHidden/>
              </w:rPr>
              <w:fldChar w:fldCharType="separate"/>
            </w:r>
            <w:r w:rsidR="00D74268">
              <w:rPr>
                <w:noProof/>
                <w:webHidden/>
              </w:rPr>
              <w:t>11</w:t>
            </w:r>
            <w:r>
              <w:rPr>
                <w:noProof/>
                <w:webHidden/>
              </w:rPr>
              <w:fldChar w:fldCharType="end"/>
            </w:r>
          </w:hyperlink>
        </w:p>
        <w:p w14:paraId="40983AFD" w14:textId="094492F2" w:rsidR="001232D6" w:rsidRDefault="001232D6">
          <w:pPr>
            <w:pStyle w:val="TOC1"/>
            <w:tabs>
              <w:tab w:val="right" w:leader="dot" w:pos="9350"/>
            </w:tabs>
            <w:rPr>
              <w:noProof/>
              <w:lang w:val="en-GB" w:eastAsia="en-GB"/>
            </w:rPr>
          </w:pPr>
          <w:hyperlink w:anchor="_Toc101911025" w:history="1">
            <w:r w:rsidRPr="00590F0B">
              <w:rPr>
                <w:rStyle w:val="Hyperlink"/>
                <w:rFonts w:ascii="Arial" w:eastAsia="Calibri" w:hAnsi="Arial" w:cs="Arial"/>
                <w:noProof/>
                <w:lang w:val="en-GB"/>
              </w:rPr>
              <w:t>HEALTH AND SOCIAL CARE PRACTICE</w:t>
            </w:r>
            <w:r>
              <w:rPr>
                <w:noProof/>
                <w:webHidden/>
              </w:rPr>
              <w:tab/>
            </w:r>
            <w:r>
              <w:rPr>
                <w:noProof/>
                <w:webHidden/>
              </w:rPr>
              <w:fldChar w:fldCharType="begin"/>
            </w:r>
            <w:r>
              <w:rPr>
                <w:noProof/>
                <w:webHidden/>
              </w:rPr>
              <w:instrText xml:space="preserve"> PAGEREF _Toc101911025 \h </w:instrText>
            </w:r>
            <w:r>
              <w:rPr>
                <w:noProof/>
                <w:webHidden/>
              </w:rPr>
            </w:r>
            <w:r>
              <w:rPr>
                <w:noProof/>
                <w:webHidden/>
              </w:rPr>
              <w:fldChar w:fldCharType="separate"/>
            </w:r>
            <w:r w:rsidR="00D74268">
              <w:rPr>
                <w:noProof/>
                <w:webHidden/>
              </w:rPr>
              <w:t>11</w:t>
            </w:r>
            <w:r>
              <w:rPr>
                <w:noProof/>
                <w:webHidden/>
              </w:rPr>
              <w:fldChar w:fldCharType="end"/>
            </w:r>
          </w:hyperlink>
        </w:p>
        <w:p w14:paraId="2B1BD41A" w14:textId="184F470D" w:rsidR="001232D6" w:rsidRDefault="001232D6">
          <w:pPr>
            <w:pStyle w:val="TOC2"/>
            <w:tabs>
              <w:tab w:val="right" w:leader="dot" w:pos="9350"/>
            </w:tabs>
            <w:rPr>
              <w:noProof/>
              <w:lang w:val="en-GB" w:eastAsia="en-GB"/>
            </w:rPr>
          </w:pPr>
          <w:hyperlink w:anchor="_Toc101911026" w:history="1">
            <w:r w:rsidRPr="00590F0B">
              <w:rPr>
                <w:rStyle w:val="Hyperlink"/>
                <w:rFonts w:ascii="Arial" w:eastAsia="Calibri" w:hAnsi="Arial" w:cs="Arial"/>
                <w:noProof/>
                <w:lang w:val="en-GB"/>
              </w:rPr>
              <w:t>Role of Government &amp; NGOs</w:t>
            </w:r>
            <w:r>
              <w:rPr>
                <w:noProof/>
                <w:webHidden/>
              </w:rPr>
              <w:tab/>
            </w:r>
            <w:r>
              <w:rPr>
                <w:noProof/>
                <w:webHidden/>
              </w:rPr>
              <w:fldChar w:fldCharType="begin"/>
            </w:r>
            <w:r>
              <w:rPr>
                <w:noProof/>
                <w:webHidden/>
              </w:rPr>
              <w:instrText xml:space="preserve"> PAGEREF _Toc101911026 \h </w:instrText>
            </w:r>
            <w:r>
              <w:rPr>
                <w:noProof/>
                <w:webHidden/>
              </w:rPr>
            </w:r>
            <w:r>
              <w:rPr>
                <w:noProof/>
                <w:webHidden/>
              </w:rPr>
              <w:fldChar w:fldCharType="separate"/>
            </w:r>
            <w:r w:rsidR="00D74268">
              <w:rPr>
                <w:noProof/>
                <w:webHidden/>
              </w:rPr>
              <w:t>11</w:t>
            </w:r>
            <w:r>
              <w:rPr>
                <w:noProof/>
                <w:webHidden/>
              </w:rPr>
              <w:fldChar w:fldCharType="end"/>
            </w:r>
          </w:hyperlink>
        </w:p>
        <w:p w14:paraId="65A4BB44" w14:textId="336C7AEC" w:rsidR="001232D6" w:rsidRDefault="001232D6">
          <w:pPr>
            <w:pStyle w:val="TOC3"/>
            <w:tabs>
              <w:tab w:val="right" w:leader="dot" w:pos="9350"/>
            </w:tabs>
            <w:rPr>
              <w:noProof/>
              <w:lang w:val="en-GB" w:eastAsia="en-GB"/>
            </w:rPr>
          </w:pPr>
          <w:hyperlink w:anchor="_Toc101911027" w:history="1">
            <w:r w:rsidRPr="00590F0B">
              <w:rPr>
                <w:rStyle w:val="Hyperlink"/>
                <w:rFonts w:ascii="Arial" w:eastAsia="Calibri" w:hAnsi="Arial" w:cs="Arial"/>
                <w:noProof/>
                <w:lang w:val="en-GB"/>
              </w:rPr>
              <w:t>Provision of funds</w:t>
            </w:r>
            <w:r>
              <w:rPr>
                <w:noProof/>
                <w:webHidden/>
              </w:rPr>
              <w:tab/>
            </w:r>
            <w:r>
              <w:rPr>
                <w:noProof/>
                <w:webHidden/>
              </w:rPr>
              <w:fldChar w:fldCharType="begin"/>
            </w:r>
            <w:r>
              <w:rPr>
                <w:noProof/>
                <w:webHidden/>
              </w:rPr>
              <w:instrText xml:space="preserve"> PAGEREF _Toc101911027 \h </w:instrText>
            </w:r>
            <w:r>
              <w:rPr>
                <w:noProof/>
                <w:webHidden/>
              </w:rPr>
            </w:r>
            <w:r>
              <w:rPr>
                <w:noProof/>
                <w:webHidden/>
              </w:rPr>
              <w:fldChar w:fldCharType="separate"/>
            </w:r>
            <w:r w:rsidR="00D74268">
              <w:rPr>
                <w:noProof/>
                <w:webHidden/>
              </w:rPr>
              <w:t>11</w:t>
            </w:r>
            <w:r>
              <w:rPr>
                <w:noProof/>
                <w:webHidden/>
              </w:rPr>
              <w:fldChar w:fldCharType="end"/>
            </w:r>
          </w:hyperlink>
        </w:p>
        <w:p w14:paraId="7BB10707" w14:textId="20B55693" w:rsidR="001232D6" w:rsidRDefault="001232D6">
          <w:pPr>
            <w:pStyle w:val="TOC3"/>
            <w:tabs>
              <w:tab w:val="right" w:leader="dot" w:pos="9350"/>
            </w:tabs>
            <w:rPr>
              <w:noProof/>
              <w:lang w:val="en-GB" w:eastAsia="en-GB"/>
            </w:rPr>
          </w:pPr>
          <w:hyperlink w:anchor="_Toc101911028" w:history="1">
            <w:r w:rsidRPr="00590F0B">
              <w:rPr>
                <w:rStyle w:val="Hyperlink"/>
                <w:rFonts w:ascii="Arial" w:eastAsia="Calibri" w:hAnsi="Arial" w:cs="Arial"/>
                <w:noProof/>
                <w:lang w:val="en-GB"/>
              </w:rPr>
              <w:t xml:space="preserve">Formulation of policies &amp; </w:t>
            </w:r>
            <w:r w:rsidRPr="00590F0B">
              <w:rPr>
                <w:rStyle w:val="Hyperlink"/>
                <w:rFonts w:ascii="Arial" w:hAnsi="Arial" w:cs="Arial"/>
                <w:noProof/>
              </w:rPr>
              <w:t>Intervention programmes</w:t>
            </w:r>
            <w:r>
              <w:rPr>
                <w:noProof/>
                <w:webHidden/>
              </w:rPr>
              <w:tab/>
            </w:r>
            <w:r>
              <w:rPr>
                <w:noProof/>
                <w:webHidden/>
              </w:rPr>
              <w:fldChar w:fldCharType="begin"/>
            </w:r>
            <w:r>
              <w:rPr>
                <w:noProof/>
                <w:webHidden/>
              </w:rPr>
              <w:instrText xml:space="preserve"> PAGEREF _Toc101911028 \h </w:instrText>
            </w:r>
            <w:r>
              <w:rPr>
                <w:noProof/>
                <w:webHidden/>
              </w:rPr>
            </w:r>
            <w:r>
              <w:rPr>
                <w:noProof/>
                <w:webHidden/>
              </w:rPr>
              <w:fldChar w:fldCharType="separate"/>
            </w:r>
            <w:r w:rsidR="00D74268">
              <w:rPr>
                <w:noProof/>
                <w:webHidden/>
              </w:rPr>
              <w:t>11</w:t>
            </w:r>
            <w:r>
              <w:rPr>
                <w:noProof/>
                <w:webHidden/>
              </w:rPr>
              <w:fldChar w:fldCharType="end"/>
            </w:r>
          </w:hyperlink>
        </w:p>
        <w:p w14:paraId="516783E3" w14:textId="5BA1EF3B" w:rsidR="001232D6" w:rsidRDefault="001232D6">
          <w:pPr>
            <w:pStyle w:val="TOC3"/>
            <w:tabs>
              <w:tab w:val="right" w:leader="dot" w:pos="9350"/>
            </w:tabs>
            <w:rPr>
              <w:noProof/>
              <w:lang w:val="en-GB" w:eastAsia="en-GB"/>
            </w:rPr>
          </w:pPr>
          <w:hyperlink w:anchor="_Toc101911029" w:history="1">
            <w:r w:rsidRPr="00590F0B">
              <w:rPr>
                <w:rStyle w:val="Hyperlink"/>
                <w:rFonts w:ascii="Arial" w:eastAsia="Calibri" w:hAnsi="Arial" w:cs="Arial"/>
                <w:noProof/>
                <w:lang w:val="en-GB"/>
              </w:rPr>
              <w:t>Awareness campaigns</w:t>
            </w:r>
            <w:r>
              <w:rPr>
                <w:noProof/>
                <w:webHidden/>
              </w:rPr>
              <w:tab/>
            </w:r>
            <w:r>
              <w:rPr>
                <w:noProof/>
                <w:webHidden/>
              </w:rPr>
              <w:fldChar w:fldCharType="begin"/>
            </w:r>
            <w:r>
              <w:rPr>
                <w:noProof/>
                <w:webHidden/>
              </w:rPr>
              <w:instrText xml:space="preserve"> PAGEREF _Toc101911029 \h </w:instrText>
            </w:r>
            <w:r>
              <w:rPr>
                <w:noProof/>
                <w:webHidden/>
              </w:rPr>
            </w:r>
            <w:r>
              <w:rPr>
                <w:noProof/>
                <w:webHidden/>
              </w:rPr>
              <w:fldChar w:fldCharType="separate"/>
            </w:r>
            <w:r w:rsidR="00D74268">
              <w:rPr>
                <w:noProof/>
                <w:webHidden/>
              </w:rPr>
              <w:t>12</w:t>
            </w:r>
            <w:r>
              <w:rPr>
                <w:noProof/>
                <w:webHidden/>
              </w:rPr>
              <w:fldChar w:fldCharType="end"/>
            </w:r>
          </w:hyperlink>
        </w:p>
        <w:p w14:paraId="0B3B8E7C" w14:textId="7C9C6EAA" w:rsidR="001232D6" w:rsidRDefault="001232D6">
          <w:pPr>
            <w:pStyle w:val="TOC1"/>
            <w:tabs>
              <w:tab w:val="right" w:leader="dot" w:pos="9350"/>
            </w:tabs>
            <w:rPr>
              <w:noProof/>
              <w:lang w:val="en-GB" w:eastAsia="en-GB"/>
            </w:rPr>
          </w:pPr>
          <w:hyperlink w:anchor="_Toc101911030" w:history="1">
            <w:r w:rsidRPr="00590F0B">
              <w:rPr>
                <w:rStyle w:val="Hyperlink"/>
                <w:rFonts w:ascii="Arial" w:eastAsia="Calibri" w:hAnsi="Arial" w:cs="Arial"/>
                <w:noProof/>
                <w:lang w:val="en-GB"/>
              </w:rPr>
              <w:t>RECOMMENDATIONS</w:t>
            </w:r>
            <w:r>
              <w:rPr>
                <w:noProof/>
                <w:webHidden/>
              </w:rPr>
              <w:tab/>
            </w:r>
            <w:r>
              <w:rPr>
                <w:noProof/>
                <w:webHidden/>
              </w:rPr>
              <w:fldChar w:fldCharType="begin"/>
            </w:r>
            <w:r>
              <w:rPr>
                <w:noProof/>
                <w:webHidden/>
              </w:rPr>
              <w:instrText xml:space="preserve"> PAGEREF _Toc101911030 \h </w:instrText>
            </w:r>
            <w:r>
              <w:rPr>
                <w:noProof/>
                <w:webHidden/>
              </w:rPr>
            </w:r>
            <w:r>
              <w:rPr>
                <w:noProof/>
                <w:webHidden/>
              </w:rPr>
              <w:fldChar w:fldCharType="separate"/>
            </w:r>
            <w:r w:rsidR="00D74268">
              <w:rPr>
                <w:noProof/>
                <w:webHidden/>
              </w:rPr>
              <w:t>12</w:t>
            </w:r>
            <w:r>
              <w:rPr>
                <w:noProof/>
                <w:webHidden/>
              </w:rPr>
              <w:fldChar w:fldCharType="end"/>
            </w:r>
          </w:hyperlink>
        </w:p>
        <w:p w14:paraId="06D5D78F" w14:textId="14410115" w:rsidR="001232D6" w:rsidRDefault="001232D6">
          <w:pPr>
            <w:pStyle w:val="TOC1"/>
            <w:tabs>
              <w:tab w:val="right" w:leader="dot" w:pos="9350"/>
            </w:tabs>
            <w:rPr>
              <w:noProof/>
              <w:lang w:val="en-GB" w:eastAsia="en-GB"/>
            </w:rPr>
          </w:pPr>
          <w:hyperlink w:anchor="_Toc101911031" w:history="1">
            <w:r w:rsidRPr="00590F0B">
              <w:rPr>
                <w:rStyle w:val="Hyperlink"/>
                <w:rFonts w:ascii="Arial" w:eastAsia="Calibri" w:hAnsi="Arial" w:cs="Arial"/>
                <w:noProof/>
                <w:lang w:val="en-GB"/>
              </w:rPr>
              <w:t>CONCLUSION</w:t>
            </w:r>
            <w:r>
              <w:rPr>
                <w:noProof/>
                <w:webHidden/>
              </w:rPr>
              <w:tab/>
            </w:r>
            <w:r>
              <w:rPr>
                <w:noProof/>
                <w:webHidden/>
              </w:rPr>
              <w:fldChar w:fldCharType="begin"/>
            </w:r>
            <w:r>
              <w:rPr>
                <w:noProof/>
                <w:webHidden/>
              </w:rPr>
              <w:instrText xml:space="preserve"> PAGEREF _Toc101911031 \h </w:instrText>
            </w:r>
            <w:r>
              <w:rPr>
                <w:noProof/>
                <w:webHidden/>
              </w:rPr>
            </w:r>
            <w:r>
              <w:rPr>
                <w:noProof/>
                <w:webHidden/>
              </w:rPr>
              <w:fldChar w:fldCharType="separate"/>
            </w:r>
            <w:r w:rsidR="00D74268">
              <w:rPr>
                <w:noProof/>
                <w:webHidden/>
              </w:rPr>
              <w:t>12</w:t>
            </w:r>
            <w:r>
              <w:rPr>
                <w:noProof/>
                <w:webHidden/>
              </w:rPr>
              <w:fldChar w:fldCharType="end"/>
            </w:r>
          </w:hyperlink>
        </w:p>
        <w:p w14:paraId="54BB3861" w14:textId="6F9886EA" w:rsidR="001232D6" w:rsidRDefault="001232D6">
          <w:pPr>
            <w:pStyle w:val="TOC1"/>
            <w:tabs>
              <w:tab w:val="right" w:leader="dot" w:pos="9350"/>
            </w:tabs>
            <w:rPr>
              <w:noProof/>
              <w:lang w:val="en-GB" w:eastAsia="en-GB"/>
            </w:rPr>
          </w:pPr>
          <w:hyperlink w:anchor="_Toc101911032" w:history="1">
            <w:r w:rsidRPr="00590F0B">
              <w:rPr>
                <w:rStyle w:val="Hyperlink"/>
                <w:rFonts w:ascii="Arial" w:hAnsi="Arial" w:cs="Arial"/>
                <w:noProof/>
              </w:rPr>
              <w:t>REFERENCES</w:t>
            </w:r>
            <w:r>
              <w:rPr>
                <w:noProof/>
                <w:webHidden/>
              </w:rPr>
              <w:tab/>
            </w:r>
            <w:r>
              <w:rPr>
                <w:noProof/>
                <w:webHidden/>
              </w:rPr>
              <w:fldChar w:fldCharType="begin"/>
            </w:r>
            <w:r>
              <w:rPr>
                <w:noProof/>
                <w:webHidden/>
              </w:rPr>
              <w:instrText xml:space="preserve"> PAGEREF _Toc101911032 \h </w:instrText>
            </w:r>
            <w:r>
              <w:rPr>
                <w:noProof/>
                <w:webHidden/>
              </w:rPr>
            </w:r>
            <w:r>
              <w:rPr>
                <w:noProof/>
                <w:webHidden/>
              </w:rPr>
              <w:fldChar w:fldCharType="separate"/>
            </w:r>
            <w:r w:rsidR="00D74268">
              <w:rPr>
                <w:noProof/>
                <w:webHidden/>
              </w:rPr>
              <w:t>13</w:t>
            </w:r>
            <w:r>
              <w:rPr>
                <w:noProof/>
                <w:webHidden/>
              </w:rPr>
              <w:fldChar w:fldCharType="end"/>
            </w:r>
          </w:hyperlink>
        </w:p>
        <w:p w14:paraId="68084953" w14:textId="429B1770" w:rsidR="00047C37" w:rsidRDefault="001232D6" w:rsidP="00047C37">
          <w:pPr>
            <w:rPr>
              <w:b/>
              <w:bCs/>
              <w:noProof/>
            </w:rPr>
          </w:pPr>
          <w:r>
            <w:rPr>
              <w:b/>
              <w:bCs/>
              <w:noProof/>
            </w:rPr>
            <w:fldChar w:fldCharType="end"/>
          </w:r>
        </w:p>
      </w:sdtContent>
    </w:sdt>
    <w:bookmarkStart w:id="1" w:name="_Toc101911005" w:displacedByCustomXml="prev"/>
    <w:p w14:paraId="42258461" w14:textId="77777777" w:rsidR="00047C37" w:rsidRDefault="00047C37" w:rsidP="00047C37">
      <w:pPr>
        <w:rPr>
          <w:rFonts w:ascii="Arial" w:eastAsia="Calibri" w:hAnsi="Arial" w:cs="Arial"/>
          <w:sz w:val="24"/>
          <w:szCs w:val="24"/>
          <w:lang w:val="en-GB"/>
        </w:rPr>
      </w:pPr>
    </w:p>
    <w:p w14:paraId="5405DBC1" w14:textId="2219D324" w:rsidR="00D91982" w:rsidRPr="00047C37" w:rsidRDefault="00D91982" w:rsidP="00047C37">
      <w:r w:rsidRPr="00972252">
        <w:rPr>
          <w:rFonts w:ascii="Arial" w:eastAsia="Calibri" w:hAnsi="Arial" w:cs="Arial"/>
          <w:sz w:val="24"/>
          <w:szCs w:val="24"/>
          <w:lang w:val="en-GB"/>
        </w:rPr>
        <w:t>INTRODUCTION</w:t>
      </w:r>
      <w:bookmarkEnd w:id="1"/>
    </w:p>
    <w:p w14:paraId="34849A7E" w14:textId="77777777" w:rsidR="001619B1" w:rsidRPr="00972252" w:rsidRDefault="001619B1" w:rsidP="00972252">
      <w:pPr>
        <w:spacing w:line="360" w:lineRule="auto"/>
        <w:jc w:val="both"/>
        <w:rPr>
          <w:rFonts w:ascii="Arial" w:hAnsi="Arial" w:cs="Arial"/>
          <w:sz w:val="24"/>
          <w:szCs w:val="24"/>
          <w:lang w:val="en-GB"/>
        </w:rPr>
      </w:pPr>
    </w:p>
    <w:p w14:paraId="7FCC64D5" w14:textId="5BF4CCCA"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The focus of this report on hypertension as a lifestyle related chronic illness. Hypertension as defined by (WHO) is a condition whereby there is an abnormal and persistent increment in the blood pressure of an individual, that </w:t>
      </w:r>
      <w:r w:rsidR="003C5451" w:rsidRPr="00972252">
        <w:rPr>
          <w:rFonts w:ascii="Arial" w:eastAsia="Calibri" w:hAnsi="Arial" w:cs="Arial"/>
          <w:sz w:val="24"/>
          <w:szCs w:val="24"/>
          <w:lang w:val="en-GB"/>
        </w:rPr>
        <w:t>is ≥</w:t>
      </w:r>
      <w:r w:rsidRPr="00972252">
        <w:rPr>
          <w:rFonts w:ascii="Arial" w:eastAsia="Calibri" w:hAnsi="Arial" w:cs="Arial"/>
          <w:sz w:val="24"/>
          <w:szCs w:val="24"/>
          <w:lang w:val="en-GB"/>
        </w:rPr>
        <w:t xml:space="preserve">140 mmHg and ≥90 mmHg for systolic and diastolic pressures respectively when measured on two different </w:t>
      </w:r>
      <w:proofErr w:type="gramStart"/>
      <w:r w:rsidRPr="00972252">
        <w:rPr>
          <w:rFonts w:ascii="Arial" w:eastAsia="Calibri" w:hAnsi="Arial" w:cs="Arial"/>
          <w:sz w:val="24"/>
          <w:szCs w:val="24"/>
          <w:lang w:val="en-GB"/>
        </w:rPr>
        <w:t>days..</w:t>
      </w:r>
      <w:proofErr w:type="gramEnd"/>
      <w:r w:rsidRPr="00972252">
        <w:rPr>
          <w:rFonts w:ascii="Arial" w:eastAsia="Calibri" w:hAnsi="Arial" w:cs="Arial"/>
          <w:sz w:val="24"/>
          <w:szCs w:val="24"/>
          <w:lang w:val="en-GB"/>
        </w:rPr>
        <w:t xml:space="preserve"> The British Hypertension Society has also classified blood pressure levels in line with the European Society of Hypertension and the World Health Organization-International Society of Hypertension as shown in the table below.</w:t>
      </w:r>
    </w:p>
    <w:p w14:paraId="5F454AE5" w14:textId="77777777"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A recent global report funded by WHO covering a period of (1990-2019) suggested that the prevalence of hypertension was</w:t>
      </w:r>
      <w:r w:rsidRPr="00972252">
        <w:rPr>
          <w:rFonts w:ascii="Arial" w:eastAsia="Calibri" w:hAnsi="Arial" w:cs="Arial"/>
          <w:b/>
          <w:sz w:val="24"/>
          <w:szCs w:val="24"/>
          <w:lang w:val="en-GB"/>
        </w:rPr>
        <w:t xml:space="preserve"> </w:t>
      </w:r>
      <w:r w:rsidRPr="00972252">
        <w:rPr>
          <w:rFonts w:ascii="Arial" w:eastAsia="Calibri" w:hAnsi="Arial" w:cs="Arial"/>
          <w:sz w:val="24"/>
          <w:szCs w:val="24"/>
          <w:lang w:val="en-GB"/>
        </w:rPr>
        <w:t xml:space="preserve">&gt;50% for women in two countries and men in nine countries; findings equally established the number of individuals (30-80 years) with hypertension to have doubled within the given period </w:t>
      </w:r>
      <w:r w:rsidRPr="00972252">
        <w:rPr>
          <w:rFonts w:ascii="Arial" w:eastAsia="Calibri" w:hAnsi="Arial" w:cs="Arial"/>
          <w:sz w:val="24"/>
          <w:szCs w:val="24"/>
          <w:lang w:val="en-GB"/>
        </w:rPr>
        <w:fldChar w:fldCharType="begin"/>
      </w:r>
      <w:r w:rsidRPr="00972252">
        <w:rPr>
          <w:rFonts w:ascii="Arial" w:eastAsia="Calibri" w:hAnsi="Arial" w:cs="Arial"/>
          <w:sz w:val="24"/>
          <w:szCs w:val="24"/>
          <w:lang w:val="en-GB"/>
        </w:rPr>
        <w:instrText xml:space="preserve"> ADDIN ZOTERO_ITEM CSL_CITATION {"citationID":"0DpG3WZC","properties":{"formattedCitation":"(Zhou et al., 2021)","plainCitation":"(Zhou et al., 2021)","noteIndex":0},"citationItems":[{"id":1153,"uris":["http://zotero.org/users/5688150/items/VVGVS4AK"],"itemData":{"id":1153,"type":"article-journal","container-title":"The Lancet","DOI":"10.1016/S0140-6736(21)01330-1","ISSN":"0140-6736, 1474-547X","issue":"10304","journalAbbreviation":"The Lancet","language":"English","note":"publisher: Elsevier\nPMID: 34450083","page":"957-980","source":"www.thelancet.com","title":"Worldwide trends in hypertension prevalence and progress in treatment and control from 1990 to 2019: a pooled analysis of 1201 population-representative studies with 104 million participants","title-short":"Worldwide trends in hypertension prevalence and progress in treatment and control from 1990 to 2019","volume":"398","author":[{"family":"Zhou","given":"Bin"},{"family":"Carrillo-Larco","given":"Rodrigo M."},{"family":"Danaei","given":"Goodarz"},{"family":"Riley","given":"Leanne M."},{"family":"Paciorek","given":"Christopher J."},{"family":"Stevens","given":"Gretchen A."},{"family":"Gregg","given":"Edward W."},{"family":"Bennett","given":"James E."},{"family":"Solomon","given":"Bethlehem"},{"family":"Singleton","given":"Rosie K."},{"family":"Sophiea","given":"Marisa K."},{"family":"Iurilli","given":"Maria LC"},{"family":"Lhoste","given":"Victor PF"},{"family":"Cowan","given":"Melanie J."},{"family":"Savin","given":"Stefan"},{"family":"Woodward","given":"Mark"},{"family":"Balanova","given":"Yulia"},{"family":"Cifkova","given":"Renata"},{"family":"Damasceno","given":"Albertino"},{"family":"Elliott","given":"Paul"},{"family":"Farzadfar","given":"Farshad"},{"family":"He","given":"Jiang"},{"family":"Ikeda","given":"Nayu"},{"family":"Kengne","given":"Andre P."},{"family":"Khang","given":"Young-Ho"},{"family":"Kim","given":"Hyeon Chang"},{"family":"Laxmaiah","given":"Avula"},{"family":"Lin","given":"Hsien-Ho"},{"family":"Maira","given":"Paula Margozzini"},{"family":"Miranda","given":"J. Jaime"},{"family":"Neuhauser","given":"Hannelore"},{"family":"Sundström","given":"Johan"},{"family":"Varghese","given":"Cherian"},{"family":"Widyahening","given":"Indah S."},{"family":"Zdrojewski","given":"Tomasz"},{"family":"Abarca-Gómez","given":"Leandra"},{"family":"Abdeen","given":"Ziad A."},{"family":"Rahim","given":"Hanan F. Abdul"},{"family":"Abu-Rmeileh","given":"Niveen M."},{"family":"Acosta-Cazares","given":"Benjamin"},{"family":"Adams","given":"Robert J."},{"family":"Aekplakorn","given":"Wichai"},{"family":"Afsana","given":"Kaosar"},{"family":"Afzal","given":"Shoaib"},{"family":"Agdeppa","given":"Imelda A."},{"family":"Aghazadeh-Attari","given":"Javad"},{"family":"Aguilar-Salinas","given":"Carlos A."},{"family":"Agyemang","given":"Charles"},{"family":"Ahmad","given":"Noor Ani"},{"family":"Ahmadi","given":"Ali"},{"family":"Ahmadi","given":"Naser"},{"family":"Ahmadi","given":"Nastaran"},{"family":"Ahmadizar","given":"Fariba"},{"family":"Ahmed","given":"Soheir H."},{"family":"Ahrens","given":"Wolfgang"},{"family":"Ajlouni","given":"Kamel"},{"family":"Al-Raddadi","given":"Rajaa"},{"family":"Alarouj","given":"Monira"},{"family":"AlBuhairan","given":"Fadia"},{"family":"AlDhukair","given":"Shahla"},{"family":"Ali","given":"Mohamed M."},{"family":"Alkandari","given":"Abdullah"},{"family":"Alkerwi","given":"Ala'a"},{"family":"Allin","given":"Kristine"},{"family":"Aly","given":"Eman"},{"family":"Amarapurkar","given":"Deepak N."},{"family":"Amougou","given":"Norbert"},{"family":"Amouyel","given":"Philippe"},{"family":"Andersen","given":"Lars Bo"},{"family":"Anderssen","given":"Sigmund A."},{"family":"Anjana","given":"Ranjit Mohan"},{"family":"Ansari-Moghaddam","given":"Alireza"},{"family":"Ansong","given":"Daniel"},{"family":"Aounallah-Skhiri","given":"Hajer"},{"family":"Araújo","given":"Joana"},{"family":"Ariansen","given":"Inger"},{"family":"Aris","given":"Tahir"},{"family":"Arku","given":"Raphael E."},{"family":"Arlappa","given":"Nimmathota"},{"family":"Aryal","given":"Krishna K."},{"family":"Aspelund","given":"Thor"},{"family":"Assah","given":"Felix K."},{"family":"Assunção","given":"Maria Cecília F."},{"family":"Auvinen","given":"Juha"},{"family":"Avdićová","given":"Mária"},{"family":"Azevedo","given":"Ana"},{"family":"Azimi-Nezhad","given":"Mohsen"},{"family":"Azizi","given":"Fereidoun"},{"family":"Azmin","given":"Mehrdad"},{"family":"Babu","given":"Bontha V."},{"family":"Bahijri","given":"Suhad"},{"family":"Balakrishna","given":"Nagalla"},{"family":"Bamoshmoosh","given":"Mohamed"},{"family":"Banach","given":"Maciej"},{"family":"Banadinović","given":"Maja"},{"family":"Bandosz","given":"Piotr"},{"family":"Banegas","given":"José R."},{"family":"Baran","given":"Joanna"},{"family":"Barbagallo","given":"Carlo M."},{"family":"Barceló","given":"Alberto"},{"family":"Barkat","given":"Amina"},{"family":"Barreto","given":"Marta"},{"family":"Barros","given":"Aluisio JD"},{"family":"Barros","given":"Mauro Virgílio Gomes"},{"family":"Bartosiewicz","given":"Anna"},{"family":"Basit","given":"Abdul"},{"family":"Bastos","given":"Joao Luiz D."},{"family":"Bata","given":"Iqbal"},{"family":"Batieha","given":"Anwar M."},{"family":"Batyrbek","given":"Assembekov"},{"family":"Baur","given":"Louise A."},{"family":"Beaglehole","given":"Robert"},{"family":"Belavendra","given":"Antonisamy"},{"family":"Romdhane","given":"Habiba Ben"},{"family":"Benet","given":"Mikhail"},{"family":"Benson","given":"Lowell S."},{"family":"Berkinbayev","given":"Salim"},{"family":"Bernabe-Ortiz","given":"Antonio"},{"family":"Bernotiene","given":"Gailute"},{"family":"Bettiol","given":"Heloísa"},{"family":"Bezerra","given":"Jorge"},{"family":"Bhagyalaxmi","given":"Aroor"},{"family":"Bhargava","given":"Santosh K."},{"family":"Bia","given":"Daniel"},{"family":"Biasch","given":"Katia"},{"family":"Lele","given":"Elysée Claude Bika"},{"family":"Bikbov","given":"Mukharram M."},{"family":"Bista","given":"Bihungum"},{"family":"Bjerregaard","given":"Peter"},{"family":"Bjertness","given":"Espen"},{"family":"Bjertness","given":"Marius B."},{"family":"Björkelund","given":"Cecilia"},{"family":"Bloch","given":"Katia V."},{"family":"Blokstra","given":"Anneke"},{"family":"Bo","given":"Simona"},{"family":"Bobak","given":"Martin"},{"family":"Boeing","given":"Heiner"},{"family":"Boggia","given":"Jose G."},{"family":"Boissonnet","given":"Carlos P."},{"family":"Bojesen","given":"Stig E."},{"family":"Bongard","given":"Vanina"},{"family":"Bonilla-Vargas","given":"Alice"},{"family":"Bopp","given":"Matthias"},{"family":"Borghs","given":"Herman"},{"family":"Bovet","given":"Pascal"},{"family":"Boyer","given":"Christopher B."},{"family":"Braeckman","given":"Lutgart"},{"family":"Brajkovich","given":"Imperia"},{"family":"Branca","given":"Francesco"},{"family":"Breckenkamp","given":"Juergen"},{"family":"Brenner","given":"Hermann"},{"family":"Brewster","given":"Lizzy M."},{"family":"Briceño","given":"Yajaira"},{"family":"Brito","given":"Miguel"},{"family":"Bruno","given":"Graziella"},{"family":"Bueno-de-Mesquita","given":"H. Bas"},{"family":"Bueno","given":"Gloria"},{"family":"Bugge","given":"Anna"},{"family":"Burns","given":"Con"},{"family":"Bursztyn","given":"Michael"},{"family":"León","given":"Antonio Cabrera","dropping-particle":"de"},{"family":"Cacciottolo","given":"Joseph"},{"family":"Cameron","given":"Christine"},{"family":"Can","given":"Günay"},{"family":"Cândido","given":"Ana Paula C."},{"family":"Capanzana","given":"Mario V."},{"family":"Čapková","given":"Naděžda"},{"family":"Capuano","given":"Eduardo"},{"family":"Capuano","given":"Vincenzo"},{"family":"Cardoso","given":"Viviane C."},{"family":"Carlsson","given":"Axel C."},{"family":"Carvalho","given":"Joana"},{"family":"Casanueva","given":"Felipe F."},{"family":"Censi","given":"Laura"},{"family":"Cervantes-Loaiza","given":"Marvin"},{"family":"Chadjigeorgiou","given":"Charalambos A."},{"family":"Chamukuttan","given":"Snehalatha"},{"family":"Chan","given":"Angelique W."},{"family":"Chan","given":"Queenie"},{"family":"Chaturvedi","given":"Himanshu K."},{"family":"Chaturvedi","given":"Nish"},{"family":"Chee","given":"Miao Li"},{"family":"Chen","given":"Chien-Jen"},{"family":"Chen","given":"Fangfang"},{"family":"Chen","given":"Huashuai"},{"family":"Chen","given":"Shuohua"},{"family":"Chen","given":"Zhengming"},{"family":"Cheng","given":"Ching-Yu"},{"family":"Cheraghian","given":"Bahman"},{"family":"Dekkaki","given":"Imane Cherkaoui"},{"family":"Chetrit","given":"Angela"},{"family":"Chien","given":"Kuo-Liong"},{"family":"Chiolero","given":"Arnaud"},{"family":"Chiou","given":"Shu-Ti"},{"family":"Chirita-Emandi","given":"Adela"},{"family":"Chirlaque","given":"María-Dolores"},{"family":"Cho","given":"Belong"},{"family":"Christensen","given":"Kaare"},{"family":"Christofaro","given":"Diego G."},{"family":"Chudek","given":"Jerzy"},{"family":"Cinteza","given":"Eliza"},{"family":"Claessens","given":"Frank"},{"family":"Clarke","given":"Janine"},{"family":"Clays","given":"Els"},{"family":"Cohen","given":"Emmanuel"},{"family":"Concin","given":"Hans"},{"family":"Cooper","given":"Cyrus"},{"family":"Coppinger","given":"Tara C."},{"family":"Costanzo","given":"Simona"},{"family":"Cottel","given":"Dominique"},{"family":"Cowell","given":"Chris"},{"family":"Craig","given":"Cora L."},{"family":"Crampin","given":"Amelia C."},{"family":"Crujeiras","given":"Ana B."},{"family":"Cruz","given":"Juan J."},{"family":"Csilla","given":"Semánová"},{"family":"Cui","given":"Liufu"},{"family":"Cureau","given":"Felipe V."},{"family":"Cuschieri","given":"Sarah"},{"family":"D'Arrigo","given":"Graziella"},{"family":"Orsi","given":"Eleonora","non-dropping-particle":"d'"},{"family":"Dallongeville","given":"Jean"},{"family":"Dankner","given":"Rachel"},{"family":"Dantoft","given":"Thomas M."},{"family":"Dauchet","given":"Luc"},{"family":"Davletov","given":"Kairat"},{"family":"Backer","given":"Guy De"},{"family":"Bacquer","given":"Dirk De"},{"family":"Curtis","given":"Amalia De"},{"family":"Gaetano","given":"Giovanni","dropping-particle":"de"},{"family":"Henauw","given":"Stefaan De"},{"family":"Oliveira","given":"Paula Duarte","dropping-particle":"de"},{"family":"Ridder","given":"David De"},{"family":"Smedt","given":"Delphine De"},{"family":"Deepa","given":"Mohan"},{"family":"Deev","given":"Alexander D."},{"family":"DeGennaro","given":"Vincent Jr"},{"family":"Delisle","given":"Hélène"},{"family":"Demarest","given":"Stefaan"},{"family":"Dennison","given":"Elaine"},{"family":"Deschamps","given":"Valérie"},{"family":"Dhimal","given":"Meghnath"},{"family":"Castelnuovo","given":"Augusto F. Di"},{"family":"Dias-da-Costa","given":"Juvenal Soares"},{"family":"Diaz","given":"Alejandro"},{"family":"Dickerson","given":"Ty T."},{"family":"Dika","given":"Zivka"},{"family":"Djalalinia","given":"Shirin"},{"family":"Do","given":"Ha TP"},{"family":"Dobson","given":"Annette J."},{"family":"Donfrancesco","given":"Chiara"},{"family":"Donoso","given":"Silvana P."},{"family":"Döring","given":"Angela"},{"family":"Dorobantu","given":"Maria"},{"family":"Dörr","given":"Marcus"},{"family":"Doua","given":"Kouamelan"},{"family":"Dragano","given":"Nico"},{"family":"Drygas","given":"Wojciech"},{"family":"Duante","given":"Charmaine A."},{"family":"Duboz","given":"Priscilla"},{"family":"Duda","given":"Rosemary B."},{"family":"Dulskiene","given":"Virginija"},{"family":"Dushpanova","given":"Anar"},{"family":"Džakula","given":"Aleksandar"},{"family":"Dzerve","given":"Vilnis"},{"family":"Dziankowska-Zaborszczyk","given":"Elzbieta"},{"family":"Eddie","given":"Ricky"},{"family":"Eftekhar","given":"Ebrahim"},{"family":"Eggertsen","given":"Robert"},{"family":"Eghtesad","given":"Sareh"},{"family":"Eiben","given":"Gabriele"},{"family":"Ekelund","given":"Ulf"},{"family":"El-Khateeb","given":"Mohammad"},{"family":"Ati","given":"Jalila El"},{"family":"Eldemire-Shearer","given":"Denise"},{"family":"Eliasen","given":"Marie"},{"family":"Elosua","given":"Roberto"},{"family":"Erasmus","given":"Rajiv T."},{"family":"Erbel","given":"Raimund"},{"family":"Erem","given":"Cihangir"},{"family":"Eriksen","given":"Louise"},{"family":"Eriksson","given":"Johan G."},{"family":"Peña","given":"Jorge Escobedo-de","dropping-particle":"la"},{"family":"Eslami","given":"Saeid"},{"family":"Esmaeili","given":"Ali"},{"family":"Evans","given":"Alun"},{"family":"Faeh","given":"David"},{"family":"Fakhretdinova","given":"Albina A."},{"family":"Fall","given":"Caroline H."},{"family":"Faramarzi","given":"Elnaz"},{"family":"Farjam","given":"Mojtaba"},{"family":"Fattahi","given":"Mohammad Reza"},{"family":"Fawwad","given":"Asher"},{"family":"Felix-Redondo","given":"Francisco J."},{"family":"Felix","given":"Stephan B."},{"family":"Ferguson","given":"Trevor S."},{"family":"Fernandes","given":"Romulo A."},{"family":"Fernández-Bergés","given":"Daniel"},{"family":"Ferrante","given":"Daniel"},{"family":"Ferrao","given":"Thomas"},{"family":"Ferrari","given":"Marika"},{"family":"Ferrario","given":"Marco M."},{"family":"Ferreccio","given":"Catterina"},{"family":"Ferreira","given":"Haroldo S."},{"family":"Ferrer","given":"Eldridge"},{"family":"Ferrieres","given":"Jean"},{"family":"Figueiró","given":"Thamara Hubler"},{"family":"Fink","given":"Günther"},{"family":"Fischer","given":"Krista"},{"family":"Foo","given":"Leng Huat"},{"family":"Forsner","given":"Maria"},{"family":"Fouad","given":"Heba M."},{"family":"Francis","given":"Damian K."},{"family":"Franco","given":"Maria do Carmo"},{"family":"Frikke-Schmidt","given":"Ruth"},{"family":"Frontera","given":"Guillermo"},{"family":"Fuchs","given":"Flavio D."},{"family":"Fuchs","given":"Sandra C."},{"family":"Fujita","given":"Yuki"},{"family":"Fumihiko","given":"Matsuda"},{"family":"Furdela","given":"Viktoriya"},{"family":"Furer","given":"Ariel"},{"family":"Furusawa","given":"Takuro"},{"family":"Gaciong","given":"Zbigniew"},{"family":"Galbarczyk","given":"Andrzej"},{"family":"Galenkamp","given":"Henrike"},{"family":"Galvano","given":"Fabio"},{"family":"Gao","given":"Jingli"},{"family":"Gao","given":"Pei"},{"family":"Garcia-de-la-Hera","given":"Manoli"},{"family":"Garcia","given":"Pablo"},{"family":"Gareta","given":"Dickman"},{"family":"Garnett","given":"Sarah P."},{"family":"Gaspoz","given":"Jean-Michel"},{"family":"Gasull","given":"Magda"},{"family":"Gazzinelli","given":"Andrea"},{"family":"Gehring","given":"Ulrike"},{"family":"Geleijnse","given":"Johanna M."},{"family":"George","given":"Ronnie"},{"family":"Ghanbari","given":"Ali"},{"family":"Ghasemi","given":"Erfan"},{"family":"Gheorghe-Fronea","given":"Oana-Florentina"},{"family":"Ghimire","given":"Anup"},{"family":"Gialluisi","given":"Alessandro"},{"family":"Giampaoli","given":"Simona"},{"family":"Gieger","given":"Christian"},{"family":"Gill","given":"Tiffany K."},{"family":"Giovannelli","given":"Jonathan"},{"family":"Gironella","given":"Glen"},{"family":"Giwercman","given":"Aleksander"},{"family":"Gkiouras","given":"Konstantinos"},{"family":"Goldberg","given":"Marcel"},{"family":"Goldsmith","given":"Rebecca A."},{"family":"Gomez","given":"Luis F."},{"family":"Gomula","given":"Aleksandra"},{"family":"Gonçalves","given":"Helen"},{"family":"Gonçalves","given":"Mauer"},{"family":"Silva","given":"Bruna Gonçalves Cordeiro","dropping-particle":"da"},{"family":"Gonzalez-Chica","given":"David A."},{"family":"Gonzalez-Gross","given":"Marcela"},{"family":"González-Rivas","given":"Juan P."},{"family":"González-Villalpando","given":"Clicerio"},{"family":"González-Villalpando","given":"María-Elena"},{"family":"Gonzalez","given":"Angel R."},{"family":"Gorbea","given":"Mariano Bonet"},{"family":"Gottrand","given":"Frederic"},{"family":"Graff-Iversen","given":"Sidsel"},{"family":"Grafnetter","given":"Dušan"},{"family":"Grajda","given":"Aneta"},{"family":"Grammatikopoulou","given":"Maria G."},{"family":"Gregor","given":"Ronald D."},{"family":"Grodzicki","given":"Tomasz"},{"family":"Grosso","given":"Giuseppe"},{"family":"Gruden","given":"Gabriella"},{"family":"Gu","given":"Dongfeng"},{"family":"Guan","given":"Ong Peng"},{"family":"Gudmundsson","given":"Elias F."},{"family":"Gudnason","given":"Vilmundur"},{"family":"Guerrero","given":"Ramiro"},{"family":"Guessous","given":"Idris"},{"family":"Guimaraes","given":"Andre L."},{"family":"Gulliford","given":"Martin C."},{"family":"Gunnlaugsdottir","given":"Johanna"},{"family":"Gunter","given":"Marc J."},{"family":"Gupta","given":"Prakash C."},{"family":"Gupta","given":"Rajeev"},{"family":"Gureje","given":"Oye"},{"family":"Gurzkowska","given":"Beata"},{"family":"Gutierrez","given":"Laura"},{"family":"Gutzwiller","given":"Felix"},{"family":"Ha","given":"Seongjun"},{"family":"Hadaegh","given":"Farzad"},{"family":"Haghshenas","given":"Rosa"},{"family":"Hakimi","given":"Hamid"},{"family":"Halkjær","given":"Jytte"},{"family":"Hambleton","given":"Ian R."},{"family":"Hamzeh","given":"Behrooz"},{"family":"Hange","given":"Dominique"},{"family":"Hanif","given":"Abu AM"},{"family":"Hantunen","given":"Sari"},{"family":"Hao","given":"Jie"},{"family":"Hardman","given":"Carla Menêses"},{"family":"Kumar","given":"Rachakulla Hari"},{"family":"Hashemi-Shahri","given":"Seyed Mohammad"},{"family":"Hata","given":"Jun"},{"family":"Haugsgjerd","given":"Teresa"},{"family":"Hayes","given":"Alison J."},{"family":"He","given":"Yuna"},{"family":"Heier","given":"Margit"},{"family":"Hendriks","given":"Marleen Elisabeth"},{"family":"Henrique","given":"Rafael dos Santos"},{"family":"Henriques","given":"Ana"},{"family":"Cadena","given":"Leticia Hernandez"},{"family":"Herqutanto","given":""},{"family":"Herrala","given":"Sauli"},{"family":"Heshmat","given":"Ramin"},{"family":"Hill","given":"Allan G."},{"family":"Ho","given":"Sai Yin"},{"family":"Ho","given":"Suzanne C."},{"family":"Hobbs","given":"Michael"},{"family":"Holdsworth","given":"Michelle"},{"family":"Homayounfar","given":"Reza"},{"family":"Dinc","given":"Gonul Horasan"},{"family":"Horimoto","given":"Andrea RVR"},{"family":"Hormiga","given":"Claudia M."},{"family":"Horta","given":"Bernardo L."},{"family":"Houti","given":"Leila"},{"family":"Howitt","given":"Christina"},{"family":"Htay","given":"Thein Thein"},{"family":"Htet","given":"Aung Soe"},{"family":"Htike","given":"Maung Maung Than"},{"family":"Hu","given":"Yonghua"},{"family":"Huerta","given":"José María"},{"family":"Huhtaniemi","given":"Ilpo Tapani"},{"family":"Huiart","given":"Laetitia"},{"family":"Huisman","given":"Martijn"},{"family":"Husseini","given":"Abdullatif S."},{"family":"Huybrechts","given":"Inge"},{"family":"Hwalla","given":"Nahla"},{"family":"Iacoviello","given":"Licia"},{"family":"Iannone","given":"Anna G."},{"family":"Ibrahim","given":"Mohsen M."},{"family":"Wong","given":"Norazizah Ibrahim"},{"family":"Ikram","given":"M. Arfan"},{"family":"Iotova","given":"Violeta"},{"family":"Irazola","given":"Vilma E."},{"family":"Ishida","given":"Takafumi"},{"family":"Isiguzo","given":"Godsent C."},{"family":"Islam","given":"Muhammad"},{"family":"Islam","given":"Sheikh Mohammed Shariful"},{"family":"Iwasaki","given":"Masanori"},{"family":"Jackson","given":"Rod T."},{"family":"Jacobs","given":"Jeremy M."},{"family":"Jaddou","given":"Hashem Y."},{"family":"Jafar","given":"Tazeen"},{"family":"James","given":"Kenneth"},{"family":"Jamrozik","given":"Konrad"},{"family":"Janszky","given":"Imre"},{"family":"Janus","given":"Edward"},{"family":"Jarvelin","given":"Marjo-Riitta"},{"family":"Jasienska","given":"Grazyna"},{"family":"Jelaković","given":"Ana"},{"family":"Jelaković","given":"Bojan"},{"family":"Jennings","given":"Garry"},{"family":"Jha","given":"Anjani Kumar"},{"family":"Jiang","given":"Chao Qiang"},{"family":"Jimenez","given":"Ramon O."},{"family":"Jöckel","given":"Karl-Heinz"},{"family":"Joffres","given":"Michel"},{"family":"Johansson","given":"Mattias"},{"family":"Jokelainen","given":"Jari J."},{"family":"Jonas","given":"Jost B."},{"family":"Jørgensen","given":"Torben"},{"family":"Joshi","given":"Pradeep"},{"family":"Joukar","given":"Farahnaz"},{"family":"Jóżwiak","given":"Jacek"},{"family":"Juolevi","given":"Anne"},{"family":"Jurak","given":"Gregor"},{"family":"Jureša","given":"Vesna"},{"family":"Kaaks","given":"Rudolf"},{"family":"Kafatos","given":"Anthony"},{"family":"Kajantie","given":"Eero O."},{"family":"Kalmatayeva","given":"Zhanna"},{"family":"Kalpourtzi","given":"Natasa"},{"family":"Kalter-Leibovici","given":"Ofra"},{"family":"Kampmann","given":"Freja B."},{"family":"Kannan","given":"Srinivasan"},{"family":"Karaglani","given":"Eva"},{"family":"Kårhus","given":"Line L."},{"family":"Karki","given":"Khem B."},{"family":"Katibeh","given":"Marzieh"},{"family":"Katz","given":"Joanne"},{"family":"Kauhanen","given":"Jussi"},{"family":"Kaur","given":"Prabhdeep"},{"family":"Kavousi","given":"Maryam"},{"family":"Kazakbaeva","given":"Gyulli M."},{"family":"Keil","given":"Ulrich"},{"family":"Boker","given":"Lital Keinan"},{"family":"Keinänen-Kiukaanniemi","given":"Sirkka"},{"family":"Kelishadi","given":"Roya"},{"family":"Kemper","given":"Han CG"},{"family":"Keramati","given":"Maryam"},{"family":"Kerimkulova","given":"Alina"},{"family":"Kersting","given":"Mathilde"},{"family":"Key","given":"Timothy"},{"family":"Khader","given":"Yousef Saleh"},{"family":"Khalili","given":"Davood"},{"family":"Khaw","given":"Kay-Tee"},{"family":"Kheiri","given":"Bahareh"},{"family":"Kheradmand","given":"Motahareh"},{"family":"Khosravi","given":"Alireza"},{"family":"Kiechl-Kohlendorfer","given":"Ursula"},{"family":"Kiechl","given":"Stefan"},{"family":"Killewo","given":"Japhet"},{"family":"Kim","given":"Dong Wook"},{"family":"Kim","given":"Jeongseon"},{"family":"Klakk","given":"Heidi"},{"family":"Klimek","given":"Magdalena"},{"family":"Klumbiene","given":"Jurate"},{"family":"Knoflach","given":"Michael"},{"family":"Kolle","given":"Elin"},{"family":"Kolsteren","given":"Patrick"},{"family":"Kontto","given":"Jukka P."},{"family":"Korpelainen","given":"Raija"},{"family":"Korrovits","given":"Paul"},{"family":"Kos","given":"Jelena"},{"family":"Koskinen","given":"Seppo"},{"family":"Kouda","given":"Katsuyasu"},{"family":"Kowlessur","given":"Sudhir"},{"family":"Koziel","given":"Slawomir"},{"family":"Kratenova","given":"Jana"},{"family":"Kriaucioniene","given":"Vilma"},{"family":"Kristensen","given":"Peter Lund"},{"family":"Krokstad","given":"Steiner"},{"family":"Kromhout","given":"Daan"},{"family":"Kruger","given":"Herculina S."},{"family":"Kubinova","given":"Ruzena"},{"family":"Kuciene","given":"Renata"},{"family":"Kujala","given":"Urho M."},{"family":"Kulaga","given":"Zbigniew"},{"family":"Kumar","given":"R. Krishna"},{"family":"Kurjata","given":"Pawel"},{"family":"Kusuma","given":"Yadlapalli S."},{"family":"Kutsenko","given":"Vladimir"},{"family":"Kuulasmaa","given":"Kari"},{"family":"Kyobutungi","given":"Catherine"},{"family":"Laatikainen","given":"Tiina"},{"family":"Lachat","given":"Carl"},{"family":"Laid","given":"Youcef"},{"family":"Lam","given":"Tai Hing"},{"family":"Landrove","given":"Orlando"},{"family":"Lanska","given":"Vera"},{"family":"Lappas","given":"Georg"},{"family":"Larijani","given":"Bagher"},{"family":"Latt","given":"Tint Swe"},{"family":"Coroller","given":"Gwenaëlle Le"},{"family":"Bao","given":"Khanh Le Nguyen"},{"family":"Le","given":"Tuyen D."},{"family":"Lee","given":"Jeannette"},{"family":"Lee","given":"Jeonghee"},{"family":"Lehmann","given":"Nils"},{"family":"Lehtimäki","given":"Terho"},{"family":"Lemogoum","given":"Daniel"},{"family":"Levitt","given":"Naomi S."},{"family":"Li","given":"Yanping"},{"family":"Lilly","given":"Christa L."},{"family":"Lim","given":"Wei-Yen"},{"family":"Lima-Costa","given":"M. Fernanda"},{"family":"Lin","given":"Xu"},{"family":"Lin","given":"Yi-Ting"},{"family":"Lind","given":"Lars"},{"family":"Lingam","given":"Vijaya"},{"family":"Linneberg","given":"Allan"},{"family":"Lissner","given":"Lauren"},{"family":"Litwin","given":"Mieczyslaw"},{"family":"Lo","given":"Wei-Cheng"},{"family":"Loit","given":"Helle-Mai"},{"family":"Lopez-Garcia","given":"Esther"},{"family":"Lopez","given":"Tania"},{"family":"Lotufo","given":"Paulo A."},{"family":"Lozano","given":"José Eugenio"},{"family":"Lovrenčić","given":"Iva Lukačević"},{"family":"Lukrafka","given":"Janice L."},{"family":"Luksiene","given":"Dalia"},{"family":"Lundqvist","given":"Annamari"},{"family":"Lundqvist","given":"Robert"},{"family":"Lunet","given":"Nuno"},{"family":"Lustigová","given":"Michala"},{"family":"Luszczki","given":"Edyta"},{"family":"Ma","given":"Guansheng"},{"family":"Ma","given":"Jun"},{"family":"Machado-Coelho","given":"George LL"},{"family":"Machado-Rodrigues","given":"Aristides M."},{"family":"Macia","given":"Enguerran"},{"family":"Macieira","given":"Luisa M."},{"family":"Madar","given":"Ahmed A."},{"family":"Maggi","given":"Stefania"},{"family":"Magliano","given":"Dianna J."},{"family":"Magriplis","given":"Emmanuella"},{"family":"Mahasampath","given":"Gowri"},{"family":"Maire","given":"Bernard"},{"family":"Majer","given":"Marjeta"},{"family":"Makdisse","given":"Marcia"},{"family":"Malekzadeh","given":"Fatemeh"},{"family":"Malekzadeh","given":"Reza"},{"family":"Malhotra","given":"Rahul"},{"family":"Rao","given":"Kodavanti Mallikharjuna"},{"family":"Malyutina","given":"Sofia K."},{"family":"Maniego","given":"Lynell V."},{"family":"Manios","given":"Yannis"},{"family":"Mann","given":"Jim I."},{"family":"Mansour-Ghanaei","given":"Fariborz"},{"family":"Manzato","given":"Enzo"},{"family":"Marcil","given":"Anie"},{"family":"Mårild","given":"Staffan B."},{"family":"Glavić","given":"Mihalea Marinović"},{"family":"Marques-Vidal","given":"Pedro"},{"family":"Marques","given":"Larissa Pruner"},{"family":"Marrugat","given":"Jaume"},{"family":"Martorell","given":"Reynaldo"},{"family":"Mascarenhas","given":"Luis P."},{"family":"Matasin","given":"Marija"},{"family":"Mathiesen","given":"Ellisiv B."},{"family":"Mathur","given":"Prashant"},{"family":"Matijasevich","given":"Alicia"},{"family":"Matlosz","given":"Piotr"},{"family":"Matsha","given":"Tandi E."},{"family":"Mavrogianni","given":"Christina"},{"family":"Mbanya","given":"Jean Claude N."},{"family":"Posso","given":"Anselmo J. Mc Donald"},{"family":"McFarlane","given":"Shelly R."},{"family":"McGarvey","given":"Stephen T."},{"family":"McLachlan","given":"Stela"},{"family":"McLean","given":"Rachael M."},{"family":"McLean","given":"Scott B."},{"family":"McNulty","given":"Breige A."},{"family":"Benchekor","given":"Sounnia Mediene"},{"family":"Medzioniene","given":"Jurate"},{"family":"Mehdipour","given":"Parinaz"},{"family":"Mehlig","given":"Kirsten"},{"family":"Mehrparvar","given":"Amir Houshang"},{"family":"Meirhaeghe","given":"Aline"},{"family":"Meisinger","given":"Christa"},{"family":"Montano","given":"Carlos Mendoza"},{"family":"Menezes","given":"Ana Maria B."},{"family":"Menon","given":"Geetha R."},{"family":"Mereke","given":"Alibek"},{"family":"Meshram","given":"Indrapal I."},{"family":"Metspalu","given":"Andres"},{"family":"Meyer","given":"Haakon E."},{"family":"Mi","given":"Jie"},{"family":"Michels","given":"Nathalie"},{"family":"Mikkel","given":"Kairit"},{"family":"Milkowska","given":"Karolina"},{"family":"Miller","given":"Jody C."},{"family":"Minderico","given":"Cláudia S."},{"family":"Mini","given":"G. K."},{"family":"Mirjalili","given":"Mohammad Reza"},{"family":"Mirrakhimov","given":"Erkin"},{"family":"Mišigoj-Duraković","given":"Marjeta"},{"family":"Modesti","given":"Pietro A."},{"family":"Moghaddam","given":"Sahar Saeedi"},{"family":"Mohajer","given":"Bahram"},{"family":"Mohamed","given":"Mostafa K."},{"family":"Mohamed","given":"Shukri F."},{"family":"Mohammad","given":"Kazem"},{"family":"Mohammadi","given":"Mohammad Reza"},{"family":"Mohammadi","given":"Zahra"},{"family":"Mohammadifard","given":"Noushin"},{"family":"Mohammadpourhodki","given":"Reza"},{"family":"Mohan","given":"Viswanathan"},{"family":"Mohanna","given":"Salim"},{"family":"Yusoff","given":"Muhammad Fadhli Mohd"},{"family":"Mohebbi","given":"Iraj"},{"family":"Mohebi","given":"Farnam"},{"family":"Moitry","given":"Marie"},{"family":"Møllehave","given":"Line T."},{"family":"Molnár","given":"Dénes"},{"family":"Momenan","given":"Amirabbas"},{"family":"Mondo","given":"Charles K."},{"family":"Monterrubio-Flores","given":"Eric"},{"family":"Monyeki","given":"Kotsedi Daniel K."},{"family":"Moon","given":"Jin Soo"},{"family":"Moosazadeh","given":"Mahmood"},{"family":"Moreira","given":"Leila B."},{"family":"Morejon","given":"Alain"},{"family":"Moreno","given":"Luis A."},{"family":"Morgan","given":"Karen"},{"family":"Moschonis","given":"George"},{"family":"Mossakowska","given":"Malgorzata"},{"family":"Mostafa","given":"Aya"},{"family":"Mostafavi","given":"Seyed-Ali"},{"family":"Mota","given":"Jorge"},{"family":"Motlagh","given":"Mohammad Esmaeel"},{"family":"Motta","given":"Jorge"},{"family":"Moura-dos-Santos","given":"Marcos André"},{"family":"Mridha","given":"Malay K."},{"family":"Msyamboza","given":"Kelias P."},{"family":"Mu","given":"Thet Thet"},{"family":"Muhihi","given":"Alfa J."},{"family":"Muiesan","given":"Maria L."},{"family":"Müller-Nurasyid","given":"Martina"},{"family":"Murphy","given":"Neil"},{"family":"Mursu","given":"Jaakko"},{"family":"Musa","given":"Kamarul Imran"},{"family":"Milanović","given":"Sanja Musić"},{"family":"Musil","given":"Vera"},{"family":"Mustafa","given":"Norlaila"},{"family":"Nabipour","given":"Iraj"},{"family":"Naderimagham","given":"Shohreh"},{"family":"Nagel","given":"Gabriele"},{"family":"Naidu","given":"Balkish M."},{"family":"Najafi","given":"Farid"},{"family":"Nakamura","given":"Harunobu"},{"family":"Námešná","given":"Jana"},{"family":"Nang","given":"Ei Ei K."},{"family":"Nangia","given":"Vinay B."},{"family":"Narake","given":"Sameer"},{"family":"Ndiaye","given":"Ndeye Coumba"},{"family":"Neal","given":"William A."},{"family":"Nejatizadeh","given":"Azim"},{"family":"Nenko","given":"Ilona"},{"family":"Neovius","given":"Martin"},{"family":"Nguyen","given":"Chung T."},{"family":"Nguyen","given":"Nguyen D."},{"family":"Nguyen","given":"Quang V."},{"family":"Nguyen","given":"Quang Ngoc"},{"family":"Nieto-Martínez","given":"Ramfis E."},{"family":"Niiranen","given":"Teemu J."},{"family":"Nikitin","given":"Yury P."},{"family":"Ninomiya","given":"Toshiharu"},{"family":"Nishtar","given":"Sania"},{"family":"Njelekela","given":"Marina A."},{"family":"Noale","given":"Marianna"},{"family":"Noboa","given":"Oscar A."},{"family":"Noorbala","given":"Ahmad Ali"},{"family":"Norat","given":"Teresa"},{"family":"Nordendahl","given":"Maria"},{"family":"Nordestgaard","given":"Børge G."},{"family":"Noto","given":"Davide"},{"family":"Nowak-Szczepanska","given":"Natalia"},{"family":"Nsour","given":"Mohannad Al"},{"family":"Nunes","given":"Baltazar"},{"family":"O'Neill","given":"Terence W."},{"family":"O'Reilly","given":"Dermot"},{"family":"Ochimana","given":"Caleb"},{"family":"Oda","given":"Eiji"},{"family":"Odili","given":"Augustine N."},{"family":"Oh","given":"Kyungwon"},{"family":"Ohara","given":"Kumiko"},{"family":"Ohtsuka","given":"Ryutaro"},{"family":"Olié","given":"Valérie"},{"family":"Olinto","given":"Maria Teresa A."},{"family":"Oliveira","given":"Isabel O."},{"family":"Omar","given":"Mohd Azahadi"},{"family":"Onat","given":"Altan"},{"family":"Ong","given":"Sok King"},{"family":"Ono","given":"Lariane M."},{"family":"Ordunez","given":"Pedro"},{"family":"Ornelas","given":"Rui"},{"family":"Ortiz","given":"Pedro J."},{"family":"Osmond","given":"Clive"},{"family":"Ostojic","given":"Sergej M."},{"family":"Ostovar","given":"Afshin"},{"family":"Otero","given":"Johanna A."},{"family":"Overvad","given":"Kim"},{"family":"Owusu-Dabo","given":"Ellis"},{"family":"Paccaud","given":"Fred Michel"},{"family":"Padez","given":"Cristina"},{"family":"Pahomova","given":"Elena"},{"family":"Paiva","given":"Karina Mary","dropping-particle":"de"},{"family":"Pająk","given":"Andrzej"},{"family":"Palli","given":"Domenico"},{"family":"Palmieri","given":"Luigi"},{"family":"Pan","given":"Wen-Harn"},{"family":"Panda-Jonas","given":"Songhomitra"},{"family":"Panza","given":"Francesco"},{"family":"Paoli","given":"Mariela"},{"family":"Papandreou","given":"Dimitrios"},{"family":"Park","given":"Soon-Woo"},{"family":"Park","given":"Suyeon"},{"family":"Parnell","given":"Winsome R."},{"family":"Parsaeian","given":"Mahboubeh"},{"family":"Pasquet","given":"Patrick"},{"family":"Patel","given":"Nikhil D."},{"family":"Pavlyshyn","given":"Halyna"},{"family":"Pećin","given":"Ivan"},{"family":"Pednekar","given":"Mangesh S."},{"family":"Pedro","given":"João M."},{"family":"Peer","given":"Nasheeta"},{"family":"Peixoto","given":"Sergio Viana"},{"family":"Peltonen","given":"Markku"},{"family":"Pereira","given":"Alexandre C."},{"family":"Peres","given":"Karen GDA"},{"family":"Peres","given":"Marco A."},{"family":"Peters","given":"Annette"},{"family":"Petkeviciene","given":"Janina"},{"family":"Peykari","given":"Niloofar"},{"family":"Pham","given":"Son Thai"},{"family":"Pichardo","given":"Rafael N."},{"family":"Pigeot","given":"Iris"},{"family":"Pikhart","given":"Hynek"},{"family":"Pilav","given":"Aida"},{"family":"Pilotto","given":"Lorenza"},{"family":"Pitakaka","given":"Freda"},{"family":"Piwonska","given":"Aleksandra"},{"family":"Pizarro","given":"Andreia","dropping-particle":"n"},{"family":"Plans-Rubió","given":"Pedro"},{"family":"Polašek","given":"Ozren"},{"family":"Porta","given":"Miquel"},{"family":"Poudyal","given":"Anil"},{"family":"Pourfarzi","given":"Farhad"},{"family":"Pourshams","given":"Akram"},{"family":"Poustchi","given":"Hossein"},{"family":"Pradeepa","given":"Rajendra"},{"family":"Price","given":"Alison J."},{"family":"Price","given":"Jacqueline F."},{"family":"Providencia","given":"Rui"},{"family":"Puhakka","given":"Soile E."},{"family":"Puiu","given":"Maria"},{"family":"Punab","given":"Margus"},{"family":"Qasrawi","given":"Radwan F."},{"family":"Qorbani","given":"Mostafa"},{"family":"Queiroz","given":"Daniel"},{"family":"Bao","given":"Tran Quoc"},{"family":"Radić","given":"Ivana"},{"family":"Radisauskas","given":"Ricardas"},{"family":"Rahimikazerooni","given":"Salar"},{"family":"Rahman","given":"Mahfuzar"},{"family":"Raitakari","given":"Olli"},{"family":"Raj","given":"Manu"},{"family":"Rakhimova","given":"Ellina M."},{"family":"Rao","given":"Sudha Ramachandra"},{"family":"Ramachandran","given":"Ambady"},{"family":"Ramos","given":"Elisabete"},{"family":"Rampal","given":"Lekhraj"},{"family":"Rampal","given":"Sanjay"},{"family":"Reina","given":"Daniel A. Rangel"},{"family":"Rarra","given":"Vayia"},{"family":"Rech","given":"Cassiano Ricardo"},{"family":"Redon","given":"Josep"},{"family":"Reganit","given":"Paul Ferdinand M."},{"family":"Regecová","given":"Valéria"},{"family":"Revilla","given":"Luis"},{"family":"Rezaianzadeh","given":"Abbas"},{"family":"Ribeiro","given":"Robespierre"},{"family":"Riboli","given":"Elio"},{"family":"Richter","given":"Adrian"},{"family":"Rigo","given":"Fernando"},{"family":"Wit","given":"Tobias F. Rinke","dropping-particle":"de"},{"family":"Ritti-Dias","given":"Raphael M."},{"family":"Robitaille","given":"Cynthia"},{"family":"Rodríguez-Artalejo","given":"Fernando"},{"family":"Rodriguez-Perez","given":"María del Cristo"},{"family":"Rodríguez-Villamizar","given":"Laura A."},{"family":"Roggenbuck","given":"Ulla"},{"family":"Rojas-Martinez","given":"Rosalba"},{"family":"Romaguera","given":"Dora"},{"family":"Romeo","given":"Elisabetta L."},{"family":"Rosengren","given":"Annika"},{"family":"Roy","given":"Joel GR"},{"family":"Rubinstein","given":"Adolfo"},{"family":"Ruidavets","given":"Jean-Bernard"},{"family":"Ruiz-Betancourt","given":"Blanca Sandra"},{"family":"Ruiz-Castell","given":"Maria"},{"family":"Rusakova","given":"Iuliia A."},{"family":"Russo","given":"Paola"},{"family":"Rutkowski","given":"Marcin"},{"family":"Sabanayagam","given":"Charumathi"},{"family":"Sabbaghi","given":"Hamideh"},{"family":"Sachdev","given":"Harshpal S."},{"family":"Sadjadi","given":"Alireza"},{"family":"Safarpour","given":"Ali Reza"},{"family":"Safi","given":"Sare"},{"family":"Safiri","given":"Saeid"},{"family":"Saidi","given":"Olfa"},{"family":"Sakarya","given":"Sibel"},{"family":"Saki","given":"Nader"},{"family":"Salanave","given":"Benoit"},{"family":"Martinez","given":"Eduardo Salazar"},{"family":"Salmerón","given":"Diego"},{"family":"Salomaa","given":"Veikko"},{"family":"Salonen","given":"Jukka T."},{"family":"Salvetti","given":"Massimo"},{"family":"Sánchez-Abanto","given":"Jose"},{"family":"Sans","given":"Susana"},{"family":"Santos","given":"Diana A."},{"family":"Santos","given":"Ina S."},{"family":"Santos","given":"Lèlita C."},{"family":"Santos","given":"Maria Paula"},{"family":"Santos","given":"Rute"},{"family":"Saramies","given":"Jouko L."},{"family":"Sardinha","given":"Luis B."},{"family":"Sarganas","given":"Giselle"},{"family":"Sarrafzadegan","given":"Nizal"},{"family":"Sathish","given":"Thirunavukkarasu"},{"family":"Saum","given":"Kai-Uwe"},{"family":"Savva","given":"Savvas"},{"family":"Sawada","given":"Norie"},{"family":"Sbaraini","given":"Mariana"},{"family":"Scazufca","given":"Marcia"},{"family":"Schaan","given":"Beatriz D."},{"family":"Schargrodsky","given":"Herman"},{"family":"Schipf","given":"Sabine"},{"family":"Schmidt","given":"Carsten O."},{"family":"Schnohr","given":"Peter"},{"family":"Schöttker","given":"Ben"},{"family":"Schramm","given":"Sara"},{"family":"Schultsz","given":"Constance"},{"family":"Schutte","given":"Aletta E."},{"family":"Sebert","given":"Sylvain"},{"family":"Sein","given":"Aye Aye"},{"family":"Sen","given":"Abhijit"},{"family":"Senbanjo","given":"Idowu O."},{"family":"Sepanlou","given":"Sadaf G."},{"family":"Servais","given":"Jennifer"},{"family":"Shalnova","given":"Svetlana A."},{"family":"Shamah-Levy","given":"Teresa"},{"family":"Shamshirgaran","given":"Morteza"},{"family":"Shanthirani","given":"Coimbatore Subramaniam"},{"family":"Sharafkhah","given":"Maryam"},{"family":"Sharma","given":"Sanjib K."},{"family":"Shaw","given":"Jonathan E."},{"family":"Shayanrad","given":"Amaneh"},{"family":"Shayesteh","given":"Ali Akbar"},{"family":"Shi","given":"Zumin"},{"family":"Shibuya","given":"Kenji"},{"family":"Shimizu-Furusawa","given":"Hana"},{"family":"Shin","given":"Dong Wook"},{"family":"Shirani","given":"Majid"},{"family":"Shiri","given":"Rahman"},{"family":"Shrestha","given":"Namuna"},{"family":"Si-Ramlee","given":"Khairil"},{"family":"Siani","given":"Alfonso"},{"family":"Siantar","given":"Rosalynn"},{"family":"Sibai","given":"Abla M."},{"family":"Silva","given":"Caroline Ramos de Moura"},{"family":"Silva","given":"Diego Augusto Santos"},{"family":"Simon","given":"Mary"},{"family":"Simons","given":"Judith"},{"family":"Simons","given":"Leon A."},{"family":"Sjöström","given":"Michael"},{"family":"Slowikowska-Hilczer","given":"Jolanta"},{"family":"Slusarczyk","given":"Przemyslaw"},{"family":"Smeeth","given":"Liam"},{"family":"So","given":"Hung-Kwan"},{"family":"Soares","given":"Fernanda Cunha"},{"family":"Sobngwi","given":"Eugène"},{"family":"Söderberg","given":"Stefan"},{"family":"Soemantri","given":"Agustinus"},{"family":"Sofat","given":"Reecha"},{"family":"Solfrizzi","given":"Vincenzo"},{"family":"Somi","given":"Mohammad Hossein"},{"family":"Sonestedt","given":"Emily"},{"family":"Song","given":"Yi"},{"family":"Sørensen","given":"Thorkild IA"},{"family":"Sørgjerd","given":"Elin P."},{"family":"Sorić","given":"Maroje"},{"family":"Jérome","given":"Charles Sossa"},{"family":"Soumaré","given":"Aïcha"},{"family":"Sparboe-Nilsen","given":"Bente"},{"family":"Sparrenberger","given":"Karen"},{"family":"Staessen","given":"Jan A."},{"family":"Starc","given":"Gregor"},{"family":"Stavreski","given":"Bill"},{"family":"Steene-Johannessen","given":"Jostein"},{"family":"Stehle","given":"Peter"},{"family":"Stein","given":"Aryeh D."},{"family":"Stergiou","given":"George S."},{"family":"Stessman","given":"Jochanan"},{"family":"Stieber","given":"Jutta"},{"family":"Stöckl","given":"Doris"},{"family":"Stocks","given":"Tanja"},{"family":"Stokwiszewski","given":"Jakub"},{"family":"Stronks","given":"Karien"},{"family":"Strufaldi","given":"Maria Wany"},{"family":"Suka","given":"Machi"},{"family":"Sun","given":"Chien-An"},{"family":"Sung","given":"Yn-Tz"},{"family":"Suriyawongpaisal","given":"Paibul"},{"family":"Sy","given":"Rody G."},{"family":"Syddall","given":"Holly E."},{"family":"Sylva","given":"René Charles"},{"family":"Szklo","given":"Moyses"},{"family":"Tai","given":"E. Shyong"},{"family":"Tammesoo","given":"Mari-Liis"},{"family":"Tamosiunas","given":"Abdonas"},{"family":"Tan","given":"Eng Joo"},{"family":"Tang","given":"Xun"},{"family":"Tanser","given":"Frank"},{"family":"Tao","given":"Yong"},{"family":"Tarawneh","given":"Mohammed Rasoul"},{"family":"Tarqui-Mamani","given":"Carolina B."},{"family":"Taylor","given":"Anne"},{"family":"Taylor","given":"Julie"},{"family":"Tebar","given":"William R."},{"family":"Tell","given":"Grethe S."},{"family":"Tello","given":"Tania"},{"family":"Tham","given":"Yih Chung"},{"family":"Thankappan","given":"K. R."},{"family":"Theobald","given":"Holger"},{"family":"Theodoridis","given":"Xenophon"},{"family":"Thijs","given":"Lutgarde"},{"family":"Thinggaard","given":"Mikael"},{"family":"Thomas","given":"Nihal"},{"family":"Thorand","given":"Barbara"},{"family":"Thuesen","given":"Betina H."},{"family":"Timmermans","given":"Erik J."},{"family":"Tjandrarini","given":"Dwi H."},{"family":"Tjonneland","given":"Anne"},{"family":"Toft","given":"Ulla"},{"family":"Tolonen","given":"Hanna K."},{"family":"Tolstrup","given":"Janne S."},{"family":"Topbas","given":"Murat"},{"family":"Topór-Madry","given":"Roman"},{"family":"Tormo","given":"María José"},{"family":"Tornaritis","given":"Michael J."},{"family":"Torrent","given":"Maties"},{"family":"Torres-Collado","given":"Laura"},{"family":"Touloumi","given":"Giota"},{"family":"Traissac","given":"Pierre"},{"family":"Triantafyllou","given":"Areti"},{"family":"Trichopoulos","given":"Dimitrios"},{"family":"Trichopoulou","given":"Antonia"},{"family":"Trinh","given":"Oanh TH"},{"family":"Trivedi","given":"Atul"},{"family":"Tshepo","given":"Lechaba"},{"family":"Tsugane","given":"Shoichiro"},{"family":"Tuliakova","given":"Azaliia M."},{"family":"Tulloch-Reid","given":"Marshall K."},{"family":"Tullu","given":"Fikru"},{"family":"Tuomainen","given":"Tomi-Pekka"},{"family":"Tuomilehto","given":"Jaakko"},{"family":"Turley","given":"Maria L."},{"family":"Twig","given":"Gilad"},{"family":"Tynelius","given":"Per"},{"family":"Tzourio","given":"Christophe"},{"family":"Ueda","given":"Peter"},{"family":"Ugel","given":"Eunice"},{"family":"Ulmer","given":"Hanno"},{"family":"Uusitalo","given":"Hannu MT"},{"family":"Valdivia","given":"Gonzalo"},{"family":"Valvi","given":"Damaskini"},{"family":"Dam","given":"Rob M.","dropping-particle":"van"},{"family":"Born","given":"Bert-Jan","dropping-particle":"van den"},{"family":"Heyden","given":"Johan Van","dropping-particle":"der"},{"family":"Schouw","given":"Yvonne T.","dropping-particle":"van der"},{"family":"Herck","given":"Koen Van"},{"family":"Minh","given":"Hoang Van"},{"family":"Schoor","given":"Natasja M. Van"},{"family":"Valkengoed","given":"Irene GM","dropping-particle":"van"},{"family":"Zutphen","given":"Elisabeth M.","dropping-particle":"van"},{"family":"Vanderschueren","given":"Dirk"},{"family":"Vanuzzo","given":"Diego"},{"family":"Varbo","given":"Anette"},{"family":"Vasan","given":"Senthil K."},{"family":"Vega","given":"Tomas"},{"family":"Veidebaum","given":"Toomas"},{"family":"Velasquez-Melendez","given":"Gustavo"},{"family":"Veronesi","given":"Giovanni"},{"family":"Verschuren","given":"WM Monique"},{"family":"Verstraeten","given":"Roosmarijn"},{"family":"Victora","given":"Cesar G."},{"family":"Viet","given":"Lucie"},{"family":"Villalpando","given":"Salvador"},{"family":"Vineis","given":"Paolo"},{"family":"Vioque","given":"Jesus"},{"family":"Virtanen","given":"Jyrki K."},{"family":"Visvikis-Siest","given":"Sophie"},{"family":"Viswanathan","given":"Bharathi"},{"family":"Vlasoff","given":"Tiina"},{"family":"Vollenweider","given":"Peter"},{"family":"Voutilainen","given":"Ari"},{"family":"Wade","given":"Alisha N."},{"family":"Walton","given":"Janette"},{"family":"Wambiya","given":"Elvis OA"},{"family":"Bebakar","given":"Wan Mohamad Wan"},{"family":"Mohamud","given":"Wan Nazaimoon Wan"},{"family":"Júnior","given":"Rildo de Souza Wanderley"},{"family":"Wang","given":"Ming-Dong"},{"family":"Wang","given":"Ningli"},{"family":"Wang","given":"Qian"},{"family":"Wang","given":"Xiangjun"},{"family":"Wang","given":"Ya Xing"},{"family":"Wang","given":"Ying-Wei"},{"family":"Wannamethee","given":"S. Goya"},{"family":"Wareham","given":"Nicholas"},{"family":"Wei","given":"Wenbin"},{"family":"Weres","given":"Aneta"},{"family":"Werner","given":"Bo"},{"family":"Whincup","given":"Peter H."},{"family":"Widhalm","given":"Kurt"},{"family":"Wiecek","given":"Andrzej"},{"family":"Wilks","given":"Rainford J."},{"family":"Willeit","given":"Johann"},{"family":"Willeit","given":"Peter"},{"family":"Williams","given":"Emmanuel A."},{"family":"Wilsgaard","given":"Tom"},{"family":"Wojtyniak","given":"Bogdan"},{"family":"Wong-McClure","given":"Roy A."},{"family":"Wong","given":"Andrew"},{"family":"Wong","given":"Tien Yin"},{"family":"Woo","given":"Jean"},{"family":"Wu","given":"Frederick C."},{"family":"Wu","given":"Shouling"},{"family":"Wyszynska","given":"Justyna"},{"family":"Xu","given":"Haiquan"},{"family":"Xu","given":"Liang"},{"family":"Yaacob","given":"Nor Azwany"},{"family":"Yan","given":"Weili"},{"family":"Yang","given":"Ling"},{"family":"Yang","given":"Xiaoguang"},{"family":"Yang","given":"Yang"},{"family":"Yasuharu","given":"Tabara"},{"family":"Ye","given":"Xingwang"},{"family":"Yiallouros","given":"Panayiotis K."},{"family":"Yoosefi","given":"Moein"},{"family":"Yoshihara","given":"Akihiro"},{"family":"You","given":"San-Lin"},{"family":"Younger-Coleman","given":"Novie O."},{"family":"Yusoff","given":"Ahmad Faudzi"},{"family":"Zainuddin","given":"Ahmad A."},{"family":"Zakavi","given":"Seyed Rasoul"},{"family":"Zamani","given":"Farhad"},{"family":"Zambon","given":"Sabina"},{"family":"Zampelas","given":"Antonis"},{"family":"Zapata","given":"Maria Elisa"},{"family":"Zaw","given":"Ko Ko"},{"family":"Zejglicova","given":"Kristyna"},{"family":"Vrkic","given":"Tajana Zeljkovic"},{"family":"Zeng","given":"Yi"},{"family":"Zhang","given":"Luxia"},{"family":"Zhang","given":"Zhen-Yu"},{"family":"Zhao","given":"Dong"},{"family":"Zhao","given":"Ming-Hui"},{"family":"Zhen","given":"Shiqi"},{"family":"Zheng","given":"Yingfeng"},{"family":"Zholdin","given":"Bekbolat"},{"family":"Zhu","given":"Dan"},{"family":"Zins","given":"Marie"},{"family":"Zitt","given":"Emanuel"},{"family":"Zocalo","given":"Yanina"},{"family":"Zoghlami","given":"Nada"},{"family":"Cisneros","given":"Julio Zuñiga"},{"family":"Ezzati","given":"Majid"}],"issued":{"date-parts":[["2021",9,11]]}}}],"schema":"https://github.com/citation-style-language/schema/raw/master/csl-citation.json"} </w:instrText>
      </w:r>
      <w:r w:rsidRPr="00972252">
        <w:rPr>
          <w:rFonts w:ascii="Arial" w:eastAsia="Calibri" w:hAnsi="Arial" w:cs="Arial"/>
          <w:sz w:val="24"/>
          <w:szCs w:val="24"/>
          <w:lang w:val="en-GB"/>
        </w:rPr>
        <w:fldChar w:fldCharType="separate"/>
      </w:r>
      <w:r w:rsidRPr="00972252">
        <w:rPr>
          <w:rFonts w:ascii="Arial" w:eastAsia="Calibri" w:hAnsi="Arial" w:cs="Arial"/>
          <w:sz w:val="24"/>
          <w:szCs w:val="24"/>
          <w:lang w:val="en-GB"/>
        </w:rPr>
        <w:t xml:space="preserve">(Zhou </w:t>
      </w:r>
      <w:r w:rsidRPr="00972252">
        <w:rPr>
          <w:rFonts w:ascii="Arial" w:eastAsia="Calibri" w:hAnsi="Arial" w:cs="Arial"/>
          <w:i/>
          <w:sz w:val="24"/>
          <w:szCs w:val="24"/>
          <w:lang w:val="en-GB"/>
        </w:rPr>
        <w:t>et al</w:t>
      </w:r>
      <w:r w:rsidRPr="00972252">
        <w:rPr>
          <w:rFonts w:ascii="Arial" w:eastAsia="Calibri" w:hAnsi="Arial" w:cs="Arial"/>
          <w:sz w:val="24"/>
          <w:szCs w:val="24"/>
          <w:lang w:val="en-GB"/>
        </w:rPr>
        <w:t>., 2021)</w:t>
      </w:r>
      <w:r w:rsidRPr="00972252">
        <w:rPr>
          <w:rFonts w:ascii="Arial" w:eastAsia="Calibri" w:hAnsi="Arial" w:cs="Arial"/>
          <w:sz w:val="24"/>
          <w:szCs w:val="24"/>
          <w:lang w:val="en-GB"/>
        </w:rPr>
        <w:fldChar w:fldCharType="end"/>
      </w:r>
      <w:r w:rsidRPr="00972252">
        <w:rPr>
          <w:rFonts w:ascii="Arial" w:eastAsia="Calibri" w:hAnsi="Arial" w:cs="Arial"/>
          <w:sz w:val="24"/>
          <w:szCs w:val="24"/>
          <w:lang w:val="en-GB"/>
        </w:rPr>
        <w:t xml:space="preserve">. Notable symptoms of a hypertensive could include, but are not restricted to chest pain, arrhythmia, nose bleeding, blurred vision,  headaches </w:t>
      </w:r>
      <w:r w:rsidRPr="00972252">
        <w:rPr>
          <w:rFonts w:ascii="Arial" w:eastAsia="Calibri" w:hAnsi="Arial" w:cs="Arial"/>
          <w:sz w:val="24"/>
          <w:szCs w:val="24"/>
          <w:lang w:val="en-GB"/>
        </w:rPr>
        <w:fldChar w:fldCharType="begin"/>
      </w:r>
      <w:r w:rsidRPr="00972252">
        <w:rPr>
          <w:rFonts w:ascii="Arial" w:eastAsia="Calibri" w:hAnsi="Arial" w:cs="Arial"/>
          <w:sz w:val="24"/>
          <w:szCs w:val="24"/>
          <w:lang w:val="en-GB"/>
        </w:rPr>
        <w:instrText xml:space="preserve"> ADDIN ZOTERO_ITEM CSL_CITATION {"citationID":"AUQnSHLq","properties":{"formattedCitation":"(Kearney et al., 2005)","plainCitation":"(Kearney et al., 2005)","noteIndex":0},"citationItems":[{"id":1191,"uris":["http://zotero.org/users/5688150/items/QGBGRCTZ"],"itemData":{"id":1191,"type":"article-journal","abstract":"BACKGROUND: Reliable information about the prevalence of hypertension in different world regions is essential to the development of national and international health policies for prevention and control of this condition. We aimed to pool data from different regions of the world to estimate the overall prevalence and absolute burden of hypertension in 2000, and to estimate the global burden in 2025.\nMETHODS: We searched the published literature from Jan 1, 1980, to Dec 31, 2002, using MEDLINE, supplemented by a manual search of bibliographies of retrieved articles. We included studies that reported sex-specific and age-specific prevalence of hypertension in representative population samples. All data were obtained independently by two investigators with a standardised protocol and data-collection form.\nRESULTS: Overall, 26.4% (95% CI 26.0-26.8%) of the adult population in 2000 had hypertension (26.6% of men [26.0-27.2%] and 26.1% of women [25.5-26.6%]), and 29.2% (28.8-29.7%) were projected to have this condition by 2025 (29.0% of men [28.6-29.4%] and 29.5% of women [29.1-29.9%]). The estimated total number of adults with hypertension in 2000 was 972 million (957-987 million); 333 million (329-336 million) in economically developed countries and 639 million (625-654 million) in economically developing countries. The number of adults with hypertension in 2025 was predicted to increase by about 60% to a total of 1.56 billion (1.54-1.58 billion).\nINTERPRETATION: Hypertension is an important public-health challenge worldwide. Prevention, detection, treatment, and control of this condition should receive high priority.","container-title":"Lancet (London, England)","DOI":"10.1016/S0140-6736(05)17741-1","ISSN":"1474-547X","issue":"9455","journalAbbreviation":"Lancet","language":"eng","note":"PMID: 15652604","page":"217-223","source":"PubMed","title":"Global burden of hypertension: analysis of worldwide data","title-short":"Global burden of hypertension","volume":"365","author":[{"family":"Kearney","given":"Patricia M."},{"family":"Whelton","given":"Megan"},{"family":"Reynolds","given":"Kristi"},{"family":"Muntner","given":"Paul"},{"family":"Whelton","given":"Paul K."},{"family":"He","given":"Jiang"}],"issued":{"date-parts":[["2005",1,15]]}}}],"schema":"https://github.com/citation-style-language/schema/raw/master/csl-citation.json"} </w:instrText>
      </w:r>
      <w:r w:rsidRPr="00972252">
        <w:rPr>
          <w:rFonts w:ascii="Arial" w:eastAsia="Calibri" w:hAnsi="Arial" w:cs="Arial"/>
          <w:sz w:val="24"/>
          <w:szCs w:val="24"/>
          <w:lang w:val="en-GB"/>
        </w:rPr>
        <w:fldChar w:fldCharType="separate"/>
      </w:r>
      <w:r w:rsidRPr="00972252">
        <w:rPr>
          <w:rFonts w:ascii="Arial" w:eastAsia="Calibri" w:hAnsi="Arial" w:cs="Arial"/>
          <w:sz w:val="24"/>
          <w:szCs w:val="24"/>
          <w:lang w:val="en-GB"/>
        </w:rPr>
        <w:t xml:space="preserve">(Kearney </w:t>
      </w:r>
      <w:r w:rsidRPr="00972252">
        <w:rPr>
          <w:rFonts w:ascii="Arial" w:eastAsia="Calibri" w:hAnsi="Arial" w:cs="Arial"/>
          <w:i/>
          <w:sz w:val="24"/>
          <w:szCs w:val="24"/>
          <w:lang w:val="en-GB"/>
        </w:rPr>
        <w:t>et al</w:t>
      </w:r>
      <w:r w:rsidRPr="00972252">
        <w:rPr>
          <w:rFonts w:ascii="Arial" w:eastAsia="Calibri" w:hAnsi="Arial" w:cs="Arial"/>
          <w:sz w:val="24"/>
          <w:szCs w:val="24"/>
          <w:lang w:val="en-GB"/>
        </w:rPr>
        <w:t>., 2005)</w:t>
      </w:r>
      <w:r w:rsidRPr="00972252">
        <w:rPr>
          <w:rFonts w:ascii="Arial" w:eastAsia="Calibri" w:hAnsi="Arial" w:cs="Arial"/>
          <w:sz w:val="24"/>
          <w:szCs w:val="24"/>
          <w:lang w:val="en-GB"/>
        </w:rPr>
        <w:fldChar w:fldCharType="end"/>
      </w:r>
      <w:r w:rsidRPr="00972252">
        <w:rPr>
          <w:rFonts w:ascii="Arial" w:eastAsia="Calibri" w:hAnsi="Arial" w:cs="Arial"/>
          <w:sz w:val="24"/>
          <w:szCs w:val="24"/>
          <w:lang w:val="en-GB"/>
        </w:rPr>
        <w:t xml:space="preserve">; back pain, mood swings, constipation, etc </w:t>
      </w:r>
      <w:r w:rsidRPr="00972252">
        <w:rPr>
          <w:rFonts w:ascii="Arial" w:eastAsia="Calibri" w:hAnsi="Arial" w:cs="Arial"/>
          <w:sz w:val="24"/>
          <w:szCs w:val="24"/>
          <w:lang w:val="en-GB"/>
        </w:rPr>
        <w:fldChar w:fldCharType="begin"/>
      </w:r>
      <w:r w:rsidRPr="00972252">
        <w:rPr>
          <w:rFonts w:ascii="Arial" w:eastAsia="Calibri" w:hAnsi="Arial" w:cs="Arial"/>
          <w:sz w:val="24"/>
          <w:szCs w:val="24"/>
          <w:lang w:val="en-GB"/>
        </w:rPr>
        <w:instrText xml:space="preserve"> ADDIN ZOTERO_ITEM CSL_CITATION {"citationID":"pBWpW1E3","properties":{"formattedCitation":"(Goodhart, 2016)","plainCitation":"(Goodhart, 2016)","noteIndex":0},"citationItems":[{"id":1194,"uris":["http://zotero.org/users/5688150/items/RGJBQMC3"],"itemData":{"id":1194,"type":"article-journal","container-title":"The British Journal of General Practice","DOI":"10.3399/bjgp16X687757","ISSN":"0960-1643","issue":"652","journalAbbreviation":"Br J Gen Pract","note":"PMID: 27789496\nPMCID: PMC5072901","page":"570","source":"PubMed Central","title":"Hypertension from the patient’s perspective","volume":"66","author":[{"family":"Goodhart","given":"Anna K"}],"issued":{"date-parts":[["2016",11]]}}}],"schema":"https://github.com/citation-style-language/schema/raw/master/csl-citation.json"} </w:instrText>
      </w:r>
      <w:r w:rsidRPr="00972252">
        <w:rPr>
          <w:rFonts w:ascii="Arial" w:eastAsia="Calibri" w:hAnsi="Arial" w:cs="Arial"/>
          <w:sz w:val="24"/>
          <w:szCs w:val="24"/>
          <w:lang w:val="en-GB"/>
        </w:rPr>
        <w:fldChar w:fldCharType="separate"/>
      </w:r>
      <w:r w:rsidRPr="00972252">
        <w:rPr>
          <w:rFonts w:ascii="Arial" w:eastAsia="Calibri" w:hAnsi="Arial" w:cs="Arial"/>
          <w:sz w:val="24"/>
          <w:szCs w:val="24"/>
          <w:lang w:val="en-GB"/>
        </w:rPr>
        <w:t>(Goodhart, 2016)</w:t>
      </w:r>
      <w:r w:rsidRPr="00972252">
        <w:rPr>
          <w:rFonts w:ascii="Arial" w:eastAsia="Calibri" w:hAnsi="Arial" w:cs="Arial"/>
          <w:sz w:val="24"/>
          <w:szCs w:val="24"/>
          <w:lang w:val="en-GB"/>
        </w:rPr>
        <w:fldChar w:fldCharType="end"/>
      </w:r>
      <w:r w:rsidRPr="00972252">
        <w:rPr>
          <w:rFonts w:ascii="Arial" w:eastAsia="Calibri" w:hAnsi="Arial" w:cs="Arial"/>
          <w:sz w:val="24"/>
          <w:szCs w:val="24"/>
          <w:lang w:val="en-GB"/>
        </w:rPr>
        <w:t xml:space="preserve">. Hypertension is a known indicator for certain cardiovascular and neurovascular disease conditions such as such as ischemia, bleeding etc. </w:t>
      </w:r>
      <w:r w:rsidRPr="00972252">
        <w:rPr>
          <w:rFonts w:ascii="Arial" w:eastAsia="Calibri" w:hAnsi="Arial" w:cs="Arial"/>
          <w:sz w:val="24"/>
          <w:szCs w:val="24"/>
          <w:lang w:val="en-GB"/>
        </w:rPr>
        <w:fldChar w:fldCharType="begin"/>
      </w:r>
      <w:r w:rsidRPr="00972252">
        <w:rPr>
          <w:rFonts w:ascii="Arial" w:eastAsia="Calibri" w:hAnsi="Arial" w:cs="Arial"/>
          <w:sz w:val="24"/>
          <w:szCs w:val="24"/>
          <w:lang w:val="en-GB"/>
        </w:rPr>
        <w:instrText xml:space="preserve"> ADDIN ZOTERO_ITEM CSL_CITATION {"citationID":"YIfnBF9N","properties":{"formattedCitation":"(Collaborators et al., 2017; Forouzanfar et al., 2017)","plainCitation":"(Collaborators et al., 2017; Forouzanfar et al., 2017)","noteIndex":0},"citationItems":[{"id":1241,"uris":["http://zotero.org/users/5688150/items/3879JZ3C"],"itemData":{"id":1241,"type":"article-journal","container-title":"The Lancet","ISSN":"0140-6736","language":"en","note":"Accepted: 2017-11-28T06:37:50Z\npublisher: The Lancet Publishing Group","page":"1345-1422","source":"espace.curtin.edu.au","title":"Global, regional, and national comparative risk assessment of 84 behavioral, environmental and occupational, and metabolic risks or clusters of risks, 1990–2016: a systematic analysis for the Global Burden of Disease Study 2016","title-short":"Global, regional, and national comparative risk assessment of 84 behavioral, environmental and occupational, and metabolic risks or clusters of risks, 1990–2016","volume":"390","author":[{"family":"Collaborators","given":"GBD 2016 Risk Factors"},{"family":"Miller","given":"Ted"},{"family":"Hendrie","given":"Delia"}],"issued":{"date-parts":[["2017"]]}},"label":"page"},{"id":1243,"uris":["http://zotero.org/users/5688150/items/T89ECUXC"],"itemData":{"id":1243,"type":"article-journal","abstract":"Elevated systolic blood (SBP) pressure is a leading global health risk. Quantifying the levels of SBP is important to guide prevention policies and interventions.To estimate the association between SBP of at least 110 to 115 mm Hg and SBP of 140 mm Hg or higher and the burden of different causes of death and disability by age and sex for 195 countries and territories, 1990-2015.A comparative risk assessment of health loss related to SBP. Estimated distribution of SBP was based on 844 studies from 154 countries (published 1980-2015) of 8.69 million participants. Spatiotemporal Gaussian process regression was used to generate estimates of mean SBP and adjusted variance for each age, sex, country, and year. Diseases with sufficient evidence for a causal relationship with high SBP (eg, ischemic heart disease, ischemic stroke, and hemorrhagic stroke) were included in the primary analysis.Mean SBP level, cause-specific deaths, and health burden related to SBP (≥110-115 mm Hg and also ≥140 mm Hg) by age, sex, country, and year.Between 1990-2015, the rate of SBP of at least 110 to 115 mm Hg increased from 73 119 (95% uncertainty interval [UI], 67 949-78 241) to 81 373 (95% UI, 76 814-85 770) per 100 000, and SBP of 140 mm Hg or higher increased from 17 307 (95% UI, 17 117-17 492) to 20 526 (95% UI, 20 283-20 746) per 100 000. The estimated annual death rate per 100 000 associated with SBP of at least 110 to 115 mm Hg increased from 135.6 (95% UI, 122.4-148.1) to 145.2 (95% UI 130.3-159.9) and the rate for SBP of 140 mm Hg or higher increased from 97.9 (95% UI, 87.5-108.1) to 106.3 (95% UI, 94.6-118.1). Loss of disability-adjusted life-years (DALYs) associated with SBP of at least 110 to 115 mm Hg increased from 148 million (95% UI, 134-162 million) to 211 million (95% UI, 193-231 million), and for SBP of 140 mm Hg or higher, the loss increased from 95.9 million (95% UI, 87.0-104.9 million) to 143.0 million (95% UI, 130.2-157.0 million). The largest numbers of SBP-related deaths were caused by ischemic heart disease (4.9 million [95% UI, 4.0-5.7 million]; 54.5%), hemorrhagic stroke (2.0 million [95% UI, 1.6-2.3 million]; 58.3%), and ischemic stroke (1.5 million [95% UI, 1.2-1.8 million]; 50.0%). In 2015, China, India, Russia, Indonesia, and the United States accounted for more than half of the global DALYs related to SBP of at least 110 to 115 mm Hg.In international surveys, although there is uncertainty in some estimates, the rate of elevated SBP (≥110-115 and ≥140 mm Hg) increased substantially between 1990 and 2015, and DALYs and deaths associated with elevated SBP also increased. Projections based on this sample suggest that in 2015, an estimated 3.5 billion adults had SBP of at least 110 to 115 mm Hg and 874 million adults had SBP of 140 mm Hg or higher.","container-title":"JAMA","DOI":"10.1001/jama.2016.19043","ISSN":"0098-7484","issue":"2","journalAbbreviation":"JAMA","page":"165-182","source":"Silverchair","title":"Global Burden of Hypertension and Systolic Blood Pressure of at Least 110 to 115 mm Hg, 1990-2015","volume":"317","author":[{"family":"Forouzanfar","given":"Mohammad H."},{"family":"Liu","given":"Patrick"},{"family":"Roth","given":"Gregory A."},{"family":"Ng","given":"Marie"},{"family":"Biryukov","given":"Stan"},{"family":"Marczak","given":"Laurie"},{"family":"Alexander","given":"Lily"},{"family":"Estep","given":"Kara"},{"family":"Hassen Abate","given":"Kalkidan"},{"family":"Akinyemiju","given":"Tomi F."},{"family":"Ali","given":"Raghib"},{"family":"Alvis-Guzman","given":"Nelson"},{"family":"Azzopardi","given":"Peter"},{"family":"Banerjee","given":"Amitava"},{"family":"Bärnighausen","given":"Till"},{"family":"Basu","given":"Arindam"},{"family":"Bekele","given":"Tolesa"},{"family":"Bennett","given":"Derrick A."},{"family":"Biadgilign","given":"Sibhatu"},{"family":"Catalá-López","given":"Ferrán"},{"family":"Feigin","given":"Valery L."},{"family":"Fernandes","given":"Joao C."},{"family":"Fischer","given":"Florian"},{"family":"Gebru","given":"Alemseged Aregay"},{"family":"Gona","given":"Philimon"},{"family":"Gupta","given":"Rajeev"},{"family":"Hankey","given":"Graeme J."},{"family":"Jonas","given":"Jost B."},{"family":"Judd","given":"Suzanne E."},{"family":"Khang","given":"Young-Ho"},{"family":"Khosravi","given":"Ardeshir"},{"family":"Kim","given":"Yun Jin"},{"family":"Kimokoti","given":"Ruth W."},{"family":"Kokubo","given":"Yoshihiro"},{"family":"Kolte","given":"Dhaval"},{"family":"Lopez","given":"Alan"},{"family":"Lotufo","given":"Paulo A."},{"family":"Malekzadeh","given":"Reza"},{"family":"Melaku","given":"Yohannes Adama"},{"family":"Mensah","given":"George A."},{"family":"Misganaw","given":"Awoke"},{"family":"Mokdad","given":"Ali H."},{"family":"Moran","given":"Andrew E."},{"family":"Nawaz","given":"Haseeb"},{"family":"Neal","given":"Bruce"},{"family":"Ngalesoni","given":"Frida Namnyak"},{"family":"Ohkubo","given":"Takayoshi"},{"family":"Pourmalek","given":"Farshad"},{"family":"Rafay","given":"Anwar"},{"family":"Rai","given":"Rajesh Kumar"},{"family":"Rojas-Rueda","given":"David"},{"family":"Sampson","given":"Uchechukwu K."},{"family":"Santos","given":"Itamar S."},{"family":"Sawhney","given":"Monika"},{"family":"Schutte","given":"Aletta E."},{"family":"Sepanlou","given":"Sadaf G."},{"family":"Shifa","given":"Girma Temam"},{"family":"Shiue","given":"Ivy"},{"family":"Tedla","given":"Bemnet Amare"},{"family":"Thrift","given":"Amanda G."},{"family":"Tonelli","given":"Marcello"},{"family":"Truelsen","given":"Thomas"},{"family":"Tsilimparis","given":"Nikolaos"},{"family":"Ukwaja","given":"Kingsley Nnanna"},{"family":"Uthman","given":"Olalekan A."},{"family":"Vasankari","given":"Tommi"},{"family":"Venketasubramanian","given":"Narayanaswamy"},{"family":"Vlassov","given":"Vasiliy Victorovich"},{"family":"Vos","given":"Theo"},{"family":"Westerman","given":"Ronny"},{"family":"Yan","given":"Lijing L."},{"family":"Yano","given":"Yuichiro"},{"family":"Yonemoto","given":"Naohiro"},{"family":"Zaki","given":"Maysaa El Sayed"},{"family":"Murray","given":"Christopher J. L."}],"issued":{"date-parts":[["2017",1,10]]}},"label":"page"}],"schema":"https://github.com/citation-style-language/schema/raw/master/csl-citation.json"} </w:instrText>
      </w:r>
      <w:r w:rsidRPr="00972252">
        <w:rPr>
          <w:rFonts w:ascii="Arial" w:eastAsia="Calibri" w:hAnsi="Arial" w:cs="Arial"/>
          <w:sz w:val="24"/>
          <w:szCs w:val="24"/>
          <w:lang w:val="en-GB"/>
        </w:rPr>
        <w:fldChar w:fldCharType="separate"/>
      </w:r>
      <w:r w:rsidRPr="00972252">
        <w:rPr>
          <w:rFonts w:ascii="Arial" w:eastAsia="Calibri" w:hAnsi="Arial" w:cs="Arial"/>
          <w:sz w:val="24"/>
          <w:szCs w:val="24"/>
          <w:lang w:val="en-GB"/>
        </w:rPr>
        <w:t>(Collaborators</w:t>
      </w:r>
      <w:r w:rsidRPr="00972252">
        <w:rPr>
          <w:rFonts w:ascii="Arial" w:eastAsia="Calibri" w:hAnsi="Arial" w:cs="Arial"/>
          <w:i/>
          <w:sz w:val="24"/>
          <w:szCs w:val="24"/>
          <w:lang w:val="en-GB"/>
        </w:rPr>
        <w:t xml:space="preserve"> et al.</w:t>
      </w:r>
      <w:r w:rsidRPr="00972252">
        <w:rPr>
          <w:rFonts w:ascii="Arial" w:eastAsia="Calibri" w:hAnsi="Arial" w:cs="Arial"/>
          <w:sz w:val="24"/>
          <w:szCs w:val="24"/>
          <w:lang w:val="en-GB"/>
        </w:rPr>
        <w:t>, 2017)</w:t>
      </w:r>
      <w:r w:rsidRPr="00972252">
        <w:rPr>
          <w:rFonts w:ascii="Arial" w:eastAsia="Calibri" w:hAnsi="Arial" w:cs="Arial"/>
          <w:sz w:val="24"/>
          <w:szCs w:val="24"/>
          <w:lang w:val="en-GB"/>
        </w:rPr>
        <w:fldChar w:fldCharType="end"/>
      </w:r>
      <w:r w:rsidRPr="00972252">
        <w:rPr>
          <w:rFonts w:ascii="Arial" w:eastAsia="Calibri" w:hAnsi="Arial" w:cs="Arial"/>
          <w:sz w:val="24"/>
          <w:szCs w:val="24"/>
          <w:lang w:val="en-GB"/>
        </w:rPr>
        <w:t xml:space="preserve">. </w:t>
      </w:r>
    </w:p>
    <w:p w14:paraId="0057156D" w14:textId="5F695605" w:rsidR="00D91982" w:rsidRPr="00972252" w:rsidRDefault="00D91982" w:rsidP="00972252">
      <w:pPr>
        <w:pStyle w:val="Heading1"/>
        <w:spacing w:line="360" w:lineRule="auto"/>
        <w:jc w:val="both"/>
        <w:rPr>
          <w:rFonts w:ascii="Arial" w:hAnsi="Arial" w:cs="Arial"/>
          <w:color w:val="auto"/>
          <w:sz w:val="24"/>
          <w:szCs w:val="24"/>
        </w:rPr>
      </w:pPr>
      <w:bookmarkStart w:id="2" w:name="_Toc101911006"/>
      <w:r w:rsidRPr="00972252">
        <w:rPr>
          <w:rFonts w:ascii="Arial" w:hAnsi="Arial" w:cs="Arial"/>
          <w:color w:val="auto"/>
          <w:sz w:val="24"/>
          <w:szCs w:val="24"/>
        </w:rPr>
        <w:t>ANATOMY AND PHYSIOLOGY</w:t>
      </w:r>
      <w:bookmarkEnd w:id="2"/>
      <w:r w:rsidRPr="00972252">
        <w:rPr>
          <w:rFonts w:ascii="Arial" w:hAnsi="Arial" w:cs="Arial"/>
          <w:color w:val="auto"/>
          <w:sz w:val="24"/>
          <w:szCs w:val="24"/>
        </w:rPr>
        <w:t xml:space="preserve"> </w:t>
      </w:r>
    </w:p>
    <w:p w14:paraId="20AE5427" w14:textId="196B0AFD" w:rsidR="003C5451" w:rsidRPr="003C5451" w:rsidRDefault="00D91982" w:rsidP="003C5451">
      <w:pPr>
        <w:pStyle w:val="Heading2"/>
        <w:spacing w:line="360" w:lineRule="auto"/>
        <w:jc w:val="both"/>
        <w:rPr>
          <w:rFonts w:ascii="Arial" w:eastAsia="Calibri" w:hAnsi="Arial" w:cs="Arial"/>
          <w:b w:val="0"/>
          <w:color w:val="auto"/>
          <w:sz w:val="24"/>
          <w:szCs w:val="24"/>
          <w:lang w:val="en-GB"/>
        </w:rPr>
      </w:pPr>
      <w:bookmarkStart w:id="3" w:name="_Toc101911007"/>
      <w:r w:rsidRPr="00972252">
        <w:rPr>
          <w:rFonts w:ascii="Arial" w:eastAsia="Calibri" w:hAnsi="Arial" w:cs="Arial"/>
          <w:b w:val="0"/>
          <w:color w:val="auto"/>
          <w:sz w:val="24"/>
          <w:szCs w:val="24"/>
          <w:lang w:val="en-GB"/>
        </w:rPr>
        <w:t>ANATOMY OF THE HEART</w:t>
      </w:r>
      <w:bookmarkEnd w:id="3"/>
    </w:p>
    <w:p w14:paraId="7E9303E8" w14:textId="2FA263B9"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The heart is a muscular organ that serves as a mechanical pump central to the circulatory system, receiving and distributing blood throughout the body.</w:t>
      </w:r>
      <w:r w:rsidR="003C5451">
        <w:rPr>
          <w:rFonts w:ascii="Arial" w:eastAsia="Calibri" w:hAnsi="Arial" w:cs="Arial"/>
          <w:sz w:val="24"/>
          <w:szCs w:val="24"/>
          <w:lang w:val="en-GB"/>
        </w:rPr>
        <w:t xml:space="preserve"> </w:t>
      </w:r>
      <w:r w:rsidRPr="00972252">
        <w:rPr>
          <w:rFonts w:ascii="Arial" w:eastAsia="Calibri" w:hAnsi="Arial" w:cs="Arial"/>
          <w:sz w:val="24"/>
          <w:szCs w:val="24"/>
          <w:lang w:val="en-GB"/>
        </w:rPr>
        <w:t xml:space="preserve">It </w:t>
      </w:r>
      <w:r w:rsidR="003C5451" w:rsidRPr="00972252">
        <w:rPr>
          <w:rFonts w:ascii="Arial" w:eastAsia="Calibri" w:hAnsi="Arial" w:cs="Arial"/>
          <w:sz w:val="24"/>
          <w:szCs w:val="24"/>
          <w:lang w:val="en-GB"/>
        </w:rPr>
        <w:t>has somewhat</w:t>
      </w:r>
      <w:r w:rsidRPr="00972252">
        <w:rPr>
          <w:rFonts w:ascii="Arial" w:eastAsia="Calibri" w:hAnsi="Arial" w:cs="Arial"/>
          <w:sz w:val="24"/>
          <w:szCs w:val="24"/>
          <w:lang w:val="en-GB"/>
        </w:rPr>
        <w:t xml:space="preserve"> conical shape, enclosed in the mediastinum within the thoracic cavity.  In dimensions, the heart measures 12 x 8.5 x 6 cm it weighs approximately 310 g in males and 255 g in females. </w:t>
      </w:r>
      <w:r w:rsidR="003C5451" w:rsidRPr="00972252">
        <w:rPr>
          <w:rFonts w:ascii="Arial" w:eastAsia="Calibri" w:hAnsi="Arial" w:cs="Arial"/>
          <w:sz w:val="24"/>
          <w:szCs w:val="24"/>
          <w:lang w:val="en-GB"/>
        </w:rPr>
        <w:t>Anteriorly, the</w:t>
      </w:r>
      <w:r w:rsidRPr="00972252">
        <w:rPr>
          <w:rFonts w:ascii="Arial" w:eastAsia="Calibri" w:hAnsi="Arial" w:cs="Arial"/>
          <w:sz w:val="24"/>
          <w:szCs w:val="24"/>
          <w:lang w:val="en-GB"/>
        </w:rPr>
        <w:t xml:space="preserve"> heart is related to the body of the sternum, and adjoining costal cartilages; left lung, while its apex is related to the pleura. Posteriorly, the heart is related to the oesophagus, descending thoracic aorta, azygos, hemiazygos veins, and thoracic duct. It is related superficially to the bifurcation of the main </w:t>
      </w:r>
      <w:r w:rsidR="003C5451" w:rsidRPr="00972252">
        <w:rPr>
          <w:rFonts w:ascii="Arial" w:eastAsia="Calibri" w:hAnsi="Arial" w:cs="Arial"/>
          <w:sz w:val="24"/>
          <w:szCs w:val="24"/>
          <w:lang w:val="en-GB"/>
        </w:rPr>
        <w:t>pulmonary trunk</w:t>
      </w:r>
      <w:r w:rsidRPr="00972252">
        <w:rPr>
          <w:rFonts w:ascii="Arial" w:eastAsia="Calibri" w:hAnsi="Arial" w:cs="Arial"/>
          <w:sz w:val="24"/>
          <w:szCs w:val="24"/>
          <w:lang w:val="en-GB"/>
        </w:rPr>
        <w:t xml:space="preserve"> while it is related inferiorly to the diaphragm and laterally to the lungs and the pleura (Kenny et al., 2011).</w:t>
      </w:r>
    </w:p>
    <w:p w14:paraId="6909E1DA" w14:textId="56CB5F48" w:rsidR="00D91982" w:rsidRPr="00972252" w:rsidRDefault="00D91982" w:rsidP="00972252">
      <w:pPr>
        <w:pStyle w:val="Heading3"/>
        <w:spacing w:line="360" w:lineRule="auto"/>
        <w:jc w:val="both"/>
        <w:rPr>
          <w:rFonts w:ascii="Arial" w:eastAsia="Calibri" w:hAnsi="Arial" w:cs="Arial"/>
          <w:color w:val="auto"/>
          <w:sz w:val="24"/>
          <w:szCs w:val="24"/>
          <w:lang w:val="en-GB"/>
        </w:rPr>
      </w:pPr>
      <w:bookmarkStart w:id="4" w:name="_Toc101911008"/>
      <w:r w:rsidRPr="00972252">
        <w:rPr>
          <w:rFonts w:ascii="Arial" w:eastAsia="Calibri" w:hAnsi="Arial" w:cs="Arial"/>
          <w:color w:val="auto"/>
          <w:sz w:val="24"/>
          <w:szCs w:val="24"/>
          <w:lang w:val="en-GB"/>
        </w:rPr>
        <w:t>The walls of the heart</w:t>
      </w:r>
      <w:bookmarkEnd w:id="4"/>
    </w:p>
    <w:p w14:paraId="3B2A4ABA" w14:textId="77777777"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The heart wall is made up of three layers enclosed in the pericardium:  </w:t>
      </w:r>
    </w:p>
    <w:p w14:paraId="608195F0" w14:textId="77777777"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w:t>
      </w:r>
      <w:r w:rsidRPr="00972252">
        <w:rPr>
          <w:rFonts w:ascii="Arial" w:eastAsia="Calibri" w:hAnsi="Arial" w:cs="Arial"/>
          <w:sz w:val="24"/>
          <w:szCs w:val="24"/>
          <w:lang w:val="en-GB"/>
        </w:rPr>
        <w:tab/>
        <w:t>The epicardium – This is the outer layer of the heart wall formed by the visceral layer of the serous pericardium.</w:t>
      </w:r>
    </w:p>
    <w:p w14:paraId="66620641" w14:textId="7A089D35"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w:t>
      </w:r>
      <w:r w:rsidRPr="00972252">
        <w:rPr>
          <w:rFonts w:ascii="Arial" w:eastAsia="Calibri" w:hAnsi="Arial" w:cs="Arial"/>
          <w:sz w:val="24"/>
          <w:szCs w:val="24"/>
          <w:lang w:val="en-GB"/>
        </w:rPr>
        <w:tab/>
        <w:t xml:space="preserve">Myocardium </w:t>
      </w:r>
      <w:r w:rsidR="003C5451" w:rsidRPr="00972252">
        <w:rPr>
          <w:rFonts w:ascii="Arial" w:eastAsia="Calibri" w:hAnsi="Arial" w:cs="Arial"/>
          <w:sz w:val="24"/>
          <w:szCs w:val="24"/>
          <w:lang w:val="en-GB"/>
        </w:rPr>
        <w:t>- This</w:t>
      </w:r>
      <w:r w:rsidRPr="00972252">
        <w:rPr>
          <w:rFonts w:ascii="Arial" w:eastAsia="Calibri" w:hAnsi="Arial" w:cs="Arial"/>
          <w:sz w:val="24"/>
          <w:szCs w:val="24"/>
          <w:lang w:val="en-GB"/>
        </w:rPr>
        <w:t xml:space="preserve"> is the muscular middle layer of the wall of the heart. </w:t>
      </w:r>
    </w:p>
    <w:p w14:paraId="5996E54C" w14:textId="77777777"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w:t>
      </w:r>
      <w:r w:rsidRPr="00972252">
        <w:rPr>
          <w:rFonts w:ascii="Arial" w:eastAsia="Calibri" w:hAnsi="Arial" w:cs="Arial"/>
          <w:sz w:val="24"/>
          <w:szCs w:val="24"/>
          <w:lang w:val="en-GB"/>
        </w:rPr>
        <w:tab/>
        <w:t xml:space="preserve">Endocardium – This is the innermost layer of the heart (Moore and </w:t>
      </w:r>
      <w:proofErr w:type="spellStart"/>
      <w:r w:rsidRPr="00972252">
        <w:rPr>
          <w:rFonts w:ascii="Arial" w:eastAsia="Calibri" w:hAnsi="Arial" w:cs="Arial"/>
          <w:sz w:val="24"/>
          <w:szCs w:val="24"/>
          <w:lang w:val="en-GB"/>
        </w:rPr>
        <w:t>Dalley</w:t>
      </w:r>
      <w:proofErr w:type="spellEnd"/>
      <w:r w:rsidRPr="00972252">
        <w:rPr>
          <w:rFonts w:ascii="Arial" w:eastAsia="Calibri" w:hAnsi="Arial" w:cs="Arial"/>
          <w:sz w:val="24"/>
          <w:szCs w:val="24"/>
          <w:lang w:val="en-GB"/>
        </w:rPr>
        <w:t>, 2009).</w:t>
      </w:r>
    </w:p>
    <w:p w14:paraId="0CE76DDA" w14:textId="514CDB0F" w:rsidR="00D91982" w:rsidRPr="00972252" w:rsidRDefault="00D91982" w:rsidP="00972252">
      <w:pPr>
        <w:pStyle w:val="Heading3"/>
        <w:spacing w:line="360" w:lineRule="auto"/>
        <w:jc w:val="both"/>
        <w:rPr>
          <w:rFonts w:ascii="Arial" w:eastAsia="Calibri" w:hAnsi="Arial" w:cs="Arial"/>
          <w:color w:val="auto"/>
          <w:sz w:val="24"/>
          <w:szCs w:val="24"/>
          <w:lang w:val="en-GB"/>
        </w:rPr>
      </w:pPr>
      <w:bookmarkStart w:id="5" w:name="_Toc101911009"/>
      <w:r w:rsidRPr="00972252">
        <w:rPr>
          <w:rFonts w:ascii="Arial" w:eastAsia="Calibri" w:hAnsi="Arial" w:cs="Arial"/>
          <w:color w:val="auto"/>
          <w:sz w:val="24"/>
          <w:szCs w:val="24"/>
          <w:lang w:val="en-GB"/>
        </w:rPr>
        <w:t>The chambers of the heart</w:t>
      </w:r>
      <w:bookmarkEnd w:id="5"/>
    </w:p>
    <w:p w14:paraId="256E047C" w14:textId="63BFBE28"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The heart is subdivided into two </w:t>
      </w:r>
      <w:r w:rsidR="003C5451" w:rsidRPr="00972252">
        <w:rPr>
          <w:rFonts w:ascii="Arial" w:eastAsia="Calibri" w:hAnsi="Arial" w:cs="Arial"/>
          <w:sz w:val="24"/>
          <w:szCs w:val="24"/>
          <w:lang w:val="en-GB"/>
        </w:rPr>
        <w:t>i.e.,</w:t>
      </w:r>
      <w:r w:rsidRPr="00972252">
        <w:rPr>
          <w:rFonts w:ascii="Arial" w:eastAsia="Calibri" w:hAnsi="Arial" w:cs="Arial"/>
          <w:sz w:val="24"/>
          <w:szCs w:val="24"/>
          <w:lang w:val="en-GB"/>
        </w:rPr>
        <w:t xml:space="preserve"> the right and left halves by the septum. There is a constriction which subdivides each half of the heart into two cavities, the upper cavity being called the atrium and the lower, called the ventricle (Moore and </w:t>
      </w:r>
      <w:proofErr w:type="spellStart"/>
      <w:r w:rsidRPr="00972252">
        <w:rPr>
          <w:rFonts w:ascii="Arial" w:eastAsia="Calibri" w:hAnsi="Arial" w:cs="Arial"/>
          <w:sz w:val="24"/>
          <w:szCs w:val="24"/>
          <w:lang w:val="en-GB"/>
        </w:rPr>
        <w:t>Dalley</w:t>
      </w:r>
      <w:proofErr w:type="spellEnd"/>
      <w:r w:rsidRPr="00972252">
        <w:rPr>
          <w:rFonts w:ascii="Arial" w:eastAsia="Calibri" w:hAnsi="Arial" w:cs="Arial"/>
          <w:sz w:val="24"/>
          <w:szCs w:val="24"/>
          <w:lang w:val="en-GB"/>
        </w:rPr>
        <w:t>, 2009). The heart, therefore, has four chambers:</w:t>
      </w:r>
    </w:p>
    <w:p w14:paraId="08AEDD0C" w14:textId="77777777"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w:t>
      </w:r>
      <w:r w:rsidRPr="00972252">
        <w:rPr>
          <w:rFonts w:ascii="Arial" w:eastAsia="Calibri" w:hAnsi="Arial" w:cs="Arial"/>
          <w:sz w:val="24"/>
          <w:szCs w:val="24"/>
          <w:lang w:val="en-GB"/>
        </w:rPr>
        <w:tab/>
        <w:t xml:space="preserve">Right atrium </w:t>
      </w:r>
    </w:p>
    <w:p w14:paraId="3762BA3A" w14:textId="77777777"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w:t>
      </w:r>
      <w:r w:rsidRPr="00972252">
        <w:rPr>
          <w:rFonts w:ascii="Arial" w:eastAsia="Calibri" w:hAnsi="Arial" w:cs="Arial"/>
          <w:sz w:val="24"/>
          <w:szCs w:val="24"/>
          <w:lang w:val="en-GB"/>
        </w:rPr>
        <w:tab/>
        <w:t xml:space="preserve">Left atrium </w:t>
      </w:r>
    </w:p>
    <w:p w14:paraId="618F04A1" w14:textId="77777777"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w:t>
      </w:r>
      <w:r w:rsidRPr="00972252">
        <w:rPr>
          <w:rFonts w:ascii="Arial" w:eastAsia="Calibri" w:hAnsi="Arial" w:cs="Arial"/>
          <w:sz w:val="24"/>
          <w:szCs w:val="24"/>
          <w:lang w:val="en-GB"/>
        </w:rPr>
        <w:tab/>
        <w:t xml:space="preserve">Right ventricle </w:t>
      </w:r>
    </w:p>
    <w:p w14:paraId="46B19238" w14:textId="77777777"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w:t>
      </w:r>
      <w:r w:rsidRPr="00972252">
        <w:rPr>
          <w:rFonts w:ascii="Arial" w:eastAsia="Calibri" w:hAnsi="Arial" w:cs="Arial"/>
          <w:sz w:val="24"/>
          <w:szCs w:val="24"/>
          <w:lang w:val="en-GB"/>
        </w:rPr>
        <w:tab/>
        <w:t xml:space="preserve">Left ventricle </w:t>
      </w:r>
    </w:p>
    <w:p w14:paraId="2543403E" w14:textId="77777777"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                                                  </w:t>
      </w:r>
      <w:r w:rsidRPr="00972252">
        <w:rPr>
          <w:rFonts w:ascii="Arial" w:hAnsi="Arial" w:cs="Arial"/>
          <w:noProof/>
          <w:sz w:val="24"/>
          <w:szCs w:val="24"/>
        </w:rPr>
        <w:drawing>
          <wp:inline distT="0" distB="0" distL="0" distR="0" wp14:anchorId="22BDAE0A" wp14:editId="61CA72EC">
            <wp:extent cx="5391033" cy="4050287"/>
            <wp:effectExtent l="0" t="0" r="0" b="0"/>
            <wp:docPr id="1" name="Picture 1" descr="https://cpb-us-e1.wpmucdn.com/sites.dartmouth.edu/dist/0/2024/files/2020/08/Picture1-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cpb-us-e1.wpmucdn.com/sites.dartmouth.edu/dist/0/2024/files/2020/08/Picture1-17.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93985" cy="4052505"/>
                    </a:xfrm>
                    <a:prstGeom prst="rect">
                      <a:avLst/>
                    </a:prstGeom>
                    <a:noFill/>
                    <a:ln>
                      <a:noFill/>
                    </a:ln>
                  </pic:spPr>
                </pic:pic>
              </a:graphicData>
            </a:graphic>
          </wp:inline>
        </w:drawing>
      </w:r>
    </w:p>
    <w:p w14:paraId="20045275" w14:textId="77777777"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Figure 1. Anatomy of the heart (Courtesy:</w:t>
      </w:r>
      <w:r w:rsidRPr="00972252">
        <w:rPr>
          <w:rFonts w:ascii="Arial" w:hAnsi="Arial" w:cs="Arial"/>
          <w:sz w:val="24"/>
          <w:szCs w:val="24"/>
        </w:rPr>
        <w:t xml:space="preserve"> </w:t>
      </w:r>
      <w:r w:rsidRPr="00972252">
        <w:rPr>
          <w:rFonts w:ascii="Arial" w:eastAsia="Calibri" w:hAnsi="Arial" w:cs="Arial"/>
          <w:sz w:val="24"/>
          <w:szCs w:val="24"/>
          <w:lang w:val="en-GB"/>
        </w:rPr>
        <w:t xml:space="preserve">Anahita </w:t>
      </w:r>
      <w:proofErr w:type="spellStart"/>
      <w:r w:rsidRPr="00972252">
        <w:rPr>
          <w:rFonts w:ascii="Arial" w:eastAsia="Calibri" w:hAnsi="Arial" w:cs="Arial"/>
          <w:sz w:val="24"/>
          <w:szCs w:val="24"/>
          <w:lang w:val="en-GB"/>
        </w:rPr>
        <w:t>Kodali</w:t>
      </w:r>
      <w:proofErr w:type="spellEnd"/>
      <w:r w:rsidRPr="00972252">
        <w:rPr>
          <w:rFonts w:ascii="Arial" w:eastAsia="Calibri" w:hAnsi="Arial" w:cs="Arial"/>
          <w:sz w:val="24"/>
          <w:szCs w:val="24"/>
          <w:lang w:val="en-GB"/>
        </w:rPr>
        <w:t>, Life Sciences, News, Summer 2020. Available at:</w:t>
      </w:r>
      <w:r w:rsidRPr="00972252">
        <w:rPr>
          <w:rFonts w:ascii="Arial" w:hAnsi="Arial" w:cs="Arial"/>
          <w:sz w:val="24"/>
          <w:szCs w:val="24"/>
        </w:rPr>
        <w:t xml:space="preserve"> </w:t>
      </w:r>
      <w:hyperlink r:id="rId9" w:history="1">
        <w:r w:rsidRPr="00972252">
          <w:rPr>
            <w:rStyle w:val="Hyperlink"/>
            <w:rFonts w:ascii="Arial" w:eastAsia="Calibri" w:hAnsi="Arial" w:cs="Arial"/>
            <w:color w:val="auto"/>
            <w:sz w:val="24"/>
            <w:szCs w:val="24"/>
            <w:lang w:val="en-GB"/>
          </w:rPr>
          <w:t>https://sites.dartmouth.edu/dujs/2020/08/31/an-international-team-of-researchers-just-solved-one-of-the-biggest-mysteries-of-the-human-heart/</w:t>
        </w:r>
      </w:hyperlink>
      <w:r w:rsidRPr="00972252">
        <w:rPr>
          <w:rFonts w:ascii="Arial" w:eastAsia="Calibri" w:hAnsi="Arial" w:cs="Arial"/>
          <w:sz w:val="24"/>
          <w:szCs w:val="24"/>
          <w:lang w:val="en-GB"/>
        </w:rPr>
        <w:t xml:space="preserve"> )</w:t>
      </w:r>
    </w:p>
    <w:p w14:paraId="60DC145D" w14:textId="073A4A90" w:rsidR="00D91982" w:rsidRPr="00972252" w:rsidRDefault="00D91982" w:rsidP="00972252">
      <w:pPr>
        <w:pStyle w:val="Heading3"/>
        <w:spacing w:line="360" w:lineRule="auto"/>
        <w:jc w:val="both"/>
        <w:rPr>
          <w:rFonts w:ascii="Arial" w:eastAsia="Calibri" w:hAnsi="Arial" w:cs="Arial"/>
          <w:color w:val="auto"/>
          <w:sz w:val="24"/>
          <w:szCs w:val="24"/>
          <w:lang w:val="en-GB"/>
        </w:rPr>
      </w:pPr>
      <w:bookmarkStart w:id="6" w:name="_Toc101911010"/>
      <w:r w:rsidRPr="00972252">
        <w:rPr>
          <w:rFonts w:ascii="Arial" w:eastAsia="Calibri" w:hAnsi="Arial" w:cs="Arial"/>
          <w:color w:val="auto"/>
          <w:sz w:val="24"/>
          <w:szCs w:val="24"/>
          <w:lang w:val="en-GB"/>
        </w:rPr>
        <w:t>Heart Valves</w:t>
      </w:r>
      <w:bookmarkEnd w:id="6"/>
    </w:p>
    <w:p w14:paraId="76062706" w14:textId="77777777"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The heart has four valves with the purpose of all of which is to ensure forward flow of blood and preventing backward flow: </w:t>
      </w:r>
    </w:p>
    <w:p w14:paraId="6513F8F4" w14:textId="77777777"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Atrioventricular valves between the atria and ventricles</w:t>
      </w:r>
    </w:p>
    <w:p w14:paraId="4A429882" w14:textId="77777777"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w:t>
      </w:r>
      <w:r w:rsidRPr="00972252">
        <w:rPr>
          <w:rFonts w:ascii="Arial" w:eastAsia="Calibri" w:hAnsi="Arial" w:cs="Arial"/>
          <w:sz w:val="24"/>
          <w:szCs w:val="24"/>
          <w:lang w:val="en-GB"/>
        </w:rPr>
        <w:tab/>
        <w:t>Tricuspid valve (found on the right side of the heart)</w:t>
      </w:r>
    </w:p>
    <w:p w14:paraId="77E19455" w14:textId="77777777"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w:t>
      </w:r>
      <w:r w:rsidRPr="00972252">
        <w:rPr>
          <w:rFonts w:ascii="Arial" w:eastAsia="Calibri" w:hAnsi="Arial" w:cs="Arial"/>
          <w:sz w:val="24"/>
          <w:szCs w:val="24"/>
          <w:lang w:val="en-GB"/>
        </w:rPr>
        <w:tab/>
        <w:t>Mitral valve/bicuspid valve (found on the left side of the heart)</w:t>
      </w:r>
    </w:p>
    <w:p w14:paraId="24046A4E" w14:textId="77777777"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Semilunar valves which </w:t>
      </w:r>
      <w:proofErr w:type="gramStart"/>
      <w:r w:rsidRPr="00972252">
        <w:rPr>
          <w:rFonts w:ascii="Arial" w:eastAsia="Calibri" w:hAnsi="Arial" w:cs="Arial"/>
          <w:sz w:val="24"/>
          <w:szCs w:val="24"/>
          <w:lang w:val="en-GB"/>
        </w:rPr>
        <w:t>are located in</w:t>
      </w:r>
      <w:proofErr w:type="gramEnd"/>
      <w:r w:rsidRPr="00972252">
        <w:rPr>
          <w:rFonts w:ascii="Arial" w:eastAsia="Calibri" w:hAnsi="Arial" w:cs="Arial"/>
          <w:sz w:val="24"/>
          <w:szCs w:val="24"/>
          <w:lang w:val="en-GB"/>
        </w:rPr>
        <w:t xml:space="preserve"> the outflow tracts of the ventricles</w:t>
      </w:r>
    </w:p>
    <w:p w14:paraId="586EFBB1" w14:textId="77777777"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w:t>
      </w:r>
      <w:r w:rsidRPr="00972252">
        <w:rPr>
          <w:rFonts w:ascii="Arial" w:eastAsia="Calibri" w:hAnsi="Arial" w:cs="Arial"/>
          <w:sz w:val="24"/>
          <w:szCs w:val="24"/>
          <w:lang w:val="en-GB"/>
        </w:rPr>
        <w:tab/>
        <w:t>Aortic valve (found on the left side heart)</w:t>
      </w:r>
    </w:p>
    <w:p w14:paraId="34BA8879" w14:textId="77777777"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w:t>
      </w:r>
      <w:r w:rsidRPr="00972252">
        <w:rPr>
          <w:rFonts w:ascii="Arial" w:eastAsia="Calibri" w:hAnsi="Arial" w:cs="Arial"/>
          <w:sz w:val="24"/>
          <w:szCs w:val="24"/>
          <w:lang w:val="en-GB"/>
        </w:rPr>
        <w:tab/>
        <w:t xml:space="preserve">Pulmonary valve (found on the </w:t>
      </w:r>
      <w:proofErr w:type="gramStart"/>
      <w:r w:rsidRPr="00972252">
        <w:rPr>
          <w:rFonts w:ascii="Arial" w:eastAsia="Calibri" w:hAnsi="Arial" w:cs="Arial"/>
          <w:sz w:val="24"/>
          <w:szCs w:val="24"/>
          <w:lang w:val="en-GB"/>
        </w:rPr>
        <w:t>right side</w:t>
      </w:r>
      <w:proofErr w:type="gramEnd"/>
      <w:r w:rsidRPr="00972252">
        <w:rPr>
          <w:rFonts w:ascii="Arial" w:eastAsia="Calibri" w:hAnsi="Arial" w:cs="Arial"/>
          <w:sz w:val="24"/>
          <w:szCs w:val="24"/>
          <w:lang w:val="en-GB"/>
        </w:rPr>
        <w:t xml:space="preserve"> heart) (Kenny et al., 2011).</w:t>
      </w:r>
    </w:p>
    <w:p w14:paraId="73125542" w14:textId="77777777" w:rsidR="00D91982" w:rsidRPr="00972252" w:rsidRDefault="00D91982" w:rsidP="00972252">
      <w:pPr>
        <w:spacing w:after="160" w:line="360" w:lineRule="auto"/>
        <w:jc w:val="both"/>
        <w:rPr>
          <w:rFonts w:ascii="Arial" w:eastAsia="Calibri" w:hAnsi="Arial" w:cs="Arial"/>
          <w:sz w:val="24"/>
          <w:szCs w:val="24"/>
          <w:lang w:val="en-GB"/>
        </w:rPr>
      </w:pPr>
    </w:p>
    <w:p w14:paraId="215DB3DF" w14:textId="77777777"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 </w:t>
      </w:r>
      <w:r w:rsidRPr="00972252">
        <w:rPr>
          <w:rFonts w:ascii="Arial" w:hAnsi="Arial" w:cs="Arial"/>
          <w:noProof/>
          <w:sz w:val="24"/>
          <w:szCs w:val="24"/>
        </w:rPr>
        <w:drawing>
          <wp:inline distT="0" distB="0" distL="0" distR="0" wp14:anchorId="2EA7B7E7" wp14:editId="7346EF88">
            <wp:extent cx="5181600" cy="42767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81600" cy="4276725"/>
                    </a:xfrm>
                    <a:prstGeom prst="rect">
                      <a:avLst/>
                    </a:prstGeom>
                    <a:noFill/>
                  </pic:spPr>
                </pic:pic>
              </a:graphicData>
            </a:graphic>
          </wp:inline>
        </w:drawing>
      </w:r>
    </w:p>
    <w:p w14:paraId="22CA4542" w14:textId="77777777"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Figure 2.  Direction of flow of blood as guarded by the heart valves (Kenny et al., 2011).</w:t>
      </w:r>
    </w:p>
    <w:p w14:paraId="44CFC73F" w14:textId="77777777" w:rsidR="00D91982" w:rsidRPr="00972252" w:rsidRDefault="00D91982" w:rsidP="00972252">
      <w:pPr>
        <w:spacing w:after="160" w:line="360" w:lineRule="auto"/>
        <w:jc w:val="both"/>
        <w:rPr>
          <w:rFonts w:ascii="Arial" w:eastAsia="Calibri" w:hAnsi="Arial" w:cs="Arial"/>
          <w:b/>
          <w:sz w:val="24"/>
          <w:szCs w:val="24"/>
          <w:lang w:val="en-GB"/>
        </w:rPr>
      </w:pPr>
    </w:p>
    <w:p w14:paraId="721BA6A8" w14:textId="156CC867" w:rsidR="00D91982" w:rsidRPr="00972252" w:rsidRDefault="00D91982" w:rsidP="00972252">
      <w:pPr>
        <w:pStyle w:val="Heading3"/>
        <w:spacing w:line="360" w:lineRule="auto"/>
        <w:jc w:val="both"/>
        <w:rPr>
          <w:rFonts w:ascii="Arial" w:eastAsia="Calibri" w:hAnsi="Arial" w:cs="Arial"/>
          <w:color w:val="auto"/>
          <w:sz w:val="24"/>
          <w:szCs w:val="24"/>
          <w:lang w:val="en-GB"/>
        </w:rPr>
      </w:pPr>
      <w:bookmarkStart w:id="7" w:name="_Toc101911011"/>
      <w:r w:rsidRPr="00972252">
        <w:rPr>
          <w:rFonts w:ascii="Arial" w:eastAsia="Calibri" w:hAnsi="Arial" w:cs="Arial"/>
          <w:color w:val="auto"/>
          <w:sz w:val="24"/>
          <w:szCs w:val="24"/>
          <w:lang w:val="en-GB"/>
        </w:rPr>
        <w:t>Blood supply, venous and lymphatic drainage</w:t>
      </w:r>
      <w:bookmarkEnd w:id="7"/>
      <w:r w:rsidRPr="00972252">
        <w:rPr>
          <w:rFonts w:ascii="Arial" w:eastAsia="Calibri" w:hAnsi="Arial" w:cs="Arial"/>
          <w:color w:val="auto"/>
          <w:sz w:val="24"/>
          <w:szCs w:val="24"/>
          <w:lang w:val="en-GB"/>
        </w:rPr>
        <w:t xml:space="preserve"> </w:t>
      </w:r>
    </w:p>
    <w:p w14:paraId="29D57504" w14:textId="77777777"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The heart is supplied by two coronary arteries:</w:t>
      </w:r>
    </w:p>
    <w:p w14:paraId="7CF6E933" w14:textId="47CB094A"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w:t>
      </w:r>
      <w:r w:rsidRPr="00972252">
        <w:rPr>
          <w:rFonts w:ascii="Arial" w:eastAsia="Calibri" w:hAnsi="Arial" w:cs="Arial"/>
          <w:sz w:val="24"/>
          <w:szCs w:val="24"/>
          <w:lang w:val="en-GB"/>
        </w:rPr>
        <w:tab/>
        <w:t xml:space="preserve">The left main coronary artery which is a short artery that carries 80% of the flow to the heart muscle. It is </w:t>
      </w:r>
      <w:r w:rsidR="003C5451" w:rsidRPr="00972252">
        <w:rPr>
          <w:rFonts w:ascii="Arial" w:eastAsia="Calibri" w:hAnsi="Arial" w:cs="Arial"/>
          <w:sz w:val="24"/>
          <w:szCs w:val="24"/>
          <w:lang w:val="en-GB"/>
        </w:rPr>
        <w:t>having</w:t>
      </w:r>
      <w:r w:rsidRPr="00972252">
        <w:rPr>
          <w:rFonts w:ascii="Arial" w:eastAsia="Calibri" w:hAnsi="Arial" w:cs="Arial"/>
          <w:sz w:val="24"/>
          <w:szCs w:val="24"/>
          <w:lang w:val="en-GB"/>
        </w:rPr>
        <w:t xml:space="preserve"> two branches - the left anterior descending artery and the circumflex coronary artery</w:t>
      </w:r>
    </w:p>
    <w:p w14:paraId="275D460F" w14:textId="77777777"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w:t>
      </w:r>
      <w:r w:rsidRPr="00972252">
        <w:rPr>
          <w:rFonts w:ascii="Arial" w:eastAsia="Calibri" w:hAnsi="Arial" w:cs="Arial"/>
          <w:sz w:val="24"/>
          <w:szCs w:val="24"/>
          <w:lang w:val="en-GB"/>
        </w:rPr>
        <w:tab/>
        <w:t>The right coronary artery whose branches supply the right ventricle, right atrium, and left ventricle's inferior wall.</w:t>
      </w:r>
    </w:p>
    <w:p w14:paraId="40558318" w14:textId="77777777"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The venous drainage to the heart is via the variable coronary veins and the coronary sinus. Besides, the lymphatic vessels drain mainly into the brachiocephalic nodes, in front of brachiocephalic veins and tracheobronchial nodes (Kenny et al., 2011).</w:t>
      </w:r>
    </w:p>
    <w:p w14:paraId="2B92FACC" w14:textId="6C4BB67A" w:rsidR="00D91982" w:rsidRPr="00972252" w:rsidRDefault="00D91982" w:rsidP="00972252">
      <w:pPr>
        <w:pStyle w:val="Heading3"/>
        <w:spacing w:line="360" w:lineRule="auto"/>
        <w:jc w:val="both"/>
        <w:rPr>
          <w:rFonts w:ascii="Arial" w:eastAsia="Calibri" w:hAnsi="Arial" w:cs="Arial"/>
          <w:color w:val="auto"/>
          <w:sz w:val="24"/>
          <w:szCs w:val="24"/>
          <w:lang w:val="en-GB"/>
        </w:rPr>
      </w:pPr>
      <w:bookmarkStart w:id="8" w:name="_Toc101911012"/>
      <w:r w:rsidRPr="00972252">
        <w:rPr>
          <w:rFonts w:ascii="Arial" w:eastAsia="Calibri" w:hAnsi="Arial" w:cs="Arial"/>
          <w:color w:val="auto"/>
          <w:sz w:val="24"/>
          <w:szCs w:val="24"/>
          <w:lang w:val="en-GB"/>
        </w:rPr>
        <w:t>Nerve supply</w:t>
      </w:r>
      <w:bookmarkEnd w:id="8"/>
    </w:p>
    <w:p w14:paraId="40AC3E19" w14:textId="77777777"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The nerve supply to the heart is autonomic made up of both sympathetic and parasympathetic nerves. The sympathetic nervous system acts on the sinoatrial node, increasing the heart rate while the parasympathetic system does the reverse. The heart itself has a natural pacemaker, the sinoatrial node, which does not need an exogenous nerve supply to function such that the heart is still able to beat if all the nerve supplies are severed (Malouf </w:t>
      </w:r>
      <w:r w:rsidRPr="00972252">
        <w:rPr>
          <w:rFonts w:ascii="Arial" w:eastAsia="Calibri" w:hAnsi="Arial" w:cs="Arial"/>
          <w:i/>
          <w:sz w:val="24"/>
          <w:szCs w:val="24"/>
          <w:lang w:val="en-GB"/>
        </w:rPr>
        <w:t>et al</w:t>
      </w:r>
      <w:r w:rsidRPr="00972252">
        <w:rPr>
          <w:rFonts w:ascii="Arial" w:eastAsia="Calibri" w:hAnsi="Arial" w:cs="Arial"/>
          <w:sz w:val="24"/>
          <w:szCs w:val="24"/>
          <w:lang w:val="en-GB"/>
        </w:rPr>
        <w:t xml:space="preserve">, 2001).  </w:t>
      </w:r>
    </w:p>
    <w:p w14:paraId="2AD724B1" w14:textId="53A92571" w:rsidR="00D91982" w:rsidRPr="00972252" w:rsidRDefault="00D91982" w:rsidP="00972252">
      <w:pPr>
        <w:pStyle w:val="Heading2"/>
        <w:spacing w:line="360" w:lineRule="auto"/>
        <w:jc w:val="both"/>
        <w:rPr>
          <w:rFonts w:ascii="Arial" w:eastAsia="Calibri" w:hAnsi="Arial" w:cs="Arial"/>
          <w:b w:val="0"/>
          <w:color w:val="auto"/>
          <w:sz w:val="24"/>
          <w:szCs w:val="24"/>
          <w:lang w:val="en-GB"/>
        </w:rPr>
      </w:pPr>
      <w:r w:rsidRPr="00972252">
        <w:rPr>
          <w:rFonts w:ascii="Arial" w:eastAsia="Calibri" w:hAnsi="Arial" w:cs="Arial"/>
          <w:color w:val="auto"/>
          <w:sz w:val="24"/>
          <w:szCs w:val="24"/>
          <w:lang w:val="en-GB"/>
        </w:rPr>
        <w:t xml:space="preserve"> </w:t>
      </w:r>
      <w:bookmarkStart w:id="9" w:name="_Toc101911013"/>
      <w:r w:rsidRPr="00972252">
        <w:rPr>
          <w:rFonts w:ascii="Arial" w:eastAsia="Calibri" w:hAnsi="Arial" w:cs="Arial"/>
          <w:b w:val="0"/>
          <w:color w:val="auto"/>
          <w:sz w:val="24"/>
          <w:szCs w:val="24"/>
          <w:lang w:val="en-GB"/>
        </w:rPr>
        <w:t>PHYSIOLOGY OF THE HEART</w:t>
      </w:r>
      <w:bookmarkEnd w:id="9"/>
    </w:p>
    <w:p w14:paraId="1AA76B73" w14:textId="53729302" w:rsidR="00D91982" w:rsidRPr="00972252" w:rsidRDefault="00D91982" w:rsidP="00972252">
      <w:pPr>
        <w:pStyle w:val="Heading3"/>
        <w:spacing w:line="360" w:lineRule="auto"/>
        <w:jc w:val="both"/>
        <w:rPr>
          <w:rFonts w:ascii="Arial" w:eastAsia="Calibri" w:hAnsi="Arial" w:cs="Arial"/>
          <w:color w:val="auto"/>
          <w:sz w:val="24"/>
          <w:szCs w:val="24"/>
          <w:lang w:val="en-GB"/>
        </w:rPr>
      </w:pPr>
      <w:bookmarkStart w:id="10" w:name="_Toc101911014"/>
      <w:r w:rsidRPr="00972252">
        <w:rPr>
          <w:rFonts w:ascii="Arial" w:eastAsia="Calibri" w:hAnsi="Arial" w:cs="Arial"/>
          <w:color w:val="auto"/>
          <w:sz w:val="24"/>
          <w:szCs w:val="24"/>
          <w:lang w:val="en-GB"/>
        </w:rPr>
        <w:t>The heart conduction system</w:t>
      </w:r>
      <w:bookmarkEnd w:id="10"/>
      <w:r w:rsidRPr="00972252">
        <w:rPr>
          <w:rFonts w:ascii="Arial" w:eastAsia="Calibri" w:hAnsi="Arial" w:cs="Arial"/>
          <w:color w:val="auto"/>
          <w:sz w:val="24"/>
          <w:szCs w:val="24"/>
          <w:lang w:val="en-GB"/>
        </w:rPr>
        <w:t xml:space="preserve"> </w:t>
      </w:r>
    </w:p>
    <w:p w14:paraId="23D1E9C1" w14:textId="58D544CF"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An electrical conduction system controls the pumping of the heart and the rhythm of the contraction of various chambers.  Heart muscle contracts when it receives an electrical stimulus received and </w:t>
      </w:r>
      <w:r w:rsidR="003C5451" w:rsidRPr="00972252">
        <w:rPr>
          <w:rFonts w:ascii="Arial" w:eastAsia="Calibri" w:hAnsi="Arial" w:cs="Arial"/>
          <w:sz w:val="24"/>
          <w:szCs w:val="24"/>
          <w:lang w:val="en-GB"/>
        </w:rPr>
        <w:t>the electrical</w:t>
      </w:r>
      <w:r w:rsidRPr="00972252">
        <w:rPr>
          <w:rFonts w:ascii="Arial" w:eastAsia="Calibri" w:hAnsi="Arial" w:cs="Arial"/>
          <w:sz w:val="24"/>
          <w:szCs w:val="24"/>
          <w:lang w:val="en-GB"/>
        </w:rPr>
        <w:t xml:space="preserve"> impulses generated is conducted throughout the muscle of the heart, stimulating the heart to contract and thereby pump blood. The key elements in the cardiac conduction system </w:t>
      </w:r>
      <w:r w:rsidR="003C5451" w:rsidRPr="00972252">
        <w:rPr>
          <w:rFonts w:ascii="Arial" w:eastAsia="Calibri" w:hAnsi="Arial" w:cs="Arial"/>
          <w:sz w:val="24"/>
          <w:szCs w:val="24"/>
          <w:lang w:val="en-GB"/>
        </w:rPr>
        <w:t>include sinoatrial</w:t>
      </w:r>
      <w:r w:rsidRPr="00972252">
        <w:rPr>
          <w:rFonts w:ascii="Arial" w:eastAsia="Calibri" w:hAnsi="Arial" w:cs="Arial"/>
          <w:sz w:val="24"/>
          <w:szCs w:val="24"/>
          <w:lang w:val="en-GB"/>
        </w:rPr>
        <w:t xml:space="preserve"> (SA) node, atrioventricular (AV) node, and the autonomic nervous system (Malouf </w:t>
      </w:r>
      <w:r w:rsidRPr="00972252">
        <w:rPr>
          <w:rFonts w:ascii="Arial" w:eastAsia="Calibri" w:hAnsi="Arial" w:cs="Arial"/>
          <w:i/>
          <w:sz w:val="24"/>
          <w:szCs w:val="24"/>
          <w:lang w:val="en-GB"/>
        </w:rPr>
        <w:t>et al</w:t>
      </w:r>
      <w:r w:rsidRPr="00972252">
        <w:rPr>
          <w:rFonts w:ascii="Arial" w:eastAsia="Calibri" w:hAnsi="Arial" w:cs="Arial"/>
          <w:sz w:val="24"/>
          <w:szCs w:val="24"/>
          <w:lang w:val="en-GB"/>
        </w:rPr>
        <w:t>, 2001).</w:t>
      </w:r>
    </w:p>
    <w:p w14:paraId="470155D3" w14:textId="77777777"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The SA node is a cluster of cells situated in the upper part of the wall of the right atrium. The electrical signal generated by the SA node moves from cell to cell down through the heart until it reaches the AV node which a cluster of cells situated in the </w:t>
      </w:r>
      <w:proofErr w:type="spellStart"/>
      <w:r w:rsidRPr="00972252">
        <w:rPr>
          <w:rFonts w:ascii="Arial" w:eastAsia="Calibri" w:hAnsi="Arial" w:cs="Arial"/>
          <w:sz w:val="24"/>
          <w:szCs w:val="24"/>
          <w:lang w:val="en-GB"/>
        </w:rPr>
        <w:t>center</w:t>
      </w:r>
      <w:proofErr w:type="spellEnd"/>
      <w:r w:rsidRPr="00972252">
        <w:rPr>
          <w:rFonts w:ascii="Arial" w:eastAsia="Calibri" w:hAnsi="Arial" w:cs="Arial"/>
          <w:sz w:val="24"/>
          <w:szCs w:val="24"/>
          <w:lang w:val="en-GB"/>
        </w:rPr>
        <w:t xml:space="preserve"> of the heart between the atria and ventricles. The electrical current travels to the ventricles along special </w:t>
      </w:r>
      <w:proofErr w:type="spellStart"/>
      <w:r w:rsidRPr="00972252">
        <w:rPr>
          <w:rFonts w:ascii="Arial" w:eastAsia="Calibri" w:hAnsi="Arial" w:cs="Arial"/>
          <w:sz w:val="24"/>
          <w:szCs w:val="24"/>
          <w:lang w:val="en-GB"/>
        </w:rPr>
        <w:t>fibers</w:t>
      </w:r>
      <w:proofErr w:type="spellEnd"/>
      <w:r w:rsidRPr="00972252">
        <w:rPr>
          <w:rFonts w:ascii="Arial" w:eastAsia="Calibri" w:hAnsi="Arial" w:cs="Arial"/>
          <w:sz w:val="24"/>
          <w:szCs w:val="24"/>
          <w:lang w:val="en-GB"/>
        </w:rPr>
        <w:t xml:space="preserve"> embedded in the walls of the lower part of the heart after it has passed the AV node (Drake </w:t>
      </w:r>
      <w:r w:rsidRPr="00972252">
        <w:rPr>
          <w:rFonts w:ascii="Arial" w:eastAsia="Calibri" w:hAnsi="Arial" w:cs="Arial"/>
          <w:i/>
          <w:sz w:val="24"/>
          <w:szCs w:val="24"/>
          <w:lang w:val="en-GB"/>
        </w:rPr>
        <w:t>et al</w:t>
      </w:r>
      <w:r w:rsidRPr="00972252">
        <w:rPr>
          <w:rFonts w:ascii="Arial" w:eastAsia="Calibri" w:hAnsi="Arial" w:cs="Arial"/>
          <w:sz w:val="24"/>
          <w:szCs w:val="24"/>
          <w:lang w:val="en-GB"/>
        </w:rPr>
        <w:t xml:space="preserve">., 2010). </w:t>
      </w:r>
    </w:p>
    <w:p w14:paraId="194648C9" w14:textId="77777777" w:rsidR="00D91982" w:rsidRPr="00972252" w:rsidRDefault="00D91982" w:rsidP="00972252">
      <w:pPr>
        <w:spacing w:after="160" w:line="360" w:lineRule="auto"/>
        <w:jc w:val="both"/>
        <w:rPr>
          <w:rFonts w:ascii="Arial" w:eastAsia="Calibri" w:hAnsi="Arial" w:cs="Arial"/>
          <w:sz w:val="24"/>
          <w:szCs w:val="24"/>
          <w:lang w:val="en-GB"/>
        </w:rPr>
      </w:pPr>
    </w:p>
    <w:p w14:paraId="38630549" w14:textId="77777777"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hAnsi="Arial" w:cs="Arial"/>
          <w:noProof/>
          <w:sz w:val="24"/>
          <w:szCs w:val="24"/>
        </w:rPr>
        <w:drawing>
          <wp:inline distT="0" distB="0" distL="0" distR="0" wp14:anchorId="036033B7" wp14:editId="1CAC97F9">
            <wp:extent cx="5943600" cy="3223291"/>
            <wp:effectExtent l="0" t="0" r="0" b="0"/>
            <wp:docPr id="3" name="Picture 3" descr="Heart conduction system .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eart conduction system .jpeg"/>
                    <pic:cNvPicPr>
                      <a:picLocks noChangeAspect="1" noChangeArrowheads="1"/>
                    </pic:cNvPicPr>
                  </pic:nvPicPr>
                  <pic:blipFill>
                    <a:blip r:embed="rId11">
                      <a:extLst>
                        <a:ext uri="{BEBA8EAE-BF5A-486C-A8C5-ECC9F3942E4B}">
                          <a14:imgProps xmlns:a14="http://schemas.microsoft.com/office/drawing/2010/main">
                            <a14:imgLayer r:embed="rId12">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5943600" cy="3223291"/>
                    </a:xfrm>
                    <a:prstGeom prst="rect">
                      <a:avLst/>
                    </a:prstGeom>
                    <a:noFill/>
                    <a:ln>
                      <a:noFill/>
                    </a:ln>
                  </pic:spPr>
                </pic:pic>
              </a:graphicData>
            </a:graphic>
          </wp:inline>
        </w:drawing>
      </w:r>
    </w:p>
    <w:p w14:paraId="49CE992F" w14:textId="77777777"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Figure 3. The conduction system of the heart (Malouf </w:t>
      </w:r>
      <w:r w:rsidRPr="00972252">
        <w:rPr>
          <w:rFonts w:ascii="Arial" w:eastAsia="Calibri" w:hAnsi="Arial" w:cs="Arial"/>
          <w:i/>
          <w:sz w:val="24"/>
          <w:szCs w:val="24"/>
          <w:lang w:val="en-GB"/>
        </w:rPr>
        <w:t>et al,</w:t>
      </w:r>
      <w:r w:rsidRPr="00972252">
        <w:rPr>
          <w:rFonts w:ascii="Arial" w:eastAsia="Calibri" w:hAnsi="Arial" w:cs="Arial"/>
          <w:sz w:val="24"/>
          <w:szCs w:val="24"/>
          <w:lang w:val="en-GB"/>
        </w:rPr>
        <w:t xml:space="preserve"> 2001)</w:t>
      </w:r>
    </w:p>
    <w:p w14:paraId="15D78DD9" w14:textId="4B412F2C" w:rsidR="00D91982" w:rsidRPr="00972252" w:rsidRDefault="00D91982" w:rsidP="00972252">
      <w:pPr>
        <w:spacing w:line="360" w:lineRule="auto"/>
        <w:jc w:val="both"/>
        <w:rPr>
          <w:rFonts w:ascii="Arial" w:hAnsi="Arial" w:cs="Arial"/>
          <w:sz w:val="24"/>
          <w:szCs w:val="24"/>
        </w:rPr>
      </w:pPr>
      <w:r w:rsidRPr="00972252">
        <w:rPr>
          <w:rFonts w:ascii="Arial" w:eastAsia="Calibri" w:hAnsi="Arial" w:cs="Arial"/>
          <w:sz w:val="24"/>
          <w:szCs w:val="24"/>
          <w:lang w:val="en-GB"/>
        </w:rPr>
        <w:t xml:space="preserve">The SA node is under the control of the autonomic nervous system which stimulates the SA node to trigger the start of the cardiac cycle. The autonomic nervous system can transmit a message quickly to the sinus node so it in turn can increase the heart rate to twice normal within only 3 to 5 seconds. This fast response </w:t>
      </w:r>
      <w:r w:rsidR="003C5451" w:rsidRPr="00972252">
        <w:rPr>
          <w:rFonts w:ascii="Arial" w:eastAsia="Calibri" w:hAnsi="Arial" w:cs="Arial"/>
          <w:sz w:val="24"/>
          <w:szCs w:val="24"/>
          <w:lang w:val="en-GB"/>
        </w:rPr>
        <w:t>becomes important</w:t>
      </w:r>
      <w:r w:rsidRPr="00972252">
        <w:rPr>
          <w:rFonts w:ascii="Arial" w:eastAsia="Calibri" w:hAnsi="Arial" w:cs="Arial"/>
          <w:sz w:val="24"/>
          <w:szCs w:val="24"/>
          <w:lang w:val="en-GB"/>
        </w:rPr>
        <w:t xml:space="preserve"> during exercise when the heart </w:t>
      </w:r>
      <w:proofErr w:type="gramStart"/>
      <w:r w:rsidRPr="00972252">
        <w:rPr>
          <w:rFonts w:ascii="Arial" w:eastAsia="Calibri" w:hAnsi="Arial" w:cs="Arial"/>
          <w:sz w:val="24"/>
          <w:szCs w:val="24"/>
          <w:lang w:val="en-GB"/>
        </w:rPr>
        <w:t>has  to</w:t>
      </w:r>
      <w:proofErr w:type="gramEnd"/>
      <w:r w:rsidRPr="00972252">
        <w:rPr>
          <w:rFonts w:ascii="Arial" w:eastAsia="Calibri" w:hAnsi="Arial" w:cs="Arial"/>
          <w:sz w:val="24"/>
          <w:szCs w:val="24"/>
          <w:lang w:val="en-GB"/>
        </w:rPr>
        <w:t xml:space="preserve"> adjust and increase its beating rate to keep up with the body's increased demand for oxygen(Malouf et al, 2001; Drake et al., 2010) .  </w:t>
      </w:r>
    </w:p>
    <w:p w14:paraId="09697548" w14:textId="77777777" w:rsidR="00D91982" w:rsidRPr="00972252" w:rsidRDefault="00D91982" w:rsidP="00972252">
      <w:pPr>
        <w:spacing w:after="160" w:line="360" w:lineRule="auto"/>
        <w:jc w:val="both"/>
        <w:rPr>
          <w:rFonts w:ascii="Arial" w:eastAsia="Calibri" w:hAnsi="Arial" w:cs="Arial"/>
          <w:b/>
          <w:sz w:val="24"/>
          <w:szCs w:val="24"/>
          <w:lang w:val="en-GB"/>
        </w:rPr>
      </w:pPr>
    </w:p>
    <w:p w14:paraId="2DC50E85" w14:textId="141B3374" w:rsidR="00D91982" w:rsidRPr="00972252" w:rsidRDefault="00D91982" w:rsidP="00972252">
      <w:pPr>
        <w:pStyle w:val="Heading1"/>
        <w:spacing w:line="360" w:lineRule="auto"/>
        <w:jc w:val="both"/>
        <w:rPr>
          <w:rFonts w:ascii="Arial" w:eastAsia="Calibri" w:hAnsi="Arial" w:cs="Arial"/>
          <w:color w:val="auto"/>
          <w:sz w:val="24"/>
          <w:szCs w:val="24"/>
          <w:lang w:val="en-GB"/>
        </w:rPr>
      </w:pPr>
      <w:bookmarkStart w:id="11" w:name="_Toc101911015"/>
      <w:r w:rsidRPr="00972252">
        <w:rPr>
          <w:rFonts w:ascii="Arial" w:eastAsia="Calibri" w:hAnsi="Arial" w:cs="Arial"/>
          <w:color w:val="auto"/>
          <w:sz w:val="24"/>
          <w:szCs w:val="24"/>
          <w:lang w:val="en-GB"/>
        </w:rPr>
        <w:t>HEALTH &amp; LIFESTYLE ROUTINE MEASURES</w:t>
      </w:r>
      <w:bookmarkEnd w:id="11"/>
    </w:p>
    <w:p w14:paraId="7BCAC31A" w14:textId="77777777" w:rsidR="00630B2F" w:rsidRPr="00972252" w:rsidRDefault="00630B2F" w:rsidP="00972252">
      <w:pPr>
        <w:spacing w:line="360" w:lineRule="auto"/>
        <w:jc w:val="both"/>
        <w:rPr>
          <w:rFonts w:ascii="Arial" w:hAnsi="Arial" w:cs="Arial"/>
          <w:sz w:val="24"/>
          <w:szCs w:val="24"/>
          <w:lang w:val="en-GB"/>
        </w:rPr>
      </w:pPr>
    </w:p>
    <w:p w14:paraId="2CABC4E4" w14:textId="77777777"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Certain health and lifestyle measures have been shown modify the risk factors for developing hypertension. They may determine comorbidity, disease severity, prognosis as well as mortality. Awareness of the predisposing factors to hypertension and lifestyle modifications in way that avoids or minimizes exposure to these risk factors will go a long way in preventing hypertension. </w:t>
      </w:r>
    </w:p>
    <w:p w14:paraId="54AD2FD3" w14:textId="77777777" w:rsidR="00D91982" w:rsidRPr="00972252" w:rsidRDefault="00D91982" w:rsidP="00972252">
      <w:pPr>
        <w:spacing w:after="160" w:line="360" w:lineRule="auto"/>
        <w:jc w:val="both"/>
        <w:rPr>
          <w:rFonts w:ascii="Arial" w:eastAsia="Calibri" w:hAnsi="Arial" w:cs="Arial"/>
          <w:sz w:val="24"/>
          <w:szCs w:val="24"/>
          <w:lang w:val="en-GB"/>
        </w:rPr>
      </w:pPr>
    </w:p>
    <w:p w14:paraId="1310990E" w14:textId="77777777"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hAnsi="Arial" w:cs="Arial"/>
          <w:noProof/>
          <w:sz w:val="24"/>
          <w:szCs w:val="24"/>
        </w:rPr>
        <w:drawing>
          <wp:inline distT="0" distB="0" distL="0" distR="0" wp14:anchorId="244EF08B" wp14:editId="036ECA1C">
            <wp:extent cx="5643349" cy="4299045"/>
            <wp:effectExtent l="0" t="0" r="0" b="6350"/>
            <wp:docPr id="4" name="Picture 4" descr="C:\Users\Holiness\Downloads\hypertensionaha.119.14059.fig01.t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oliness\Downloads\hypertensionaha.119.14059.fig01.t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43349" cy="4299045"/>
                    </a:xfrm>
                    <a:prstGeom prst="rect">
                      <a:avLst/>
                    </a:prstGeom>
                    <a:noFill/>
                    <a:ln>
                      <a:noFill/>
                    </a:ln>
                  </pic:spPr>
                </pic:pic>
              </a:graphicData>
            </a:graphic>
          </wp:inline>
        </w:drawing>
      </w:r>
    </w:p>
    <w:p w14:paraId="7ECC7B09" w14:textId="77777777"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Figure 4. Factors related to high blood pressure and the interaction among them. OSA indicates obstructive sleep </w:t>
      </w:r>
      <w:proofErr w:type="spellStart"/>
      <w:r w:rsidRPr="00972252">
        <w:rPr>
          <w:rFonts w:ascii="Arial" w:eastAsia="Calibri" w:hAnsi="Arial" w:cs="Arial"/>
          <w:sz w:val="24"/>
          <w:szCs w:val="24"/>
          <w:lang w:val="en-GB"/>
        </w:rPr>
        <w:t>apnea</w:t>
      </w:r>
      <w:proofErr w:type="spellEnd"/>
      <w:r w:rsidRPr="00972252">
        <w:rPr>
          <w:rFonts w:ascii="Arial" w:eastAsia="Calibri" w:hAnsi="Arial" w:cs="Arial"/>
          <w:sz w:val="24"/>
          <w:szCs w:val="24"/>
          <w:lang w:val="en-GB"/>
        </w:rPr>
        <w:t xml:space="preserve">; and SSB, sugar-sweetened beverages. </w:t>
      </w:r>
    </w:p>
    <w:p w14:paraId="0598F704" w14:textId="5931D2F9" w:rsidR="00630B2F" w:rsidRPr="00972252" w:rsidRDefault="00D91982" w:rsidP="00972252">
      <w:pPr>
        <w:pStyle w:val="Heading2"/>
        <w:spacing w:line="360" w:lineRule="auto"/>
        <w:jc w:val="both"/>
        <w:rPr>
          <w:rFonts w:ascii="Arial" w:eastAsia="Calibri" w:hAnsi="Arial" w:cs="Arial"/>
          <w:color w:val="auto"/>
          <w:sz w:val="24"/>
          <w:szCs w:val="24"/>
          <w:lang w:val="en-GB"/>
        </w:rPr>
      </w:pPr>
      <w:bookmarkStart w:id="12" w:name="_Toc101911016"/>
      <w:r w:rsidRPr="00972252">
        <w:rPr>
          <w:rFonts w:ascii="Arial" w:eastAsia="Calibri" w:hAnsi="Arial" w:cs="Arial"/>
          <w:color w:val="auto"/>
          <w:sz w:val="24"/>
          <w:szCs w:val="24"/>
          <w:lang w:val="en-GB"/>
        </w:rPr>
        <w:t>Smoking cessation</w:t>
      </w:r>
      <w:bookmarkEnd w:id="12"/>
    </w:p>
    <w:p w14:paraId="584919E9" w14:textId="77777777"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Smoking is lifestyles factor known to contribute to hypertension some of which includes smoking </w:t>
      </w:r>
      <w:r w:rsidRPr="00972252">
        <w:rPr>
          <w:rFonts w:ascii="Arial" w:eastAsia="Calibri" w:hAnsi="Arial" w:cs="Arial"/>
          <w:sz w:val="24"/>
          <w:szCs w:val="24"/>
          <w:lang w:val="en-GB"/>
        </w:rPr>
        <w:fldChar w:fldCharType="begin"/>
      </w:r>
      <w:r w:rsidRPr="00972252">
        <w:rPr>
          <w:rFonts w:ascii="Arial" w:eastAsia="Calibri" w:hAnsi="Arial" w:cs="Arial"/>
          <w:sz w:val="24"/>
          <w:szCs w:val="24"/>
          <w:lang w:val="en-GB"/>
        </w:rPr>
        <w:instrText xml:space="preserve"> ADDIN ZOTERO_ITEM CSL_CITATION {"citationID":"0xiraqpH","properties":{"formattedCitation":"(Dikalov et al., 2019; van Oort et al., 2020)","plainCitation":"(Dikalov et al., 2019; van Oort et al., 2020)","noteIndex":0},"citationItems":[{"id":1199,"uris":["http://zotero.org/users/5688150/items/RV8QMTCK"],"itemData":{"id":1199,"type":"article-journal","abstract":"Tobacco smoking is a major risk factor for cardiovascular disease and hypertension. It is associated with the oxidative stress and induces metabolic reprogramming, altering mitochondrial function. We hypothesized that cigarette smoke induces cardiovascular mitochondrial oxidative stress, which contributes to endothelial dysfunction and hypertension. To test this hypothesis, we studied whether the scavenging of mitochondrial H2O2 in transgenic mice expressing mitochondria-targeted catalase (mCAT) attenuates the development of cigarette smoke/angiotensin II-induced mitochondrial oxidative stress and hypertension compared with wild-type mice. Two weeks of exposure of wild-type mice with cigarette smoke increased systolic blood pressure by 17 mmHg, which was similar to the effect of a subpresssor dose of angiotensin II (0.2 mg·kg−1·day−1), leading to a moderate increase to the prehypertensive level. Cigarette smoke exposure and a low dose of angiotensin II cooperatively induced severe hypertension in wild-type mice, but the scavenging of mitochondrial H2O2 in mCAT mice completely prevented the development of hypertension. Cigarette smoke and angiotensin II cooperatively induced oxidation of cardiolipin (a specific biomarker of mitochondrial oxidative stress) in wild-type mice, which was abolished in mCAT mice. Cigarette smoke and angiotensin II impaired endothelium-dependent relaxation and induced superoxide overproduction, which was diminished in mCAT mice. To mimic the tobacco smoke exposure, we used cigarette smoke condensate, which induced mitochondrial superoxide overproduction and reduced endothelial nitric oxide (a hallmark of endothelial dysfunction in hypertension). Western blot experiments indicated that tobacco smoke and angiotensin II reduce the mitochondrial deacetylase sirtuin-3 level and cause hyperacetylation of a key mitochondrial antioxidant, SOD2, which promotes mitochondrial oxidative stress.\n\nNEW &amp; NOTEWORTHY This work demonstrates tobacco smoking-induced mitochondrial oxidative stress, which contributes to endothelial dysfunction and development of hypertension. We suggest that the targeting of mitochondrial oxidative stress can be beneficial for treatment of pathological conditions associated with tobacco smoking, such as endothelial dysfunction, hypertension, and cardiovascular diseases.\n\nListen to this article’s corresponding podcast at https://ajpheart.podbean.com/e/mitochondrial-oxidative-stress-in-smoking-and-hypertension/.","container-title":"American Journal of Physiology-Heart and Circulatory Physiology","DOI":"10.1152/ajpheart.00595.2018","ISSN":"0363-6135","issue":"3","note":"publisher: American Physiological Society","page":"H639-H646","source":"journals.physiology.org (Atypon)","title":"Tobacco smoking induces cardiovascular mitochondrial oxidative stress, promotes endothelial dysfunction, and enhances hypertension","volume":"316","author":[{"family":"Dikalov","given":"Sergey"},{"family":"Itani","given":"Hana"},{"family":"Richmond","given":"Bradley"},{"family":"Arslanbaeva","given":"Liaison"},{"family":"Vergeade","given":"Aurelia"},{"family":"Rahman","given":"S. M. Jamshedur"},{"family":"Boutaud","given":"Olivier"},{"family":"Blackwell","given":"Timothy"},{"family":"Massion","given":"Pierre P."},{"family":"Harrison","given":"David G."},{"family":"Dikalova","given":"Anna"}],"issued":{"date-parts":[["2019",3]]}},"label":"page"},{"id":1197,"uris":["http://zotero.org/users/5688150/items/HT68FW82"],"itemData":{"id":1197,"type":"article-journal","abstract":"Download figureDownload PowerPoint","container-title":"Hypertension","DOI":"10.1161/HYPERTENSIONAHA.120.15761","issue":"6","note":"publisher: American Heart Association","page":"1971-1979","source":"ahajournals.org (Atypon)","title":"Association of Cardiovascular Risk Factors and Lifestyle Behaviors With Hypertension","volume":"76","author":[{"family":"Oort","given":"Sabine","non-dropping-particle":"van"},{"family":"Beulens","given":"Joline W.J."},{"family":"Ballegooijen","given":"Adriana J.","non-dropping-particle":"van"},{"family":"Grobbee","given":"Diederick E."},{"family":"Larsson","given":"Susanna C."}],"issued":{"date-parts":[["2020",12]]}},"label":"page"}],"schema":"https://github.com/citation-style-language/schema/raw/master/csl-citation.json"} </w:instrText>
      </w:r>
      <w:r w:rsidRPr="00972252">
        <w:rPr>
          <w:rFonts w:ascii="Arial" w:eastAsia="Calibri" w:hAnsi="Arial" w:cs="Arial"/>
          <w:sz w:val="24"/>
          <w:szCs w:val="24"/>
          <w:lang w:val="en-GB"/>
        </w:rPr>
        <w:fldChar w:fldCharType="separate"/>
      </w:r>
      <w:r w:rsidRPr="00972252">
        <w:rPr>
          <w:rFonts w:ascii="Arial" w:eastAsia="Calibri" w:hAnsi="Arial" w:cs="Arial"/>
          <w:sz w:val="24"/>
          <w:szCs w:val="24"/>
          <w:lang w:val="en-GB"/>
        </w:rPr>
        <w:t xml:space="preserve">(van Oort </w:t>
      </w:r>
      <w:r w:rsidRPr="00972252">
        <w:rPr>
          <w:rFonts w:ascii="Arial" w:eastAsia="Calibri" w:hAnsi="Arial" w:cs="Arial"/>
          <w:i/>
          <w:sz w:val="24"/>
          <w:szCs w:val="24"/>
          <w:lang w:val="en-GB"/>
        </w:rPr>
        <w:t>et al</w:t>
      </w:r>
      <w:r w:rsidRPr="00972252">
        <w:rPr>
          <w:rFonts w:ascii="Arial" w:eastAsia="Calibri" w:hAnsi="Arial" w:cs="Arial"/>
          <w:sz w:val="24"/>
          <w:szCs w:val="24"/>
          <w:lang w:val="en-GB"/>
        </w:rPr>
        <w:t>., 2020)</w:t>
      </w:r>
      <w:r w:rsidRPr="00972252">
        <w:rPr>
          <w:rFonts w:ascii="Arial" w:eastAsia="Calibri" w:hAnsi="Arial" w:cs="Arial"/>
          <w:sz w:val="24"/>
          <w:szCs w:val="24"/>
          <w:lang w:val="en-GB"/>
        </w:rPr>
        <w:fldChar w:fldCharType="end"/>
      </w:r>
      <w:r w:rsidRPr="00972252">
        <w:rPr>
          <w:rFonts w:ascii="Arial" w:eastAsia="Calibri" w:hAnsi="Arial" w:cs="Arial"/>
          <w:sz w:val="24"/>
          <w:szCs w:val="24"/>
          <w:lang w:val="en-GB"/>
        </w:rPr>
        <w:t xml:space="preserve">. In another report which investigated the association between smoking and blood pressure, there was a significant increase in the blood pressure of smokers who consumed more cigarettes </w:t>
      </w:r>
      <w:r w:rsidRPr="00972252">
        <w:rPr>
          <w:rFonts w:ascii="Arial" w:eastAsia="Calibri" w:hAnsi="Arial" w:cs="Arial"/>
          <w:sz w:val="24"/>
          <w:szCs w:val="24"/>
          <w:lang w:val="en-GB"/>
        </w:rPr>
        <w:fldChar w:fldCharType="begin"/>
      </w:r>
      <w:r w:rsidRPr="00972252">
        <w:rPr>
          <w:rFonts w:ascii="Arial" w:eastAsia="Calibri" w:hAnsi="Arial" w:cs="Arial"/>
          <w:sz w:val="24"/>
          <w:szCs w:val="24"/>
          <w:lang w:val="en-GB"/>
        </w:rPr>
        <w:instrText xml:space="preserve"> ADDIN ZOTERO_ITEM CSL_CITATION {"citationID":"CtqOgMFQ","properties":{"formattedCitation":"(Andriani et al., 2020)","plainCitation":"(Andriani et al., 2020)","noteIndex":0},"citationItems":[{"id":1246,"uris":["http://zotero.org/users/5688150/items/GJYW39MY"],"itemData":{"id":1246,"type":"article-journal","abstract":"Objectives The continuing rise of smoking behaviours will inevitably lead to a further increase in hypertension prevalence. However, limited research has examined the impacts of changes in smoking status on blood pressure (BP). We sought to assess correlations between increases or decreases of males’ and females’ cigarette consumption on systolic blood pressure (SBP), diastolic blood pressure (DBP) and pulse pressure (PP), and to investigate the relationship between smoking status changes and changes in BP through a 15-year examination period.\nDesign Retrospective, cohort study.\nSetting We used nationally representative secondary data collected in the years 2000, 2007 and 2015 by the Indonesia Family Life Survey.\nParticipants We measured the smoking habits, BP indices and other socioeconomic factors documented in the multiple follow-up surveys of a sample of 10 338 respondents.\nPrimary and secondary outcome measures The primary outcome was the means of SBP, DBP and PP. The secondary outcome was the changes from baseline in SBP and DBP.\nResults Smoking caused different effects on male and female smokers. Female smokers who increased their daily cigarette consumption had significantly higher SBP and PP (p&lt;0.001). During 15 years of follow-up, male and female smokers who decided to quit had the largest change of SBP (adjusted mean=16.64 mm Hg, SE=21.39 and adjusted mean=24.78 mm Hg, SE=23.25, respectively), whereas new male and female smokers exhibited the highest change of DBP (adjusted mean=2.86 mm Hg, SE=11.50 and adjusted mean=7.54 mm Hg, SE=14.39, respectively).\nConclusions Our study confirmed the adverse effects of smoking on BP, which can be used to inform efforts to tackle the growing cigarette epidemic and its negative effects on hypertension among former and new smokers and develop evidence-based tobacco control policies in Indonesia.","container-title":"BMJ Open","DOI":"10.1136/bmjopen-2020-038021","ISSN":"2044-6055, 2044-6055","issue":"4","language":"en","note":"publisher: British Medical Journal Publishing Group\nsection: Public health\nPMID: 32354782","page":"e038021","source":"bmjopen.bmj.com","title":"Effects of changes in smoking status on blood pressure among adult males and females in Indonesia: a 15-year population-based cohort study","title-short":"Effects of changes in smoking status on blood pressure among adult males and females in Indonesia","volume":"10","author":[{"family":"Andriani","given":"Helen"},{"family":"Kosasih","given":"Reynaldi Ikhsan"},{"family":"Putri","given":"Septiara"},{"family":"Kuo","given":"Hsien-Wen"}],"issued":{"date-parts":[["2020",4,1]]}}}],"schema":"https://github.com/citation-style-language/schema/raw/master/csl-citation.json"} </w:instrText>
      </w:r>
      <w:r w:rsidRPr="00972252">
        <w:rPr>
          <w:rFonts w:ascii="Arial" w:eastAsia="Calibri" w:hAnsi="Arial" w:cs="Arial"/>
          <w:sz w:val="24"/>
          <w:szCs w:val="24"/>
          <w:lang w:val="en-GB"/>
        </w:rPr>
        <w:fldChar w:fldCharType="separate"/>
      </w:r>
      <w:r w:rsidRPr="00972252">
        <w:rPr>
          <w:rFonts w:ascii="Arial" w:eastAsia="Calibri" w:hAnsi="Arial" w:cs="Arial"/>
          <w:sz w:val="24"/>
          <w:szCs w:val="24"/>
          <w:lang w:val="en-GB"/>
        </w:rPr>
        <w:t>(</w:t>
      </w:r>
      <w:proofErr w:type="spellStart"/>
      <w:r w:rsidRPr="00972252">
        <w:rPr>
          <w:rFonts w:ascii="Arial" w:eastAsia="Calibri" w:hAnsi="Arial" w:cs="Arial"/>
          <w:sz w:val="24"/>
          <w:szCs w:val="24"/>
          <w:lang w:val="en-GB"/>
        </w:rPr>
        <w:t>Andriani</w:t>
      </w:r>
      <w:proofErr w:type="spellEnd"/>
      <w:r w:rsidRPr="00972252">
        <w:rPr>
          <w:rFonts w:ascii="Arial" w:eastAsia="Calibri" w:hAnsi="Arial" w:cs="Arial"/>
          <w:sz w:val="24"/>
          <w:szCs w:val="24"/>
          <w:lang w:val="en-GB"/>
        </w:rPr>
        <w:t xml:space="preserve"> </w:t>
      </w:r>
      <w:r w:rsidRPr="00972252">
        <w:rPr>
          <w:rFonts w:ascii="Arial" w:eastAsia="Calibri" w:hAnsi="Arial" w:cs="Arial"/>
          <w:i/>
          <w:sz w:val="24"/>
          <w:szCs w:val="24"/>
          <w:lang w:val="en-GB"/>
        </w:rPr>
        <w:t>et al</w:t>
      </w:r>
      <w:r w:rsidRPr="00972252">
        <w:rPr>
          <w:rFonts w:ascii="Arial" w:eastAsia="Calibri" w:hAnsi="Arial" w:cs="Arial"/>
          <w:sz w:val="24"/>
          <w:szCs w:val="24"/>
          <w:lang w:val="en-GB"/>
        </w:rPr>
        <w:t>., 2020)</w:t>
      </w:r>
      <w:r w:rsidRPr="00972252">
        <w:rPr>
          <w:rFonts w:ascii="Arial" w:eastAsia="Calibri" w:hAnsi="Arial" w:cs="Arial"/>
          <w:sz w:val="24"/>
          <w:szCs w:val="24"/>
          <w:lang w:val="en-GB"/>
        </w:rPr>
        <w:fldChar w:fldCharType="end"/>
      </w:r>
      <w:r w:rsidRPr="00972252">
        <w:rPr>
          <w:rFonts w:ascii="Arial" w:eastAsia="Calibri" w:hAnsi="Arial" w:cs="Arial"/>
          <w:sz w:val="24"/>
          <w:szCs w:val="24"/>
          <w:lang w:val="en-GB"/>
        </w:rPr>
        <w:t xml:space="preserve">. </w:t>
      </w:r>
    </w:p>
    <w:p w14:paraId="0773E819" w14:textId="24F2B228" w:rsidR="00630B2F" w:rsidRPr="00972252" w:rsidRDefault="00D91982" w:rsidP="00972252">
      <w:pPr>
        <w:pStyle w:val="Heading2"/>
        <w:spacing w:line="360" w:lineRule="auto"/>
        <w:jc w:val="both"/>
        <w:rPr>
          <w:rFonts w:ascii="Arial" w:eastAsia="Calibri" w:hAnsi="Arial" w:cs="Arial"/>
          <w:color w:val="auto"/>
          <w:sz w:val="24"/>
          <w:szCs w:val="24"/>
          <w:lang w:val="en-GB"/>
        </w:rPr>
      </w:pPr>
      <w:bookmarkStart w:id="13" w:name="_Toc101911017"/>
      <w:r w:rsidRPr="00972252">
        <w:rPr>
          <w:rFonts w:ascii="Arial" w:eastAsia="Calibri" w:hAnsi="Arial" w:cs="Arial"/>
          <w:color w:val="auto"/>
          <w:sz w:val="24"/>
          <w:szCs w:val="24"/>
          <w:lang w:val="en-GB"/>
        </w:rPr>
        <w:t>Salt reduction</w:t>
      </w:r>
      <w:bookmarkEnd w:id="13"/>
    </w:p>
    <w:p w14:paraId="049BC281" w14:textId="77777777"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Consistently ingesting a high salt diet overtime have been associated with hypertension </w:t>
      </w:r>
      <w:r w:rsidRPr="00972252">
        <w:rPr>
          <w:rFonts w:ascii="Arial" w:eastAsia="Calibri" w:hAnsi="Arial" w:cs="Arial"/>
          <w:sz w:val="24"/>
          <w:szCs w:val="24"/>
          <w:lang w:val="en-GB"/>
        </w:rPr>
        <w:fldChar w:fldCharType="begin"/>
      </w:r>
      <w:r w:rsidRPr="00972252">
        <w:rPr>
          <w:rFonts w:ascii="Arial" w:eastAsia="Calibri" w:hAnsi="Arial" w:cs="Arial"/>
          <w:sz w:val="24"/>
          <w:szCs w:val="24"/>
          <w:lang w:val="en-GB"/>
        </w:rPr>
        <w:instrText xml:space="preserve"> ADDIN ZOTERO_ITEM CSL_CITATION {"citationID":"s3slbH2T","properties":{"formattedCitation":"(Fj and Ga, 2002; Mente et al., 2014; Santisteban and Iadecola, 2018)","plainCitation":"(Fj and Ga, 2002; Mente et al., 2014; Santisteban and Iadecola, 2018)","noteIndex":0},"citationItems":[{"id":1201,"uris":["http://zotero.org/users/5688150/items/FY2N3QV6"],"itemData":{"id":1201,"type":"article-journal","abstract":"Two recent meta-analyses of randomised salt reduction trials have concluded that there is little purpose in reducing salt intake in the general population. However, the authors, as with other previous meta-analyses, included trials of very short duration (eg 1 week or less) and trials of acute salt …","container-title":"Journal of human hypertension","DOI":"10.1038/sj.jhh.1001459","ISSN":"0950-9240","issue":"11","language":"en","note":"publisher: J Hum Hypertens\nPMID: 12444537","source":"pubmed.ncbi.nlm.nih.gov","title":"Effect of modest salt reduction on blood pressure: a meta-analysis of randomized trials. Implications for public health","title-short":"Effect of modest salt reduction on blood pressure","URL":"https://pubmed.ncbi.nlm.nih.gov/12444537/","volume":"16","author":[{"family":"Fj","given":"He"},{"family":"Ga","given":"MacGregor"}],"accessed":{"date-parts":[["2022",4,13]]},"issued":{"date-parts":[["2002",11]]}},"label":"page"},{"id":1203,"uris":["http://zotero.org/users/5688150/items/T8M77D7R"],"itemData":{"id":1203,"type":"article-journal","abstract":"BACKGROUND: Higher levels of sodium intake are reported to be associated with higher blood pressure. Whether this relationship varies according to levels of sodium or potassium intake and in different populations is unknown.\nMETHODS: We studied 102,216 adults from 18 countries. Estimates of 24-hour sodium and potassium excretion were made from a single fasting morning urine specimen and were used as surrogates for intake. We assessed the relationship between electrolyte excretion and blood pressure, as measured with an automated device.\nRESULTS: Regression analyses showed increments of 2.11 mm Hg in systolic blood pressure and 0.78 mm Hg in diastolic blood pressure for each 1-g increment in estimated sodium excretion. The slope of this association was steeper with higher sodium intake (an increment of 2.58 mm Hg in systolic blood pressure per gram for sodium excretion &gt;5 g per day, 1.74 mm Hg per gram for 3 to 5 g per day, and 0.74 mm Hg per gram for &lt;3 g per day; P&lt;0.001 for interaction). The slope of association was steeper for persons with hypertension (2.49 mm Hg per gram) than for those without hypertension (1.30 mm Hg per gram, P&lt;0.001 for interaction) and was steeper with increased age (2.97 mm Hg per gram at &gt;55 years of age, 2.43 mm Hg per gram at 45 to 55 years of age, and 1.96 mm Hg per gram at &lt;45 years of age; P&lt;0.001 for interaction). Potassium excretion was inversely associated with systolic blood pressure, with a steeper slope of association for persons with hypertension than for those without it (P&lt;0.001) and a steeper slope with increased age (P&lt;0.001).\nCONCLUSIONS: In this study, the association of estimated intake of sodium and potassium, as determined from measurements of excretion of these cations, with blood pressure was nonlinear and was most pronounced in persons consuming high-sodium diets, persons with hypertension, and older persons. (Funded by the Heart and Stroke Foundation of Ontario and others.).","container-title":"The New England Journal of Medicine","DOI":"10.1056/NEJMoa1311989","ISSN":"1533-4406","issue":"7","journalAbbreviation":"N Engl J Med","language":"eng","note":"PMID: 25119606","page":"601-611","source":"PubMed","title":"Association of urinary sodium and potassium excretion with blood pressure","volume":"371","author":[{"family":"Mente","given":"Andrew"},{"family":"O'Donnell","given":"Martin J."},{"family":"Rangarajan","given":"Sumathy"},{"family":"McQueen","given":"Matthew J."},{"family":"Poirier","given":"Paul"},{"family":"Wielgosz","given":"Andreas"},{"family":"Morrison","given":"Howard"},{"family":"Li","given":"Wei"},{"family":"Wang","given":"Xingyu"},{"family":"Di","given":"Chen"},{"family":"Mony","given":"Prem"},{"family":"Devanath","given":"Anitha"},{"family":"Rosengren","given":"Annika"},{"family":"Oguz","given":"Aytekin"},{"family":"Zatonska","given":"Katarzyna"},{"family":"Yusufali","given":"Afzal Hussein"},{"family":"Lopez-Jaramillo","given":"Patricio"},{"family":"Avezum","given":"Alvaro"},{"family":"Ismail","given":"Noorhassim"},{"family":"Lanas","given":"Fernando"},{"family":"Puoane","given":"Thandi"},{"family":"Diaz","given":"Rafael"},{"family":"Kelishadi","given":"Roya"},{"family":"Iqbal","given":"Romaina"},{"family":"Yusuf","given":"Rita"},{"family":"Chifamba","given":"Jephat"},{"family":"Khatib","given":"Rasha"},{"family":"Teo","given":"Koon"},{"family":"Yusuf","given":"Salim"},{"literal":"PURE Investigators"}],"issued":{"date-parts":[["2014",8,14]]}},"label":"page"},{"id":1205,"uris":["http://zotero.org/users/5688150/items/P4XC8SHV"],"itemData":{"id":1205,"type":"article-journal","abstract":"Dementia is growing at an alarming rate worldwide. Although Alzheimer disease is the leading cause, over 50% of individuals diagnosed with Alzheimer disease have vascular lesions at autopsy. There has been an increasing appreciation of the pathogenic role of vascular risk factors in cognitive impairment caused by neurodegeneration. Midlife hypertension is a leading risk factor for late-life dementia. Hypertension alters cerebrovascular structure, impairs the major factors regulating the cerebral microcirculation, and promotes Alzheimer pathology. Experimental studies have identified brain perivascular macrophages as the major free radical source mediating neurovascular dysfunction of hypertension. Recent evidence indicates that high dietary salt may also induce cognitive impairment. Contrary to previous belief, the effect is not necessarily associated with hypertension and is mediated by a deficit in endothelial nitric oxide. Collectively, the evidence suggests a remarkable cellular diversity of the impact of vascular risk factors on the cerebral vasculature and cognition. Whereas long-term longitudinal epidemiological studies are needed to resolve the temporal relationships between vascular risk factors and cognitive dysfunction, single-cell molecular studies of the vasculature in animal models will provide a fuller mechanistic understanding. This knowledge is critical for developing new preventive, diagnostic, and therapeutic approaches for these devastating diseases of the mind.","container-title":"Journal of Cerebral Blood Flow &amp; Metabolism","DOI":"10.1177/0271678X18803374","ISSN":"0271-678X","issue":"12","journalAbbreviation":"J Cereb Blood Flow Metab","language":"en","note":"publisher: SAGE Publications Ltd STM","page":"2112-2128","source":"SAGE Journals","title":"Hypertension, dietary salt and cognitive impairment","volume":"38","author":[{"family":"Santisteban","given":"Monica M"},{"family":"Iadecola","given":"Costantino"}],"issued":{"date-parts":[["2018",12,1]]}},"label":"page"}],"schema":"https://github.com/citation-style-language/schema/raw/master/csl-citation.json"} </w:instrText>
      </w:r>
      <w:r w:rsidRPr="00972252">
        <w:rPr>
          <w:rFonts w:ascii="Arial" w:eastAsia="Calibri" w:hAnsi="Arial" w:cs="Arial"/>
          <w:sz w:val="24"/>
          <w:szCs w:val="24"/>
          <w:lang w:val="en-GB"/>
        </w:rPr>
        <w:fldChar w:fldCharType="separate"/>
      </w:r>
      <w:r w:rsidRPr="00972252">
        <w:rPr>
          <w:rFonts w:ascii="Arial" w:eastAsia="Calibri" w:hAnsi="Arial" w:cs="Arial"/>
          <w:sz w:val="24"/>
          <w:szCs w:val="24"/>
          <w:lang w:val="en-GB"/>
        </w:rPr>
        <w:t xml:space="preserve">( Santisteban and </w:t>
      </w:r>
      <w:proofErr w:type="spellStart"/>
      <w:r w:rsidRPr="00972252">
        <w:rPr>
          <w:rFonts w:ascii="Arial" w:eastAsia="Calibri" w:hAnsi="Arial" w:cs="Arial"/>
          <w:sz w:val="24"/>
          <w:szCs w:val="24"/>
          <w:lang w:val="en-GB"/>
        </w:rPr>
        <w:t>Iadecola</w:t>
      </w:r>
      <w:proofErr w:type="spellEnd"/>
      <w:r w:rsidRPr="00972252">
        <w:rPr>
          <w:rFonts w:ascii="Arial" w:eastAsia="Calibri" w:hAnsi="Arial" w:cs="Arial"/>
          <w:sz w:val="24"/>
          <w:szCs w:val="24"/>
          <w:lang w:val="en-GB"/>
        </w:rPr>
        <w:t>, 2018)</w:t>
      </w:r>
      <w:r w:rsidRPr="00972252">
        <w:rPr>
          <w:rFonts w:ascii="Arial" w:eastAsia="Calibri" w:hAnsi="Arial" w:cs="Arial"/>
          <w:sz w:val="24"/>
          <w:szCs w:val="24"/>
          <w:lang w:val="en-GB"/>
        </w:rPr>
        <w:fldChar w:fldCharType="end"/>
      </w:r>
      <w:r w:rsidRPr="00972252">
        <w:rPr>
          <w:rFonts w:ascii="Arial" w:eastAsia="Calibri" w:hAnsi="Arial" w:cs="Arial"/>
          <w:sz w:val="24"/>
          <w:szCs w:val="24"/>
          <w:lang w:val="en-GB"/>
        </w:rPr>
        <w:t xml:space="preserve">. Increased salt diet have facilitated high blood via an increase in water retention and arterial flows induction of microvascular endothelial inflammation and anatomic disruption </w:t>
      </w:r>
      <w:r w:rsidRPr="00972252">
        <w:rPr>
          <w:rFonts w:ascii="Arial" w:eastAsia="Calibri" w:hAnsi="Arial" w:cs="Arial"/>
          <w:sz w:val="24"/>
          <w:szCs w:val="24"/>
          <w:lang w:val="en-GB"/>
        </w:rPr>
        <w:fldChar w:fldCharType="begin"/>
      </w:r>
      <w:r w:rsidRPr="00972252">
        <w:rPr>
          <w:rFonts w:ascii="Arial" w:eastAsia="Calibri" w:hAnsi="Arial" w:cs="Arial"/>
          <w:sz w:val="24"/>
          <w:szCs w:val="24"/>
          <w:lang w:val="en-GB"/>
        </w:rPr>
        <w:instrText xml:space="preserve"> ADDIN ZOTERO_ITEM CSL_CITATION {"citationID":"Lu8jdmy4","properties":{"formattedCitation":"(Marketou et al., 2019)","plainCitation":"(Marketou et al., 2019)","noteIndex":0},"citationItems":[{"id":1210,"uris":["http://zotero.org/users/5688150/items/2HQB88SK"],"itemData":{"id":1210,"type":"article-journal","abstract":"Salt has been linked very closely to the occurrence and complications of arterial hypertension. A large percentage of patients with essential hypertension are salt-sensitive; that is, their blood pressure increases with increased salt intake and decreases with its reduction. For this reason, emphasis is placed on reducing salt intake to better regulate blood pressure. In day-to-day clinical practice this is viewed as mandatory for hypertensive patients who are judged to be salt-sensitive. Previous studies have highlighted the negative effect of high-salt diets on macrovascular function, which also affects blood pressure levels by increasing peripheral resistances. More recent studies provide a better overview of the pathophysiology of microvascular disorders and show that they are largely due to the overconsumption of salt. Microvascular lesions, which have a major impact on the functioning of vital organs, are often not well recognized in clinical practice and are not paid sufficient attention. In general, the damage caused by hypertension to the microvascular network is likely to be overlooked, while reversion of the damage is only rarely considered as a therapeutic target by the treating physician. The purpose of this review is to summarize the impact and the harmful consequences of increased salt consumption in the microvascular network, their significance and pathophysiology, and at the same time to place some emphasis on their treatment and reversion, mainly through diet.","container-title":"Journal of Clinical Hypertension (Greenwich, Conn.)","DOI":"10.1111/jch.13535","ISSN":"1751-7176","issue":"6","journalAbbreviation":"J Clin Hypertens (Greenwich)","language":"eng","note":"PMID: 31002481\nPMCID: PMC8030330","page":"749-757","source":"PubMed","title":"Salt-induced effects on microvascular function: A critical factor in hypertension mediated organ damage","title-short":"Salt-induced effects on microvascular function","volume":"21","author":[{"family":"Marketou","given":"Maria E."},{"family":"Maragkoudakis","given":"Spyros"},{"family":"Anastasiou","given":"Ioannis"},{"family":"Nakou","given":"Helen"},{"family":"Plataki","given":"Marina"},{"family":"Vardas","given":"Panos E."},{"family":"Parthenakis","given":"Fragiskos I."}],"issued":{"date-parts":[["2019",6]]}}}],"schema":"https://github.com/citation-style-language/schema/raw/master/csl-citation.json"} </w:instrText>
      </w:r>
      <w:r w:rsidRPr="00972252">
        <w:rPr>
          <w:rFonts w:ascii="Arial" w:eastAsia="Calibri" w:hAnsi="Arial" w:cs="Arial"/>
          <w:sz w:val="24"/>
          <w:szCs w:val="24"/>
          <w:lang w:val="en-GB"/>
        </w:rPr>
        <w:fldChar w:fldCharType="separate"/>
      </w:r>
      <w:r w:rsidRPr="00972252">
        <w:rPr>
          <w:rFonts w:ascii="Arial" w:eastAsia="Calibri" w:hAnsi="Arial" w:cs="Arial"/>
          <w:sz w:val="24"/>
          <w:szCs w:val="24"/>
          <w:lang w:val="en-GB"/>
        </w:rPr>
        <w:t>(</w:t>
      </w:r>
      <w:proofErr w:type="spellStart"/>
      <w:r w:rsidRPr="00972252">
        <w:rPr>
          <w:rFonts w:ascii="Arial" w:eastAsia="Calibri" w:hAnsi="Arial" w:cs="Arial"/>
          <w:sz w:val="24"/>
          <w:szCs w:val="24"/>
          <w:lang w:val="en-GB"/>
        </w:rPr>
        <w:t>Marketou</w:t>
      </w:r>
      <w:proofErr w:type="spellEnd"/>
      <w:r w:rsidRPr="00972252">
        <w:rPr>
          <w:rFonts w:ascii="Arial" w:eastAsia="Calibri" w:hAnsi="Arial" w:cs="Arial"/>
          <w:sz w:val="24"/>
          <w:szCs w:val="24"/>
          <w:lang w:val="en-GB"/>
        </w:rPr>
        <w:t xml:space="preserve"> </w:t>
      </w:r>
      <w:r w:rsidRPr="00972252">
        <w:rPr>
          <w:rFonts w:ascii="Arial" w:eastAsia="Calibri" w:hAnsi="Arial" w:cs="Arial"/>
          <w:i/>
          <w:sz w:val="24"/>
          <w:szCs w:val="24"/>
          <w:lang w:val="en-GB"/>
        </w:rPr>
        <w:t>et al</w:t>
      </w:r>
      <w:r w:rsidRPr="00972252">
        <w:rPr>
          <w:rFonts w:ascii="Arial" w:eastAsia="Calibri" w:hAnsi="Arial" w:cs="Arial"/>
          <w:sz w:val="24"/>
          <w:szCs w:val="24"/>
          <w:lang w:val="en-GB"/>
        </w:rPr>
        <w:t>., 2019)</w:t>
      </w:r>
      <w:r w:rsidRPr="00972252">
        <w:rPr>
          <w:rFonts w:ascii="Arial" w:eastAsia="Calibri" w:hAnsi="Arial" w:cs="Arial"/>
          <w:sz w:val="24"/>
          <w:szCs w:val="24"/>
          <w:lang w:val="en-GB"/>
        </w:rPr>
        <w:fldChar w:fldCharType="end"/>
      </w:r>
      <w:r w:rsidRPr="00972252">
        <w:rPr>
          <w:rFonts w:ascii="Arial" w:eastAsia="Calibri" w:hAnsi="Arial" w:cs="Arial"/>
          <w:sz w:val="24"/>
          <w:szCs w:val="24"/>
          <w:lang w:val="en-GB"/>
        </w:rPr>
        <w:t xml:space="preserve">. </w:t>
      </w:r>
    </w:p>
    <w:p w14:paraId="668183E9" w14:textId="59B906B3" w:rsidR="00630B2F" w:rsidRPr="00972252" w:rsidRDefault="00D91982" w:rsidP="00972252">
      <w:pPr>
        <w:pStyle w:val="Heading2"/>
        <w:spacing w:line="360" w:lineRule="auto"/>
        <w:jc w:val="both"/>
        <w:rPr>
          <w:rFonts w:ascii="Arial" w:eastAsia="Calibri" w:hAnsi="Arial" w:cs="Arial"/>
          <w:color w:val="auto"/>
          <w:sz w:val="24"/>
          <w:szCs w:val="24"/>
          <w:lang w:val="en-GB"/>
        </w:rPr>
      </w:pPr>
      <w:bookmarkStart w:id="14" w:name="_Toc101911018"/>
      <w:r w:rsidRPr="00972252">
        <w:rPr>
          <w:rFonts w:ascii="Arial" w:eastAsia="Calibri" w:hAnsi="Arial" w:cs="Arial"/>
          <w:color w:val="auto"/>
          <w:sz w:val="24"/>
          <w:szCs w:val="24"/>
          <w:lang w:val="en-GB"/>
        </w:rPr>
        <w:t>Low potassium</w:t>
      </w:r>
      <w:bookmarkEnd w:id="14"/>
    </w:p>
    <w:p w14:paraId="11AE7291" w14:textId="3603FB52"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b/>
          <w:sz w:val="24"/>
          <w:szCs w:val="24"/>
          <w:lang w:val="en-GB"/>
        </w:rPr>
        <w:t xml:space="preserve"> </w:t>
      </w:r>
      <w:r w:rsidRPr="00972252">
        <w:rPr>
          <w:rFonts w:ascii="Arial" w:eastAsia="Calibri" w:hAnsi="Arial" w:cs="Arial"/>
          <w:sz w:val="24"/>
          <w:szCs w:val="24"/>
          <w:lang w:val="en-GB"/>
        </w:rPr>
        <w:t>Multiple</w:t>
      </w:r>
      <w:r w:rsidRPr="00972252">
        <w:rPr>
          <w:rFonts w:ascii="Arial" w:eastAsia="Calibri" w:hAnsi="Arial" w:cs="Arial"/>
          <w:b/>
          <w:sz w:val="24"/>
          <w:szCs w:val="24"/>
          <w:lang w:val="en-GB"/>
        </w:rPr>
        <w:t xml:space="preserve"> </w:t>
      </w:r>
      <w:r w:rsidRPr="00972252">
        <w:rPr>
          <w:rFonts w:ascii="Arial" w:eastAsia="Calibri" w:hAnsi="Arial" w:cs="Arial"/>
          <w:sz w:val="24"/>
          <w:szCs w:val="24"/>
          <w:lang w:val="en-GB"/>
        </w:rPr>
        <w:t xml:space="preserve">reports has confirmed the effectiveness of an increased potassium intake in reducing blood pressure in hypertensive adults Increased potassium consumption would be predicted to decrease CVD occurrences due to its BP-lowering effects </w:t>
      </w:r>
      <w:r w:rsidRPr="00972252">
        <w:rPr>
          <w:rFonts w:ascii="Arial" w:eastAsia="Calibri" w:hAnsi="Arial" w:cs="Arial"/>
          <w:sz w:val="24"/>
          <w:szCs w:val="24"/>
          <w:lang w:val="en-GB"/>
        </w:rPr>
        <w:fldChar w:fldCharType="begin"/>
      </w:r>
      <w:r w:rsidRPr="00972252">
        <w:rPr>
          <w:rFonts w:ascii="Arial" w:eastAsia="Calibri" w:hAnsi="Arial" w:cs="Arial"/>
          <w:sz w:val="24"/>
          <w:szCs w:val="24"/>
          <w:lang w:val="en-GB"/>
        </w:rPr>
        <w:instrText xml:space="preserve"> ADDIN ZOTERO_ITEM CSL_CITATION {"citationID":"WewG5E72","properties":{"formattedCitation":"(Filippini et al., 2017; Poorolajal et al., 2017)","plainCitation":"(Filippini et al., 2017; Poorolajal et al., 2017)","noteIndex":0},"citationItems":[{"id":1308,"uris":["http://zotero.org/users/5688150/items/D6JHDXSD"],"itemData":{"id":1308,"type":"article-journal","container-title":"International journal of cardiology","note":"ISBN: 0167-5273\npublisher: Elsevier","page":"127-135","title":"The effect of potassium supplementation on blood pressure in hypertensive subjects: A systematic review and meta-analysis","volume":"230","author":[{"family":"Filippini","given":"Tommaso"},{"family":"Violi","given":"Federica"},{"family":"D'Amico","given":"Roberto"},{"family":"Vinceti","given":"Marco"}],"issued":{"date-parts":[["2017"]]}},"label":"page"},{"id":1307,"uris":["http://zotero.org/users/5688150/items/NP2E4CE5"],"itemData":{"id":1307,"type":"article-journal","container-title":"PLoS One","issue":"4","note":"ISBN: 1932-6203\npublisher: Public Library of Science San Francisco, CA USA","page":"e0174967","title":"Oral potassium supplementation for management of essential hypertension: a meta-analysis of randomized controlled trials","volume":"12","author":[{"family":"Poorolajal","given":"Jalal"},{"family":"Zeraati","given":"Fatemeh"},{"family":"Soltanian","given":"Ali Reza"},{"family":"Sheikh","given":"Vida"},{"family":"Hooshmand","given":"Elham"},{"family":"Maleki","given":"Akram"}],"issued":{"date-parts":[["2017"]]}},"label":"page"}],"schema":"https://github.com/citation-style-language/schema/raw/master/csl-citation.json"} </w:instrText>
      </w:r>
      <w:r w:rsidRPr="00972252">
        <w:rPr>
          <w:rFonts w:ascii="Arial" w:eastAsia="Calibri" w:hAnsi="Arial" w:cs="Arial"/>
          <w:sz w:val="24"/>
          <w:szCs w:val="24"/>
          <w:lang w:val="en-GB"/>
        </w:rPr>
        <w:fldChar w:fldCharType="separate"/>
      </w:r>
      <w:r w:rsidRPr="00972252">
        <w:rPr>
          <w:rFonts w:ascii="Arial" w:eastAsia="Calibri" w:hAnsi="Arial" w:cs="Arial"/>
          <w:sz w:val="24"/>
          <w:szCs w:val="24"/>
          <w:lang w:val="en-GB"/>
        </w:rPr>
        <w:t>(</w:t>
      </w:r>
      <w:proofErr w:type="spellStart"/>
      <w:r w:rsidRPr="00972252">
        <w:rPr>
          <w:rFonts w:ascii="Arial" w:eastAsia="Calibri" w:hAnsi="Arial" w:cs="Arial"/>
          <w:sz w:val="24"/>
          <w:szCs w:val="24"/>
          <w:lang w:val="en-GB"/>
        </w:rPr>
        <w:t>Poorolajal</w:t>
      </w:r>
      <w:proofErr w:type="spellEnd"/>
      <w:r w:rsidRPr="00972252">
        <w:rPr>
          <w:rFonts w:ascii="Arial" w:eastAsia="Calibri" w:hAnsi="Arial" w:cs="Arial"/>
          <w:sz w:val="24"/>
          <w:szCs w:val="24"/>
          <w:lang w:val="en-GB"/>
        </w:rPr>
        <w:t xml:space="preserve"> </w:t>
      </w:r>
      <w:r w:rsidRPr="00972252">
        <w:rPr>
          <w:rFonts w:ascii="Arial" w:eastAsia="Calibri" w:hAnsi="Arial" w:cs="Arial"/>
          <w:i/>
          <w:sz w:val="24"/>
          <w:szCs w:val="24"/>
          <w:lang w:val="en-GB"/>
        </w:rPr>
        <w:t>et al</w:t>
      </w:r>
      <w:r w:rsidRPr="00972252">
        <w:rPr>
          <w:rFonts w:ascii="Arial" w:eastAsia="Calibri" w:hAnsi="Arial" w:cs="Arial"/>
          <w:sz w:val="24"/>
          <w:szCs w:val="24"/>
          <w:lang w:val="en-GB"/>
        </w:rPr>
        <w:t>., 2017)</w:t>
      </w:r>
      <w:r w:rsidRPr="00972252">
        <w:rPr>
          <w:rFonts w:ascii="Arial" w:eastAsia="Calibri" w:hAnsi="Arial" w:cs="Arial"/>
          <w:sz w:val="24"/>
          <w:szCs w:val="24"/>
          <w:lang w:val="en-GB"/>
        </w:rPr>
        <w:fldChar w:fldCharType="end"/>
      </w:r>
      <w:r w:rsidRPr="00972252">
        <w:rPr>
          <w:rFonts w:ascii="Arial" w:eastAsia="Calibri" w:hAnsi="Arial" w:cs="Arial"/>
          <w:sz w:val="24"/>
          <w:szCs w:val="24"/>
          <w:lang w:val="en-GB"/>
        </w:rPr>
        <w:t>.</w:t>
      </w:r>
    </w:p>
    <w:p w14:paraId="6C6DCDE2" w14:textId="3F446AA8" w:rsidR="00630B2F" w:rsidRPr="00972252" w:rsidRDefault="00D91982" w:rsidP="00972252">
      <w:pPr>
        <w:pStyle w:val="Heading2"/>
        <w:spacing w:line="360" w:lineRule="auto"/>
        <w:jc w:val="both"/>
        <w:rPr>
          <w:rFonts w:ascii="Arial" w:eastAsia="Calibri" w:hAnsi="Arial" w:cs="Arial"/>
          <w:color w:val="auto"/>
          <w:sz w:val="24"/>
          <w:szCs w:val="24"/>
          <w:lang w:val="en-GB"/>
        </w:rPr>
      </w:pPr>
      <w:bookmarkStart w:id="15" w:name="_Toc101911019"/>
      <w:r w:rsidRPr="00972252">
        <w:rPr>
          <w:rFonts w:ascii="Arial" w:eastAsia="Calibri" w:hAnsi="Arial" w:cs="Arial"/>
          <w:color w:val="auto"/>
          <w:sz w:val="24"/>
          <w:szCs w:val="24"/>
          <w:lang w:val="en-GB"/>
        </w:rPr>
        <w:t>Fat reduction</w:t>
      </w:r>
      <w:bookmarkEnd w:id="15"/>
    </w:p>
    <w:p w14:paraId="4B80538F" w14:textId="77777777"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Reduction of fat in the diet especially the saturated and </w:t>
      </w:r>
      <w:proofErr w:type="spellStart"/>
      <w:r w:rsidRPr="00972252">
        <w:rPr>
          <w:rFonts w:ascii="Arial" w:eastAsia="Calibri" w:hAnsi="Arial" w:cs="Arial"/>
          <w:sz w:val="24"/>
          <w:szCs w:val="24"/>
          <w:lang w:val="en-GB"/>
        </w:rPr>
        <w:t>trans fat</w:t>
      </w:r>
      <w:proofErr w:type="spellEnd"/>
      <w:r w:rsidRPr="00972252">
        <w:rPr>
          <w:rFonts w:ascii="Arial" w:eastAsia="Calibri" w:hAnsi="Arial" w:cs="Arial"/>
          <w:sz w:val="24"/>
          <w:szCs w:val="24"/>
          <w:lang w:val="en-GB"/>
        </w:rPr>
        <w:t xml:space="preserve"> have been shown to be helpful in maintaining the health of the cardiovascular system and lower the risk of hypertension, its severity and mortality (Appel </w:t>
      </w:r>
      <w:r w:rsidRPr="00972252">
        <w:rPr>
          <w:rFonts w:ascii="Arial" w:eastAsia="Calibri" w:hAnsi="Arial" w:cs="Arial"/>
          <w:i/>
          <w:sz w:val="24"/>
          <w:szCs w:val="24"/>
          <w:lang w:val="en-GB"/>
        </w:rPr>
        <w:t>et al</w:t>
      </w:r>
      <w:r w:rsidRPr="00972252">
        <w:rPr>
          <w:rFonts w:ascii="Arial" w:eastAsia="Calibri" w:hAnsi="Arial" w:cs="Arial"/>
          <w:sz w:val="24"/>
          <w:szCs w:val="24"/>
          <w:lang w:val="en-GB"/>
        </w:rPr>
        <w:t xml:space="preserve">., 1997)  </w:t>
      </w:r>
    </w:p>
    <w:p w14:paraId="1512638D" w14:textId="0B98AF50" w:rsidR="00630B2F" w:rsidRPr="00972252" w:rsidRDefault="00D91982" w:rsidP="00972252">
      <w:pPr>
        <w:pStyle w:val="Heading2"/>
        <w:spacing w:line="360" w:lineRule="auto"/>
        <w:jc w:val="both"/>
        <w:rPr>
          <w:rFonts w:ascii="Arial" w:eastAsia="Calibri" w:hAnsi="Arial" w:cs="Arial"/>
          <w:color w:val="auto"/>
          <w:sz w:val="24"/>
          <w:szCs w:val="24"/>
          <w:lang w:val="en-GB"/>
        </w:rPr>
      </w:pPr>
      <w:bookmarkStart w:id="16" w:name="_Toc101911020"/>
      <w:r w:rsidRPr="00972252">
        <w:rPr>
          <w:rFonts w:ascii="Arial" w:eastAsia="Calibri" w:hAnsi="Arial" w:cs="Arial"/>
          <w:color w:val="auto"/>
          <w:sz w:val="24"/>
          <w:szCs w:val="24"/>
          <w:lang w:val="en-GB"/>
        </w:rPr>
        <w:t>Cutting down on caffeine</w:t>
      </w:r>
      <w:bookmarkEnd w:id="16"/>
    </w:p>
    <w:p w14:paraId="7D81E073" w14:textId="77777777"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Drinking more than 4 cups of coffee a day may increase blood pressure. Tea and coffee as part of a balanced diet is good, but it's important that these drinks are not made the main or only source of fluid (</w:t>
      </w:r>
      <w:proofErr w:type="spellStart"/>
      <w:r w:rsidRPr="00972252">
        <w:rPr>
          <w:rFonts w:ascii="Arial" w:eastAsia="Calibri" w:hAnsi="Arial" w:cs="Arial"/>
          <w:sz w:val="24"/>
          <w:szCs w:val="24"/>
          <w:lang w:val="en-GB"/>
        </w:rPr>
        <w:t>Chobanian</w:t>
      </w:r>
      <w:proofErr w:type="spellEnd"/>
      <w:r w:rsidRPr="00972252">
        <w:rPr>
          <w:rFonts w:ascii="Arial" w:eastAsia="Calibri" w:hAnsi="Arial" w:cs="Arial"/>
          <w:sz w:val="24"/>
          <w:szCs w:val="24"/>
          <w:lang w:val="en-GB"/>
        </w:rPr>
        <w:t xml:space="preserve"> </w:t>
      </w:r>
      <w:r w:rsidRPr="00972252">
        <w:rPr>
          <w:rFonts w:ascii="Arial" w:eastAsia="Calibri" w:hAnsi="Arial" w:cs="Arial"/>
          <w:i/>
          <w:sz w:val="24"/>
          <w:szCs w:val="24"/>
          <w:lang w:val="en-GB"/>
        </w:rPr>
        <w:t>et al</w:t>
      </w:r>
      <w:r w:rsidRPr="00972252">
        <w:rPr>
          <w:rFonts w:ascii="Arial" w:eastAsia="Calibri" w:hAnsi="Arial" w:cs="Arial"/>
          <w:sz w:val="24"/>
          <w:szCs w:val="24"/>
          <w:lang w:val="en-GB"/>
        </w:rPr>
        <w:t xml:space="preserve"> 2003).  </w:t>
      </w:r>
    </w:p>
    <w:p w14:paraId="7A8C9FDF" w14:textId="1F4B57F4" w:rsidR="00630B2F" w:rsidRPr="00972252" w:rsidRDefault="00D91982" w:rsidP="00972252">
      <w:pPr>
        <w:pStyle w:val="Heading2"/>
        <w:spacing w:line="360" w:lineRule="auto"/>
        <w:jc w:val="both"/>
        <w:rPr>
          <w:rFonts w:ascii="Arial" w:eastAsia="Calibri" w:hAnsi="Arial" w:cs="Arial"/>
          <w:color w:val="auto"/>
          <w:sz w:val="24"/>
          <w:szCs w:val="24"/>
          <w:lang w:val="en-GB"/>
        </w:rPr>
      </w:pPr>
      <w:bookmarkStart w:id="17" w:name="_Toc101911021"/>
      <w:r w:rsidRPr="00972252">
        <w:rPr>
          <w:rFonts w:ascii="Arial" w:eastAsia="Calibri" w:hAnsi="Arial" w:cs="Arial"/>
          <w:color w:val="auto"/>
          <w:sz w:val="24"/>
          <w:szCs w:val="24"/>
          <w:lang w:val="en-GB"/>
        </w:rPr>
        <w:t>Weight control</w:t>
      </w:r>
      <w:bookmarkEnd w:id="17"/>
    </w:p>
    <w:p w14:paraId="7FDE3734" w14:textId="77777777"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Random investigative studies from different population set have lent credence to a near linear correlation between BMI and blood pressure </w:t>
      </w:r>
      <w:r w:rsidRPr="00972252">
        <w:rPr>
          <w:rFonts w:ascii="Arial" w:eastAsia="Calibri" w:hAnsi="Arial" w:cs="Arial"/>
          <w:sz w:val="24"/>
          <w:szCs w:val="24"/>
          <w:lang w:val="en-GB"/>
        </w:rPr>
        <w:fldChar w:fldCharType="begin"/>
      </w:r>
      <w:r w:rsidRPr="00972252">
        <w:rPr>
          <w:rFonts w:ascii="Arial" w:eastAsia="Calibri" w:hAnsi="Arial" w:cs="Arial"/>
          <w:sz w:val="24"/>
          <w:szCs w:val="24"/>
          <w:lang w:val="en-GB"/>
        </w:rPr>
        <w:instrText xml:space="preserve"> ADDIN ZOTERO_ITEM CSL_CITATION {"citationID":"fPKLe34C","properties":{"formattedCitation":"(Hossain et al., 2019; Landi et al., 2018; Linderman et al., 2018)","plainCitation":"(Hossain et al., 2019; Landi et al., 2018; Linderman et al., 2018)","noteIndex":0},"citationItems":[{"id":1215,"uris":["http://zotero.org/users/5688150/items/BAWHR3KD"],"itemData":{"id":1215,"type":"article-journal","abstract":"Although there has been a well-established association between overweight-obesity and hypertension, whether such associations are heterogeneous for South Asian populations, or for different socioeconomic groups is not well-known. We explored the associations of overweight and obesity using South Asian cut-offs with hypertension, and also examined the relationships between body mass index (BMI) and hypertension in various socioeconomic subgroups.","container-title":"Clinical Hypertension","DOI":"10.1186/s40885-019-0134-8","ISSN":"2056-5909","issue":"1","journalAbbreviation":"Clinical Hypertension","page":"28","source":"BioMed Central","title":"Association between body mass index (BMI) and hypertension in south Asian population: evidence from nationally-representative surveys","title-short":"Association between body mass index (BMI) and hypertension in south Asian population","volume":"25","author":[{"family":"Hossain","given":"Fariha Binte"},{"family":"Adhikary","given":"Gourab"},{"family":"Chowdhury","given":"Ariful Bari"},{"family":"Shawon","given":"Md Shajedur Rahman"}],"issued":{"date-parts":[["2019",12,15]]}},"label":"page"},{"id":1212,"uris":["http://zotero.org/users/5688150/items/FMYQ6C6Y"],"itemData":{"id":1212,"type":"article-journal","abstract":"The present study was undertaken to provide a better insight into the relationship between different levels of body mass index (BMI) and changing risk for hypertension, using an unselected sample of participants assessed during the Longevity Check-up 7+ (Lookup 7+) project. Lookup 7+ is an ongoing cross-sectional survey started in June 2015 and conducted in unconventional settings (i.e., exhibitions, malls, and health promotion campaigns) across Italy. Candidate participants are eligible for enrolment if they are at least 18 years of age and provide written informed consent. Specific health metrics are assessed through a brief questionnaire and direct measurement of standing height, body weight, blood glucose, total blood cholesterol, and blood pressure. The present analyses were conducted in 7907 community-living adults. According to the BMI cutoffs recommended by the World Health Organization, overweight status was observed among 2896 (38%) participants; the obesity status was identified in 1135 participants (15%), with 893 (11.8%) participants in class I, 186 (2.5%) in class II, and 56 (0.7%) in class III. Among enrollees with a normal BMI, the prevalence of hypertension was 45% compared with 67% among overweight participants, 79% in obesity class I and II, and up to 87% among participants with obesity class III (p for trend &lt; 0.001). After adjusting for age, significantly different distributions of systolic and diastolic blood pressure across BMI levels were consistent. Overall, the average systolic blood pressure and diastolic blood pressure increased significantly and linearly across BMI levels. In conclusion, we found a gradient of increasing blood pressure with higher levels of BMI. The fact that this gradient is present even in the fully adjusted analyses suggests that BMI may cause a direct effect on blood pressure, independent of other clinical risk factors.","container-title":"Nutrients","DOI":"10.3390/nu10121976","ISSN":"2072-6643","issue":"12","journalAbbreviation":"Nutrients","note":"PMID: 30551656\nPMCID: PMC6316192","page":"1976","source":"PubMed Central","title":"Body Mass Index is Strongly Associated with Hypertension: Results from the Longevity Check-Up 7+ Study","title-short":"Body Mass Index is Strongly Associated with Hypertension","volume":"10","author":[{"family":"Landi","given":"Francesco"},{"family":"Calvani","given":"Riccardo"},{"family":"Picca","given":"Anna"},{"family":"Tosato","given":"Matteo"},{"family":"Martone","given":"Anna Maria"},{"family":"Ortolani","given":"Elena"},{"family":"Sisto","given":"Alex"},{"family":"D’Angelo","given":"Emanuela"},{"family":"Serafini","given":"Elisabetta"},{"family":"Desideri","given":"Giovambattista"},{"family":"Fuga","given":"Maria Tecla"},{"family":"Marzetti","given":"Emanuele"}],"issued":{"date-parts":[["2018",12,13]]}},"label":"page"},{"id":1218,"uris":["http://zotero.org/users/5688150/items/XWW3J7CL"],"itemData":{"id":1218,"type":"article-journal","abstract":"Body mass index (BMI) is positively associated with blood pressure (BP); this association has critical implications for countries like China, where hypertension is highly prevalent and obesity is increasing. A greater understanding of the association between BMI and BP is required to determine its effect and develop strategies to mitigate it.To assess the heterogeneity in the association between BMI and BP across a wide variety of subgroups of the Chinese population.In this cross-sectional study, data were collected at 1 time point from 1.7 million adults (aged 35-80 years) from 141 primary health care sites (53 urban districts and 88 rural counties) from all 31 provinces in mainland China who were enrolled in the China PEACE (Patient-Centered Evaluative Assessment of Cardiac Events) Million Persons Project, conducted between September 15, 2014, and June 20, 2017. A comprehensive subgroup analysis was performed by defining more than 22 000 subgroups of individuals based on covariates, and within each subgroup, linearly regressing BMI to BP.Systolic BP was measured twice with the participant in a seated position, using an electronic BP monitor.The study included 1 727 411 participants (1 027 711 women and 699 700 men; mean [SD] age, 55.7 [9.8] years). Among the study sample, the mean (SD) BMI was 24.7 (3.5), the mean (SD) systolic BP was 136.5 (20.4) mm Hg, and the mean (SD) diastolic BP was 81.1 (11.2) mm Hg. The increase of BP per unit BMI ranged from 0.8 to 1.7 mm Hg/(kg/m2) for 95% of the subgroups not taking antihypertensive medication. The association between BMI and BP was substantially weaker in subgroups of patients taking antihypertensive medication compared with those who were untreated. In untreated subgroups, 95% of the coefficients varied by less than 1 mm Hg/(kg/m2).The association between BMI and BP is positive across tens of thousands of individuals in population subgroups, and, if causal, given its magnitude, would have significant implications for public health.","container-title":"JAMA Network Open","DOI":"10.1001/jamanetworkopen.2018.1271","ISSN":"2574-3805","issue":"4","journalAbbreviation":"JAMA Network Open","page":"e181271","source":"Silverchair","title":"Association of Body Mass Index With Blood Pressure Among 1.7 Million Chinese Adults","volume":"1","author":[{"family":"Linderman","given":"George C."},{"family":"Lu","given":"Jiapeng"},{"family":"Lu","given":"Yuan"},{"family":"Sun","given":"Xin"},{"family":"Xu","given":"Wei"},{"family":"Nasir","given":"Khurram"},{"family":"Schulz","given":"Wade"},{"family":"Jiang","given":"Lixin"},{"family":"Krumholz","given":"Harlan M."}],"issued":{"date-parts":[["2018",8,17]]}},"label":"page"}],"schema":"https://github.com/citation-style-language/schema/raw/master/csl-citation.json"} </w:instrText>
      </w:r>
      <w:r w:rsidRPr="00972252">
        <w:rPr>
          <w:rFonts w:ascii="Arial" w:eastAsia="Calibri" w:hAnsi="Arial" w:cs="Arial"/>
          <w:sz w:val="24"/>
          <w:szCs w:val="24"/>
          <w:lang w:val="en-GB"/>
        </w:rPr>
        <w:fldChar w:fldCharType="separate"/>
      </w:r>
      <w:r w:rsidRPr="00972252">
        <w:rPr>
          <w:rFonts w:ascii="Arial" w:eastAsia="Calibri" w:hAnsi="Arial" w:cs="Arial"/>
          <w:sz w:val="24"/>
          <w:szCs w:val="24"/>
          <w:lang w:val="en-GB"/>
        </w:rPr>
        <w:t xml:space="preserve">(Hossain </w:t>
      </w:r>
      <w:r w:rsidRPr="00972252">
        <w:rPr>
          <w:rFonts w:ascii="Arial" w:eastAsia="Calibri" w:hAnsi="Arial" w:cs="Arial"/>
          <w:i/>
          <w:sz w:val="24"/>
          <w:szCs w:val="24"/>
          <w:lang w:val="en-GB"/>
        </w:rPr>
        <w:t>et al</w:t>
      </w:r>
      <w:r w:rsidRPr="00972252">
        <w:rPr>
          <w:rFonts w:ascii="Arial" w:eastAsia="Calibri" w:hAnsi="Arial" w:cs="Arial"/>
          <w:sz w:val="24"/>
          <w:szCs w:val="24"/>
          <w:lang w:val="en-GB"/>
        </w:rPr>
        <w:t>., 2019)</w:t>
      </w:r>
      <w:r w:rsidRPr="00972252">
        <w:rPr>
          <w:rFonts w:ascii="Arial" w:eastAsia="Calibri" w:hAnsi="Arial" w:cs="Arial"/>
          <w:sz w:val="24"/>
          <w:szCs w:val="24"/>
          <w:lang w:val="en-GB"/>
        </w:rPr>
        <w:fldChar w:fldCharType="end"/>
      </w:r>
      <w:r w:rsidRPr="00972252">
        <w:rPr>
          <w:rFonts w:ascii="Arial" w:eastAsia="Calibri" w:hAnsi="Arial" w:cs="Arial"/>
          <w:sz w:val="24"/>
          <w:szCs w:val="24"/>
          <w:lang w:val="en-GB"/>
        </w:rPr>
        <w:t xml:space="preserve">. </w:t>
      </w:r>
    </w:p>
    <w:p w14:paraId="0AF8B636" w14:textId="2C711769" w:rsidR="00630B2F" w:rsidRPr="00972252" w:rsidRDefault="00D91982" w:rsidP="00972252">
      <w:pPr>
        <w:pStyle w:val="Heading2"/>
        <w:spacing w:line="360" w:lineRule="auto"/>
        <w:jc w:val="both"/>
        <w:rPr>
          <w:rFonts w:ascii="Arial" w:eastAsia="Calibri" w:hAnsi="Arial" w:cs="Arial"/>
          <w:color w:val="auto"/>
          <w:sz w:val="24"/>
          <w:szCs w:val="24"/>
          <w:lang w:val="en-GB"/>
        </w:rPr>
      </w:pPr>
      <w:bookmarkStart w:id="18" w:name="_Toc101911022"/>
      <w:r w:rsidRPr="00972252">
        <w:rPr>
          <w:rFonts w:ascii="Arial" w:eastAsia="Calibri" w:hAnsi="Arial" w:cs="Arial"/>
          <w:color w:val="auto"/>
          <w:sz w:val="24"/>
          <w:szCs w:val="24"/>
          <w:lang w:val="en-GB"/>
        </w:rPr>
        <w:t>Physically Activity</w:t>
      </w:r>
      <w:bookmarkEnd w:id="18"/>
    </w:p>
    <w:p w14:paraId="0272F3E3" w14:textId="3C4B763E"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Studies have shown that physical activity can help maintain a healthy weight and lower blood pressure. Guidelines </w:t>
      </w:r>
      <w:r w:rsidR="003C5451" w:rsidRPr="00972252">
        <w:rPr>
          <w:rFonts w:ascii="Arial" w:eastAsia="Calibri" w:hAnsi="Arial" w:cs="Arial"/>
          <w:sz w:val="24"/>
          <w:szCs w:val="24"/>
          <w:lang w:val="en-GB"/>
        </w:rPr>
        <w:t>recommend that</w:t>
      </w:r>
      <w:r w:rsidRPr="00972252">
        <w:rPr>
          <w:rFonts w:ascii="Arial" w:eastAsia="Calibri" w:hAnsi="Arial" w:cs="Arial"/>
          <w:sz w:val="24"/>
          <w:szCs w:val="24"/>
          <w:lang w:val="en-GB"/>
        </w:rPr>
        <w:t xml:space="preserve"> adults get at least 2 hours and 30 minutes of moderate-intensity exercise, such as brisk walking or bicycling, every week. That’s about 30 minutes a day, 5 days a week (</w:t>
      </w:r>
      <w:proofErr w:type="spellStart"/>
      <w:r w:rsidRPr="00972252">
        <w:rPr>
          <w:rFonts w:ascii="Arial" w:eastAsia="Calibri" w:hAnsi="Arial" w:cs="Arial"/>
          <w:sz w:val="24"/>
          <w:szCs w:val="24"/>
          <w:lang w:val="en-GB"/>
        </w:rPr>
        <w:t>Chobanian</w:t>
      </w:r>
      <w:proofErr w:type="spellEnd"/>
      <w:r w:rsidRPr="00972252">
        <w:rPr>
          <w:rFonts w:ascii="Arial" w:eastAsia="Calibri" w:hAnsi="Arial" w:cs="Arial"/>
          <w:sz w:val="24"/>
          <w:szCs w:val="24"/>
          <w:lang w:val="en-GB"/>
        </w:rPr>
        <w:t xml:space="preserve"> </w:t>
      </w:r>
      <w:r w:rsidRPr="00972252">
        <w:rPr>
          <w:rFonts w:ascii="Arial" w:eastAsia="Calibri" w:hAnsi="Arial" w:cs="Arial"/>
          <w:i/>
          <w:sz w:val="24"/>
          <w:szCs w:val="24"/>
          <w:lang w:val="en-GB"/>
        </w:rPr>
        <w:t>et al</w:t>
      </w:r>
      <w:r w:rsidRPr="00972252">
        <w:rPr>
          <w:rFonts w:ascii="Arial" w:eastAsia="Calibri" w:hAnsi="Arial" w:cs="Arial"/>
          <w:sz w:val="24"/>
          <w:szCs w:val="24"/>
          <w:lang w:val="en-GB"/>
        </w:rPr>
        <w:t xml:space="preserve">, 2003). </w:t>
      </w:r>
    </w:p>
    <w:p w14:paraId="0F02FCC5" w14:textId="19AFC6B8" w:rsidR="00630B2F" w:rsidRPr="00972252" w:rsidRDefault="00D91982" w:rsidP="00972252">
      <w:pPr>
        <w:pStyle w:val="Heading2"/>
        <w:spacing w:line="360" w:lineRule="auto"/>
        <w:jc w:val="both"/>
        <w:rPr>
          <w:rFonts w:ascii="Arial" w:eastAsia="Calibri" w:hAnsi="Arial" w:cs="Arial"/>
          <w:color w:val="auto"/>
          <w:sz w:val="24"/>
          <w:szCs w:val="24"/>
          <w:lang w:val="en-GB"/>
        </w:rPr>
      </w:pPr>
      <w:bookmarkStart w:id="19" w:name="_Toc101911023"/>
      <w:r w:rsidRPr="00972252">
        <w:rPr>
          <w:rFonts w:ascii="Arial" w:eastAsia="Calibri" w:hAnsi="Arial" w:cs="Arial"/>
          <w:color w:val="auto"/>
          <w:sz w:val="24"/>
          <w:szCs w:val="24"/>
          <w:lang w:val="en-GB"/>
        </w:rPr>
        <w:t>Adequate sleep</w:t>
      </w:r>
      <w:bookmarkEnd w:id="19"/>
    </w:p>
    <w:p w14:paraId="00A7D8FB" w14:textId="77777777"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Getting enough sleep is important for overall health, and enough sleep helps in keeping heart and blood vessels healthy. Not getting enough sleep on a regular basis is linked to an increased risk of heart disease, high blood pressure, and stroke. (National Heart, Lung, and Blood Institute, 2019). </w:t>
      </w:r>
    </w:p>
    <w:p w14:paraId="423BBD45" w14:textId="62CED611" w:rsidR="00630B2F" w:rsidRPr="00972252" w:rsidRDefault="00D91982" w:rsidP="00972252">
      <w:pPr>
        <w:pStyle w:val="Heading2"/>
        <w:spacing w:line="360" w:lineRule="auto"/>
        <w:jc w:val="both"/>
        <w:rPr>
          <w:rFonts w:ascii="Arial" w:eastAsia="Calibri" w:hAnsi="Arial" w:cs="Arial"/>
          <w:color w:val="auto"/>
          <w:sz w:val="24"/>
          <w:szCs w:val="24"/>
          <w:lang w:val="en-GB"/>
        </w:rPr>
      </w:pPr>
      <w:bookmarkStart w:id="20" w:name="_Toc101911024"/>
      <w:r w:rsidRPr="00972252">
        <w:rPr>
          <w:rStyle w:val="Heading2Char"/>
          <w:rFonts w:ascii="Arial" w:hAnsi="Arial" w:cs="Arial"/>
          <w:color w:val="auto"/>
          <w:sz w:val="24"/>
          <w:szCs w:val="24"/>
        </w:rPr>
        <w:t>Self-monitoring of blood pressure</w:t>
      </w:r>
      <w:bookmarkEnd w:id="20"/>
      <w:r w:rsidRPr="00972252">
        <w:rPr>
          <w:rFonts w:ascii="Arial" w:eastAsia="Calibri" w:hAnsi="Arial" w:cs="Arial"/>
          <w:color w:val="auto"/>
          <w:sz w:val="24"/>
          <w:szCs w:val="24"/>
          <w:lang w:val="en-GB"/>
        </w:rPr>
        <w:t xml:space="preserve"> </w:t>
      </w:r>
    </w:p>
    <w:p w14:paraId="08D8E0BB" w14:textId="77777777" w:rsidR="00D91982" w:rsidRPr="00972252" w:rsidRDefault="00D91982" w:rsidP="00972252">
      <w:pPr>
        <w:spacing w:after="160" w:line="360" w:lineRule="auto"/>
        <w:jc w:val="both"/>
        <w:rPr>
          <w:rFonts w:ascii="Arial" w:eastAsia="Calibri" w:hAnsi="Arial" w:cs="Arial"/>
          <w:b/>
          <w:sz w:val="24"/>
          <w:szCs w:val="24"/>
          <w:lang w:val="en-GB"/>
        </w:rPr>
      </w:pPr>
      <w:r w:rsidRPr="00972252">
        <w:rPr>
          <w:rFonts w:ascii="Arial" w:eastAsia="Calibri" w:hAnsi="Arial" w:cs="Arial"/>
          <w:sz w:val="24"/>
          <w:szCs w:val="24"/>
          <w:lang w:val="en-GB"/>
        </w:rPr>
        <w:t xml:space="preserve">Out-of-office monitoring is fast becoming an important part of hypertension management in the United Kingdom, according to a review by Annals of global health </w:t>
      </w:r>
      <w:r w:rsidRPr="00972252">
        <w:rPr>
          <w:rFonts w:ascii="Arial" w:eastAsia="Calibri" w:hAnsi="Arial" w:cs="Arial"/>
          <w:sz w:val="24"/>
          <w:szCs w:val="24"/>
          <w:lang w:val="en-GB"/>
        </w:rPr>
        <w:fldChar w:fldCharType="begin"/>
      </w:r>
      <w:r w:rsidRPr="00972252">
        <w:rPr>
          <w:rFonts w:ascii="Arial" w:eastAsia="Calibri" w:hAnsi="Arial" w:cs="Arial"/>
          <w:sz w:val="24"/>
          <w:szCs w:val="24"/>
          <w:lang w:val="en-GB"/>
        </w:rPr>
        <w:instrText xml:space="preserve"> ADDIN ZOTERO_ITEM CSL_CITATION {"citationID":"ucfKjspk","properties":{"formattedCitation":"(Sheppard et al., 2016)","plainCitation":"(Sheppard et al., 2016)","noteIndex":0},"citationItems":[{"id":1279,"uris":["http://zotero.org/users/5688150/items/6NY2DJHM"],"itemData":{"id":1279,"type":"article-journal","abstract":"Background\nThe effective diagnosis and management of hypertension is one of the most important parts of cardiovascular prevention internationally and this is no different in the United Kingdom. Approximately 14% of the UK population currently receive treatment for hypertension. Recent UK guidelines from the National Institute of Health and Care Excellence have placed greater emphasis on the utilization of out-of-office measurement of blood pressure to more accurately diagnose hypertension.\nObjective\nThe aim of the present study was to provide a state-of-the-art review of the evidence for screening, diagnosing, and managing hypertension, as implemented in the United Kingdom, with an emphasis on the role of self-monitored and ambulatory blood pressure monitoring in routine clinical care.\nMethod\nConsideration was given to the use of ambulatory and home monitoring to confirm a diagnosis of hypertension and the use of self-monitoring and self-management to monitor and guide treatment. The evidence for the use of self-monitoring in patients with hypertension was examined, both in isolation, and in combination with lifestyle and treatment interventions.\nFindings\nThere is a place for self-monitored blood pressure in specific underresearched populations such as the elderly, specialist conditions, ethnic groups, and during pregnancy and this is discussed here.\nConclusions\nThe evidence supporting the use of out-of-office monitoring in all aspects of routine clinical care has increased substantially in recent years and is reflected in increased utilization by patients and clinicians alike. Several areas require further research but it is clear that out-of-office monitoring is here to stay and is fast becoming an important part of hypertension management in the United Kingdom.","collection-title":"Hypertension and Cardiovascular Disease in Low and Middle Income Countries","container-title":"Annals of Global Health","DOI":"10.1016/j.aogh.2016.02.005","ISSN":"2214-9996","issue":"2","journalAbbreviation":"Annals of Global Health","language":"en","page":"274-287","source":"ScienceDirect","title":"Modern Management and Diagnosis of Hypertension in the United Kingdom: Home Care and Self-care","title-short":"Modern Management and Diagnosis of Hypertension in the United Kingdom","volume":"82","author":[{"family":"Sheppard","given":"James P."},{"family":"Schwartz","given":"Claire L."},{"family":"Tucker","given":"Katherine L."},{"family":"McManus","given":"Richard J."}],"issued":{"date-parts":[["2016",3,1]]}}}],"schema":"https://github.com/citation-style-language/schema/raw/master/csl-citation.json"} </w:instrText>
      </w:r>
      <w:r w:rsidRPr="00972252">
        <w:rPr>
          <w:rFonts w:ascii="Arial" w:eastAsia="Calibri" w:hAnsi="Arial" w:cs="Arial"/>
          <w:sz w:val="24"/>
          <w:szCs w:val="24"/>
          <w:lang w:val="en-GB"/>
        </w:rPr>
        <w:fldChar w:fldCharType="separate"/>
      </w:r>
      <w:r w:rsidRPr="00972252">
        <w:rPr>
          <w:rFonts w:ascii="Arial" w:eastAsia="Calibri" w:hAnsi="Arial" w:cs="Arial"/>
          <w:sz w:val="24"/>
          <w:szCs w:val="24"/>
          <w:lang w:val="en-GB"/>
        </w:rPr>
        <w:t xml:space="preserve">(Sheppard </w:t>
      </w:r>
      <w:r w:rsidRPr="00972252">
        <w:rPr>
          <w:rFonts w:ascii="Arial" w:eastAsia="Calibri" w:hAnsi="Arial" w:cs="Arial"/>
          <w:i/>
          <w:sz w:val="24"/>
          <w:szCs w:val="24"/>
          <w:lang w:val="en-GB"/>
        </w:rPr>
        <w:t>et al</w:t>
      </w:r>
      <w:r w:rsidRPr="00972252">
        <w:rPr>
          <w:rFonts w:ascii="Arial" w:eastAsia="Calibri" w:hAnsi="Arial" w:cs="Arial"/>
          <w:sz w:val="24"/>
          <w:szCs w:val="24"/>
          <w:lang w:val="en-GB"/>
        </w:rPr>
        <w:t>., 2016)</w:t>
      </w:r>
      <w:r w:rsidRPr="00972252">
        <w:rPr>
          <w:rFonts w:ascii="Arial" w:eastAsia="Calibri" w:hAnsi="Arial" w:cs="Arial"/>
          <w:sz w:val="24"/>
          <w:szCs w:val="24"/>
          <w:lang w:val="en-GB"/>
        </w:rPr>
        <w:fldChar w:fldCharType="end"/>
      </w:r>
      <w:r w:rsidRPr="00972252">
        <w:rPr>
          <w:rFonts w:ascii="Arial" w:eastAsia="Calibri" w:hAnsi="Arial" w:cs="Arial"/>
          <w:sz w:val="24"/>
          <w:szCs w:val="24"/>
          <w:lang w:val="en-GB"/>
        </w:rPr>
        <w:t xml:space="preserve">. In another study to test the impact of Self-monitoring of blood pressure (SMBP) on hypertension control in UK subjects, a year of SMBP and tele-monitoring or self-management improves the chance of antihypertensive intensification and may enhance blood pressure control rates after five years; continuing SMBP for another five years may improve blood pressure control even more </w:t>
      </w:r>
      <w:r w:rsidRPr="00972252">
        <w:rPr>
          <w:rFonts w:ascii="Arial" w:eastAsia="Calibri" w:hAnsi="Arial" w:cs="Arial"/>
          <w:sz w:val="24"/>
          <w:szCs w:val="24"/>
          <w:lang w:val="en-GB"/>
        </w:rPr>
        <w:fldChar w:fldCharType="begin"/>
      </w:r>
      <w:r w:rsidRPr="00972252">
        <w:rPr>
          <w:rFonts w:ascii="Arial" w:eastAsia="Calibri" w:hAnsi="Arial" w:cs="Arial"/>
          <w:sz w:val="24"/>
          <w:szCs w:val="24"/>
          <w:lang w:val="en-GB"/>
        </w:rPr>
        <w:instrText xml:space="preserve"> ADDIN ZOTERO_ITEM CSL_CITATION {"citationID":"8H7m7HUV","properties":{"formattedCitation":"(Bryant et al., 2020)","plainCitation":"(Bryant et al., 2020)","noteIndex":0},"citationItems":[{"id":1281,"uris":["http://zotero.org/users/5688150/items/MPWUHIZJ"],"itemData":{"id":1281,"type":"article-journal","abstract":"Background\n\nSelf</w:instrText>
      </w:r>
      <w:r w:rsidRPr="00972252">
        <w:rPr>
          <w:rFonts w:ascii="Cambria Math" w:eastAsia="Calibri" w:hAnsi="Cambria Math" w:cs="Cambria Math"/>
          <w:sz w:val="24"/>
          <w:szCs w:val="24"/>
          <w:lang w:val="en-GB"/>
        </w:rPr>
        <w:instrText>‐</w:instrText>
      </w:r>
      <w:r w:rsidRPr="00972252">
        <w:rPr>
          <w:rFonts w:ascii="Arial" w:eastAsia="Calibri" w:hAnsi="Arial" w:cs="Arial"/>
          <w:sz w:val="24"/>
          <w:szCs w:val="24"/>
          <w:lang w:val="en-GB"/>
        </w:rPr>
        <w:instrText>monitoring of blood pressure (SMBP) improves blood pressure (BP) outcomes at 12</w:instrText>
      </w:r>
      <w:r w:rsidRPr="00972252">
        <w:rPr>
          <w:rFonts w:ascii="Cambria Math" w:eastAsia="Calibri" w:hAnsi="Cambria Math" w:cs="Cambria Math"/>
          <w:sz w:val="24"/>
          <w:szCs w:val="24"/>
          <w:lang w:val="en-GB"/>
        </w:rPr>
        <w:instrText>‐</w:instrText>
      </w:r>
      <w:r w:rsidRPr="00972252">
        <w:rPr>
          <w:rFonts w:ascii="Arial" w:eastAsia="Calibri" w:hAnsi="Arial" w:cs="Arial"/>
          <w:sz w:val="24"/>
          <w:szCs w:val="24"/>
          <w:lang w:val="en-GB"/>
        </w:rPr>
        <w:instrText>months, but information is lacking on how SMBP affects hypertension care processes and longer</w:instrText>
      </w:r>
      <w:r w:rsidRPr="00972252">
        <w:rPr>
          <w:rFonts w:ascii="Cambria Math" w:eastAsia="Calibri" w:hAnsi="Cambria Math" w:cs="Cambria Math"/>
          <w:sz w:val="24"/>
          <w:szCs w:val="24"/>
          <w:lang w:val="en-GB"/>
        </w:rPr>
        <w:instrText>‐</w:instrText>
      </w:r>
      <w:r w:rsidRPr="00972252">
        <w:rPr>
          <w:rFonts w:ascii="Arial" w:eastAsia="Calibri" w:hAnsi="Arial" w:cs="Arial"/>
          <w:sz w:val="24"/>
          <w:szCs w:val="24"/>
          <w:lang w:val="en-GB"/>
        </w:rPr>
        <w:instrText>term BP outcomes.\n\nMethods and Results\n\nWe pooled individual participant data from 4 randomized clinical trials of SMBP in the United Kingdom (combined n=2590) with varying intensities of support. Multivariable random effects regression was used to estimate the probability of antihypertensive intensification at 12 months for usual care versus SMBP. Using these data, we simulated 5</w:instrText>
      </w:r>
      <w:r w:rsidRPr="00972252">
        <w:rPr>
          <w:rFonts w:ascii="Cambria Math" w:eastAsia="Calibri" w:hAnsi="Cambria Math" w:cs="Cambria Math"/>
          <w:sz w:val="24"/>
          <w:szCs w:val="24"/>
          <w:lang w:val="en-GB"/>
        </w:rPr>
        <w:instrText>‐</w:instrText>
      </w:r>
      <w:r w:rsidRPr="00972252">
        <w:rPr>
          <w:rFonts w:ascii="Arial" w:eastAsia="Calibri" w:hAnsi="Arial" w:cs="Arial"/>
          <w:sz w:val="24"/>
          <w:szCs w:val="24"/>
          <w:lang w:val="en-GB"/>
        </w:rPr>
        <w:instrText>year BP control rates using a validated mathematical model. Trial participants were mostly older adults (mean age 66.6 years, SD 9.5), male (53.9%), and predominantly white (95.6%); mean baseline BP was 151.8/85.0 mm Hg. Compared with usual care, the likelihood of antihypertensive intensification increased with both SMBP with feedback to patient or provider alone (odds ratio 1.8, 95% CI 1.2–2.6) and with telemonitoring or self</w:instrText>
      </w:r>
      <w:r w:rsidRPr="00972252">
        <w:rPr>
          <w:rFonts w:ascii="Cambria Math" w:eastAsia="Calibri" w:hAnsi="Cambria Math" w:cs="Cambria Math"/>
          <w:sz w:val="24"/>
          <w:szCs w:val="24"/>
          <w:lang w:val="en-GB"/>
        </w:rPr>
        <w:instrText>‐</w:instrText>
      </w:r>
      <w:r w:rsidRPr="00972252">
        <w:rPr>
          <w:rFonts w:ascii="Arial" w:eastAsia="Calibri" w:hAnsi="Arial" w:cs="Arial"/>
          <w:sz w:val="24"/>
          <w:szCs w:val="24"/>
          <w:lang w:val="en-GB"/>
        </w:rPr>
        <w:instrText>management (3.3, 2.5–4.2). Over 5 years, we estimated 33.4% BP control (&lt;140/90 mm Hg) with usual care (95% uncertainty interval 27.7%–39.4%). One year of SMBP with feedback to patient or provider alone achieved 33.9% (28.3%–40.3%) BP control and SMBP with telemonitoring or self</w:instrText>
      </w:r>
      <w:r w:rsidRPr="00972252">
        <w:rPr>
          <w:rFonts w:ascii="Cambria Math" w:eastAsia="Calibri" w:hAnsi="Cambria Math" w:cs="Cambria Math"/>
          <w:sz w:val="24"/>
          <w:szCs w:val="24"/>
          <w:lang w:val="en-GB"/>
        </w:rPr>
        <w:instrText>‐</w:instrText>
      </w:r>
      <w:r w:rsidRPr="00972252">
        <w:rPr>
          <w:rFonts w:ascii="Arial" w:eastAsia="Calibri" w:hAnsi="Arial" w:cs="Arial"/>
          <w:sz w:val="24"/>
          <w:szCs w:val="24"/>
          <w:lang w:val="en-GB"/>
        </w:rPr>
        <w:instrText>management 39.0% (33.1%–45.2%) over 5 years. If SMBP interventions and associated BP control processes were extended to 5 years, BP control increased to 52.4% (45.4%–59.8 %) and 72.1% (66.5%–77.6%), respectively.\n\nConclusions\n\nOne year of SMBP plus telemonitoring or self</w:instrText>
      </w:r>
      <w:r w:rsidRPr="00972252">
        <w:rPr>
          <w:rFonts w:ascii="Cambria Math" w:eastAsia="Calibri" w:hAnsi="Cambria Math" w:cs="Cambria Math"/>
          <w:sz w:val="24"/>
          <w:szCs w:val="24"/>
          <w:lang w:val="en-GB"/>
        </w:rPr>
        <w:instrText>‐</w:instrText>
      </w:r>
      <w:r w:rsidRPr="00972252">
        <w:rPr>
          <w:rFonts w:ascii="Arial" w:eastAsia="Calibri" w:hAnsi="Arial" w:cs="Arial"/>
          <w:sz w:val="24"/>
          <w:szCs w:val="24"/>
          <w:lang w:val="en-GB"/>
        </w:rPr>
        <w:instrText>management increases the likelihood of antihypertensive intensification and could improve BP control rates at 5 years; continuing SMBP for 5 years could further improve BP control.","container-title":"Journal of the American Heart Association","DOI":"10.1161/JAHA.120.016174","issue":"15","note":"publisher: American Heart Association","page":"e016174","source":"ahajournals.org (Atypon)","title":"Impact of Self</w:instrText>
      </w:r>
      <w:r w:rsidRPr="00972252">
        <w:rPr>
          <w:rFonts w:ascii="Cambria Math" w:eastAsia="Calibri" w:hAnsi="Cambria Math" w:cs="Cambria Math"/>
          <w:sz w:val="24"/>
          <w:szCs w:val="24"/>
          <w:lang w:val="en-GB"/>
        </w:rPr>
        <w:instrText>‐</w:instrText>
      </w:r>
      <w:r w:rsidRPr="00972252">
        <w:rPr>
          <w:rFonts w:ascii="Arial" w:eastAsia="Calibri" w:hAnsi="Arial" w:cs="Arial"/>
          <w:sz w:val="24"/>
          <w:szCs w:val="24"/>
          <w:lang w:val="en-GB"/>
        </w:rPr>
        <w:instrText>Monitoring of Blood Pressure on Processes of Hypertension Care and Long</w:instrText>
      </w:r>
      <w:r w:rsidRPr="00972252">
        <w:rPr>
          <w:rFonts w:ascii="Cambria Math" w:eastAsia="Calibri" w:hAnsi="Cambria Math" w:cs="Cambria Math"/>
          <w:sz w:val="24"/>
          <w:szCs w:val="24"/>
          <w:lang w:val="en-GB"/>
        </w:rPr>
        <w:instrText>‐</w:instrText>
      </w:r>
      <w:r w:rsidRPr="00972252">
        <w:rPr>
          <w:rFonts w:ascii="Arial" w:eastAsia="Calibri" w:hAnsi="Arial" w:cs="Arial"/>
          <w:sz w:val="24"/>
          <w:szCs w:val="24"/>
          <w:lang w:val="en-GB"/>
        </w:rPr>
        <w:instrText>Term Blood Pressure Control","volume":"9","author":[{"family":"Bryant","given":"Kelsey B."},{"family":"Sheppard","given":"James P."},{"family":"Ruiz</w:instrText>
      </w:r>
      <w:r w:rsidRPr="00972252">
        <w:rPr>
          <w:rFonts w:ascii="Cambria Math" w:eastAsia="Calibri" w:hAnsi="Cambria Math" w:cs="Cambria Math"/>
          <w:sz w:val="24"/>
          <w:szCs w:val="24"/>
          <w:lang w:val="en-GB"/>
        </w:rPr>
        <w:instrText>‐</w:instrText>
      </w:r>
      <w:r w:rsidRPr="00972252">
        <w:rPr>
          <w:rFonts w:ascii="Arial" w:eastAsia="Calibri" w:hAnsi="Arial" w:cs="Arial"/>
          <w:sz w:val="24"/>
          <w:szCs w:val="24"/>
          <w:lang w:val="en-GB"/>
        </w:rPr>
        <w:instrText>Negrón","given":"Natalia"},{"family":"Kronish","given":"Ian M."},{"family":"Fontil","given":"Valy"},{"family":"King","given":"Jordan B."},{"family":"Pletcher","given":"Mark J."},{"family":"Bibbins</w:instrText>
      </w:r>
      <w:r w:rsidRPr="00972252">
        <w:rPr>
          <w:rFonts w:ascii="Cambria Math" w:eastAsia="Calibri" w:hAnsi="Cambria Math" w:cs="Cambria Math"/>
          <w:sz w:val="24"/>
          <w:szCs w:val="24"/>
          <w:lang w:val="en-GB"/>
        </w:rPr>
        <w:instrText>‐</w:instrText>
      </w:r>
      <w:r w:rsidRPr="00972252">
        <w:rPr>
          <w:rFonts w:ascii="Arial" w:eastAsia="Calibri" w:hAnsi="Arial" w:cs="Arial"/>
          <w:sz w:val="24"/>
          <w:szCs w:val="24"/>
          <w:lang w:val="en-GB"/>
        </w:rPr>
        <w:instrText xml:space="preserve">Domingo","given":"Kirsten"},{"family":"Moran","given":"Andrew E."},{"family":"McManus","given":"Richard J."},{"family":"Bellows","given":"Brandon K."}],"issued":{"date-parts":[["2020",8,4]]}}}],"schema":"https://github.com/citation-style-language/schema/raw/master/csl-citation.json"} </w:instrText>
      </w:r>
      <w:r w:rsidRPr="00972252">
        <w:rPr>
          <w:rFonts w:ascii="Arial" w:eastAsia="Calibri" w:hAnsi="Arial" w:cs="Arial"/>
          <w:sz w:val="24"/>
          <w:szCs w:val="24"/>
          <w:lang w:val="en-GB"/>
        </w:rPr>
        <w:fldChar w:fldCharType="separate"/>
      </w:r>
      <w:r w:rsidRPr="00972252">
        <w:rPr>
          <w:rFonts w:ascii="Arial" w:eastAsia="Calibri" w:hAnsi="Arial" w:cs="Arial"/>
          <w:sz w:val="24"/>
          <w:szCs w:val="24"/>
          <w:lang w:val="en-GB"/>
        </w:rPr>
        <w:t xml:space="preserve">(Bryant </w:t>
      </w:r>
      <w:r w:rsidRPr="00972252">
        <w:rPr>
          <w:rFonts w:ascii="Arial" w:eastAsia="Calibri" w:hAnsi="Arial" w:cs="Arial"/>
          <w:i/>
          <w:sz w:val="24"/>
          <w:szCs w:val="24"/>
          <w:lang w:val="en-GB"/>
        </w:rPr>
        <w:t>et al</w:t>
      </w:r>
      <w:r w:rsidRPr="00972252">
        <w:rPr>
          <w:rFonts w:ascii="Arial" w:eastAsia="Calibri" w:hAnsi="Arial" w:cs="Arial"/>
          <w:sz w:val="24"/>
          <w:szCs w:val="24"/>
          <w:lang w:val="en-GB"/>
        </w:rPr>
        <w:t>., 2020)</w:t>
      </w:r>
      <w:r w:rsidRPr="00972252">
        <w:rPr>
          <w:rFonts w:ascii="Arial" w:eastAsia="Calibri" w:hAnsi="Arial" w:cs="Arial"/>
          <w:sz w:val="24"/>
          <w:szCs w:val="24"/>
          <w:lang w:val="en-GB"/>
        </w:rPr>
        <w:fldChar w:fldCharType="end"/>
      </w:r>
    </w:p>
    <w:p w14:paraId="03320AA7" w14:textId="2304FC4A" w:rsidR="00D91982" w:rsidRPr="00972252" w:rsidRDefault="00630B2F" w:rsidP="00972252">
      <w:pPr>
        <w:pStyle w:val="Heading1"/>
        <w:spacing w:line="360" w:lineRule="auto"/>
        <w:jc w:val="both"/>
        <w:rPr>
          <w:rFonts w:ascii="Arial" w:eastAsia="Calibri" w:hAnsi="Arial" w:cs="Arial"/>
          <w:color w:val="auto"/>
          <w:sz w:val="24"/>
          <w:szCs w:val="24"/>
          <w:lang w:val="en-GB"/>
        </w:rPr>
      </w:pPr>
      <w:bookmarkStart w:id="21" w:name="_Toc101911025"/>
      <w:r w:rsidRPr="00972252">
        <w:rPr>
          <w:rFonts w:ascii="Arial" w:eastAsia="Calibri" w:hAnsi="Arial" w:cs="Arial"/>
          <w:color w:val="auto"/>
          <w:sz w:val="24"/>
          <w:szCs w:val="24"/>
          <w:lang w:val="en-GB"/>
        </w:rPr>
        <w:t>HEALTH AND SOCIAL CARE PRACTICE</w:t>
      </w:r>
      <w:bookmarkEnd w:id="21"/>
    </w:p>
    <w:p w14:paraId="31CF5C4B" w14:textId="476C843B" w:rsidR="00D91982" w:rsidRPr="00972252" w:rsidRDefault="00D91982" w:rsidP="00972252">
      <w:pPr>
        <w:spacing w:after="160" w:line="360" w:lineRule="auto"/>
        <w:jc w:val="both"/>
        <w:rPr>
          <w:rFonts w:ascii="Arial" w:eastAsia="Calibri" w:hAnsi="Arial" w:cs="Arial"/>
          <w:bCs/>
          <w:sz w:val="24"/>
          <w:szCs w:val="24"/>
          <w:lang w:val="en-GB"/>
        </w:rPr>
      </w:pPr>
      <w:r w:rsidRPr="00972252">
        <w:rPr>
          <w:rFonts w:ascii="Arial" w:eastAsia="Calibri" w:hAnsi="Arial" w:cs="Arial"/>
          <w:bCs/>
          <w:sz w:val="24"/>
          <w:szCs w:val="24"/>
          <w:lang w:val="en-GB"/>
        </w:rPr>
        <w:t xml:space="preserve">Support network can make a difference in how people experience and cope with </w:t>
      </w:r>
      <w:r w:rsidR="003C5451" w:rsidRPr="00972252">
        <w:rPr>
          <w:rFonts w:ascii="Arial" w:eastAsia="Calibri" w:hAnsi="Arial" w:cs="Arial"/>
          <w:bCs/>
          <w:sz w:val="24"/>
          <w:szCs w:val="24"/>
        </w:rPr>
        <w:t>hypertension</w:t>
      </w:r>
      <w:r w:rsidR="003C5451" w:rsidRPr="00972252">
        <w:rPr>
          <w:rFonts w:ascii="Arial" w:eastAsia="Calibri" w:hAnsi="Arial" w:cs="Arial"/>
          <w:bCs/>
          <w:sz w:val="24"/>
          <w:szCs w:val="24"/>
          <w:lang w:val="en-GB"/>
        </w:rPr>
        <w:t xml:space="preserve"> and</w:t>
      </w:r>
      <w:r w:rsidRPr="00972252">
        <w:rPr>
          <w:rFonts w:ascii="Arial" w:eastAsia="Calibri" w:hAnsi="Arial" w:cs="Arial"/>
          <w:bCs/>
          <w:sz w:val="24"/>
          <w:szCs w:val="24"/>
          <w:lang w:val="en-GB"/>
        </w:rPr>
        <w:t xml:space="preserve"> </w:t>
      </w:r>
      <w:r w:rsidRPr="00972252">
        <w:rPr>
          <w:rFonts w:ascii="Arial" w:eastAsia="Calibri" w:hAnsi="Arial" w:cs="Arial"/>
          <w:bCs/>
          <w:sz w:val="24"/>
          <w:szCs w:val="24"/>
        </w:rPr>
        <w:t>complications</w:t>
      </w:r>
      <w:r w:rsidRPr="00972252">
        <w:rPr>
          <w:rFonts w:ascii="Arial" w:eastAsia="Calibri" w:hAnsi="Arial" w:cs="Arial"/>
          <w:bCs/>
          <w:sz w:val="24"/>
          <w:szCs w:val="24"/>
          <w:lang w:val="en-GB"/>
        </w:rPr>
        <w:t xml:space="preserve"> </w:t>
      </w:r>
      <w:r w:rsidRPr="00972252">
        <w:rPr>
          <w:rFonts w:ascii="Arial" w:eastAsia="Calibri" w:hAnsi="Arial" w:cs="Arial"/>
          <w:bCs/>
          <w:sz w:val="24"/>
          <w:szCs w:val="24"/>
        </w:rPr>
        <w:t>that</w:t>
      </w:r>
      <w:r w:rsidRPr="00972252">
        <w:rPr>
          <w:rFonts w:ascii="Arial" w:eastAsia="Calibri" w:hAnsi="Arial" w:cs="Arial"/>
          <w:bCs/>
          <w:sz w:val="24"/>
          <w:szCs w:val="24"/>
          <w:lang w:val="en-GB"/>
        </w:rPr>
        <w:t xml:space="preserve"> </w:t>
      </w:r>
      <w:r w:rsidRPr="00972252">
        <w:rPr>
          <w:rFonts w:ascii="Arial" w:eastAsia="Calibri" w:hAnsi="Arial" w:cs="Arial"/>
          <w:bCs/>
          <w:sz w:val="24"/>
          <w:szCs w:val="24"/>
        </w:rPr>
        <w:t>come</w:t>
      </w:r>
      <w:r w:rsidRPr="00972252">
        <w:rPr>
          <w:rFonts w:ascii="Arial" w:eastAsia="Calibri" w:hAnsi="Arial" w:cs="Arial"/>
          <w:bCs/>
          <w:sz w:val="24"/>
          <w:szCs w:val="24"/>
          <w:lang w:val="en-GB"/>
        </w:rPr>
        <w:t xml:space="preserve"> </w:t>
      </w:r>
      <w:r w:rsidRPr="00972252">
        <w:rPr>
          <w:rFonts w:ascii="Arial" w:eastAsia="Calibri" w:hAnsi="Arial" w:cs="Arial"/>
          <w:bCs/>
          <w:sz w:val="24"/>
          <w:szCs w:val="24"/>
        </w:rPr>
        <w:t>with</w:t>
      </w:r>
      <w:r w:rsidRPr="00972252">
        <w:rPr>
          <w:rFonts w:ascii="Arial" w:eastAsia="Calibri" w:hAnsi="Arial" w:cs="Arial"/>
          <w:bCs/>
          <w:sz w:val="24"/>
          <w:szCs w:val="24"/>
          <w:lang w:val="en-GB"/>
        </w:rPr>
        <w:t xml:space="preserve">. Many people with </w:t>
      </w:r>
      <w:r w:rsidRPr="00972252">
        <w:rPr>
          <w:rFonts w:ascii="Arial" w:eastAsia="Calibri" w:hAnsi="Arial" w:cs="Arial"/>
          <w:bCs/>
          <w:sz w:val="24"/>
          <w:szCs w:val="24"/>
        </w:rPr>
        <w:t>hypertension</w:t>
      </w:r>
      <w:r w:rsidRPr="00972252">
        <w:rPr>
          <w:rFonts w:ascii="Arial" w:eastAsia="Calibri" w:hAnsi="Arial" w:cs="Arial"/>
          <w:bCs/>
          <w:sz w:val="24"/>
          <w:szCs w:val="24"/>
          <w:lang w:val="en-GB"/>
        </w:rPr>
        <w:t xml:space="preserve"> have social care needs or are </w:t>
      </w:r>
      <w:r w:rsidRPr="00972252">
        <w:rPr>
          <w:rFonts w:ascii="Arial" w:eastAsia="Calibri" w:hAnsi="Arial" w:cs="Arial"/>
          <w:bCs/>
          <w:sz w:val="24"/>
          <w:szCs w:val="24"/>
        </w:rPr>
        <w:t>already</w:t>
      </w:r>
      <w:r w:rsidRPr="00972252">
        <w:rPr>
          <w:rFonts w:ascii="Arial" w:eastAsia="Calibri" w:hAnsi="Arial" w:cs="Arial"/>
          <w:bCs/>
          <w:sz w:val="24"/>
          <w:szCs w:val="24"/>
          <w:lang w:val="en-GB"/>
        </w:rPr>
        <w:t xml:space="preserve"> in receipt of social care services</w:t>
      </w:r>
      <w:r w:rsidRPr="00972252">
        <w:rPr>
          <w:rFonts w:ascii="Arial" w:hAnsi="Arial" w:cs="Arial"/>
          <w:sz w:val="24"/>
          <w:szCs w:val="24"/>
        </w:rPr>
        <w:t xml:space="preserve"> (</w:t>
      </w:r>
      <w:r w:rsidRPr="00972252">
        <w:rPr>
          <w:rFonts w:ascii="Arial" w:eastAsia="Calibri" w:hAnsi="Arial" w:cs="Arial"/>
          <w:bCs/>
          <w:sz w:val="24"/>
          <w:szCs w:val="24"/>
          <w:lang w:val="en-GB"/>
        </w:rPr>
        <w:t xml:space="preserve">Fletcher </w:t>
      </w:r>
      <w:r w:rsidRPr="00972252">
        <w:rPr>
          <w:rFonts w:ascii="Arial" w:eastAsia="Calibri" w:hAnsi="Arial" w:cs="Arial"/>
          <w:bCs/>
          <w:i/>
          <w:sz w:val="24"/>
          <w:szCs w:val="24"/>
          <w:lang w:val="en-GB"/>
        </w:rPr>
        <w:t>et al</w:t>
      </w:r>
      <w:r w:rsidRPr="00972252">
        <w:rPr>
          <w:rFonts w:ascii="Arial" w:eastAsia="Calibri" w:hAnsi="Arial" w:cs="Arial"/>
          <w:bCs/>
          <w:sz w:val="24"/>
          <w:szCs w:val="24"/>
          <w:lang w:val="en-GB"/>
        </w:rPr>
        <w:t xml:space="preserve">., 2019). Various social care services are available in the UK for people with hypertension and its complications such as stroke. Stroke is a major complication of chronic </w:t>
      </w:r>
      <w:r w:rsidR="003C5451" w:rsidRPr="00972252">
        <w:rPr>
          <w:rFonts w:ascii="Arial" w:eastAsia="Calibri" w:hAnsi="Arial" w:cs="Arial"/>
          <w:bCs/>
          <w:sz w:val="24"/>
          <w:szCs w:val="24"/>
          <w:lang w:val="en-GB"/>
        </w:rPr>
        <w:t>hypertension,</w:t>
      </w:r>
      <w:r w:rsidRPr="00972252">
        <w:rPr>
          <w:rFonts w:ascii="Arial" w:eastAsia="Calibri" w:hAnsi="Arial" w:cs="Arial"/>
          <w:bCs/>
          <w:sz w:val="24"/>
          <w:szCs w:val="24"/>
          <w:lang w:val="en-GB"/>
        </w:rPr>
        <w:t xml:space="preserve"> and it often comes with disability which might require a social care service (Kitts </w:t>
      </w:r>
      <w:r w:rsidRPr="00972252">
        <w:rPr>
          <w:rFonts w:ascii="Arial" w:eastAsia="Calibri" w:hAnsi="Arial" w:cs="Arial"/>
          <w:bCs/>
          <w:i/>
          <w:sz w:val="24"/>
          <w:szCs w:val="24"/>
          <w:lang w:val="en-GB"/>
        </w:rPr>
        <w:t>et al.</w:t>
      </w:r>
      <w:r w:rsidRPr="00972252">
        <w:rPr>
          <w:rFonts w:ascii="Arial" w:eastAsia="Calibri" w:hAnsi="Arial" w:cs="Arial"/>
          <w:bCs/>
          <w:sz w:val="24"/>
          <w:szCs w:val="24"/>
          <w:lang w:val="en-GB"/>
        </w:rPr>
        <w:t xml:space="preserve">, 2019).  </w:t>
      </w:r>
      <w:r w:rsidRPr="00972252">
        <w:rPr>
          <w:rFonts w:ascii="Arial" w:eastAsia="Calibri" w:hAnsi="Arial" w:cs="Arial"/>
          <w:bCs/>
          <w:sz w:val="24"/>
          <w:szCs w:val="24"/>
        </w:rPr>
        <w:t>Various</w:t>
      </w:r>
      <w:r w:rsidRPr="00972252">
        <w:rPr>
          <w:rFonts w:ascii="Arial" w:eastAsia="Calibri" w:hAnsi="Arial" w:cs="Arial"/>
          <w:bCs/>
          <w:sz w:val="24"/>
          <w:szCs w:val="24"/>
          <w:lang w:val="en-GB"/>
        </w:rPr>
        <w:t xml:space="preserve"> </w:t>
      </w:r>
      <w:r w:rsidRPr="00972252">
        <w:rPr>
          <w:rFonts w:ascii="Arial" w:eastAsia="Calibri" w:hAnsi="Arial" w:cs="Arial"/>
          <w:bCs/>
          <w:sz w:val="24"/>
          <w:szCs w:val="24"/>
        </w:rPr>
        <w:t>organizations</w:t>
      </w:r>
      <w:r w:rsidRPr="00972252">
        <w:rPr>
          <w:rFonts w:ascii="Arial" w:eastAsia="Calibri" w:hAnsi="Arial" w:cs="Arial"/>
          <w:bCs/>
          <w:sz w:val="24"/>
          <w:szCs w:val="24"/>
          <w:lang w:val="en-GB"/>
        </w:rPr>
        <w:t xml:space="preserve"> </w:t>
      </w:r>
      <w:r w:rsidRPr="00972252">
        <w:rPr>
          <w:rFonts w:ascii="Arial" w:eastAsia="Calibri" w:hAnsi="Arial" w:cs="Arial"/>
          <w:bCs/>
          <w:sz w:val="24"/>
          <w:szCs w:val="24"/>
        </w:rPr>
        <w:t>both</w:t>
      </w:r>
      <w:r w:rsidRPr="00972252">
        <w:rPr>
          <w:rFonts w:ascii="Arial" w:eastAsia="Calibri" w:hAnsi="Arial" w:cs="Arial"/>
          <w:bCs/>
          <w:sz w:val="24"/>
          <w:szCs w:val="24"/>
          <w:lang w:val="en-GB"/>
        </w:rPr>
        <w:t xml:space="preserve"> </w:t>
      </w:r>
      <w:r w:rsidRPr="00972252">
        <w:rPr>
          <w:rFonts w:ascii="Arial" w:eastAsia="Calibri" w:hAnsi="Arial" w:cs="Arial"/>
          <w:bCs/>
          <w:sz w:val="24"/>
          <w:szCs w:val="24"/>
        </w:rPr>
        <w:t>governmental</w:t>
      </w:r>
      <w:r w:rsidRPr="00972252">
        <w:rPr>
          <w:rFonts w:ascii="Arial" w:eastAsia="Calibri" w:hAnsi="Arial" w:cs="Arial"/>
          <w:bCs/>
          <w:sz w:val="24"/>
          <w:szCs w:val="24"/>
          <w:lang w:val="en-GB"/>
        </w:rPr>
        <w:t xml:space="preserve"> </w:t>
      </w:r>
      <w:r w:rsidRPr="00972252">
        <w:rPr>
          <w:rFonts w:ascii="Arial" w:eastAsia="Calibri" w:hAnsi="Arial" w:cs="Arial"/>
          <w:bCs/>
          <w:sz w:val="24"/>
          <w:szCs w:val="24"/>
        </w:rPr>
        <w:t>and</w:t>
      </w:r>
      <w:r w:rsidRPr="00972252">
        <w:rPr>
          <w:rFonts w:ascii="Arial" w:eastAsia="Calibri" w:hAnsi="Arial" w:cs="Arial"/>
          <w:bCs/>
          <w:sz w:val="24"/>
          <w:szCs w:val="24"/>
          <w:lang w:val="en-GB"/>
        </w:rPr>
        <w:t xml:space="preserve"> </w:t>
      </w:r>
      <w:r w:rsidRPr="00972252">
        <w:rPr>
          <w:rFonts w:ascii="Arial" w:eastAsia="Calibri" w:hAnsi="Arial" w:cs="Arial"/>
          <w:bCs/>
          <w:sz w:val="24"/>
          <w:szCs w:val="24"/>
        </w:rPr>
        <w:t>non-governmental</w:t>
      </w:r>
      <w:r w:rsidRPr="00972252">
        <w:rPr>
          <w:rFonts w:ascii="Arial" w:eastAsia="Calibri" w:hAnsi="Arial" w:cs="Arial"/>
          <w:bCs/>
          <w:sz w:val="24"/>
          <w:szCs w:val="24"/>
          <w:lang w:val="en-GB"/>
        </w:rPr>
        <w:t xml:space="preserve"> </w:t>
      </w:r>
      <w:r w:rsidRPr="00972252">
        <w:rPr>
          <w:rFonts w:ascii="Arial" w:eastAsia="Calibri" w:hAnsi="Arial" w:cs="Arial"/>
          <w:bCs/>
          <w:sz w:val="24"/>
          <w:szCs w:val="24"/>
        </w:rPr>
        <w:t>are</w:t>
      </w:r>
      <w:r w:rsidRPr="00972252">
        <w:rPr>
          <w:rFonts w:ascii="Arial" w:eastAsia="Calibri" w:hAnsi="Arial" w:cs="Arial"/>
          <w:bCs/>
          <w:sz w:val="24"/>
          <w:szCs w:val="24"/>
          <w:lang w:val="en-GB"/>
        </w:rPr>
        <w:t xml:space="preserve"> </w:t>
      </w:r>
      <w:r w:rsidRPr="00972252">
        <w:rPr>
          <w:rFonts w:ascii="Arial" w:eastAsia="Calibri" w:hAnsi="Arial" w:cs="Arial"/>
          <w:bCs/>
          <w:sz w:val="24"/>
          <w:szCs w:val="24"/>
        </w:rPr>
        <w:t>involved</w:t>
      </w:r>
      <w:r w:rsidRPr="00972252">
        <w:rPr>
          <w:rFonts w:ascii="Arial" w:eastAsia="Calibri" w:hAnsi="Arial" w:cs="Arial"/>
          <w:bCs/>
          <w:sz w:val="24"/>
          <w:szCs w:val="24"/>
          <w:lang w:val="en-GB"/>
        </w:rPr>
        <w:t xml:space="preserve"> </w:t>
      </w:r>
      <w:r w:rsidRPr="00972252">
        <w:rPr>
          <w:rFonts w:ascii="Arial" w:eastAsia="Calibri" w:hAnsi="Arial" w:cs="Arial"/>
          <w:bCs/>
          <w:sz w:val="24"/>
          <w:szCs w:val="24"/>
        </w:rPr>
        <w:t>in</w:t>
      </w:r>
      <w:r w:rsidRPr="00972252">
        <w:rPr>
          <w:rFonts w:ascii="Arial" w:eastAsia="Calibri" w:hAnsi="Arial" w:cs="Arial"/>
          <w:bCs/>
          <w:sz w:val="24"/>
          <w:szCs w:val="24"/>
          <w:lang w:val="en-GB"/>
        </w:rPr>
        <w:t xml:space="preserve"> </w:t>
      </w:r>
      <w:r w:rsidRPr="00972252">
        <w:rPr>
          <w:rFonts w:ascii="Arial" w:eastAsia="Calibri" w:hAnsi="Arial" w:cs="Arial"/>
          <w:bCs/>
          <w:sz w:val="24"/>
          <w:szCs w:val="24"/>
        </w:rPr>
        <w:t>social</w:t>
      </w:r>
      <w:r w:rsidRPr="00972252">
        <w:rPr>
          <w:rFonts w:ascii="Arial" w:eastAsia="Calibri" w:hAnsi="Arial" w:cs="Arial"/>
          <w:bCs/>
          <w:sz w:val="24"/>
          <w:szCs w:val="24"/>
          <w:lang w:val="en-GB"/>
        </w:rPr>
        <w:t xml:space="preserve"> </w:t>
      </w:r>
      <w:r w:rsidRPr="00972252">
        <w:rPr>
          <w:rFonts w:ascii="Arial" w:eastAsia="Calibri" w:hAnsi="Arial" w:cs="Arial"/>
          <w:bCs/>
          <w:sz w:val="24"/>
          <w:szCs w:val="24"/>
        </w:rPr>
        <w:t>care</w:t>
      </w:r>
      <w:r w:rsidRPr="00972252">
        <w:rPr>
          <w:rFonts w:ascii="Arial" w:eastAsia="Calibri" w:hAnsi="Arial" w:cs="Arial"/>
          <w:bCs/>
          <w:sz w:val="24"/>
          <w:szCs w:val="24"/>
          <w:lang w:val="en-GB"/>
        </w:rPr>
        <w:t xml:space="preserve"> </w:t>
      </w:r>
      <w:r w:rsidRPr="00972252">
        <w:rPr>
          <w:rFonts w:ascii="Arial" w:eastAsia="Calibri" w:hAnsi="Arial" w:cs="Arial"/>
          <w:bCs/>
          <w:sz w:val="24"/>
          <w:szCs w:val="24"/>
        </w:rPr>
        <w:t>of</w:t>
      </w:r>
      <w:r w:rsidRPr="00972252">
        <w:rPr>
          <w:rFonts w:ascii="Arial" w:eastAsia="Calibri" w:hAnsi="Arial" w:cs="Arial"/>
          <w:bCs/>
          <w:sz w:val="24"/>
          <w:szCs w:val="24"/>
          <w:lang w:val="en-GB"/>
        </w:rPr>
        <w:t xml:space="preserve"> </w:t>
      </w:r>
      <w:r w:rsidRPr="00972252">
        <w:rPr>
          <w:rFonts w:ascii="Arial" w:eastAsia="Calibri" w:hAnsi="Arial" w:cs="Arial"/>
          <w:bCs/>
          <w:sz w:val="24"/>
          <w:szCs w:val="24"/>
        </w:rPr>
        <w:t>hypertension</w:t>
      </w:r>
      <w:r w:rsidRPr="00972252">
        <w:rPr>
          <w:rFonts w:ascii="Arial" w:eastAsia="Calibri" w:hAnsi="Arial" w:cs="Arial"/>
          <w:bCs/>
          <w:sz w:val="24"/>
          <w:szCs w:val="24"/>
          <w:lang w:val="en-GB"/>
        </w:rPr>
        <w:t xml:space="preserve"> </w:t>
      </w:r>
      <w:r w:rsidRPr="00972252">
        <w:rPr>
          <w:rFonts w:ascii="Arial" w:eastAsia="Calibri" w:hAnsi="Arial" w:cs="Arial"/>
          <w:bCs/>
          <w:sz w:val="24"/>
          <w:szCs w:val="24"/>
        </w:rPr>
        <w:t>and</w:t>
      </w:r>
      <w:r w:rsidRPr="00972252">
        <w:rPr>
          <w:rFonts w:ascii="Arial" w:eastAsia="Calibri" w:hAnsi="Arial" w:cs="Arial"/>
          <w:bCs/>
          <w:sz w:val="24"/>
          <w:szCs w:val="24"/>
          <w:lang w:val="en-GB"/>
        </w:rPr>
        <w:t xml:space="preserve"> </w:t>
      </w:r>
      <w:r w:rsidRPr="00972252">
        <w:rPr>
          <w:rFonts w:ascii="Arial" w:eastAsia="Calibri" w:hAnsi="Arial" w:cs="Arial"/>
          <w:bCs/>
          <w:sz w:val="24"/>
          <w:szCs w:val="24"/>
        </w:rPr>
        <w:t>its</w:t>
      </w:r>
      <w:r w:rsidRPr="00972252">
        <w:rPr>
          <w:rFonts w:ascii="Arial" w:eastAsia="Calibri" w:hAnsi="Arial" w:cs="Arial"/>
          <w:bCs/>
          <w:sz w:val="24"/>
          <w:szCs w:val="24"/>
          <w:lang w:val="en-GB"/>
        </w:rPr>
        <w:t xml:space="preserve"> </w:t>
      </w:r>
      <w:r w:rsidRPr="00972252">
        <w:rPr>
          <w:rFonts w:ascii="Arial" w:eastAsia="Calibri" w:hAnsi="Arial" w:cs="Arial"/>
          <w:bCs/>
          <w:sz w:val="24"/>
          <w:szCs w:val="24"/>
        </w:rPr>
        <w:t>complications</w:t>
      </w:r>
      <w:r w:rsidRPr="00972252">
        <w:rPr>
          <w:rFonts w:ascii="Arial" w:eastAsia="Calibri" w:hAnsi="Arial" w:cs="Arial"/>
          <w:bCs/>
          <w:sz w:val="24"/>
          <w:szCs w:val="24"/>
          <w:lang w:val="en-GB"/>
        </w:rPr>
        <w:t>.</w:t>
      </w:r>
    </w:p>
    <w:p w14:paraId="7B1488DB" w14:textId="08CBF8D2" w:rsidR="00D91982" w:rsidRPr="00972252" w:rsidRDefault="00D91982" w:rsidP="00972252">
      <w:pPr>
        <w:pStyle w:val="Heading2"/>
        <w:spacing w:line="360" w:lineRule="auto"/>
        <w:jc w:val="both"/>
        <w:rPr>
          <w:rFonts w:ascii="Arial" w:eastAsia="Calibri" w:hAnsi="Arial" w:cs="Arial"/>
          <w:color w:val="auto"/>
          <w:sz w:val="24"/>
          <w:szCs w:val="24"/>
          <w:lang w:val="en-GB"/>
        </w:rPr>
      </w:pPr>
      <w:bookmarkStart w:id="22" w:name="_Toc101911026"/>
      <w:r w:rsidRPr="00972252">
        <w:rPr>
          <w:rFonts w:ascii="Arial" w:eastAsia="Calibri" w:hAnsi="Arial" w:cs="Arial"/>
          <w:color w:val="auto"/>
          <w:sz w:val="24"/>
          <w:szCs w:val="24"/>
          <w:lang w:val="en-GB"/>
        </w:rPr>
        <w:t>Role of Government &amp; NGOs</w:t>
      </w:r>
      <w:bookmarkEnd w:id="22"/>
      <w:r w:rsidRPr="00972252">
        <w:rPr>
          <w:rFonts w:ascii="Arial" w:eastAsia="Calibri" w:hAnsi="Arial" w:cs="Arial"/>
          <w:color w:val="auto"/>
          <w:sz w:val="24"/>
          <w:szCs w:val="24"/>
          <w:lang w:val="en-GB"/>
        </w:rPr>
        <w:t xml:space="preserve"> </w:t>
      </w:r>
    </w:p>
    <w:p w14:paraId="5DD321B5" w14:textId="58CFF5BA" w:rsidR="00630B2F" w:rsidRPr="00972252" w:rsidRDefault="00D91982" w:rsidP="00972252">
      <w:pPr>
        <w:pStyle w:val="Heading3"/>
        <w:spacing w:line="360" w:lineRule="auto"/>
        <w:jc w:val="both"/>
        <w:rPr>
          <w:rFonts w:ascii="Arial" w:eastAsia="Calibri" w:hAnsi="Arial" w:cs="Arial"/>
          <w:color w:val="auto"/>
          <w:sz w:val="24"/>
          <w:szCs w:val="24"/>
          <w:lang w:val="en-GB"/>
        </w:rPr>
      </w:pPr>
      <w:bookmarkStart w:id="23" w:name="_Toc101911027"/>
      <w:r w:rsidRPr="00972252">
        <w:rPr>
          <w:rFonts w:ascii="Arial" w:eastAsia="Calibri" w:hAnsi="Arial" w:cs="Arial"/>
          <w:color w:val="auto"/>
          <w:sz w:val="24"/>
          <w:szCs w:val="24"/>
          <w:lang w:val="en-GB"/>
        </w:rPr>
        <w:t>Provision of funds</w:t>
      </w:r>
      <w:bookmarkEnd w:id="23"/>
    </w:p>
    <w:p w14:paraId="07C1092E" w14:textId="77777777" w:rsidR="00630B2F"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Hypertension affects over 5.5 million people in the UK, and it’s expected to cost the government through NHS £2.1 billion each year in tackling the menace. </w:t>
      </w:r>
    </w:p>
    <w:p w14:paraId="1389D6D2" w14:textId="63CC89B7" w:rsidR="00630B2F" w:rsidRPr="00972252" w:rsidRDefault="00D91982" w:rsidP="00972252">
      <w:pPr>
        <w:pStyle w:val="Heading3"/>
        <w:spacing w:line="360" w:lineRule="auto"/>
        <w:jc w:val="both"/>
        <w:rPr>
          <w:rStyle w:val="Heading3Char"/>
          <w:rFonts w:ascii="Arial" w:hAnsi="Arial" w:cs="Arial"/>
          <w:b/>
          <w:color w:val="auto"/>
          <w:sz w:val="24"/>
          <w:szCs w:val="24"/>
        </w:rPr>
      </w:pPr>
      <w:bookmarkStart w:id="24" w:name="_Toc101911028"/>
      <w:r w:rsidRPr="00972252">
        <w:rPr>
          <w:rFonts w:ascii="Arial" w:eastAsia="Calibri" w:hAnsi="Arial" w:cs="Arial"/>
          <w:b w:val="0"/>
          <w:color w:val="auto"/>
          <w:sz w:val="24"/>
          <w:szCs w:val="24"/>
          <w:lang w:val="en-GB"/>
        </w:rPr>
        <w:t xml:space="preserve">Formulation of policies &amp; </w:t>
      </w:r>
      <w:r w:rsidRPr="00972252">
        <w:rPr>
          <w:rStyle w:val="Heading3Char"/>
          <w:rFonts w:ascii="Arial" w:hAnsi="Arial" w:cs="Arial"/>
          <w:b/>
          <w:color w:val="auto"/>
          <w:sz w:val="24"/>
          <w:szCs w:val="24"/>
        </w:rPr>
        <w:t xml:space="preserve">Intervention </w:t>
      </w:r>
      <w:proofErr w:type="spellStart"/>
      <w:r w:rsidRPr="00972252">
        <w:rPr>
          <w:rStyle w:val="Heading3Char"/>
          <w:rFonts w:ascii="Arial" w:hAnsi="Arial" w:cs="Arial"/>
          <w:b/>
          <w:color w:val="auto"/>
          <w:sz w:val="24"/>
          <w:szCs w:val="24"/>
        </w:rPr>
        <w:t>programmes</w:t>
      </w:r>
      <w:bookmarkEnd w:id="24"/>
      <w:proofErr w:type="spellEnd"/>
    </w:p>
    <w:p w14:paraId="2A02F71B" w14:textId="77777777"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A report known as the Blood pressure action plan published by Public Health England (PHE) has called for initiatives to reduce the population average blood pressure by 5mmHg through improved prevention, </w:t>
      </w:r>
      <w:proofErr w:type="gramStart"/>
      <w:r w:rsidRPr="00972252">
        <w:rPr>
          <w:rFonts w:ascii="Arial" w:eastAsia="Calibri" w:hAnsi="Arial" w:cs="Arial"/>
          <w:sz w:val="24"/>
          <w:szCs w:val="24"/>
          <w:lang w:val="en-GB"/>
        </w:rPr>
        <w:t>detection</w:t>
      </w:r>
      <w:proofErr w:type="gramEnd"/>
      <w:r w:rsidRPr="00972252">
        <w:rPr>
          <w:rFonts w:ascii="Arial" w:eastAsia="Calibri" w:hAnsi="Arial" w:cs="Arial"/>
          <w:sz w:val="24"/>
          <w:szCs w:val="24"/>
          <w:lang w:val="en-GB"/>
        </w:rPr>
        <w:t xml:space="preserve"> and management. Another crucial government programme is the STPs (Sustainability Transformation Plans), which provide a significant potential for broad place-based partnerships to improve high blood pressure prevention, detection, and management. </w:t>
      </w:r>
    </w:p>
    <w:p w14:paraId="4ECE7EDB" w14:textId="6BC95A19" w:rsidR="00630B2F" w:rsidRPr="00972252" w:rsidRDefault="00D91982" w:rsidP="00972252">
      <w:pPr>
        <w:pStyle w:val="Heading3"/>
        <w:spacing w:line="360" w:lineRule="auto"/>
        <w:jc w:val="both"/>
        <w:rPr>
          <w:rFonts w:ascii="Arial" w:eastAsia="Calibri" w:hAnsi="Arial" w:cs="Arial"/>
          <w:color w:val="auto"/>
          <w:sz w:val="24"/>
          <w:szCs w:val="24"/>
          <w:lang w:val="en-GB"/>
        </w:rPr>
      </w:pPr>
      <w:bookmarkStart w:id="25" w:name="_Toc101911029"/>
      <w:r w:rsidRPr="00972252">
        <w:rPr>
          <w:rFonts w:ascii="Arial" w:eastAsia="Calibri" w:hAnsi="Arial" w:cs="Arial"/>
          <w:color w:val="auto"/>
          <w:sz w:val="24"/>
          <w:szCs w:val="24"/>
          <w:lang w:val="en-GB"/>
        </w:rPr>
        <w:t>Awareness campaigns</w:t>
      </w:r>
      <w:bookmarkEnd w:id="25"/>
    </w:p>
    <w:p w14:paraId="62E56C4D" w14:textId="77777777"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It has been estimated that the burden on government spending on hypertensive care could be lessened in the next 10 years with better quality of life, if about 15% adult literacy on hypertension can be achieved </w:t>
      </w:r>
      <w:r w:rsidRPr="00972252">
        <w:rPr>
          <w:rFonts w:ascii="Arial" w:eastAsia="Calibri" w:hAnsi="Arial" w:cs="Arial"/>
          <w:sz w:val="24"/>
          <w:szCs w:val="24"/>
          <w:lang w:val="en-GB"/>
        </w:rPr>
        <w:fldChar w:fldCharType="begin"/>
      </w:r>
      <w:r w:rsidRPr="00972252">
        <w:rPr>
          <w:rFonts w:ascii="Arial" w:eastAsia="Calibri" w:hAnsi="Arial" w:cs="Arial"/>
          <w:sz w:val="24"/>
          <w:szCs w:val="24"/>
          <w:lang w:val="en-GB"/>
        </w:rPr>
        <w:instrText xml:space="preserve"> ADDIN ZOTERO_ITEM CSL_CITATION {"citationID":"n6xoDW9s","properties":{"formattedCitation":"(PHE, 2017)","plainCitation":"(PHE, 2017)","noteIndex":0},"citationItems":[{"id":1291,"uris":["http://zotero.org/users/5688150/items/JUAGYD2N"],"itemData":{"id":1291,"type":"webpage","container-title":"GOV.UK","language":"en","title":"Health matters: combating high blood pressure","title-short":"Health matters","URL":"https://www.gov.uk/government/publications/health-matters-combating-high-blood-pressure/health-matters-combating-high-blood-pressure","author":[{"literal":"PHE"}],"accessed":{"date-parts":[["2022",4,15]]},"issued":{"date-parts":[["2017"]]}}}],"schema":"https://github.com/citation-style-language/schema/raw/master/csl-citation.json"} </w:instrText>
      </w:r>
      <w:r w:rsidRPr="00972252">
        <w:rPr>
          <w:rFonts w:ascii="Arial" w:eastAsia="Calibri" w:hAnsi="Arial" w:cs="Arial"/>
          <w:sz w:val="24"/>
          <w:szCs w:val="24"/>
          <w:lang w:val="en-GB"/>
        </w:rPr>
        <w:fldChar w:fldCharType="separate"/>
      </w:r>
      <w:r w:rsidRPr="00972252">
        <w:rPr>
          <w:rFonts w:ascii="Arial" w:eastAsia="Calibri" w:hAnsi="Arial" w:cs="Arial"/>
          <w:sz w:val="24"/>
          <w:szCs w:val="24"/>
          <w:lang w:val="en-GB"/>
        </w:rPr>
        <w:t>(PHE, 2017)</w:t>
      </w:r>
      <w:r w:rsidRPr="00972252">
        <w:rPr>
          <w:rFonts w:ascii="Arial" w:eastAsia="Calibri" w:hAnsi="Arial" w:cs="Arial"/>
          <w:sz w:val="24"/>
          <w:szCs w:val="24"/>
          <w:lang w:val="en-GB"/>
        </w:rPr>
        <w:fldChar w:fldCharType="end"/>
      </w:r>
      <w:r w:rsidRPr="00972252">
        <w:rPr>
          <w:rFonts w:ascii="Arial" w:eastAsia="Calibri" w:hAnsi="Arial" w:cs="Arial"/>
          <w:sz w:val="24"/>
          <w:szCs w:val="24"/>
          <w:lang w:val="en-GB"/>
        </w:rPr>
        <w:t xml:space="preserve">. Some of the active role of the government includes a sponsored collaboration amongst the NHS, Public Health England, University College, </w:t>
      </w:r>
      <w:proofErr w:type="gramStart"/>
      <w:r w:rsidRPr="00972252">
        <w:rPr>
          <w:rFonts w:ascii="Arial" w:eastAsia="Calibri" w:hAnsi="Arial" w:cs="Arial"/>
          <w:sz w:val="24"/>
          <w:szCs w:val="24"/>
          <w:lang w:val="en-GB"/>
        </w:rPr>
        <w:t>London</w:t>
      </w:r>
      <w:proofErr w:type="gramEnd"/>
      <w:r w:rsidRPr="00972252">
        <w:rPr>
          <w:rFonts w:ascii="Arial" w:eastAsia="Calibri" w:hAnsi="Arial" w:cs="Arial"/>
          <w:sz w:val="24"/>
          <w:szCs w:val="24"/>
          <w:lang w:val="en-GB"/>
        </w:rPr>
        <w:t xml:space="preserve"> and the British Heart Foundation to drive and sustain the </w:t>
      </w:r>
      <w:r w:rsidRPr="00972252">
        <w:rPr>
          <w:rFonts w:ascii="Arial" w:eastAsia="Calibri" w:hAnsi="Arial" w:cs="Arial"/>
          <w:i/>
          <w:sz w:val="24"/>
          <w:szCs w:val="24"/>
          <w:lang w:val="en-GB"/>
        </w:rPr>
        <w:t>Heart Age tool campaign</w:t>
      </w:r>
      <w:r w:rsidRPr="00972252">
        <w:rPr>
          <w:rFonts w:ascii="Arial" w:eastAsia="Calibri" w:hAnsi="Arial" w:cs="Arial"/>
          <w:sz w:val="24"/>
          <w:szCs w:val="24"/>
          <w:lang w:val="en-GB"/>
        </w:rPr>
        <w:t xml:space="preserve"> (PHE, 2017). Since its establishment in 2015, over 50% of the populace have completed the online test and are now aware of their blood pressure. Another viable campaign initiative to create awareness about blood pressure is the </w:t>
      </w:r>
      <w:r w:rsidRPr="00972252">
        <w:rPr>
          <w:rFonts w:ascii="Arial" w:eastAsia="Calibri" w:hAnsi="Arial" w:cs="Arial"/>
          <w:i/>
          <w:sz w:val="24"/>
          <w:szCs w:val="24"/>
          <w:lang w:val="en-GB"/>
        </w:rPr>
        <w:t>Know your Numbers</w:t>
      </w:r>
      <w:proofErr w:type="gramStart"/>
      <w:r w:rsidRPr="00972252">
        <w:rPr>
          <w:rFonts w:ascii="Arial" w:eastAsia="Calibri" w:hAnsi="Arial" w:cs="Arial"/>
          <w:b/>
          <w:i/>
          <w:sz w:val="24"/>
          <w:szCs w:val="24"/>
          <w:lang w:val="en-GB"/>
        </w:rPr>
        <w:t>!</w:t>
      </w:r>
      <w:r w:rsidRPr="00972252">
        <w:rPr>
          <w:rFonts w:ascii="Arial" w:eastAsia="Calibri" w:hAnsi="Arial" w:cs="Arial"/>
          <w:b/>
          <w:sz w:val="24"/>
          <w:szCs w:val="24"/>
          <w:lang w:val="en-GB"/>
        </w:rPr>
        <w:t xml:space="preserve"> </w:t>
      </w:r>
      <w:r w:rsidRPr="00972252">
        <w:rPr>
          <w:rFonts w:ascii="Arial" w:eastAsia="Calibri" w:hAnsi="Arial" w:cs="Arial"/>
          <w:sz w:val="24"/>
          <w:szCs w:val="24"/>
          <w:lang w:val="en-GB"/>
        </w:rPr>
        <w:t>,</w:t>
      </w:r>
      <w:proofErr w:type="gramEnd"/>
      <w:r w:rsidRPr="00972252">
        <w:rPr>
          <w:rFonts w:ascii="Arial" w:eastAsia="Calibri" w:hAnsi="Arial" w:cs="Arial"/>
          <w:sz w:val="24"/>
          <w:szCs w:val="24"/>
          <w:lang w:val="en-GB"/>
        </w:rPr>
        <w:t xml:space="preserve"> This campaign is adjudged to be the largest in the UK with a least 1.5 million individuals having free blood pressure check-up.</w:t>
      </w:r>
    </w:p>
    <w:p w14:paraId="1678B086" w14:textId="5E0EC6B7" w:rsidR="00D91982" w:rsidRPr="00972252" w:rsidRDefault="00D91982" w:rsidP="00972252">
      <w:pPr>
        <w:pStyle w:val="Heading1"/>
        <w:spacing w:line="360" w:lineRule="auto"/>
        <w:jc w:val="both"/>
        <w:rPr>
          <w:rFonts w:ascii="Arial" w:eastAsia="Calibri" w:hAnsi="Arial" w:cs="Arial"/>
          <w:color w:val="auto"/>
          <w:sz w:val="24"/>
          <w:szCs w:val="24"/>
          <w:lang w:val="en-GB"/>
        </w:rPr>
      </w:pPr>
      <w:bookmarkStart w:id="26" w:name="_Toc101911030"/>
      <w:r w:rsidRPr="00972252">
        <w:rPr>
          <w:rFonts w:ascii="Arial" w:eastAsia="Calibri" w:hAnsi="Arial" w:cs="Arial"/>
          <w:color w:val="auto"/>
          <w:sz w:val="24"/>
          <w:szCs w:val="24"/>
          <w:lang w:val="en-GB"/>
        </w:rPr>
        <w:t>RECOMMENDATIONS</w:t>
      </w:r>
      <w:bookmarkEnd w:id="26"/>
    </w:p>
    <w:p w14:paraId="2F18C365" w14:textId="77777777" w:rsidR="00D91982" w:rsidRPr="00972252" w:rsidRDefault="00D91982" w:rsidP="00972252">
      <w:p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The high incidence of hypertension in the UK undoubtedly requires intervention (Wolf-Maier </w:t>
      </w:r>
      <w:r w:rsidRPr="00972252">
        <w:rPr>
          <w:rFonts w:ascii="Arial" w:eastAsia="Calibri" w:hAnsi="Arial" w:cs="Arial"/>
          <w:i/>
          <w:sz w:val="24"/>
          <w:szCs w:val="24"/>
          <w:lang w:val="en-GB"/>
        </w:rPr>
        <w:t>et al</w:t>
      </w:r>
      <w:r w:rsidRPr="00972252">
        <w:rPr>
          <w:rFonts w:ascii="Arial" w:eastAsia="Calibri" w:hAnsi="Arial" w:cs="Arial"/>
          <w:sz w:val="24"/>
          <w:szCs w:val="24"/>
          <w:lang w:val="en-GB"/>
        </w:rPr>
        <w:t xml:space="preserve">., 2003), hence the following recommendations. </w:t>
      </w:r>
    </w:p>
    <w:p w14:paraId="640CD4CD" w14:textId="77777777" w:rsidR="00D91982" w:rsidRPr="00972252" w:rsidRDefault="00D91982" w:rsidP="00972252">
      <w:pPr>
        <w:pStyle w:val="ListParagraph"/>
        <w:numPr>
          <w:ilvl w:val="0"/>
          <w:numId w:val="1"/>
        </w:num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Since hypertension is a multifactorial disease (</w:t>
      </w:r>
      <w:proofErr w:type="spellStart"/>
      <w:r w:rsidRPr="00972252">
        <w:rPr>
          <w:rFonts w:ascii="Arial" w:eastAsia="Calibri" w:hAnsi="Arial" w:cs="Arial"/>
          <w:sz w:val="24"/>
          <w:szCs w:val="24"/>
          <w:lang w:val="en-GB"/>
        </w:rPr>
        <w:t>Bajolle</w:t>
      </w:r>
      <w:proofErr w:type="spellEnd"/>
      <w:r w:rsidRPr="00972252">
        <w:rPr>
          <w:rFonts w:ascii="Arial" w:eastAsia="Calibri" w:hAnsi="Arial" w:cs="Arial"/>
          <w:sz w:val="24"/>
          <w:szCs w:val="24"/>
          <w:lang w:val="en-GB"/>
        </w:rPr>
        <w:t xml:space="preserve"> </w:t>
      </w:r>
      <w:r w:rsidRPr="00972252">
        <w:rPr>
          <w:rFonts w:ascii="Arial" w:eastAsia="Calibri" w:hAnsi="Arial" w:cs="Arial"/>
          <w:i/>
          <w:sz w:val="24"/>
          <w:szCs w:val="24"/>
          <w:lang w:val="en-GB"/>
        </w:rPr>
        <w:t>et al</w:t>
      </w:r>
      <w:r w:rsidRPr="00972252">
        <w:rPr>
          <w:rFonts w:ascii="Arial" w:eastAsia="Calibri" w:hAnsi="Arial" w:cs="Arial"/>
          <w:sz w:val="24"/>
          <w:szCs w:val="24"/>
          <w:lang w:val="en-GB"/>
        </w:rPr>
        <w:t xml:space="preserve">., 2021), there is a need for a holistic approach in the management of this disease. </w:t>
      </w:r>
    </w:p>
    <w:p w14:paraId="5B4CB7E1" w14:textId="77777777" w:rsidR="00D91982" w:rsidRPr="00972252" w:rsidRDefault="00D91982" w:rsidP="00972252">
      <w:pPr>
        <w:pStyle w:val="ListParagraph"/>
        <w:numPr>
          <w:ilvl w:val="0"/>
          <w:numId w:val="1"/>
        </w:num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Timely detection or monitoring of blood pressure for unusual spikes remains a life saving measure (</w:t>
      </w:r>
      <w:proofErr w:type="spellStart"/>
      <w:r w:rsidRPr="00972252">
        <w:rPr>
          <w:rFonts w:ascii="Arial" w:eastAsia="Calibri" w:hAnsi="Arial" w:cs="Arial"/>
          <w:sz w:val="24"/>
          <w:szCs w:val="24"/>
          <w:lang w:val="en-GB"/>
        </w:rPr>
        <w:t>Guirguis</w:t>
      </w:r>
      <w:proofErr w:type="spellEnd"/>
      <w:r w:rsidRPr="00972252">
        <w:rPr>
          <w:rFonts w:ascii="Arial" w:eastAsia="Calibri" w:hAnsi="Arial" w:cs="Arial"/>
          <w:sz w:val="24"/>
          <w:szCs w:val="24"/>
          <w:lang w:val="en-GB"/>
        </w:rPr>
        <w:t xml:space="preserve">-Blake </w:t>
      </w:r>
      <w:r w:rsidRPr="00972252">
        <w:rPr>
          <w:rFonts w:ascii="Arial" w:eastAsia="Calibri" w:hAnsi="Arial" w:cs="Arial"/>
          <w:i/>
          <w:sz w:val="24"/>
          <w:szCs w:val="24"/>
          <w:lang w:val="en-GB"/>
        </w:rPr>
        <w:t>et al</w:t>
      </w:r>
      <w:r w:rsidRPr="00972252">
        <w:rPr>
          <w:rFonts w:ascii="Arial" w:eastAsia="Calibri" w:hAnsi="Arial" w:cs="Arial"/>
          <w:sz w:val="24"/>
          <w:szCs w:val="24"/>
          <w:lang w:val="en-GB"/>
        </w:rPr>
        <w:t xml:space="preserve">., 2021). </w:t>
      </w:r>
    </w:p>
    <w:p w14:paraId="293712CC" w14:textId="77777777" w:rsidR="00D91982" w:rsidRPr="00972252" w:rsidRDefault="00D91982" w:rsidP="00972252">
      <w:pPr>
        <w:pStyle w:val="ListParagraph"/>
        <w:numPr>
          <w:ilvl w:val="0"/>
          <w:numId w:val="1"/>
        </w:num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Self-management plans can be developed through individual programs or in groups, which include the benefit of peer support and opportunities for interaction. </w:t>
      </w:r>
    </w:p>
    <w:p w14:paraId="40D8F0B4" w14:textId="5E4618BB" w:rsidR="00D91982" w:rsidRPr="00972252" w:rsidRDefault="00D91982" w:rsidP="00972252">
      <w:pPr>
        <w:pStyle w:val="ListParagraph"/>
        <w:numPr>
          <w:ilvl w:val="0"/>
          <w:numId w:val="1"/>
        </w:num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It may also be important to </w:t>
      </w:r>
      <w:r w:rsidR="00972252" w:rsidRPr="00972252">
        <w:rPr>
          <w:rFonts w:ascii="Arial" w:eastAsia="Calibri" w:hAnsi="Arial" w:cs="Arial"/>
          <w:sz w:val="24"/>
          <w:szCs w:val="24"/>
          <w:lang w:val="en-GB"/>
        </w:rPr>
        <w:t>involve family</w:t>
      </w:r>
      <w:r w:rsidRPr="00972252">
        <w:rPr>
          <w:rFonts w:ascii="Arial" w:eastAsia="Calibri" w:hAnsi="Arial" w:cs="Arial"/>
          <w:sz w:val="24"/>
          <w:szCs w:val="24"/>
          <w:lang w:val="en-GB"/>
        </w:rPr>
        <w:t xml:space="preserve"> members or caregiver, especially for people who have comorbid chronic conditions. </w:t>
      </w:r>
    </w:p>
    <w:p w14:paraId="5D970600" w14:textId="77777777" w:rsidR="00D91982" w:rsidRPr="00972252" w:rsidRDefault="00D91982" w:rsidP="00972252">
      <w:pPr>
        <w:pStyle w:val="ListParagraph"/>
        <w:numPr>
          <w:ilvl w:val="0"/>
          <w:numId w:val="1"/>
        </w:numPr>
        <w:spacing w:after="160" w:line="360" w:lineRule="auto"/>
        <w:jc w:val="both"/>
        <w:rPr>
          <w:rFonts w:ascii="Arial" w:eastAsia="Calibri" w:hAnsi="Arial" w:cs="Arial"/>
          <w:sz w:val="24"/>
          <w:szCs w:val="24"/>
          <w:lang w:val="en-GB"/>
        </w:rPr>
      </w:pPr>
      <w:r w:rsidRPr="00972252">
        <w:rPr>
          <w:rFonts w:ascii="Arial" w:eastAsia="Calibri" w:hAnsi="Arial" w:cs="Arial"/>
          <w:sz w:val="24"/>
          <w:szCs w:val="24"/>
          <w:lang w:val="en-GB"/>
        </w:rPr>
        <w:t>There is a need for more research and collaborative efforts amongst health stakeholders in developing a more population and patient-friendly model in terms of data acquisition for non-bias translational research.</w:t>
      </w:r>
    </w:p>
    <w:p w14:paraId="05CE1B53" w14:textId="4CAF5A91" w:rsidR="00D91982" w:rsidRPr="00972252" w:rsidRDefault="00D91982" w:rsidP="00972252">
      <w:pPr>
        <w:pStyle w:val="Heading1"/>
        <w:spacing w:line="360" w:lineRule="auto"/>
        <w:jc w:val="both"/>
        <w:rPr>
          <w:rFonts w:ascii="Arial" w:eastAsia="Calibri" w:hAnsi="Arial" w:cs="Arial"/>
          <w:color w:val="auto"/>
          <w:sz w:val="24"/>
          <w:szCs w:val="24"/>
          <w:lang w:val="en-GB"/>
        </w:rPr>
      </w:pPr>
      <w:bookmarkStart w:id="27" w:name="_Toc101911031"/>
      <w:r w:rsidRPr="00972252">
        <w:rPr>
          <w:rFonts w:ascii="Arial" w:eastAsia="Calibri" w:hAnsi="Arial" w:cs="Arial"/>
          <w:color w:val="auto"/>
          <w:sz w:val="24"/>
          <w:szCs w:val="24"/>
          <w:lang w:val="en-GB"/>
        </w:rPr>
        <w:t>CONCLUSION</w:t>
      </w:r>
      <w:bookmarkEnd w:id="27"/>
    </w:p>
    <w:p w14:paraId="6DB98EC5" w14:textId="77777777" w:rsidR="00972252" w:rsidRPr="00972252" w:rsidRDefault="00972252" w:rsidP="00972252">
      <w:pPr>
        <w:spacing w:line="360" w:lineRule="auto"/>
        <w:jc w:val="both"/>
        <w:rPr>
          <w:rFonts w:ascii="Arial" w:hAnsi="Arial" w:cs="Arial"/>
          <w:sz w:val="24"/>
          <w:szCs w:val="24"/>
          <w:lang w:val="en-GB"/>
        </w:rPr>
      </w:pPr>
    </w:p>
    <w:p w14:paraId="4EFAF327" w14:textId="0E5CA7D5" w:rsidR="00D91982" w:rsidRPr="00972252" w:rsidRDefault="00D91982" w:rsidP="00972252">
      <w:pPr>
        <w:autoSpaceDE w:val="0"/>
        <w:autoSpaceDN w:val="0"/>
        <w:adjustRightInd w:val="0"/>
        <w:spacing w:after="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Hypertension is a common disease with huge economic importance as billions of pounds in </w:t>
      </w:r>
      <w:r w:rsidR="00972252" w:rsidRPr="00972252">
        <w:rPr>
          <w:rFonts w:ascii="Arial" w:eastAsia="Calibri" w:hAnsi="Arial" w:cs="Arial"/>
          <w:sz w:val="24"/>
          <w:szCs w:val="24"/>
          <w:lang w:val="en-GB"/>
        </w:rPr>
        <w:t>taxpayers</w:t>
      </w:r>
      <w:r w:rsidRPr="00972252">
        <w:rPr>
          <w:rFonts w:ascii="Arial" w:eastAsia="Calibri" w:hAnsi="Arial" w:cs="Arial"/>
          <w:sz w:val="24"/>
          <w:szCs w:val="24"/>
          <w:lang w:val="en-GB"/>
        </w:rPr>
        <w:t xml:space="preserve">’ money is spend on its management annually.  A lot of lifestyle modifications in form of dietary changes, physical activities, reduced </w:t>
      </w:r>
      <w:r w:rsidR="00972252" w:rsidRPr="00972252">
        <w:rPr>
          <w:rFonts w:ascii="Arial" w:eastAsia="Calibri" w:hAnsi="Arial" w:cs="Arial"/>
          <w:sz w:val="24"/>
          <w:szCs w:val="24"/>
          <w:lang w:val="en-GB"/>
        </w:rPr>
        <w:t>stress,</w:t>
      </w:r>
      <w:r w:rsidRPr="00972252">
        <w:rPr>
          <w:rFonts w:ascii="Arial" w:eastAsia="Calibri" w:hAnsi="Arial" w:cs="Arial"/>
          <w:sz w:val="24"/>
          <w:szCs w:val="24"/>
          <w:lang w:val="en-GB"/>
        </w:rPr>
        <w:t xml:space="preserve"> and yoga have been proved to be helpful. Social care support </w:t>
      </w:r>
      <w:r w:rsidR="00972252" w:rsidRPr="00972252">
        <w:rPr>
          <w:rFonts w:ascii="Arial" w:eastAsia="Calibri" w:hAnsi="Arial" w:cs="Arial"/>
          <w:sz w:val="24"/>
          <w:szCs w:val="24"/>
          <w:lang w:val="en-GB"/>
        </w:rPr>
        <w:t>has</w:t>
      </w:r>
      <w:r w:rsidRPr="00972252">
        <w:rPr>
          <w:rFonts w:ascii="Arial" w:eastAsia="Calibri" w:hAnsi="Arial" w:cs="Arial"/>
          <w:sz w:val="24"/>
          <w:szCs w:val="24"/>
          <w:lang w:val="en-GB"/>
        </w:rPr>
        <w:t xml:space="preserve"> also shown to improve the quality of life of people living with hypertension. Many support groups and non-governmental organizations have programmes caring for people with hypertension. Although, there is presently no cure for essential hypertension, studies are on-going to better understand the pathophysiology with a promise to finding the cure. </w:t>
      </w:r>
    </w:p>
    <w:p w14:paraId="0C4EFB42" w14:textId="77777777" w:rsidR="00D91982" w:rsidRPr="00972252" w:rsidRDefault="00D91982" w:rsidP="00972252">
      <w:pPr>
        <w:spacing w:after="160" w:line="360" w:lineRule="auto"/>
        <w:jc w:val="both"/>
        <w:rPr>
          <w:rFonts w:ascii="Arial" w:eastAsia="Calibri" w:hAnsi="Arial" w:cs="Arial"/>
          <w:b/>
          <w:sz w:val="24"/>
          <w:szCs w:val="24"/>
          <w:lang w:val="en-GB"/>
        </w:rPr>
      </w:pPr>
    </w:p>
    <w:p w14:paraId="4D09CF85" w14:textId="77777777" w:rsidR="00D91982" w:rsidRPr="00972252" w:rsidRDefault="00D91982" w:rsidP="00D91982">
      <w:pPr>
        <w:spacing w:line="360" w:lineRule="auto"/>
        <w:rPr>
          <w:rFonts w:ascii="Arial" w:hAnsi="Arial" w:cs="Arial"/>
          <w:sz w:val="24"/>
          <w:szCs w:val="24"/>
        </w:rPr>
      </w:pPr>
    </w:p>
    <w:p w14:paraId="0C6AF22B" w14:textId="77777777" w:rsidR="00D91982" w:rsidRPr="00972252" w:rsidRDefault="00D91982" w:rsidP="00D91982">
      <w:pPr>
        <w:rPr>
          <w:rFonts w:ascii="Arial" w:hAnsi="Arial" w:cs="Arial"/>
          <w:sz w:val="24"/>
          <w:szCs w:val="24"/>
        </w:rPr>
      </w:pPr>
    </w:p>
    <w:p w14:paraId="7DD90EB8" w14:textId="005980C0" w:rsidR="00763D6E" w:rsidRPr="00972252" w:rsidRDefault="00EA3C46" w:rsidP="00630B2F">
      <w:pPr>
        <w:pStyle w:val="Heading1"/>
        <w:rPr>
          <w:rFonts w:ascii="Arial" w:eastAsia="Calibri" w:hAnsi="Arial" w:cs="Arial"/>
          <w:color w:val="auto"/>
          <w:sz w:val="24"/>
          <w:szCs w:val="24"/>
          <w:lang w:val="en-GB"/>
        </w:rPr>
      </w:pPr>
      <w:bookmarkStart w:id="28" w:name="_Toc101911032"/>
      <w:r w:rsidRPr="00972252">
        <w:rPr>
          <w:rFonts w:ascii="Arial" w:hAnsi="Arial" w:cs="Arial"/>
          <w:color w:val="auto"/>
          <w:sz w:val="24"/>
          <w:szCs w:val="24"/>
        </w:rPr>
        <w:t>REFERENCES</w:t>
      </w:r>
      <w:bookmarkEnd w:id="0"/>
      <w:bookmarkEnd w:id="28"/>
      <w:r w:rsidR="00763D6E" w:rsidRPr="00972252">
        <w:rPr>
          <w:rFonts w:ascii="Arial" w:eastAsia="Calibri" w:hAnsi="Arial" w:cs="Arial"/>
          <w:color w:val="auto"/>
          <w:sz w:val="24"/>
          <w:szCs w:val="24"/>
          <w:lang w:val="en-GB"/>
        </w:rPr>
        <w:fldChar w:fldCharType="begin"/>
      </w:r>
      <w:r w:rsidR="00763D6E" w:rsidRPr="00972252">
        <w:rPr>
          <w:rFonts w:ascii="Arial" w:eastAsia="Calibri" w:hAnsi="Arial" w:cs="Arial"/>
          <w:color w:val="auto"/>
          <w:sz w:val="24"/>
          <w:szCs w:val="24"/>
          <w:lang w:val="en-GB"/>
        </w:rPr>
        <w:instrText xml:space="preserve"> ADDIN ZOTERO_BIBL {"uncited":[],"omitted":[],"custom":[]} CSL_BIBLIOGRAPHY </w:instrText>
      </w:r>
      <w:r w:rsidR="00763D6E" w:rsidRPr="00972252">
        <w:rPr>
          <w:rFonts w:ascii="Arial" w:eastAsia="Calibri" w:hAnsi="Arial" w:cs="Arial"/>
          <w:color w:val="auto"/>
          <w:sz w:val="24"/>
          <w:szCs w:val="24"/>
          <w:lang w:val="en-GB"/>
        </w:rPr>
        <w:fldChar w:fldCharType="separate"/>
      </w:r>
    </w:p>
    <w:p w14:paraId="0B16A467" w14:textId="77777777" w:rsidR="00763D6E" w:rsidRPr="00972252" w:rsidRDefault="00763D6E" w:rsidP="00763D6E">
      <w:pPr>
        <w:spacing w:after="0" w:line="360" w:lineRule="auto"/>
        <w:ind w:left="720" w:hanging="720"/>
        <w:jc w:val="both"/>
        <w:rPr>
          <w:rFonts w:ascii="Arial" w:eastAsia="Calibri" w:hAnsi="Arial" w:cs="Arial"/>
          <w:sz w:val="24"/>
          <w:szCs w:val="24"/>
          <w:lang w:val="en-GB"/>
        </w:rPr>
      </w:pPr>
    </w:p>
    <w:p w14:paraId="7EADCB1F" w14:textId="77777777" w:rsidR="00763D6E" w:rsidRPr="00972252" w:rsidRDefault="00763D6E" w:rsidP="001619B1">
      <w:pPr>
        <w:pStyle w:val="ListParagraph"/>
        <w:numPr>
          <w:ilvl w:val="0"/>
          <w:numId w:val="3"/>
        </w:numPr>
        <w:spacing w:after="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Appel LJ, Moore TJ, </w:t>
      </w:r>
      <w:proofErr w:type="spellStart"/>
      <w:r w:rsidRPr="00972252">
        <w:rPr>
          <w:rFonts w:ascii="Arial" w:eastAsia="Calibri" w:hAnsi="Arial" w:cs="Arial"/>
          <w:sz w:val="24"/>
          <w:szCs w:val="24"/>
          <w:lang w:val="en-GB"/>
        </w:rPr>
        <w:t>Obarzanek</w:t>
      </w:r>
      <w:proofErr w:type="spellEnd"/>
      <w:r w:rsidRPr="00972252">
        <w:rPr>
          <w:rFonts w:ascii="Arial" w:eastAsia="Calibri" w:hAnsi="Arial" w:cs="Arial"/>
          <w:sz w:val="24"/>
          <w:szCs w:val="24"/>
          <w:lang w:val="en-GB"/>
        </w:rPr>
        <w:t xml:space="preserve"> E, et al. 1997. A clinical trial of the effects of dietary patterns on blood pressure. DASH Collaborative Research Group. N </w:t>
      </w:r>
      <w:proofErr w:type="spellStart"/>
      <w:r w:rsidRPr="00972252">
        <w:rPr>
          <w:rFonts w:ascii="Arial" w:eastAsia="Calibri" w:hAnsi="Arial" w:cs="Arial"/>
          <w:sz w:val="24"/>
          <w:szCs w:val="24"/>
          <w:lang w:val="en-GB"/>
        </w:rPr>
        <w:t>Engl</w:t>
      </w:r>
      <w:proofErr w:type="spellEnd"/>
      <w:r w:rsidRPr="00972252">
        <w:rPr>
          <w:rFonts w:ascii="Arial" w:eastAsia="Calibri" w:hAnsi="Arial" w:cs="Arial"/>
          <w:sz w:val="24"/>
          <w:szCs w:val="24"/>
          <w:lang w:val="en-GB"/>
        </w:rPr>
        <w:t xml:space="preserve"> J Med. 336:1117–24. [PubMed] [Google Scholar]</w:t>
      </w:r>
    </w:p>
    <w:p w14:paraId="6C565DF1" w14:textId="77777777" w:rsidR="00763D6E" w:rsidRPr="00972252" w:rsidRDefault="00763D6E" w:rsidP="001619B1">
      <w:pPr>
        <w:pStyle w:val="ListParagraph"/>
        <w:numPr>
          <w:ilvl w:val="0"/>
          <w:numId w:val="3"/>
        </w:numPr>
        <w:spacing w:after="0" w:line="360" w:lineRule="auto"/>
        <w:jc w:val="both"/>
        <w:rPr>
          <w:rFonts w:ascii="Arial" w:eastAsia="Calibri" w:hAnsi="Arial" w:cs="Arial"/>
          <w:sz w:val="24"/>
          <w:szCs w:val="24"/>
          <w:lang w:val="en-GB"/>
        </w:rPr>
      </w:pPr>
      <w:proofErr w:type="spellStart"/>
      <w:r w:rsidRPr="00972252">
        <w:rPr>
          <w:rFonts w:ascii="Arial" w:eastAsia="Calibri" w:hAnsi="Arial" w:cs="Arial"/>
          <w:sz w:val="24"/>
          <w:szCs w:val="24"/>
          <w:lang w:val="en-GB"/>
        </w:rPr>
        <w:t>Andriani</w:t>
      </w:r>
      <w:proofErr w:type="spellEnd"/>
      <w:r w:rsidRPr="00972252">
        <w:rPr>
          <w:rFonts w:ascii="Arial" w:eastAsia="Calibri" w:hAnsi="Arial" w:cs="Arial"/>
          <w:sz w:val="24"/>
          <w:szCs w:val="24"/>
          <w:lang w:val="en-GB"/>
        </w:rPr>
        <w:t xml:space="preserve">, H., </w:t>
      </w:r>
      <w:proofErr w:type="spellStart"/>
      <w:r w:rsidRPr="00972252">
        <w:rPr>
          <w:rFonts w:ascii="Arial" w:eastAsia="Calibri" w:hAnsi="Arial" w:cs="Arial"/>
          <w:sz w:val="24"/>
          <w:szCs w:val="24"/>
          <w:lang w:val="en-GB"/>
        </w:rPr>
        <w:t>Kosasih</w:t>
      </w:r>
      <w:proofErr w:type="spellEnd"/>
      <w:r w:rsidRPr="00972252">
        <w:rPr>
          <w:rFonts w:ascii="Arial" w:eastAsia="Calibri" w:hAnsi="Arial" w:cs="Arial"/>
          <w:sz w:val="24"/>
          <w:szCs w:val="24"/>
          <w:lang w:val="en-GB"/>
        </w:rPr>
        <w:t xml:space="preserve">, R.I., Putri, S., </w:t>
      </w:r>
      <w:proofErr w:type="spellStart"/>
      <w:r w:rsidRPr="00972252">
        <w:rPr>
          <w:rFonts w:ascii="Arial" w:eastAsia="Calibri" w:hAnsi="Arial" w:cs="Arial"/>
          <w:sz w:val="24"/>
          <w:szCs w:val="24"/>
          <w:lang w:val="en-GB"/>
        </w:rPr>
        <w:t>Kuo</w:t>
      </w:r>
      <w:proofErr w:type="spellEnd"/>
      <w:r w:rsidRPr="00972252">
        <w:rPr>
          <w:rFonts w:ascii="Arial" w:eastAsia="Calibri" w:hAnsi="Arial" w:cs="Arial"/>
          <w:sz w:val="24"/>
          <w:szCs w:val="24"/>
          <w:lang w:val="en-GB"/>
        </w:rPr>
        <w:t>, H.-W., (2020). Effects of changes in smoking status on blood pressure among adult males and females in Indonesia: a 15-year population-based cohort study. BMJ Open 10, e038021. https://doi.org/10.1136/bmjopen-2020-038021</w:t>
      </w:r>
    </w:p>
    <w:p w14:paraId="485EE627" w14:textId="77777777" w:rsidR="00763D6E" w:rsidRPr="00972252" w:rsidRDefault="00763D6E" w:rsidP="001619B1">
      <w:pPr>
        <w:pStyle w:val="ListParagraph"/>
        <w:numPr>
          <w:ilvl w:val="0"/>
          <w:numId w:val="3"/>
        </w:numPr>
        <w:spacing w:after="0" w:line="360" w:lineRule="auto"/>
        <w:jc w:val="both"/>
        <w:rPr>
          <w:rFonts w:ascii="Arial" w:eastAsia="Calibri" w:hAnsi="Arial" w:cs="Arial"/>
          <w:sz w:val="24"/>
          <w:szCs w:val="24"/>
          <w:lang w:val="en-GB"/>
        </w:rPr>
      </w:pPr>
      <w:proofErr w:type="spellStart"/>
      <w:r w:rsidRPr="00972252">
        <w:rPr>
          <w:rFonts w:ascii="Arial" w:eastAsia="Calibri" w:hAnsi="Arial" w:cs="Arial"/>
          <w:sz w:val="24"/>
          <w:szCs w:val="24"/>
          <w:lang w:val="en-GB"/>
        </w:rPr>
        <w:t>Bajolle</w:t>
      </w:r>
      <w:proofErr w:type="spellEnd"/>
      <w:r w:rsidRPr="00972252">
        <w:rPr>
          <w:rFonts w:ascii="Arial" w:eastAsia="Calibri" w:hAnsi="Arial" w:cs="Arial"/>
          <w:sz w:val="24"/>
          <w:szCs w:val="24"/>
          <w:lang w:val="en-GB"/>
        </w:rPr>
        <w:t xml:space="preserve">, F., </w:t>
      </w:r>
      <w:proofErr w:type="spellStart"/>
      <w:r w:rsidRPr="00972252">
        <w:rPr>
          <w:rFonts w:ascii="Arial" w:eastAsia="Calibri" w:hAnsi="Arial" w:cs="Arial"/>
          <w:sz w:val="24"/>
          <w:szCs w:val="24"/>
          <w:lang w:val="en-GB"/>
        </w:rPr>
        <w:t>Malekzadeh</w:t>
      </w:r>
      <w:proofErr w:type="spellEnd"/>
      <w:r w:rsidRPr="00972252">
        <w:rPr>
          <w:rFonts w:ascii="Arial" w:eastAsia="Calibri" w:hAnsi="Arial" w:cs="Arial"/>
          <w:sz w:val="24"/>
          <w:szCs w:val="24"/>
          <w:lang w:val="en-GB"/>
        </w:rPr>
        <w:t>-Milani, S., Lévy, M., &amp; Bonnet, D. 2021. Multifactorial origin of pulmonary hypertension in a child with congenital heart disease, Down syndrome, and BMPR-2 mutation. Pulmonary Circulation. https://doi.org/10.1177/20458940211027433</w:t>
      </w:r>
    </w:p>
    <w:p w14:paraId="7BB04CE4" w14:textId="77777777" w:rsidR="00763D6E" w:rsidRPr="00972252" w:rsidRDefault="00763D6E" w:rsidP="001619B1">
      <w:pPr>
        <w:pStyle w:val="ListParagraph"/>
        <w:numPr>
          <w:ilvl w:val="0"/>
          <w:numId w:val="3"/>
        </w:numPr>
        <w:spacing w:after="0" w:line="360" w:lineRule="auto"/>
        <w:jc w:val="both"/>
        <w:rPr>
          <w:rFonts w:ascii="Arial" w:eastAsia="Calibri" w:hAnsi="Arial" w:cs="Arial"/>
          <w:sz w:val="24"/>
          <w:szCs w:val="24"/>
          <w:lang w:val="en-GB"/>
        </w:rPr>
      </w:pPr>
      <w:r w:rsidRPr="00972252">
        <w:rPr>
          <w:rFonts w:ascii="Arial" w:eastAsia="Calibri" w:hAnsi="Arial" w:cs="Arial"/>
          <w:sz w:val="24"/>
          <w:szCs w:val="24"/>
          <w:lang w:val="en-GB"/>
        </w:rPr>
        <w:t>Bryant, K.B., Sheppard, J.P., Ruiz</w:t>
      </w:r>
      <w:r w:rsidRPr="00972252">
        <w:rPr>
          <w:rFonts w:ascii="Cambria Math" w:eastAsia="Calibri" w:hAnsi="Cambria Math" w:cs="Cambria Math"/>
          <w:sz w:val="24"/>
          <w:szCs w:val="24"/>
          <w:lang w:val="en-GB"/>
        </w:rPr>
        <w:t>‐</w:t>
      </w:r>
      <w:proofErr w:type="spellStart"/>
      <w:r w:rsidRPr="00972252">
        <w:rPr>
          <w:rFonts w:ascii="Arial" w:eastAsia="Calibri" w:hAnsi="Arial" w:cs="Arial"/>
          <w:sz w:val="24"/>
          <w:szCs w:val="24"/>
          <w:lang w:val="en-GB"/>
        </w:rPr>
        <w:t>Negrón</w:t>
      </w:r>
      <w:proofErr w:type="spellEnd"/>
      <w:r w:rsidRPr="00972252">
        <w:rPr>
          <w:rFonts w:ascii="Arial" w:eastAsia="Calibri" w:hAnsi="Arial" w:cs="Arial"/>
          <w:sz w:val="24"/>
          <w:szCs w:val="24"/>
          <w:lang w:val="en-GB"/>
        </w:rPr>
        <w:t xml:space="preserve">, N., </w:t>
      </w:r>
      <w:proofErr w:type="spellStart"/>
      <w:r w:rsidRPr="00972252">
        <w:rPr>
          <w:rFonts w:ascii="Arial" w:eastAsia="Calibri" w:hAnsi="Arial" w:cs="Arial"/>
          <w:sz w:val="24"/>
          <w:szCs w:val="24"/>
          <w:lang w:val="en-GB"/>
        </w:rPr>
        <w:t>Kronish</w:t>
      </w:r>
      <w:proofErr w:type="spellEnd"/>
      <w:r w:rsidRPr="00972252">
        <w:rPr>
          <w:rFonts w:ascii="Arial" w:eastAsia="Calibri" w:hAnsi="Arial" w:cs="Arial"/>
          <w:sz w:val="24"/>
          <w:szCs w:val="24"/>
          <w:lang w:val="en-GB"/>
        </w:rPr>
        <w:t xml:space="preserve">, I.M., </w:t>
      </w:r>
      <w:proofErr w:type="spellStart"/>
      <w:r w:rsidRPr="00972252">
        <w:rPr>
          <w:rFonts w:ascii="Arial" w:eastAsia="Calibri" w:hAnsi="Arial" w:cs="Arial"/>
          <w:sz w:val="24"/>
          <w:szCs w:val="24"/>
          <w:lang w:val="en-GB"/>
        </w:rPr>
        <w:t>Fontil</w:t>
      </w:r>
      <w:proofErr w:type="spellEnd"/>
      <w:r w:rsidRPr="00972252">
        <w:rPr>
          <w:rFonts w:ascii="Arial" w:eastAsia="Calibri" w:hAnsi="Arial" w:cs="Arial"/>
          <w:sz w:val="24"/>
          <w:szCs w:val="24"/>
          <w:lang w:val="en-GB"/>
        </w:rPr>
        <w:t xml:space="preserve">, V., King, J.B., Pletcher, M.J., </w:t>
      </w:r>
      <w:proofErr w:type="spellStart"/>
      <w:r w:rsidRPr="00972252">
        <w:rPr>
          <w:rFonts w:ascii="Arial" w:eastAsia="Calibri" w:hAnsi="Arial" w:cs="Arial"/>
          <w:sz w:val="24"/>
          <w:szCs w:val="24"/>
          <w:lang w:val="en-GB"/>
        </w:rPr>
        <w:t>Bibbins</w:t>
      </w:r>
      <w:proofErr w:type="spellEnd"/>
      <w:r w:rsidRPr="00972252">
        <w:rPr>
          <w:rFonts w:ascii="Cambria Math" w:eastAsia="Calibri" w:hAnsi="Cambria Math" w:cs="Cambria Math"/>
          <w:sz w:val="24"/>
          <w:szCs w:val="24"/>
          <w:lang w:val="en-GB"/>
        </w:rPr>
        <w:t>‐</w:t>
      </w:r>
      <w:r w:rsidRPr="00972252">
        <w:rPr>
          <w:rFonts w:ascii="Arial" w:eastAsia="Calibri" w:hAnsi="Arial" w:cs="Arial"/>
          <w:sz w:val="24"/>
          <w:szCs w:val="24"/>
          <w:lang w:val="en-GB"/>
        </w:rPr>
        <w:t>Domingo, K., Moran, A.E., McManus, R.J., Bellows, B.K., 2020. Impact of Self</w:t>
      </w:r>
      <w:r w:rsidRPr="00972252">
        <w:rPr>
          <w:rFonts w:ascii="Cambria Math" w:eastAsia="Calibri" w:hAnsi="Cambria Math" w:cs="Cambria Math"/>
          <w:sz w:val="24"/>
          <w:szCs w:val="24"/>
          <w:lang w:val="en-GB"/>
        </w:rPr>
        <w:t>‐</w:t>
      </w:r>
      <w:r w:rsidRPr="00972252">
        <w:rPr>
          <w:rFonts w:ascii="Arial" w:eastAsia="Calibri" w:hAnsi="Arial" w:cs="Arial"/>
          <w:sz w:val="24"/>
          <w:szCs w:val="24"/>
          <w:lang w:val="en-GB"/>
        </w:rPr>
        <w:t>Monitoring of Blood Pressure on Processes of Hypertension Care and Long</w:t>
      </w:r>
      <w:r w:rsidRPr="00972252">
        <w:rPr>
          <w:rFonts w:ascii="Cambria Math" w:eastAsia="Calibri" w:hAnsi="Cambria Math" w:cs="Cambria Math"/>
          <w:sz w:val="24"/>
          <w:szCs w:val="24"/>
          <w:lang w:val="en-GB"/>
        </w:rPr>
        <w:t>‐</w:t>
      </w:r>
      <w:r w:rsidRPr="00972252">
        <w:rPr>
          <w:rFonts w:ascii="Arial" w:eastAsia="Calibri" w:hAnsi="Arial" w:cs="Arial"/>
          <w:sz w:val="24"/>
          <w:szCs w:val="24"/>
          <w:lang w:val="en-GB"/>
        </w:rPr>
        <w:t>Term Blood Pressure Control. Journal of the American Heart Association 9, e016174. https://doi.org/10.1161/JAHA.120.016174</w:t>
      </w:r>
    </w:p>
    <w:p w14:paraId="3582C828" w14:textId="77777777" w:rsidR="00763D6E" w:rsidRPr="00972252" w:rsidRDefault="00763D6E" w:rsidP="00972252">
      <w:pPr>
        <w:pStyle w:val="ListParagraph"/>
        <w:numPr>
          <w:ilvl w:val="0"/>
          <w:numId w:val="3"/>
        </w:numPr>
        <w:spacing w:after="0" w:line="360" w:lineRule="auto"/>
        <w:jc w:val="both"/>
        <w:rPr>
          <w:rFonts w:ascii="Arial" w:eastAsia="Calibri" w:hAnsi="Arial" w:cs="Arial"/>
          <w:sz w:val="24"/>
          <w:szCs w:val="24"/>
          <w:lang w:val="en-GB"/>
        </w:rPr>
      </w:pPr>
      <w:proofErr w:type="spellStart"/>
      <w:r w:rsidRPr="00972252">
        <w:rPr>
          <w:rFonts w:ascii="Arial" w:eastAsia="Calibri" w:hAnsi="Arial" w:cs="Arial"/>
          <w:sz w:val="24"/>
          <w:szCs w:val="24"/>
          <w:lang w:val="en-GB"/>
        </w:rPr>
        <w:t>Chobanian</w:t>
      </w:r>
      <w:proofErr w:type="spellEnd"/>
      <w:r w:rsidRPr="00972252">
        <w:rPr>
          <w:rFonts w:ascii="Arial" w:eastAsia="Calibri" w:hAnsi="Arial" w:cs="Arial"/>
          <w:sz w:val="24"/>
          <w:szCs w:val="24"/>
          <w:lang w:val="en-GB"/>
        </w:rPr>
        <w:t xml:space="preserve"> AV, </w:t>
      </w:r>
      <w:proofErr w:type="spellStart"/>
      <w:r w:rsidRPr="00972252">
        <w:rPr>
          <w:rFonts w:ascii="Arial" w:eastAsia="Calibri" w:hAnsi="Arial" w:cs="Arial"/>
          <w:sz w:val="24"/>
          <w:szCs w:val="24"/>
          <w:lang w:val="en-GB"/>
        </w:rPr>
        <w:t>Bakris</w:t>
      </w:r>
      <w:proofErr w:type="spellEnd"/>
      <w:r w:rsidRPr="00972252">
        <w:rPr>
          <w:rFonts w:ascii="Arial" w:eastAsia="Calibri" w:hAnsi="Arial" w:cs="Arial"/>
          <w:sz w:val="24"/>
          <w:szCs w:val="24"/>
          <w:lang w:val="en-GB"/>
        </w:rPr>
        <w:t xml:space="preserve"> GL, Black HR, et al. The Seventh Report of the Joint National Committee on Prevention, Detection, Evaluation, and Treatment of High BP. The JNC 7 Report. JAMA. </w:t>
      </w:r>
      <w:proofErr w:type="gramStart"/>
      <w:r w:rsidRPr="00972252">
        <w:rPr>
          <w:rFonts w:ascii="Arial" w:eastAsia="Calibri" w:hAnsi="Arial" w:cs="Arial"/>
          <w:sz w:val="24"/>
          <w:szCs w:val="24"/>
          <w:lang w:val="en-GB"/>
        </w:rPr>
        <w:t>2003;289:2560</w:t>
      </w:r>
      <w:proofErr w:type="gramEnd"/>
      <w:r w:rsidRPr="00972252">
        <w:rPr>
          <w:rFonts w:ascii="Arial" w:eastAsia="Calibri" w:hAnsi="Arial" w:cs="Arial"/>
          <w:sz w:val="24"/>
          <w:szCs w:val="24"/>
          <w:lang w:val="en-GB"/>
        </w:rPr>
        <w:t>–72. [PubMed] [Google Scholar]</w:t>
      </w:r>
    </w:p>
    <w:p w14:paraId="75456DC9" w14:textId="77777777" w:rsidR="00763D6E" w:rsidRPr="00972252" w:rsidRDefault="00763D6E" w:rsidP="00972252">
      <w:pPr>
        <w:pStyle w:val="ListParagraph"/>
        <w:numPr>
          <w:ilvl w:val="0"/>
          <w:numId w:val="3"/>
        </w:numPr>
        <w:spacing w:after="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Collaborators, G. 2016 R.F., Miller, T., Hendrie, D., 2017. Global, regional, and national comparative risk assessment of 84 </w:t>
      </w:r>
      <w:proofErr w:type="spellStart"/>
      <w:r w:rsidRPr="00972252">
        <w:rPr>
          <w:rFonts w:ascii="Arial" w:eastAsia="Calibri" w:hAnsi="Arial" w:cs="Arial"/>
          <w:sz w:val="24"/>
          <w:szCs w:val="24"/>
          <w:lang w:val="en-GB"/>
        </w:rPr>
        <w:t>behavioral</w:t>
      </w:r>
      <w:proofErr w:type="spellEnd"/>
      <w:r w:rsidRPr="00972252">
        <w:rPr>
          <w:rFonts w:ascii="Arial" w:eastAsia="Calibri" w:hAnsi="Arial" w:cs="Arial"/>
          <w:sz w:val="24"/>
          <w:szCs w:val="24"/>
          <w:lang w:val="en-GB"/>
        </w:rPr>
        <w:t xml:space="preserve">, </w:t>
      </w:r>
      <w:proofErr w:type="gramStart"/>
      <w:r w:rsidRPr="00972252">
        <w:rPr>
          <w:rFonts w:ascii="Arial" w:eastAsia="Calibri" w:hAnsi="Arial" w:cs="Arial"/>
          <w:sz w:val="24"/>
          <w:szCs w:val="24"/>
          <w:lang w:val="en-GB"/>
        </w:rPr>
        <w:t>environmental</w:t>
      </w:r>
      <w:proofErr w:type="gramEnd"/>
      <w:r w:rsidRPr="00972252">
        <w:rPr>
          <w:rFonts w:ascii="Arial" w:eastAsia="Calibri" w:hAnsi="Arial" w:cs="Arial"/>
          <w:sz w:val="24"/>
          <w:szCs w:val="24"/>
          <w:lang w:val="en-GB"/>
        </w:rPr>
        <w:t xml:space="preserve"> and occupational, and metabolic risks or clusters of risks, 1990–2016: a systematic analysis for the Global Burden of Disease Study 2016. The Lancet 390, 1345–1422.</w:t>
      </w:r>
    </w:p>
    <w:p w14:paraId="0391AE43" w14:textId="77777777" w:rsidR="00763D6E" w:rsidRPr="00972252" w:rsidRDefault="00763D6E" w:rsidP="00972252">
      <w:pPr>
        <w:pStyle w:val="ListParagraph"/>
        <w:numPr>
          <w:ilvl w:val="0"/>
          <w:numId w:val="3"/>
        </w:numPr>
        <w:spacing w:after="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Drake, RL, </w:t>
      </w:r>
      <w:proofErr w:type="spellStart"/>
      <w:r w:rsidRPr="00972252">
        <w:rPr>
          <w:rFonts w:ascii="Arial" w:eastAsia="Calibri" w:hAnsi="Arial" w:cs="Arial"/>
          <w:sz w:val="24"/>
          <w:szCs w:val="24"/>
          <w:lang w:val="en-GB"/>
        </w:rPr>
        <w:t>Vogl</w:t>
      </w:r>
      <w:proofErr w:type="spellEnd"/>
      <w:r w:rsidRPr="00972252">
        <w:rPr>
          <w:rFonts w:ascii="Arial" w:eastAsia="Calibri" w:hAnsi="Arial" w:cs="Arial"/>
          <w:sz w:val="24"/>
          <w:szCs w:val="24"/>
          <w:lang w:val="en-GB"/>
        </w:rPr>
        <w:t xml:space="preserve">, W, Mitchell, AW,2010. Gray, H. Gray's anatomy for Students 2nd ed.  </w:t>
      </w:r>
      <w:proofErr w:type="gramStart"/>
      <w:r w:rsidRPr="00972252">
        <w:rPr>
          <w:rFonts w:ascii="Arial" w:eastAsia="Calibri" w:hAnsi="Arial" w:cs="Arial"/>
          <w:sz w:val="24"/>
          <w:szCs w:val="24"/>
          <w:lang w:val="en-GB"/>
        </w:rPr>
        <w:t>Philadelphia :</w:t>
      </w:r>
      <w:proofErr w:type="gramEnd"/>
      <w:r w:rsidRPr="00972252">
        <w:rPr>
          <w:rFonts w:ascii="Arial" w:eastAsia="Calibri" w:hAnsi="Arial" w:cs="Arial"/>
          <w:sz w:val="24"/>
          <w:szCs w:val="24"/>
          <w:lang w:val="en-GB"/>
        </w:rPr>
        <w:t xml:space="preserve"> Churchill Livingstone/Elsevier, </w:t>
      </w:r>
    </w:p>
    <w:p w14:paraId="06D6E5BC" w14:textId="77777777" w:rsidR="00763D6E" w:rsidRPr="00972252" w:rsidRDefault="00763D6E" w:rsidP="00972252">
      <w:pPr>
        <w:pStyle w:val="ListParagraph"/>
        <w:numPr>
          <w:ilvl w:val="0"/>
          <w:numId w:val="3"/>
        </w:numPr>
        <w:spacing w:after="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Fletcher, B., Hinton, L., McManus, R., &amp; Rivero-Arias, O. (2019). Patient preferences for management of high blood pressure in the UK: a discrete choice experiment. The British journal of general </w:t>
      </w:r>
      <w:proofErr w:type="gramStart"/>
      <w:r w:rsidRPr="00972252">
        <w:rPr>
          <w:rFonts w:ascii="Arial" w:eastAsia="Calibri" w:hAnsi="Arial" w:cs="Arial"/>
          <w:sz w:val="24"/>
          <w:szCs w:val="24"/>
          <w:lang w:val="en-GB"/>
        </w:rPr>
        <w:t>practice :</w:t>
      </w:r>
      <w:proofErr w:type="gramEnd"/>
      <w:r w:rsidRPr="00972252">
        <w:rPr>
          <w:rFonts w:ascii="Arial" w:eastAsia="Calibri" w:hAnsi="Arial" w:cs="Arial"/>
          <w:sz w:val="24"/>
          <w:szCs w:val="24"/>
          <w:lang w:val="en-GB"/>
        </w:rPr>
        <w:t xml:space="preserve"> the journal of the Royal College of General Practitioners, 69(686), e629–e637. https://doi.org/10.3399/bjgp19X705101</w:t>
      </w:r>
    </w:p>
    <w:p w14:paraId="7D3802E8" w14:textId="77777777" w:rsidR="00763D6E" w:rsidRPr="00972252" w:rsidRDefault="00763D6E" w:rsidP="00972252">
      <w:pPr>
        <w:pStyle w:val="ListParagraph"/>
        <w:numPr>
          <w:ilvl w:val="0"/>
          <w:numId w:val="3"/>
        </w:numPr>
        <w:spacing w:after="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Goodhart, A.K., 2016. Hypertension from the patient’s perspective. Br J Gen </w:t>
      </w:r>
      <w:proofErr w:type="spellStart"/>
      <w:r w:rsidRPr="00972252">
        <w:rPr>
          <w:rFonts w:ascii="Arial" w:eastAsia="Calibri" w:hAnsi="Arial" w:cs="Arial"/>
          <w:sz w:val="24"/>
          <w:szCs w:val="24"/>
          <w:lang w:val="en-GB"/>
        </w:rPr>
        <w:t>Pract</w:t>
      </w:r>
      <w:proofErr w:type="spellEnd"/>
      <w:r w:rsidRPr="00972252">
        <w:rPr>
          <w:rFonts w:ascii="Arial" w:eastAsia="Calibri" w:hAnsi="Arial" w:cs="Arial"/>
          <w:sz w:val="24"/>
          <w:szCs w:val="24"/>
          <w:lang w:val="en-GB"/>
        </w:rPr>
        <w:t xml:space="preserve"> 66, 570. https://doi.org/10.3399/bjgp16X687757</w:t>
      </w:r>
    </w:p>
    <w:p w14:paraId="68D48586" w14:textId="77777777" w:rsidR="00763D6E" w:rsidRPr="00972252" w:rsidRDefault="00763D6E" w:rsidP="00972252">
      <w:pPr>
        <w:pStyle w:val="ListParagraph"/>
        <w:numPr>
          <w:ilvl w:val="0"/>
          <w:numId w:val="3"/>
        </w:numPr>
        <w:spacing w:after="0" w:line="360" w:lineRule="auto"/>
        <w:jc w:val="both"/>
        <w:rPr>
          <w:rFonts w:ascii="Arial" w:eastAsia="Calibri" w:hAnsi="Arial" w:cs="Arial"/>
          <w:sz w:val="24"/>
          <w:szCs w:val="24"/>
          <w:lang w:val="en-GB"/>
        </w:rPr>
      </w:pPr>
      <w:proofErr w:type="spellStart"/>
      <w:r w:rsidRPr="00972252">
        <w:rPr>
          <w:rFonts w:ascii="Arial" w:eastAsia="Calibri" w:hAnsi="Arial" w:cs="Arial"/>
          <w:sz w:val="24"/>
          <w:szCs w:val="24"/>
          <w:lang w:val="en-GB"/>
        </w:rPr>
        <w:t>Guirguis</w:t>
      </w:r>
      <w:proofErr w:type="spellEnd"/>
      <w:r w:rsidRPr="00972252">
        <w:rPr>
          <w:rFonts w:ascii="Arial" w:eastAsia="Calibri" w:hAnsi="Arial" w:cs="Arial"/>
          <w:sz w:val="24"/>
          <w:szCs w:val="24"/>
          <w:lang w:val="en-GB"/>
        </w:rPr>
        <w:t xml:space="preserve">-Blake JM, Evans CV, Webber EM, Coppola EL, Perdue LA, </w:t>
      </w:r>
      <w:proofErr w:type="spellStart"/>
      <w:r w:rsidRPr="00972252">
        <w:rPr>
          <w:rFonts w:ascii="Arial" w:eastAsia="Calibri" w:hAnsi="Arial" w:cs="Arial"/>
          <w:sz w:val="24"/>
          <w:szCs w:val="24"/>
          <w:lang w:val="en-GB"/>
        </w:rPr>
        <w:t>Weyrich</w:t>
      </w:r>
      <w:proofErr w:type="spellEnd"/>
      <w:r w:rsidRPr="00972252">
        <w:rPr>
          <w:rFonts w:ascii="Arial" w:eastAsia="Calibri" w:hAnsi="Arial" w:cs="Arial"/>
          <w:sz w:val="24"/>
          <w:szCs w:val="24"/>
          <w:lang w:val="en-GB"/>
        </w:rPr>
        <w:t xml:space="preserve"> MS. 2021. Screening for Hypertension in Adults: Updated Evidence Report and Systematic Review for the US Preventive Services Task Force. JAMA. 325(16):1657–1669. doi:10.1001/jama.2020.21669</w:t>
      </w:r>
    </w:p>
    <w:p w14:paraId="3C1360A3" w14:textId="77777777" w:rsidR="00763D6E" w:rsidRPr="00972252" w:rsidRDefault="00763D6E" w:rsidP="00972252">
      <w:pPr>
        <w:pStyle w:val="ListParagraph"/>
        <w:numPr>
          <w:ilvl w:val="0"/>
          <w:numId w:val="3"/>
        </w:numPr>
        <w:spacing w:after="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Hossain, F.B., </w:t>
      </w:r>
      <w:proofErr w:type="spellStart"/>
      <w:r w:rsidRPr="00972252">
        <w:rPr>
          <w:rFonts w:ascii="Arial" w:eastAsia="Calibri" w:hAnsi="Arial" w:cs="Arial"/>
          <w:sz w:val="24"/>
          <w:szCs w:val="24"/>
          <w:lang w:val="en-GB"/>
        </w:rPr>
        <w:t>Adhikary</w:t>
      </w:r>
      <w:proofErr w:type="spellEnd"/>
      <w:r w:rsidRPr="00972252">
        <w:rPr>
          <w:rFonts w:ascii="Arial" w:eastAsia="Calibri" w:hAnsi="Arial" w:cs="Arial"/>
          <w:sz w:val="24"/>
          <w:szCs w:val="24"/>
          <w:lang w:val="en-GB"/>
        </w:rPr>
        <w:t xml:space="preserve">, G., Chowdhury, A.B., Shawon, M.S.R., 2019. Association between body mass index (BMI) and hypertension in south Asian population: evidence from </w:t>
      </w:r>
      <w:proofErr w:type="gramStart"/>
      <w:r w:rsidRPr="00972252">
        <w:rPr>
          <w:rFonts w:ascii="Arial" w:eastAsia="Calibri" w:hAnsi="Arial" w:cs="Arial"/>
          <w:sz w:val="24"/>
          <w:szCs w:val="24"/>
          <w:lang w:val="en-GB"/>
        </w:rPr>
        <w:t>nationally-representative</w:t>
      </w:r>
      <w:proofErr w:type="gramEnd"/>
      <w:r w:rsidRPr="00972252">
        <w:rPr>
          <w:rFonts w:ascii="Arial" w:eastAsia="Calibri" w:hAnsi="Arial" w:cs="Arial"/>
          <w:sz w:val="24"/>
          <w:szCs w:val="24"/>
          <w:lang w:val="en-GB"/>
        </w:rPr>
        <w:t xml:space="preserve"> surveys. Clinical Hypertension 25, 28. https://doi.org/10.1186/s40885-019-0134-8</w:t>
      </w:r>
    </w:p>
    <w:p w14:paraId="4E6F29D3" w14:textId="77777777" w:rsidR="00763D6E" w:rsidRPr="00972252" w:rsidRDefault="00763D6E" w:rsidP="00972252">
      <w:pPr>
        <w:pStyle w:val="ListParagraph"/>
        <w:numPr>
          <w:ilvl w:val="0"/>
          <w:numId w:val="3"/>
        </w:numPr>
        <w:spacing w:after="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Kearney, P.M., </w:t>
      </w:r>
      <w:proofErr w:type="spellStart"/>
      <w:r w:rsidRPr="00972252">
        <w:rPr>
          <w:rFonts w:ascii="Arial" w:eastAsia="Calibri" w:hAnsi="Arial" w:cs="Arial"/>
          <w:sz w:val="24"/>
          <w:szCs w:val="24"/>
          <w:lang w:val="en-GB"/>
        </w:rPr>
        <w:t>Whelton</w:t>
      </w:r>
      <w:proofErr w:type="spellEnd"/>
      <w:r w:rsidRPr="00972252">
        <w:rPr>
          <w:rFonts w:ascii="Arial" w:eastAsia="Calibri" w:hAnsi="Arial" w:cs="Arial"/>
          <w:sz w:val="24"/>
          <w:szCs w:val="24"/>
          <w:lang w:val="en-GB"/>
        </w:rPr>
        <w:t xml:space="preserve">, M., Reynolds, K., </w:t>
      </w:r>
      <w:proofErr w:type="spellStart"/>
      <w:r w:rsidRPr="00972252">
        <w:rPr>
          <w:rFonts w:ascii="Arial" w:eastAsia="Calibri" w:hAnsi="Arial" w:cs="Arial"/>
          <w:sz w:val="24"/>
          <w:szCs w:val="24"/>
          <w:lang w:val="en-GB"/>
        </w:rPr>
        <w:t>Muntner</w:t>
      </w:r>
      <w:proofErr w:type="spellEnd"/>
      <w:r w:rsidRPr="00972252">
        <w:rPr>
          <w:rFonts w:ascii="Arial" w:eastAsia="Calibri" w:hAnsi="Arial" w:cs="Arial"/>
          <w:sz w:val="24"/>
          <w:szCs w:val="24"/>
          <w:lang w:val="en-GB"/>
        </w:rPr>
        <w:t xml:space="preserve">, P., </w:t>
      </w:r>
      <w:proofErr w:type="spellStart"/>
      <w:r w:rsidRPr="00972252">
        <w:rPr>
          <w:rFonts w:ascii="Arial" w:eastAsia="Calibri" w:hAnsi="Arial" w:cs="Arial"/>
          <w:sz w:val="24"/>
          <w:szCs w:val="24"/>
          <w:lang w:val="en-GB"/>
        </w:rPr>
        <w:t>Whelton</w:t>
      </w:r>
      <w:proofErr w:type="spellEnd"/>
      <w:r w:rsidRPr="00972252">
        <w:rPr>
          <w:rFonts w:ascii="Arial" w:eastAsia="Calibri" w:hAnsi="Arial" w:cs="Arial"/>
          <w:sz w:val="24"/>
          <w:szCs w:val="24"/>
          <w:lang w:val="en-GB"/>
        </w:rPr>
        <w:t>, P.K., He, J., 2005. Global burden of hypertension: analysis of worldwide data. Lancet 365, 217–223. https://doi.org/10.1016/S0140-6736(05)17741-1</w:t>
      </w:r>
    </w:p>
    <w:p w14:paraId="19A470FA" w14:textId="77777777" w:rsidR="00763D6E" w:rsidRPr="00972252" w:rsidRDefault="00763D6E" w:rsidP="00972252">
      <w:pPr>
        <w:pStyle w:val="ListParagraph"/>
        <w:numPr>
          <w:ilvl w:val="0"/>
          <w:numId w:val="3"/>
        </w:numPr>
        <w:spacing w:after="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Kenny, </w:t>
      </w:r>
      <w:proofErr w:type="spellStart"/>
      <w:proofErr w:type="gramStart"/>
      <w:r w:rsidRPr="00972252">
        <w:rPr>
          <w:rFonts w:ascii="Arial" w:eastAsia="Calibri" w:hAnsi="Arial" w:cs="Arial"/>
          <w:sz w:val="24"/>
          <w:szCs w:val="24"/>
          <w:lang w:val="en-GB"/>
        </w:rPr>
        <w:t>WL,Wilmore</w:t>
      </w:r>
      <w:proofErr w:type="spellEnd"/>
      <w:proofErr w:type="gramEnd"/>
      <w:r w:rsidRPr="00972252">
        <w:rPr>
          <w:rFonts w:ascii="Arial" w:eastAsia="Calibri" w:hAnsi="Arial" w:cs="Arial"/>
          <w:sz w:val="24"/>
          <w:szCs w:val="24"/>
          <w:lang w:val="en-GB"/>
        </w:rPr>
        <w:t xml:space="preserve">, JH, </w:t>
      </w:r>
      <w:proofErr w:type="spellStart"/>
      <w:r w:rsidRPr="00972252">
        <w:rPr>
          <w:rFonts w:ascii="Arial" w:eastAsia="Calibri" w:hAnsi="Arial" w:cs="Arial"/>
          <w:sz w:val="24"/>
          <w:szCs w:val="24"/>
          <w:lang w:val="en-GB"/>
        </w:rPr>
        <w:t>Costill</w:t>
      </w:r>
      <w:proofErr w:type="spellEnd"/>
      <w:r w:rsidRPr="00972252">
        <w:rPr>
          <w:rFonts w:ascii="Arial" w:eastAsia="Calibri" w:hAnsi="Arial" w:cs="Arial"/>
          <w:sz w:val="24"/>
          <w:szCs w:val="24"/>
          <w:lang w:val="en-GB"/>
        </w:rPr>
        <w:t>, DL.2011. Cardiovascular System and its Control.  In Physiology of Sport and Exercise, 5rdedn. Human Kinetics, 140-150.</w:t>
      </w:r>
    </w:p>
    <w:p w14:paraId="548EDAD2" w14:textId="77777777" w:rsidR="00763D6E" w:rsidRPr="00972252" w:rsidRDefault="00763D6E" w:rsidP="00972252">
      <w:pPr>
        <w:pStyle w:val="ListParagraph"/>
        <w:numPr>
          <w:ilvl w:val="0"/>
          <w:numId w:val="3"/>
        </w:numPr>
        <w:spacing w:after="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Kitt, J., Fox, R., Tucker, K. L., &amp; McManus, R. J. (2019). New Approaches in Hypertension Management: </w:t>
      </w:r>
      <w:proofErr w:type="gramStart"/>
      <w:r w:rsidRPr="00972252">
        <w:rPr>
          <w:rFonts w:ascii="Arial" w:eastAsia="Calibri" w:hAnsi="Arial" w:cs="Arial"/>
          <w:sz w:val="24"/>
          <w:szCs w:val="24"/>
          <w:lang w:val="en-GB"/>
        </w:rPr>
        <w:t>a</w:t>
      </w:r>
      <w:proofErr w:type="gramEnd"/>
      <w:r w:rsidRPr="00972252">
        <w:rPr>
          <w:rFonts w:ascii="Arial" w:eastAsia="Calibri" w:hAnsi="Arial" w:cs="Arial"/>
          <w:sz w:val="24"/>
          <w:szCs w:val="24"/>
          <w:lang w:val="en-GB"/>
        </w:rPr>
        <w:t xml:space="preserve"> Review of Current and Developing Technologies and Their Potential Impact on Hypertension Care. Current hypertension reports, 21(6), 44. https://doi.org/10.1007/s11906-019-0949-4</w:t>
      </w:r>
    </w:p>
    <w:p w14:paraId="076D8661" w14:textId="77777777" w:rsidR="00763D6E" w:rsidRPr="00972252" w:rsidRDefault="00763D6E" w:rsidP="00972252">
      <w:pPr>
        <w:pStyle w:val="ListParagraph"/>
        <w:numPr>
          <w:ilvl w:val="0"/>
          <w:numId w:val="3"/>
        </w:numPr>
        <w:spacing w:after="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Malouf, JF, Edwards, WD, </w:t>
      </w:r>
      <w:proofErr w:type="spellStart"/>
      <w:r w:rsidRPr="00972252">
        <w:rPr>
          <w:rFonts w:ascii="Arial" w:eastAsia="Calibri" w:hAnsi="Arial" w:cs="Arial"/>
          <w:sz w:val="24"/>
          <w:szCs w:val="24"/>
          <w:lang w:val="en-GB"/>
        </w:rPr>
        <w:t>Tajil</w:t>
      </w:r>
      <w:proofErr w:type="spellEnd"/>
      <w:r w:rsidRPr="00972252">
        <w:rPr>
          <w:rFonts w:ascii="Arial" w:eastAsia="Calibri" w:hAnsi="Arial" w:cs="Arial"/>
          <w:sz w:val="24"/>
          <w:szCs w:val="24"/>
          <w:lang w:val="en-GB"/>
        </w:rPr>
        <w:t xml:space="preserve">, AJ, Seward, </w:t>
      </w:r>
      <w:proofErr w:type="gramStart"/>
      <w:r w:rsidRPr="00972252">
        <w:rPr>
          <w:rFonts w:ascii="Arial" w:eastAsia="Calibri" w:hAnsi="Arial" w:cs="Arial"/>
          <w:sz w:val="24"/>
          <w:szCs w:val="24"/>
          <w:lang w:val="en-GB"/>
        </w:rPr>
        <w:t>JB.(</w:t>
      </w:r>
      <w:proofErr w:type="gramEnd"/>
      <w:r w:rsidRPr="00972252">
        <w:rPr>
          <w:rFonts w:ascii="Arial" w:eastAsia="Calibri" w:hAnsi="Arial" w:cs="Arial"/>
          <w:sz w:val="24"/>
          <w:szCs w:val="24"/>
          <w:lang w:val="en-GB"/>
        </w:rPr>
        <w:t xml:space="preserve">2001). Functional anatomy of the heart. In: </w:t>
      </w:r>
      <w:proofErr w:type="spellStart"/>
      <w:r w:rsidRPr="00972252">
        <w:rPr>
          <w:rFonts w:ascii="Arial" w:eastAsia="Calibri" w:hAnsi="Arial" w:cs="Arial"/>
          <w:sz w:val="24"/>
          <w:szCs w:val="24"/>
          <w:lang w:val="en-GB"/>
        </w:rPr>
        <w:t>Fuster</w:t>
      </w:r>
      <w:proofErr w:type="spellEnd"/>
      <w:r w:rsidRPr="00972252">
        <w:rPr>
          <w:rFonts w:ascii="Arial" w:eastAsia="Calibri" w:hAnsi="Arial" w:cs="Arial"/>
          <w:sz w:val="24"/>
          <w:szCs w:val="24"/>
          <w:lang w:val="en-GB"/>
        </w:rPr>
        <w:t xml:space="preserve">, F, Alexander, RW, O’Rourke, RA editors. Hurst’s: The Heart. 10th </w:t>
      </w:r>
      <w:proofErr w:type="spellStart"/>
      <w:r w:rsidRPr="00972252">
        <w:rPr>
          <w:rFonts w:ascii="Arial" w:eastAsia="Calibri" w:hAnsi="Arial" w:cs="Arial"/>
          <w:sz w:val="24"/>
          <w:szCs w:val="24"/>
          <w:lang w:val="en-GB"/>
        </w:rPr>
        <w:t>edn</w:t>
      </w:r>
      <w:proofErr w:type="spellEnd"/>
      <w:r w:rsidRPr="00972252">
        <w:rPr>
          <w:rFonts w:ascii="Arial" w:eastAsia="Calibri" w:hAnsi="Arial" w:cs="Arial"/>
          <w:sz w:val="24"/>
          <w:szCs w:val="24"/>
          <w:lang w:val="en-GB"/>
        </w:rPr>
        <w:t>. McGraw-Hill Inc., p19–62.</w:t>
      </w:r>
    </w:p>
    <w:p w14:paraId="0FC8F3C9" w14:textId="77777777" w:rsidR="00763D6E" w:rsidRPr="00972252" w:rsidRDefault="00763D6E" w:rsidP="00972252">
      <w:pPr>
        <w:pStyle w:val="ListParagraph"/>
        <w:numPr>
          <w:ilvl w:val="0"/>
          <w:numId w:val="3"/>
        </w:numPr>
        <w:spacing w:after="0" w:line="360" w:lineRule="auto"/>
        <w:jc w:val="both"/>
        <w:rPr>
          <w:rFonts w:ascii="Arial" w:eastAsia="Calibri" w:hAnsi="Arial" w:cs="Arial"/>
          <w:sz w:val="24"/>
          <w:szCs w:val="24"/>
          <w:lang w:val="en-GB"/>
        </w:rPr>
      </w:pPr>
      <w:proofErr w:type="spellStart"/>
      <w:r w:rsidRPr="00972252">
        <w:rPr>
          <w:rFonts w:ascii="Arial" w:eastAsia="Calibri" w:hAnsi="Arial" w:cs="Arial"/>
          <w:sz w:val="24"/>
          <w:szCs w:val="24"/>
          <w:lang w:val="en-GB"/>
        </w:rPr>
        <w:t>Marketou</w:t>
      </w:r>
      <w:proofErr w:type="spellEnd"/>
      <w:r w:rsidRPr="00972252">
        <w:rPr>
          <w:rFonts w:ascii="Arial" w:eastAsia="Calibri" w:hAnsi="Arial" w:cs="Arial"/>
          <w:sz w:val="24"/>
          <w:szCs w:val="24"/>
          <w:lang w:val="en-GB"/>
        </w:rPr>
        <w:t xml:space="preserve">, M.E., </w:t>
      </w:r>
      <w:proofErr w:type="spellStart"/>
      <w:r w:rsidRPr="00972252">
        <w:rPr>
          <w:rFonts w:ascii="Arial" w:eastAsia="Calibri" w:hAnsi="Arial" w:cs="Arial"/>
          <w:sz w:val="24"/>
          <w:szCs w:val="24"/>
          <w:lang w:val="en-GB"/>
        </w:rPr>
        <w:t>Maragkoudakis</w:t>
      </w:r>
      <w:proofErr w:type="spellEnd"/>
      <w:r w:rsidRPr="00972252">
        <w:rPr>
          <w:rFonts w:ascii="Arial" w:eastAsia="Calibri" w:hAnsi="Arial" w:cs="Arial"/>
          <w:sz w:val="24"/>
          <w:szCs w:val="24"/>
          <w:lang w:val="en-GB"/>
        </w:rPr>
        <w:t xml:space="preserve">, S., </w:t>
      </w:r>
      <w:proofErr w:type="spellStart"/>
      <w:r w:rsidRPr="00972252">
        <w:rPr>
          <w:rFonts w:ascii="Arial" w:eastAsia="Calibri" w:hAnsi="Arial" w:cs="Arial"/>
          <w:sz w:val="24"/>
          <w:szCs w:val="24"/>
          <w:lang w:val="en-GB"/>
        </w:rPr>
        <w:t>Anastasiou</w:t>
      </w:r>
      <w:proofErr w:type="spellEnd"/>
      <w:r w:rsidRPr="00972252">
        <w:rPr>
          <w:rFonts w:ascii="Arial" w:eastAsia="Calibri" w:hAnsi="Arial" w:cs="Arial"/>
          <w:sz w:val="24"/>
          <w:szCs w:val="24"/>
          <w:lang w:val="en-GB"/>
        </w:rPr>
        <w:t xml:space="preserve">, I., </w:t>
      </w:r>
      <w:proofErr w:type="spellStart"/>
      <w:r w:rsidRPr="00972252">
        <w:rPr>
          <w:rFonts w:ascii="Arial" w:eastAsia="Calibri" w:hAnsi="Arial" w:cs="Arial"/>
          <w:sz w:val="24"/>
          <w:szCs w:val="24"/>
          <w:lang w:val="en-GB"/>
        </w:rPr>
        <w:t>Nakou</w:t>
      </w:r>
      <w:proofErr w:type="spellEnd"/>
      <w:r w:rsidRPr="00972252">
        <w:rPr>
          <w:rFonts w:ascii="Arial" w:eastAsia="Calibri" w:hAnsi="Arial" w:cs="Arial"/>
          <w:sz w:val="24"/>
          <w:szCs w:val="24"/>
          <w:lang w:val="en-GB"/>
        </w:rPr>
        <w:t xml:space="preserve">, H., </w:t>
      </w:r>
      <w:proofErr w:type="spellStart"/>
      <w:r w:rsidRPr="00972252">
        <w:rPr>
          <w:rFonts w:ascii="Arial" w:eastAsia="Calibri" w:hAnsi="Arial" w:cs="Arial"/>
          <w:sz w:val="24"/>
          <w:szCs w:val="24"/>
          <w:lang w:val="en-GB"/>
        </w:rPr>
        <w:t>Plataki</w:t>
      </w:r>
      <w:proofErr w:type="spellEnd"/>
      <w:r w:rsidRPr="00972252">
        <w:rPr>
          <w:rFonts w:ascii="Arial" w:eastAsia="Calibri" w:hAnsi="Arial" w:cs="Arial"/>
          <w:sz w:val="24"/>
          <w:szCs w:val="24"/>
          <w:lang w:val="en-GB"/>
        </w:rPr>
        <w:t xml:space="preserve">, M., </w:t>
      </w:r>
      <w:proofErr w:type="spellStart"/>
      <w:r w:rsidRPr="00972252">
        <w:rPr>
          <w:rFonts w:ascii="Arial" w:eastAsia="Calibri" w:hAnsi="Arial" w:cs="Arial"/>
          <w:sz w:val="24"/>
          <w:szCs w:val="24"/>
          <w:lang w:val="en-GB"/>
        </w:rPr>
        <w:t>Vardas</w:t>
      </w:r>
      <w:proofErr w:type="spellEnd"/>
      <w:r w:rsidRPr="00972252">
        <w:rPr>
          <w:rFonts w:ascii="Arial" w:eastAsia="Calibri" w:hAnsi="Arial" w:cs="Arial"/>
          <w:sz w:val="24"/>
          <w:szCs w:val="24"/>
          <w:lang w:val="en-GB"/>
        </w:rPr>
        <w:t xml:space="preserve">, P.E., </w:t>
      </w:r>
      <w:proofErr w:type="spellStart"/>
      <w:r w:rsidRPr="00972252">
        <w:rPr>
          <w:rFonts w:ascii="Arial" w:eastAsia="Calibri" w:hAnsi="Arial" w:cs="Arial"/>
          <w:sz w:val="24"/>
          <w:szCs w:val="24"/>
          <w:lang w:val="en-GB"/>
        </w:rPr>
        <w:t>Parthenakis</w:t>
      </w:r>
      <w:proofErr w:type="spellEnd"/>
      <w:r w:rsidRPr="00972252">
        <w:rPr>
          <w:rFonts w:ascii="Arial" w:eastAsia="Calibri" w:hAnsi="Arial" w:cs="Arial"/>
          <w:sz w:val="24"/>
          <w:szCs w:val="24"/>
          <w:lang w:val="en-GB"/>
        </w:rPr>
        <w:t xml:space="preserve">, F.I., 2019. Salt-induced effects on microvascular function: A critical factor in hypertension mediated organ damage. J Clin </w:t>
      </w:r>
      <w:proofErr w:type="spellStart"/>
      <w:r w:rsidRPr="00972252">
        <w:rPr>
          <w:rFonts w:ascii="Arial" w:eastAsia="Calibri" w:hAnsi="Arial" w:cs="Arial"/>
          <w:sz w:val="24"/>
          <w:szCs w:val="24"/>
          <w:lang w:val="en-GB"/>
        </w:rPr>
        <w:t>Hypertens</w:t>
      </w:r>
      <w:proofErr w:type="spellEnd"/>
      <w:r w:rsidRPr="00972252">
        <w:rPr>
          <w:rFonts w:ascii="Arial" w:eastAsia="Calibri" w:hAnsi="Arial" w:cs="Arial"/>
          <w:sz w:val="24"/>
          <w:szCs w:val="24"/>
          <w:lang w:val="en-GB"/>
        </w:rPr>
        <w:t xml:space="preserve"> (Greenwich) 21, 749–757. https://doi.org/10.1111/jch.13535</w:t>
      </w:r>
    </w:p>
    <w:p w14:paraId="2B3D1081" w14:textId="77777777" w:rsidR="00763D6E" w:rsidRPr="00972252" w:rsidRDefault="00763D6E" w:rsidP="00972252">
      <w:pPr>
        <w:pStyle w:val="ListParagraph"/>
        <w:numPr>
          <w:ilvl w:val="0"/>
          <w:numId w:val="3"/>
        </w:numPr>
        <w:spacing w:after="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Moore, KL, </w:t>
      </w:r>
      <w:proofErr w:type="spellStart"/>
      <w:r w:rsidRPr="00972252">
        <w:rPr>
          <w:rFonts w:ascii="Arial" w:eastAsia="Calibri" w:hAnsi="Arial" w:cs="Arial"/>
          <w:sz w:val="24"/>
          <w:szCs w:val="24"/>
          <w:lang w:val="en-GB"/>
        </w:rPr>
        <w:t>Dalley</w:t>
      </w:r>
      <w:proofErr w:type="spellEnd"/>
      <w:r w:rsidRPr="00972252">
        <w:rPr>
          <w:rFonts w:ascii="Arial" w:eastAsia="Calibri" w:hAnsi="Arial" w:cs="Arial"/>
          <w:sz w:val="24"/>
          <w:szCs w:val="24"/>
          <w:lang w:val="en-GB"/>
        </w:rPr>
        <w:t xml:space="preserve">, AF. 2009. Clinically oriented anatomy. 6th ed. Philadelphia: Lippincott Williams &amp; Wilkins. </w:t>
      </w:r>
    </w:p>
    <w:p w14:paraId="60AEFE53" w14:textId="77777777" w:rsidR="00763D6E" w:rsidRPr="00972252" w:rsidRDefault="00763D6E" w:rsidP="00972252">
      <w:pPr>
        <w:pStyle w:val="ListParagraph"/>
        <w:numPr>
          <w:ilvl w:val="0"/>
          <w:numId w:val="3"/>
        </w:numPr>
        <w:spacing w:after="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National Heart, Lung, and Blood Institute. Sleep Deprivation and Deficiency. 2019. https://www.nhlbi.nih.gov/health-topics/sleep-deprivation-and-deficiencyexternal icon </w:t>
      </w:r>
    </w:p>
    <w:p w14:paraId="345FB1B6" w14:textId="77777777" w:rsidR="00763D6E" w:rsidRPr="00972252" w:rsidRDefault="00763D6E" w:rsidP="00972252">
      <w:pPr>
        <w:pStyle w:val="ListParagraph"/>
        <w:numPr>
          <w:ilvl w:val="0"/>
          <w:numId w:val="3"/>
        </w:numPr>
        <w:spacing w:after="0" w:line="360" w:lineRule="auto"/>
        <w:jc w:val="both"/>
        <w:rPr>
          <w:rFonts w:ascii="Arial" w:eastAsia="Calibri" w:hAnsi="Arial" w:cs="Arial"/>
          <w:sz w:val="24"/>
          <w:szCs w:val="24"/>
          <w:lang w:val="en-GB"/>
        </w:rPr>
      </w:pPr>
      <w:r w:rsidRPr="00972252">
        <w:rPr>
          <w:rFonts w:ascii="Arial" w:eastAsia="Calibri" w:hAnsi="Arial" w:cs="Arial"/>
          <w:sz w:val="24"/>
          <w:szCs w:val="24"/>
          <w:lang w:val="en-GB"/>
        </w:rPr>
        <w:t>PHE, 2017. Health matters: combating high blood pressure [WWW Document]. GOV.UK. URL https://www.gov.uk/government/publications/health-matters-combating-high-blood-pressure/health-matters-combating-high-blood-pressure (accessed 4.15.22).</w:t>
      </w:r>
    </w:p>
    <w:p w14:paraId="56315ABF" w14:textId="77777777" w:rsidR="00763D6E" w:rsidRPr="00972252" w:rsidRDefault="00763D6E" w:rsidP="00972252">
      <w:pPr>
        <w:pStyle w:val="ListParagraph"/>
        <w:numPr>
          <w:ilvl w:val="0"/>
          <w:numId w:val="3"/>
        </w:numPr>
        <w:spacing w:after="0" w:line="360" w:lineRule="auto"/>
        <w:jc w:val="both"/>
        <w:rPr>
          <w:rFonts w:ascii="Arial" w:eastAsia="Calibri" w:hAnsi="Arial" w:cs="Arial"/>
          <w:sz w:val="24"/>
          <w:szCs w:val="24"/>
          <w:lang w:val="en-GB"/>
        </w:rPr>
      </w:pPr>
      <w:proofErr w:type="spellStart"/>
      <w:r w:rsidRPr="00972252">
        <w:rPr>
          <w:rFonts w:ascii="Arial" w:eastAsia="Calibri" w:hAnsi="Arial" w:cs="Arial"/>
          <w:sz w:val="24"/>
          <w:szCs w:val="24"/>
          <w:lang w:val="en-GB"/>
        </w:rPr>
        <w:t>Poorolajal</w:t>
      </w:r>
      <w:proofErr w:type="spellEnd"/>
      <w:r w:rsidRPr="00972252">
        <w:rPr>
          <w:rFonts w:ascii="Arial" w:eastAsia="Calibri" w:hAnsi="Arial" w:cs="Arial"/>
          <w:sz w:val="24"/>
          <w:szCs w:val="24"/>
          <w:lang w:val="en-GB"/>
        </w:rPr>
        <w:t xml:space="preserve">, J., </w:t>
      </w:r>
      <w:proofErr w:type="spellStart"/>
      <w:r w:rsidRPr="00972252">
        <w:rPr>
          <w:rFonts w:ascii="Arial" w:eastAsia="Calibri" w:hAnsi="Arial" w:cs="Arial"/>
          <w:sz w:val="24"/>
          <w:szCs w:val="24"/>
          <w:lang w:val="en-GB"/>
        </w:rPr>
        <w:t>Zeraati</w:t>
      </w:r>
      <w:proofErr w:type="spellEnd"/>
      <w:r w:rsidRPr="00972252">
        <w:rPr>
          <w:rFonts w:ascii="Arial" w:eastAsia="Calibri" w:hAnsi="Arial" w:cs="Arial"/>
          <w:sz w:val="24"/>
          <w:szCs w:val="24"/>
          <w:lang w:val="en-GB"/>
        </w:rPr>
        <w:t xml:space="preserve">, F., </w:t>
      </w:r>
      <w:proofErr w:type="spellStart"/>
      <w:r w:rsidRPr="00972252">
        <w:rPr>
          <w:rFonts w:ascii="Arial" w:eastAsia="Calibri" w:hAnsi="Arial" w:cs="Arial"/>
          <w:sz w:val="24"/>
          <w:szCs w:val="24"/>
          <w:lang w:val="en-GB"/>
        </w:rPr>
        <w:t>Soltanian</w:t>
      </w:r>
      <w:proofErr w:type="spellEnd"/>
      <w:r w:rsidRPr="00972252">
        <w:rPr>
          <w:rFonts w:ascii="Arial" w:eastAsia="Calibri" w:hAnsi="Arial" w:cs="Arial"/>
          <w:sz w:val="24"/>
          <w:szCs w:val="24"/>
          <w:lang w:val="en-GB"/>
        </w:rPr>
        <w:t xml:space="preserve">, A.R., Sheikh, V., </w:t>
      </w:r>
      <w:proofErr w:type="spellStart"/>
      <w:r w:rsidRPr="00972252">
        <w:rPr>
          <w:rFonts w:ascii="Arial" w:eastAsia="Calibri" w:hAnsi="Arial" w:cs="Arial"/>
          <w:sz w:val="24"/>
          <w:szCs w:val="24"/>
          <w:lang w:val="en-GB"/>
        </w:rPr>
        <w:t>Hooshmand</w:t>
      </w:r>
      <w:proofErr w:type="spellEnd"/>
      <w:r w:rsidRPr="00972252">
        <w:rPr>
          <w:rFonts w:ascii="Arial" w:eastAsia="Calibri" w:hAnsi="Arial" w:cs="Arial"/>
          <w:sz w:val="24"/>
          <w:szCs w:val="24"/>
          <w:lang w:val="en-GB"/>
        </w:rPr>
        <w:t xml:space="preserve">, E., </w:t>
      </w:r>
      <w:proofErr w:type="spellStart"/>
      <w:r w:rsidRPr="00972252">
        <w:rPr>
          <w:rFonts w:ascii="Arial" w:eastAsia="Calibri" w:hAnsi="Arial" w:cs="Arial"/>
          <w:sz w:val="24"/>
          <w:szCs w:val="24"/>
          <w:lang w:val="en-GB"/>
        </w:rPr>
        <w:t>Maleki</w:t>
      </w:r>
      <w:proofErr w:type="spellEnd"/>
      <w:r w:rsidRPr="00972252">
        <w:rPr>
          <w:rFonts w:ascii="Arial" w:eastAsia="Calibri" w:hAnsi="Arial" w:cs="Arial"/>
          <w:sz w:val="24"/>
          <w:szCs w:val="24"/>
          <w:lang w:val="en-GB"/>
        </w:rPr>
        <w:t xml:space="preserve">, A., 2017. Oral potassium supplementation for management of essential hypertension: a meta-analysis of randomized controlled trials. </w:t>
      </w:r>
      <w:proofErr w:type="spellStart"/>
      <w:r w:rsidRPr="00972252">
        <w:rPr>
          <w:rFonts w:ascii="Arial" w:eastAsia="Calibri" w:hAnsi="Arial" w:cs="Arial"/>
          <w:sz w:val="24"/>
          <w:szCs w:val="24"/>
          <w:lang w:val="en-GB"/>
        </w:rPr>
        <w:t>PLoS</w:t>
      </w:r>
      <w:proofErr w:type="spellEnd"/>
      <w:r w:rsidRPr="00972252">
        <w:rPr>
          <w:rFonts w:ascii="Arial" w:eastAsia="Calibri" w:hAnsi="Arial" w:cs="Arial"/>
          <w:sz w:val="24"/>
          <w:szCs w:val="24"/>
          <w:lang w:val="en-GB"/>
        </w:rPr>
        <w:t xml:space="preserve"> One 12, e0174967.</w:t>
      </w:r>
    </w:p>
    <w:p w14:paraId="3E73441A" w14:textId="77777777" w:rsidR="00763D6E" w:rsidRPr="00972252" w:rsidRDefault="00763D6E" w:rsidP="00972252">
      <w:pPr>
        <w:pStyle w:val="ListParagraph"/>
        <w:numPr>
          <w:ilvl w:val="0"/>
          <w:numId w:val="3"/>
        </w:numPr>
        <w:spacing w:after="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Santisteban, M.M., </w:t>
      </w:r>
      <w:proofErr w:type="spellStart"/>
      <w:r w:rsidRPr="00972252">
        <w:rPr>
          <w:rFonts w:ascii="Arial" w:eastAsia="Calibri" w:hAnsi="Arial" w:cs="Arial"/>
          <w:sz w:val="24"/>
          <w:szCs w:val="24"/>
          <w:lang w:val="en-GB"/>
        </w:rPr>
        <w:t>Iadecola</w:t>
      </w:r>
      <w:proofErr w:type="spellEnd"/>
      <w:r w:rsidRPr="00972252">
        <w:rPr>
          <w:rFonts w:ascii="Arial" w:eastAsia="Calibri" w:hAnsi="Arial" w:cs="Arial"/>
          <w:sz w:val="24"/>
          <w:szCs w:val="24"/>
          <w:lang w:val="en-GB"/>
        </w:rPr>
        <w:t xml:space="preserve">, C., 2018. Hypertension, dietary </w:t>
      </w:r>
      <w:proofErr w:type="gramStart"/>
      <w:r w:rsidRPr="00972252">
        <w:rPr>
          <w:rFonts w:ascii="Arial" w:eastAsia="Calibri" w:hAnsi="Arial" w:cs="Arial"/>
          <w:sz w:val="24"/>
          <w:szCs w:val="24"/>
          <w:lang w:val="en-GB"/>
        </w:rPr>
        <w:t>salt</w:t>
      </w:r>
      <w:proofErr w:type="gramEnd"/>
      <w:r w:rsidRPr="00972252">
        <w:rPr>
          <w:rFonts w:ascii="Arial" w:eastAsia="Calibri" w:hAnsi="Arial" w:cs="Arial"/>
          <w:sz w:val="24"/>
          <w:szCs w:val="24"/>
          <w:lang w:val="en-GB"/>
        </w:rPr>
        <w:t xml:space="preserve"> and cognitive impairment. J </w:t>
      </w:r>
      <w:proofErr w:type="spellStart"/>
      <w:r w:rsidRPr="00972252">
        <w:rPr>
          <w:rFonts w:ascii="Arial" w:eastAsia="Calibri" w:hAnsi="Arial" w:cs="Arial"/>
          <w:sz w:val="24"/>
          <w:szCs w:val="24"/>
          <w:lang w:val="en-GB"/>
        </w:rPr>
        <w:t>Cereb</w:t>
      </w:r>
      <w:proofErr w:type="spellEnd"/>
      <w:r w:rsidRPr="00972252">
        <w:rPr>
          <w:rFonts w:ascii="Arial" w:eastAsia="Calibri" w:hAnsi="Arial" w:cs="Arial"/>
          <w:sz w:val="24"/>
          <w:szCs w:val="24"/>
          <w:lang w:val="en-GB"/>
        </w:rPr>
        <w:t xml:space="preserve"> Blood Flow </w:t>
      </w:r>
      <w:proofErr w:type="spellStart"/>
      <w:r w:rsidRPr="00972252">
        <w:rPr>
          <w:rFonts w:ascii="Arial" w:eastAsia="Calibri" w:hAnsi="Arial" w:cs="Arial"/>
          <w:sz w:val="24"/>
          <w:szCs w:val="24"/>
          <w:lang w:val="en-GB"/>
        </w:rPr>
        <w:t>Metab</w:t>
      </w:r>
      <w:proofErr w:type="spellEnd"/>
      <w:r w:rsidRPr="00972252">
        <w:rPr>
          <w:rFonts w:ascii="Arial" w:eastAsia="Calibri" w:hAnsi="Arial" w:cs="Arial"/>
          <w:sz w:val="24"/>
          <w:szCs w:val="24"/>
          <w:lang w:val="en-GB"/>
        </w:rPr>
        <w:t xml:space="preserve"> 38, 2112–2128. https://doi.org/10.1177/0271678X18803374</w:t>
      </w:r>
    </w:p>
    <w:p w14:paraId="670876CE" w14:textId="77777777" w:rsidR="00763D6E" w:rsidRPr="00972252" w:rsidRDefault="00763D6E" w:rsidP="00972252">
      <w:pPr>
        <w:pStyle w:val="ListParagraph"/>
        <w:numPr>
          <w:ilvl w:val="0"/>
          <w:numId w:val="3"/>
        </w:numPr>
        <w:spacing w:after="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Sheppard, J.P., Schwartz, C.L., Tucker, K.L., McManus, R.J., 2016. Modern Management and Diagnosis of Hypertension in the United Kingdom: Home Care and Self-care. Annals of Global Health, Hypertension and Cardiovascular Disease in </w:t>
      </w:r>
      <w:proofErr w:type="gramStart"/>
      <w:r w:rsidRPr="00972252">
        <w:rPr>
          <w:rFonts w:ascii="Arial" w:eastAsia="Calibri" w:hAnsi="Arial" w:cs="Arial"/>
          <w:sz w:val="24"/>
          <w:szCs w:val="24"/>
          <w:lang w:val="en-GB"/>
        </w:rPr>
        <w:t>Low and Middle Income</w:t>
      </w:r>
      <w:proofErr w:type="gramEnd"/>
      <w:r w:rsidRPr="00972252">
        <w:rPr>
          <w:rFonts w:ascii="Arial" w:eastAsia="Calibri" w:hAnsi="Arial" w:cs="Arial"/>
          <w:sz w:val="24"/>
          <w:szCs w:val="24"/>
          <w:lang w:val="en-GB"/>
        </w:rPr>
        <w:t xml:space="preserve"> Countries 82, 274–287. https://doi.org/10.1016/j.aogh.2016.02.005</w:t>
      </w:r>
    </w:p>
    <w:p w14:paraId="4AC2A31D" w14:textId="77777777" w:rsidR="00763D6E" w:rsidRPr="00972252" w:rsidRDefault="00763D6E" w:rsidP="00972252">
      <w:pPr>
        <w:pStyle w:val="ListParagraph"/>
        <w:numPr>
          <w:ilvl w:val="0"/>
          <w:numId w:val="3"/>
        </w:numPr>
        <w:spacing w:after="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van Oort, S., </w:t>
      </w:r>
      <w:proofErr w:type="spellStart"/>
      <w:r w:rsidRPr="00972252">
        <w:rPr>
          <w:rFonts w:ascii="Arial" w:eastAsia="Calibri" w:hAnsi="Arial" w:cs="Arial"/>
          <w:sz w:val="24"/>
          <w:szCs w:val="24"/>
          <w:lang w:val="en-GB"/>
        </w:rPr>
        <w:t>Beulens</w:t>
      </w:r>
      <w:proofErr w:type="spellEnd"/>
      <w:r w:rsidRPr="00972252">
        <w:rPr>
          <w:rFonts w:ascii="Arial" w:eastAsia="Calibri" w:hAnsi="Arial" w:cs="Arial"/>
          <w:sz w:val="24"/>
          <w:szCs w:val="24"/>
          <w:lang w:val="en-GB"/>
        </w:rPr>
        <w:t xml:space="preserve">, J.W.J., van </w:t>
      </w:r>
      <w:proofErr w:type="spellStart"/>
      <w:r w:rsidRPr="00972252">
        <w:rPr>
          <w:rFonts w:ascii="Arial" w:eastAsia="Calibri" w:hAnsi="Arial" w:cs="Arial"/>
          <w:sz w:val="24"/>
          <w:szCs w:val="24"/>
          <w:lang w:val="en-GB"/>
        </w:rPr>
        <w:t>Ballegooijen</w:t>
      </w:r>
      <w:proofErr w:type="spellEnd"/>
      <w:r w:rsidRPr="00972252">
        <w:rPr>
          <w:rFonts w:ascii="Arial" w:eastAsia="Calibri" w:hAnsi="Arial" w:cs="Arial"/>
          <w:sz w:val="24"/>
          <w:szCs w:val="24"/>
          <w:lang w:val="en-GB"/>
        </w:rPr>
        <w:t xml:space="preserve">, A.J., </w:t>
      </w:r>
      <w:proofErr w:type="spellStart"/>
      <w:r w:rsidRPr="00972252">
        <w:rPr>
          <w:rFonts w:ascii="Arial" w:eastAsia="Calibri" w:hAnsi="Arial" w:cs="Arial"/>
          <w:sz w:val="24"/>
          <w:szCs w:val="24"/>
          <w:lang w:val="en-GB"/>
        </w:rPr>
        <w:t>Grobbee</w:t>
      </w:r>
      <w:proofErr w:type="spellEnd"/>
      <w:r w:rsidRPr="00972252">
        <w:rPr>
          <w:rFonts w:ascii="Arial" w:eastAsia="Calibri" w:hAnsi="Arial" w:cs="Arial"/>
          <w:sz w:val="24"/>
          <w:szCs w:val="24"/>
          <w:lang w:val="en-GB"/>
        </w:rPr>
        <w:t xml:space="preserve">, D.E., Larsson, S.C., 2020. Association of Cardiovascular Risk Factors and Lifestyle </w:t>
      </w:r>
      <w:proofErr w:type="spellStart"/>
      <w:r w:rsidRPr="00972252">
        <w:rPr>
          <w:rFonts w:ascii="Arial" w:eastAsia="Calibri" w:hAnsi="Arial" w:cs="Arial"/>
          <w:sz w:val="24"/>
          <w:szCs w:val="24"/>
          <w:lang w:val="en-GB"/>
        </w:rPr>
        <w:t>Behaviors</w:t>
      </w:r>
      <w:proofErr w:type="spellEnd"/>
      <w:r w:rsidRPr="00972252">
        <w:rPr>
          <w:rFonts w:ascii="Arial" w:eastAsia="Calibri" w:hAnsi="Arial" w:cs="Arial"/>
          <w:sz w:val="24"/>
          <w:szCs w:val="24"/>
          <w:lang w:val="en-GB"/>
        </w:rPr>
        <w:t xml:space="preserve"> </w:t>
      </w:r>
      <w:proofErr w:type="gramStart"/>
      <w:r w:rsidRPr="00972252">
        <w:rPr>
          <w:rFonts w:ascii="Arial" w:eastAsia="Calibri" w:hAnsi="Arial" w:cs="Arial"/>
          <w:sz w:val="24"/>
          <w:szCs w:val="24"/>
          <w:lang w:val="en-GB"/>
        </w:rPr>
        <w:t>With</w:t>
      </w:r>
      <w:proofErr w:type="gramEnd"/>
      <w:r w:rsidRPr="00972252">
        <w:rPr>
          <w:rFonts w:ascii="Arial" w:eastAsia="Calibri" w:hAnsi="Arial" w:cs="Arial"/>
          <w:sz w:val="24"/>
          <w:szCs w:val="24"/>
          <w:lang w:val="en-GB"/>
        </w:rPr>
        <w:t xml:space="preserve"> Hypertension. Hypertension 76, 1971–1979. https://doi.org/10.1161/HYPERTENSIONAHA.120.15761</w:t>
      </w:r>
    </w:p>
    <w:p w14:paraId="27F8670E" w14:textId="77777777" w:rsidR="00763D6E" w:rsidRPr="00972252" w:rsidRDefault="00763D6E" w:rsidP="00972252">
      <w:pPr>
        <w:pStyle w:val="ListParagraph"/>
        <w:numPr>
          <w:ilvl w:val="0"/>
          <w:numId w:val="3"/>
        </w:numPr>
        <w:spacing w:after="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Williams, B., </w:t>
      </w:r>
      <w:proofErr w:type="spellStart"/>
      <w:r w:rsidRPr="00972252">
        <w:rPr>
          <w:rFonts w:ascii="Arial" w:eastAsia="Calibri" w:hAnsi="Arial" w:cs="Arial"/>
          <w:sz w:val="24"/>
          <w:szCs w:val="24"/>
          <w:lang w:val="en-GB"/>
        </w:rPr>
        <w:t>Mancia</w:t>
      </w:r>
      <w:proofErr w:type="spellEnd"/>
      <w:r w:rsidRPr="00972252">
        <w:rPr>
          <w:rFonts w:ascii="Arial" w:eastAsia="Calibri" w:hAnsi="Arial" w:cs="Arial"/>
          <w:sz w:val="24"/>
          <w:szCs w:val="24"/>
          <w:lang w:val="en-GB"/>
        </w:rPr>
        <w:t xml:space="preserve">, G., Spiering, W., </w:t>
      </w:r>
      <w:proofErr w:type="spellStart"/>
      <w:r w:rsidRPr="00972252">
        <w:rPr>
          <w:rFonts w:ascii="Arial" w:eastAsia="Calibri" w:hAnsi="Arial" w:cs="Arial"/>
          <w:sz w:val="24"/>
          <w:szCs w:val="24"/>
          <w:lang w:val="en-GB"/>
        </w:rPr>
        <w:t>Agabiti</w:t>
      </w:r>
      <w:proofErr w:type="spellEnd"/>
      <w:r w:rsidRPr="00972252">
        <w:rPr>
          <w:rFonts w:ascii="Arial" w:eastAsia="Calibri" w:hAnsi="Arial" w:cs="Arial"/>
          <w:sz w:val="24"/>
          <w:szCs w:val="24"/>
          <w:lang w:val="en-GB"/>
        </w:rPr>
        <w:t xml:space="preserve"> </w:t>
      </w:r>
      <w:proofErr w:type="spellStart"/>
      <w:r w:rsidRPr="00972252">
        <w:rPr>
          <w:rFonts w:ascii="Arial" w:eastAsia="Calibri" w:hAnsi="Arial" w:cs="Arial"/>
          <w:sz w:val="24"/>
          <w:szCs w:val="24"/>
          <w:lang w:val="en-GB"/>
        </w:rPr>
        <w:t>Rosei</w:t>
      </w:r>
      <w:proofErr w:type="spellEnd"/>
      <w:r w:rsidRPr="00972252">
        <w:rPr>
          <w:rFonts w:ascii="Arial" w:eastAsia="Calibri" w:hAnsi="Arial" w:cs="Arial"/>
          <w:sz w:val="24"/>
          <w:szCs w:val="24"/>
          <w:lang w:val="en-GB"/>
        </w:rPr>
        <w:t xml:space="preserve">, E., Azizi, M., </w:t>
      </w:r>
      <w:proofErr w:type="spellStart"/>
      <w:r w:rsidRPr="00972252">
        <w:rPr>
          <w:rFonts w:ascii="Arial" w:eastAsia="Calibri" w:hAnsi="Arial" w:cs="Arial"/>
          <w:sz w:val="24"/>
          <w:szCs w:val="24"/>
          <w:lang w:val="en-GB"/>
        </w:rPr>
        <w:t>Burnier</w:t>
      </w:r>
      <w:proofErr w:type="spellEnd"/>
      <w:r w:rsidRPr="00972252">
        <w:rPr>
          <w:rFonts w:ascii="Arial" w:eastAsia="Calibri" w:hAnsi="Arial" w:cs="Arial"/>
          <w:sz w:val="24"/>
          <w:szCs w:val="24"/>
          <w:lang w:val="en-GB"/>
        </w:rPr>
        <w:t xml:space="preserve">, M., Clement, D.L., Coca, A., de Simone, G., </w:t>
      </w:r>
      <w:proofErr w:type="spellStart"/>
      <w:r w:rsidRPr="00972252">
        <w:rPr>
          <w:rFonts w:ascii="Arial" w:eastAsia="Calibri" w:hAnsi="Arial" w:cs="Arial"/>
          <w:sz w:val="24"/>
          <w:szCs w:val="24"/>
          <w:lang w:val="en-GB"/>
        </w:rPr>
        <w:t>Dominiczak</w:t>
      </w:r>
      <w:proofErr w:type="spellEnd"/>
      <w:r w:rsidRPr="00972252">
        <w:rPr>
          <w:rFonts w:ascii="Arial" w:eastAsia="Calibri" w:hAnsi="Arial" w:cs="Arial"/>
          <w:sz w:val="24"/>
          <w:szCs w:val="24"/>
          <w:lang w:val="en-GB"/>
        </w:rPr>
        <w:t xml:space="preserve">, A., Kahan, T., </w:t>
      </w:r>
      <w:proofErr w:type="spellStart"/>
      <w:r w:rsidRPr="00972252">
        <w:rPr>
          <w:rFonts w:ascii="Arial" w:eastAsia="Calibri" w:hAnsi="Arial" w:cs="Arial"/>
          <w:sz w:val="24"/>
          <w:szCs w:val="24"/>
          <w:lang w:val="en-GB"/>
        </w:rPr>
        <w:t>Mahfoud</w:t>
      </w:r>
      <w:proofErr w:type="spellEnd"/>
      <w:r w:rsidRPr="00972252">
        <w:rPr>
          <w:rFonts w:ascii="Arial" w:eastAsia="Calibri" w:hAnsi="Arial" w:cs="Arial"/>
          <w:sz w:val="24"/>
          <w:szCs w:val="24"/>
          <w:lang w:val="en-GB"/>
        </w:rPr>
        <w:t xml:space="preserve">, F., Redon, J., </w:t>
      </w:r>
      <w:proofErr w:type="spellStart"/>
      <w:r w:rsidRPr="00972252">
        <w:rPr>
          <w:rFonts w:ascii="Arial" w:eastAsia="Calibri" w:hAnsi="Arial" w:cs="Arial"/>
          <w:sz w:val="24"/>
          <w:szCs w:val="24"/>
          <w:lang w:val="en-GB"/>
        </w:rPr>
        <w:t>Ruilope</w:t>
      </w:r>
      <w:proofErr w:type="spellEnd"/>
      <w:r w:rsidRPr="00972252">
        <w:rPr>
          <w:rFonts w:ascii="Arial" w:eastAsia="Calibri" w:hAnsi="Arial" w:cs="Arial"/>
          <w:sz w:val="24"/>
          <w:szCs w:val="24"/>
          <w:lang w:val="en-GB"/>
        </w:rPr>
        <w:t xml:space="preserve">, L., </w:t>
      </w:r>
      <w:proofErr w:type="spellStart"/>
      <w:r w:rsidRPr="00972252">
        <w:rPr>
          <w:rFonts w:ascii="Arial" w:eastAsia="Calibri" w:hAnsi="Arial" w:cs="Arial"/>
          <w:sz w:val="24"/>
          <w:szCs w:val="24"/>
          <w:lang w:val="en-GB"/>
        </w:rPr>
        <w:t>Zanchetti</w:t>
      </w:r>
      <w:proofErr w:type="spellEnd"/>
      <w:r w:rsidRPr="00972252">
        <w:rPr>
          <w:rFonts w:ascii="Arial" w:eastAsia="Calibri" w:hAnsi="Arial" w:cs="Arial"/>
          <w:sz w:val="24"/>
          <w:szCs w:val="24"/>
          <w:lang w:val="en-GB"/>
        </w:rPr>
        <w:t xml:space="preserve">, A., </w:t>
      </w:r>
      <w:proofErr w:type="spellStart"/>
      <w:r w:rsidRPr="00972252">
        <w:rPr>
          <w:rFonts w:ascii="Arial" w:eastAsia="Calibri" w:hAnsi="Arial" w:cs="Arial"/>
          <w:sz w:val="24"/>
          <w:szCs w:val="24"/>
          <w:lang w:val="en-GB"/>
        </w:rPr>
        <w:t>Kerins</w:t>
      </w:r>
      <w:proofErr w:type="spellEnd"/>
      <w:r w:rsidRPr="00972252">
        <w:rPr>
          <w:rFonts w:ascii="Arial" w:eastAsia="Calibri" w:hAnsi="Arial" w:cs="Arial"/>
          <w:sz w:val="24"/>
          <w:szCs w:val="24"/>
          <w:lang w:val="en-GB"/>
        </w:rPr>
        <w:t xml:space="preserve">, M., Kjeldsen, S.E., Kreutz, R., Laurent, S., Lip, G.Y.H., McManus, R., </w:t>
      </w:r>
      <w:proofErr w:type="spellStart"/>
      <w:r w:rsidRPr="00972252">
        <w:rPr>
          <w:rFonts w:ascii="Arial" w:eastAsia="Calibri" w:hAnsi="Arial" w:cs="Arial"/>
          <w:sz w:val="24"/>
          <w:szCs w:val="24"/>
          <w:lang w:val="en-GB"/>
        </w:rPr>
        <w:t>Narkiewicz</w:t>
      </w:r>
      <w:proofErr w:type="spellEnd"/>
      <w:r w:rsidRPr="00972252">
        <w:rPr>
          <w:rFonts w:ascii="Arial" w:eastAsia="Calibri" w:hAnsi="Arial" w:cs="Arial"/>
          <w:sz w:val="24"/>
          <w:szCs w:val="24"/>
          <w:lang w:val="en-GB"/>
        </w:rPr>
        <w:t xml:space="preserve">, K., </w:t>
      </w:r>
      <w:proofErr w:type="spellStart"/>
      <w:r w:rsidRPr="00972252">
        <w:rPr>
          <w:rFonts w:ascii="Arial" w:eastAsia="Calibri" w:hAnsi="Arial" w:cs="Arial"/>
          <w:sz w:val="24"/>
          <w:szCs w:val="24"/>
          <w:lang w:val="en-GB"/>
        </w:rPr>
        <w:t>Ruschitzka</w:t>
      </w:r>
      <w:proofErr w:type="spellEnd"/>
      <w:r w:rsidRPr="00972252">
        <w:rPr>
          <w:rFonts w:ascii="Arial" w:eastAsia="Calibri" w:hAnsi="Arial" w:cs="Arial"/>
          <w:sz w:val="24"/>
          <w:szCs w:val="24"/>
          <w:lang w:val="en-GB"/>
        </w:rPr>
        <w:t xml:space="preserve">, F., </w:t>
      </w:r>
      <w:proofErr w:type="spellStart"/>
      <w:r w:rsidRPr="00972252">
        <w:rPr>
          <w:rFonts w:ascii="Arial" w:eastAsia="Calibri" w:hAnsi="Arial" w:cs="Arial"/>
          <w:sz w:val="24"/>
          <w:szCs w:val="24"/>
          <w:lang w:val="en-GB"/>
        </w:rPr>
        <w:t>Schmieder</w:t>
      </w:r>
      <w:proofErr w:type="spellEnd"/>
      <w:r w:rsidRPr="00972252">
        <w:rPr>
          <w:rFonts w:ascii="Arial" w:eastAsia="Calibri" w:hAnsi="Arial" w:cs="Arial"/>
          <w:sz w:val="24"/>
          <w:szCs w:val="24"/>
          <w:lang w:val="en-GB"/>
        </w:rPr>
        <w:t xml:space="preserve">, R.E., </w:t>
      </w:r>
      <w:proofErr w:type="spellStart"/>
      <w:r w:rsidRPr="00972252">
        <w:rPr>
          <w:rFonts w:ascii="Arial" w:eastAsia="Calibri" w:hAnsi="Arial" w:cs="Arial"/>
          <w:sz w:val="24"/>
          <w:szCs w:val="24"/>
          <w:lang w:val="en-GB"/>
        </w:rPr>
        <w:t>Shlyakhto</w:t>
      </w:r>
      <w:proofErr w:type="spellEnd"/>
      <w:r w:rsidRPr="00972252">
        <w:rPr>
          <w:rFonts w:ascii="Arial" w:eastAsia="Calibri" w:hAnsi="Arial" w:cs="Arial"/>
          <w:sz w:val="24"/>
          <w:szCs w:val="24"/>
          <w:lang w:val="en-GB"/>
        </w:rPr>
        <w:t xml:space="preserve">, E., </w:t>
      </w:r>
      <w:proofErr w:type="spellStart"/>
      <w:r w:rsidRPr="00972252">
        <w:rPr>
          <w:rFonts w:ascii="Arial" w:eastAsia="Calibri" w:hAnsi="Arial" w:cs="Arial"/>
          <w:sz w:val="24"/>
          <w:szCs w:val="24"/>
          <w:lang w:val="en-GB"/>
        </w:rPr>
        <w:t>Tsioufis</w:t>
      </w:r>
      <w:proofErr w:type="spellEnd"/>
      <w:r w:rsidRPr="00972252">
        <w:rPr>
          <w:rFonts w:ascii="Arial" w:eastAsia="Calibri" w:hAnsi="Arial" w:cs="Arial"/>
          <w:sz w:val="24"/>
          <w:szCs w:val="24"/>
          <w:lang w:val="en-GB"/>
        </w:rPr>
        <w:t xml:space="preserve">, C., </w:t>
      </w:r>
      <w:proofErr w:type="spellStart"/>
      <w:r w:rsidRPr="00972252">
        <w:rPr>
          <w:rFonts w:ascii="Arial" w:eastAsia="Calibri" w:hAnsi="Arial" w:cs="Arial"/>
          <w:sz w:val="24"/>
          <w:szCs w:val="24"/>
          <w:lang w:val="en-GB"/>
        </w:rPr>
        <w:t>Aboyans</w:t>
      </w:r>
      <w:proofErr w:type="spellEnd"/>
      <w:r w:rsidRPr="00972252">
        <w:rPr>
          <w:rFonts w:ascii="Arial" w:eastAsia="Calibri" w:hAnsi="Arial" w:cs="Arial"/>
          <w:sz w:val="24"/>
          <w:szCs w:val="24"/>
          <w:lang w:val="en-GB"/>
        </w:rPr>
        <w:t xml:space="preserve">, V., </w:t>
      </w:r>
      <w:proofErr w:type="spellStart"/>
      <w:r w:rsidRPr="00972252">
        <w:rPr>
          <w:rFonts w:ascii="Arial" w:eastAsia="Calibri" w:hAnsi="Arial" w:cs="Arial"/>
          <w:sz w:val="24"/>
          <w:szCs w:val="24"/>
          <w:lang w:val="en-GB"/>
        </w:rPr>
        <w:t>Desormais</w:t>
      </w:r>
      <w:proofErr w:type="spellEnd"/>
      <w:r w:rsidRPr="00972252">
        <w:rPr>
          <w:rFonts w:ascii="Arial" w:eastAsia="Calibri" w:hAnsi="Arial" w:cs="Arial"/>
          <w:sz w:val="24"/>
          <w:szCs w:val="24"/>
          <w:lang w:val="en-GB"/>
        </w:rPr>
        <w:t>, I., ESC Scientific Document Group, 2018. 2018 ESC/ESH Guidelines for the management of arterial hypertension: The Task Force for the management of arterial hypertension of the European Society of Cardiology (ESC) and the European Society of Hypertension (ESH). European Heart Journal 39, 3021–3104. https://doi.org/10.1093/eurheartj/ehy339</w:t>
      </w:r>
    </w:p>
    <w:p w14:paraId="7F963D8D" w14:textId="77777777" w:rsidR="00763D6E" w:rsidRPr="00972252" w:rsidRDefault="00763D6E" w:rsidP="00972252">
      <w:pPr>
        <w:pStyle w:val="ListParagraph"/>
        <w:numPr>
          <w:ilvl w:val="0"/>
          <w:numId w:val="3"/>
        </w:numPr>
        <w:spacing w:after="0" w:line="360" w:lineRule="auto"/>
        <w:jc w:val="both"/>
        <w:rPr>
          <w:rFonts w:ascii="Arial" w:eastAsia="Calibri" w:hAnsi="Arial" w:cs="Arial"/>
          <w:sz w:val="24"/>
          <w:szCs w:val="24"/>
          <w:lang w:val="en-GB"/>
        </w:rPr>
      </w:pPr>
      <w:r w:rsidRPr="00972252">
        <w:rPr>
          <w:rFonts w:ascii="Arial" w:eastAsia="Calibri" w:hAnsi="Arial" w:cs="Arial"/>
          <w:sz w:val="24"/>
          <w:szCs w:val="24"/>
          <w:lang w:val="en-GB"/>
        </w:rPr>
        <w:t xml:space="preserve">Wolf-Maier K, Cooper RS, Banegas JR, </w:t>
      </w:r>
      <w:r w:rsidRPr="00972252">
        <w:rPr>
          <w:rFonts w:ascii="Arial" w:eastAsia="Calibri" w:hAnsi="Arial" w:cs="Arial"/>
          <w:i/>
          <w:sz w:val="24"/>
          <w:szCs w:val="24"/>
          <w:lang w:val="en-GB"/>
        </w:rPr>
        <w:t>et al</w:t>
      </w:r>
      <w:r w:rsidRPr="00972252">
        <w:rPr>
          <w:rFonts w:ascii="Arial" w:eastAsia="Calibri" w:hAnsi="Arial" w:cs="Arial"/>
          <w:sz w:val="24"/>
          <w:szCs w:val="24"/>
          <w:lang w:val="en-GB"/>
        </w:rPr>
        <w:t>. 2003. Hypertension Prevalence and Blood Pressure Levels in 6 European Countries, Canada, and the United States. JAMA. ;289(18):2363–2369. doi:10.1001/jama.289.18.2363</w:t>
      </w:r>
    </w:p>
    <w:p w14:paraId="41C456A3" w14:textId="77777777" w:rsidR="00763D6E" w:rsidRPr="00972252" w:rsidRDefault="00763D6E" w:rsidP="001619B1">
      <w:pPr>
        <w:pStyle w:val="ListParagraph"/>
        <w:numPr>
          <w:ilvl w:val="0"/>
          <w:numId w:val="2"/>
        </w:numPr>
        <w:spacing w:after="0" w:line="360" w:lineRule="auto"/>
        <w:jc w:val="both"/>
        <w:rPr>
          <w:rFonts w:ascii="Arial" w:eastAsia="Calibri" w:hAnsi="Arial" w:cs="Arial"/>
          <w:sz w:val="24"/>
          <w:szCs w:val="24"/>
          <w:lang w:val="en-GB"/>
        </w:rPr>
      </w:pPr>
      <w:r w:rsidRPr="00972252">
        <w:rPr>
          <w:rFonts w:ascii="Arial" w:eastAsia="Calibri" w:hAnsi="Arial" w:cs="Arial"/>
          <w:sz w:val="24"/>
          <w:szCs w:val="24"/>
          <w:lang w:val="en-GB"/>
        </w:rPr>
        <w:t>Zhou, B., Carrillo-</w:t>
      </w:r>
      <w:proofErr w:type="spellStart"/>
      <w:r w:rsidRPr="00972252">
        <w:rPr>
          <w:rFonts w:ascii="Arial" w:eastAsia="Calibri" w:hAnsi="Arial" w:cs="Arial"/>
          <w:sz w:val="24"/>
          <w:szCs w:val="24"/>
          <w:lang w:val="en-GB"/>
        </w:rPr>
        <w:t>Larco</w:t>
      </w:r>
      <w:proofErr w:type="spellEnd"/>
      <w:r w:rsidRPr="00972252">
        <w:rPr>
          <w:rFonts w:ascii="Arial" w:eastAsia="Calibri" w:hAnsi="Arial" w:cs="Arial"/>
          <w:sz w:val="24"/>
          <w:szCs w:val="24"/>
          <w:lang w:val="en-GB"/>
        </w:rPr>
        <w:t xml:space="preserve">, R.M., </w:t>
      </w:r>
      <w:proofErr w:type="spellStart"/>
      <w:r w:rsidRPr="00972252">
        <w:rPr>
          <w:rFonts w:ascii="Arial" w:eastAsia="Calibri" w:hAnsi="Arial" w:cs="Arial"/>
          <w:sz w:val="24"/>
          <w:szCs w:val="24"/>
          <w:lang w:val="en-GB"/>
        </w:rPr>
        <w:t>Danaei</w:t>
      </w:r>
      <w:proofErr w:type="spellEnd"/>
      <w:r w:rsidRPr="00972252">
        <w:rPr>
          <w:rFonts w:ascii="Arial" w:eastAsia="Calibri" w:hAnsi="Arial" w:cs="Arial"/>
          <w:sz w:val="24"/>
          <w:szCs w:val="24"/>
          <w:lang w:val="en-GB"/>
        </w:rPr>
        <w:t xml:space="preserve">, G., Riley, L.M., </w:t>
      </w:r>
      <w:proofErr w:type="spellStart"/>
      <w:r w:rsidRPr="00972252">
        <w:rPr>
          <w:rFonts w:ascii="Arial" w:eastAsia="Calibri" w:hAnsi="Arial" w:cs="Arial"/>
          <w:sz w:val="24"/>
          <w:szCs w:val="24"/>
          <w:lang w:val="en-GB"/>
        </w:rPr>
        <w:t>Paciorek</w:t>
      </w:r>
      <w:proofErr w:type="spellEnd"/>
      <w:r w:rsidRPr="00972252">
        <w:rPr>
          <w:rFonts w:ascii="Arial" w:eastAsia="Calibri" w:hAnsi="Arial" w:cs="Arial"/>
          <w:sz w:val="24"/>
          <w:szCs w:val="24"/>
          <w:lang w:val="en-GB"/>
        </w:rPr>
        <w:t xml:space="preserve">, C.J., Stevens, G.A., </w:t>
      </w:r>
      <w:r w:rsidRPr="00972252">
        <w:rPr>
          <w:rFonts w:ascii="Arial" w:eastAsia="Calibri" w:hAnsi="Arial" w:cs="Arial"/>
          <w:i/>
          <w:sz w:val="24"/>
          <w:szCs w:val="24"/>
          <w:lang w:val="en-GB"/>
        </w:rPr>
        <w:t>et al</w:t>
      </w:r>
      <w:r w:rsidRPr="00972252">
        <w:rPr>
          <w:rFonts w:ascii="Arial" w:eastAsia="Calibri" w:hAnsi="Arial" w:cs="Arial"/>
          <w:sz w:val="24"/>
          <w:szCs w:val="24"/>
          <w:lang w:val="en-GB"/>
        </w:rPr>
        <w:t>.</w:t>
      </w:r>
      <w:proofErr w:type="gramStart"/>
      <w:r w:rsidRPr="00972252">
        <w:rPr>
          <w:rFonts w:ascii="Arial" w:eastAsia="Calibri" w:hAnsi="Arial" w:cs="Arial"/>
          <w:sz w:val="24"/>
          <w:szCs w:val="24"/>
          <w:lang w:val="en-GB"/>
        </w:rPr>
        <w:t>,  ,</w:t>
      </w:r>
      <w:proofErr w:type="gramEnd"/>
      <w:r w:rsidRPr="00972252">
        <w:rPr>
          <w:rFonts w:ascii="Arial" w:eastAsia="Calibri" w:hAnsi="Arial" w:cs="Arial"/>
          <w:sz w:val="24"/>
          <w:szCs w:val="24"/>
          <w:lang w:val="en-GB"/>
        </w:rPr>
        <w:t xml:space="preserve"> 2021. Worldwide trends in hypertension prevalence and progress in treatment and control from 1990 to 2019: a pooled analysis of 1201 population-representative studies with 104 million participants. The Lancet 398, 957–980. https://doi.org/10.1016/S0140-6736(21)01330-1</w:t>
      </w:r>
    </w:p>
    <w:p w14:paraId="243C9457" w14:textId="77777777" w:rsidR="00EA3C46" w:rsidRPr="00972252" w:rsidRDefault="00763D6E" w:rsidP="00763D6E">
      <w:pPr>
        <w:pStyle w:val="Heading1"/>
        <w:rPr>
          <w:rFonts w:ascii="Arial" w:eastAsia="Calibri" w:hAnsi="Arial" w:cs="Arial"/>
          <w:color w:val="auto"/>
          <w:sz w:val="24"/>
          <w:szCs w:val="24"/>
          <w:lang w:val="en-GB"/>
        </w:rPr>
      </w:pPr>
      <w:r w:rsidRPr="00972252">
        <w:rPr>
          <w:rFonts w:ascii="Arial" w:eastAsia="Calibri" w:hAnsi="Arial" w:cs="Arial"/>
          <w:color w:val="auto"/>
          <w:sz w:val="24"/>
          <w:szCs w:val="24"/>
          <w:lang w:val="en-GB"/>
        </w:rPr>
        <w:fldChar w:fldCharType="end"/>
      </w:r>
    </w:p>
    <w:p w14:paraId="4313A160" w14:textId="77777777" w:rsidR="00EA3C46" w:rsidRPr="00972252" w:rsidRDefault="00EA3C46" w:rsidP="00BB2CDA">
      <w:pPr>
        <w:rPr>
          <w:rFonts w:ascii="Arial" w:eastAsia="Calibri" w:hAnsi="Arial" w:cs="Arial"/>
          <w:sz w:val="24"/>
          <w:szCs w:val="24"/>
          <w:lang w:val="en-GB"/>
        </w:rPr>
      </w:pPr>
    </w:p>
    <w:p w14:paraId="6322BC8F" w14:textId="77777777" w:rsidR="00EA3C46" w:rsidRPr="00972252" w:rsidRDefault="00EA3C46" w:rsidP="00BB2CDA">
      <w:pPr>
        <w:rPr>
          <w:rFonts w:ascii="Arial" w:eastAsia="Calibri" w:hAnsi="Arial" w:cs="Arial"/>
          <w:sz w:val="24"/>
          <w:szCs w:val="24"/>
          <w:lang w:val="en-GB"/>
        </w:rPr>
      </w:pPr>
    </w:p>
    <w:p w14:paraId="146B7E15" w14:textId="79F58C4B" w:rsidR="00EA3C46" w:rsidRPr="00972252" w:rsidRDefault="00EA3C46" w:rsidP="00972252">
      <w:pPr>
        <w:rPr>
          <w:rFonts w:ascii="Arial" w:eastAsia="Calibri" w:hAnsi="Arial" w:cs="Arial"/>
          <w:sz w:val="24"/>
          <w:szCs w:val="24"/>
          <w:lang w:val="en-GB"/>
        </w:rPr>
      </w:pPr>
    </w:p>
    <w:p w14:paraId="7AD0A09A" w14:textId="77777777" w:rsidR="00EA3C46" w:rsidRPr="00972252" w:rsidRDefault="00EA3C46" w:rsidP="00EA3C46">
      <w:pPr>
        <w:spacing w:line="360" w:lineRule="auto"/>
        <w:rPr>
          <w:rFonts w:ascii="Arial" w:hAnsi="Arial" w:cs="Arial"/>
          <w:sz w:val="24"/>
          <w:szCs w:val="24"/>
        </w:rPr>
      </w:pPr>
    </w:p>
    <w:p w14:paraId="30AE1DE5" w14:textId="77777777" w:rsidR="002B3AB1" w:rsidRPr="00972252" w:rsidRDefault="002B3AB1">
      <w:pPr>
        <w:rPr>
          <w:rFonts w:ascii="Arial" w:hAnsi="Arial" w:cs="Arial"/>
          <w:sz w:val="24"/>
          <w:szCs w:val="24"/>
        </w:rPr>
      </w:pPr>
    </w:p>
    <w:sectPr w:rsidR="002B3AB1" w:rsidRPr="00972252">
      <w:headerReference w:type="default"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91BBF3" w14:textId="77777777" w:rsidR="00776301" w:rsidRDefault="00776301" w:rsidP="00776301">
      <w:pPr>
        <w:spacing w:after="0" w:line="240" w:lineRule="auto"/>
      </w:pPr>
      <w:r>
        <w:separator/>
      </w:r>
    </w:p>
  </w:endnote>
  <w:endnote w:type="continuationSeparator" w:id="0">
    <w:p w14:paraId="38E64020" w14:textId="77777777" w:rsidR="00776301" w:rsidRDefault="00776301" w:rsidP="007763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3660697"/>
      <w:docPartObj>
        <w:docPartGallery w:val="Page Numbers (Bottom of Page)"/>
        <w:docPartUnique/>
      </w:docPartObj>
    </w:sdtPr>
    <w:sdtEndPr>
      <w:rPr>
        <w:noProof/>
      </w:rPr>
    </w:sdtEndPr>
    <w:sdtContent>
      <w:p w14:paraId="6AE523D9" w14:textId="50A05ABC" w:rsidR="00776301" w:rsidRDefault="007763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5D3659" w14:textId="77777777" w:rsidR="00776301" w:rsidRDefault="007763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4C30DF" w14:textId="77777777" w:rsidR="00776301" w:rsidRDefault="00776301" w:rsidP="00776301">
      <w:pPr>
        <w:spacing w:after="0" w:line="240" w:lineRule="auto"/>
      </w:pPr>
      <w:r>
        <w:separator/>
      </w:r>
    </w:p>
  </w:footnote>
  <w:footnote w:type="continuationSeparator" w:id="0">
    <w:p w14:paraId="07E5705C" w14:textId="77777777" w:rsidR="00776301" w:rsidRDefault="00776301" w:rsidP="007763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5CB9B0" w14:textId="2961E356" w:rsidR="00776301" w:rsidRDefault="00776301" w:rsidP="000501EE">
    <w:pPr>
      <w:pStyle w:val="Header"/>
    </w:pPr>
  </w:p>
  <w:p w14:paraId="5F1FB948" w14:textId="77777777" w:rsidR="00776301" w:rsidRDefault="007763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377257"/>
    <w:multiLevelType w:val="hybridMultilevel"/>
    <w:tmpl w:val="945292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F1C110C"/>
    <w:multiLevelType w:val="hybridMultilevel"/>
    <w:tmpl w:val="0EDA3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2770AD"/>
    <w:multiLevelType w:val="hybridMultilevel"/>
    <w:tmpl w:val="DB6EC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7343615">
    <w:abstractNumId w:val="0"/>
  </w:num>
  <w:num w:numId="2" w16cid:durableId="120151846">
    <w:abstractNumId w:val="2"/>
  </w:num>
  <w:num w:numId="3" w16cid:durableId="10890840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C46"/>
    <w:rsid w:val="00047C37"/>
    <w:rsid w:val="000501EE"/>
    <w:rsid w:val="00081E4B"/>
    <w:rsid w:val="001232D6"/>
    <w:rsid w:val="00160161"/>
    <w:rsid w:val="001619B1"/>
    <w:rsid w:val="001A254A"/>
    <w:rsid w:val="001B20D7"/>
    <w:rsid w:val="002B3AB1"/>
    <w:rsid w:val="002C61F3"/>
    <w:rsid w:val="00354D8A"/>
    <w:rsid w:val="003723B5"/>
    <w:rsid w:val="003C5451"/>
    <w:rsid w:val="003D134A"/>
    <w:rsid w:val="00630B2F"/>
    <w:rsid w:val="006C0BC2"/>
    <w:rsid w:val="00763D6E"/>
    <w:rsid w:val="00776301"/>
    <w:rsid w:val="007D3E9D"/>
    <w:rsid w:val="00892C9B"/>
    <w:rsid w:val="00894CE3"/>
    <w:rsid w:val="008D1707"/>
    <w:rsid w:val="00972252"/>
    <w:rsid w:val="009C1272"/>
    <w:rsid w:val="009D2833"/>
    <w:rsid w:val="009F09DD"/>
    <w:rsid w:val="00A137FB"/>
    <w:rsid w:val="00A15151"/>
    <w:rsid w:val="00BB2CDA"/>
    <w:rsid w:val="00C07537"/>
    <w:rsid w:val="00D235E4"/>
    <w:rsid w:val="00D74268"/>
    <w:rsid w:val="00D91982"/>
    <w:rsid w:val="00E10AAC"/>
    <w:rsid w:val="00E30971"/>
    <w:rsid w:val="00E511F2"/>
    <w:rsid w:val="00EA3C46"/>
    <w:rsid w:val="00EB5DFB"/>
    <w:rsid w:val="00F0519E"/>
    <w:rsid w:val="00F71958"/>
    <w:rsid w:val="00FA34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23ECEDEC"/>
  <w15:docId w15:val="{7249B8B6-14B1-43FE-BD74-8628318EAE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3C46"/>
  </w:style>
  <w:style w:type="paragraph" w:styleId="Heading1">
    <w:name w:val="heading 1"/>
    <w:basedOn w:val="Normal"/>
    <w:next w:val="Normal"/>
    <w:link w:val="Heading1Char"/>
    <w:uiPriority w:val="9"/>
    <w:qFormat/>
    <w:rsid w:val="00EA3C4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B2CD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BB2CD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A3C46"/>
    <w:rPr>
      <w:color w:val="0000FF" w:themeColor="hyperlink"/>
      <w:u w:val="single"/>
    </w:rPr>
  </w:style>
  <w:style w:type="paragraph" w:styleId="ListParagraph">
    <w:name w:val="List Paragraph"/>
    <w:basedOn w:val="Normal"/>
    <w:uiPriority w:val="34"/>
    <w:qFormat/>
    <w:rsid w:val="00EA3C46"/>
    <w:pPr>
      <w:ind w:left="720"/>
      <w:contextualSpacing/>
    </w:pPr>
  </w:style>
  <w:style w:type="paragraph" w:styleId="BalloonText">
    <w:name w:val="Balloon Text"/>
    <w:basedOn w:val="Normal"/>
    <w:link w:val="BalloonTextChar"/>
    <w:uiPriority w:val="99"/>
    <w:semiHidden/>
    <w:unhideWhenUsed/>
    <w:rsid w:val="00EA3C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3C46"/>
    <w:rPr>
      <w:rFonts w:ascii="Tahoma" w:hAnsi="Tahoma" w:cs="Tahoma"/>
      <w:sz w:val="16"/>
      <w:szCs w:val="16"/>
    </w:rPr>
  </w:style>
  <w:style w:type="character" w:customStyle="1" w:styleId="Heading1Char">
    <w:name w:val="Heading 1 Char"/>
    <w:basedOn w:val="DefaultParagraphFont"/>
    <w:link w:val="Heading1"/>
    <w:uiPriority w:val="9"/>
    <w:rsid w:val="00EA3C4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EA3C46"/>
    <w:pPr>
      <w:outlineLvl w:val="9"/>
    </w:pPr>
    <w:rPr>
      <w:lang w:eastAsia="ja-JP"/>
    </w:rPr>
  </w:style>
  <w:style w:type="paragraph" w:styleId="TOC2">
    <w:name w:val="toc 2"/>
    <w:basedOn w:val="Normal"/>
    <w:next w:val="Normal"/>
    <w:autoRedefine/>
    <w:uiPriority w:val="39"/>
    <w:unhideWhenUsed/>
    <w:qFormat/>
    <w:rsid w:val="00EA3C46"/>
    <w:pPr>
      <w:spacing w:after="100"/>
      <w:ind w:left="220"/>
    </w:pPr>
    <w:rPr>
      <w:rFonts w:eastAsiaTheme="minorEastAsia"/>
      <w:lang w:eastAsia="ja-JP"/>
    </w:rPr>
  </w:style>
  <w:style w:type="paragraph" w:styleId="TOC1">
    <w:name w:val="toc 1"/>
    <w:basedOn w:val="Normal"/>
    <w:next w:val="Normal"/>
    <w:autoRedefine/>
    <w:uiPriority w:val="39"/>
    <w:unhideWhenUsed/>
    <w:qFormat/>
    <w:rsid w:val="00EA3C46"/>
    <w:pPr>
      <w:spacing w:after="100"/>
    </w:pPr>
    <w:rPr>
      <w:rFonts w:eastAsiaTheme="minorEastAsia"/>
      <w:lang w:eastAsia="ja-JP"/>
    </w:rPr>
  </w:style>
  <w:style w:type="paragraph" w:styleId="TOC3">
    <w:name w:val="toc 3"/>
    <w:basedOn w:val="Normal"/>
    <w:next w:val="Normal"/>
    <w:autoRedefine/>
    <w:uiPriority w:val="39"/>
    <w:unhideWhenUsed/>
    <w:qFormat/>
    <w:rsid w:val="00EA3C46"/>
    <w:pPr>
      <w:spacing w:after="100"/>
      <w:ind w:left="440"/>
    </w:pPr>
    <w:rPr>
      <w:rFonts w:eastAsiaTheme="minorEastAsia"/>
      <w:lang w:eastAsia="ja-JP"/>
    </w:rPr>
  </w:style>
  <w:style w:type="character" w:customStyle="1" w:styleId="Heading2Char">
    <w:name w:val="Heading 2 Char"/>
    <w:basedOn w:val="DefaultParagraphFont"/>
    <w:link w:val="Heading2"/>
    <w:uiPriority w:val="9"/>
    <w:rsid w:val="00BB2CDA"/>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BB2CDA"/>
    <w:rPr>
      <w:rFonts w:asciiTheme="majorHAnsi" w:eastAsiaTheme="majorEastAsia" w:hAnsiTheme="majorHAnsi" w:cstheme="majorBidi"/>
      <w:b/>
      <w:bCs/>
      <w:color w:val="4F81BD" w:themeColor="accent1"/>
    </w:rPr>
  </w:style>
  <w:style w:type="paragraph" w:styleId="NoSpacing">
    <w:name w:val="No Spacing"/>
    <w:rsid w:val="00C07537"/>
    <w:pPr>
      <w:suppressAutoHyphens/>
      <w:autoSpaceDN w:val="0"/>
      <w:spacing w:after="0" w:line="240" w:lineRule="auto"/>
    </w:pPr>
    <w:rPr>
      <w:rFonts w:ascii="Calibri" w:eastAsia="Times New Roman" w:hAnsi="Calibri" w:cs="Times New Roman"/>
    </w:rPr>
  </w:style>
  <w:style w:type="paragraph" w:styleId="Header">
    <w:name w:val="header"/>
    <w:basedOn w:val="Normal"/>
    <w:link w:val="HeaderChar"/>
    <w:uiPriority w:val="99"/>
    <w:unhideWhenUsed/>
    <w:rsid w:val="007763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6301"/>
  </w:style>
  <w:style w:type="paragraph" w:styleId="Footer">
    <w:name w:val="footer"/>
    <w:basedOn w:val="Normal"/>
    <w:link w:val="FooterChar"/>
    <w:uiPriority w:val="99"/>
    <w:unhideWhenUsed/>
    <w:rsid w:val="007763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63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tiff"/><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hdphoto" Target="media/hdphoto1.wdp"/><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sites.dartmouth.edu/dujs/2020/08/31/an-international-team-of-researchers-just-solved-one-of-the-biggest-mysteries-of-the-human-heart/"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09E6C3-0DAE-4705-8066-13D81B1A0A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16</Pages>
  <Words>17198</Words>
  <Characters>98030</Characters>
  <Application>Microsoft Office Word</Application>
  <DocSecurity>0</DocSecurity>
  <Lines>816</Lines>
  <Paragraphs>229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Holiness</dc:creator>
  <cp:lastModifiedBy>Grace Henshaw</cp:lastModifiedBy>
  <cp:revision>35</cp:revision>
  <dcterms:created xsi:type="dcterms:W3CDTF">2022-04-26T22:39:00Z</dcterms:created>
  <dcterms:modified xsi:type="dcterms:W3CDTF">2022-04-26T23:19:00Z</dcterms:modified>
</cp:coreProperties>
</file>