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ECB" w:rsidRPr="00141ECB" w:rsidRDefault="00141ECB" w:rsidP="00141ECB">
      <w:pPr>
        <w:spacing w:before="480" w:after="0" w:line="240" w:lineRule="auto"/>
        <w:outlineLvl w:val="0"/>
        <w:rPr>
          <w:rFonts w:ascii="Times New Roman" w:eastAsia="Times New Roman" w:hAnsi="Times New Roman" w:cs="Times New Roman"/>
          <w:b/>
          <w:bCs/>
          <w:kern w:val="36"/>
          <w:sz w:val="48"/>
          <w:szCs w:val="48"/>
        </w:rPr>
      </w:pPr>
      <w:r w:rsidRPr="00141ECB">
        <w:rPr>
          <w:rFonts w:ascii="Cambria" w:eastAsia="Times New Roman" w:hAnsi="Cambria" w:cs="Times New Roman"/>
          <w:b/>
          <w:bCs/>
          <w:color w:val="366091"/>
          <w:kern w:val="36"/>
          <w:sz w:val="28"/>
          <w:szCs w:val="28"/>
        </w:rPr>
        <w:t>Introduction</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 xml:space="preserve">According to </w:t>
      </w:r>
      <w:r w:rsidRPr="00141ECB">
        <w:rPr>
          <w:rFonts w:ascii="Times New Roman" w:eastAsia="Times New Roman" w:hAnsi="Times New Roman" w:cs="Times New Roman"/>
          <w:color w:val="000000"/>
          <w:sz w:val="24"/>
          <w:szCs w:val="24"/>
          <w:shd w:val="clear" w:color="auto" w:fill="FFFFFF"/>
        </w:rPr>
        <w:t xml:space="preserve">FedEx history | FedEx, (n.d.), in 1965 a paper was written by Frederick Smith that laid out the logistical challenges facing pioneering firms in the Information technology industry. In the paper he wrote that it did not make economic sense that most air freight shippers relied on passenger route systems so he designed a proposed system to accommodate these shipments in a time sensitive manner. The idea for Federal Express came to life in 1971 after his stint in the military when he bought controlling shares in Arkansas Aviation Sales where he got first-hand experience of the difficulty of getting packages. On April 17, 1973, the company became official with 389 team members and 14 aircraft took off to deliver 189 packages from Memphis to 25 other U.S cities. In 1984 federal Express began its first intercontinental service to Europe and Asia and then to Japan in 1988. In 2000 </w:t>
      </w:r>
      <w:proofErr w:type="spellStart"/>
      <w:r w:rsidRPr="00141ECB">
        <w:rPr>
          <w:rFonts w:ascii="Times New Roman" w:eastAsia="Times New Roman" w:hAnsi="Times New Roman" w:cs="Times New Roman"/>
          <w:color w:val="000000"/>
          <w:sz w:val="24"/>
          <w:szCs w:val="24"/>
          <w:shd w:val="clear" w:color="auto" w:fill="FFFFFF"/>
        </w:rPr>
        <w:t>FdX</w:t>
      </w:r>
      <w:proofErr w:type="spellEnd"/>
      <w:r w:rsidRPr="00141ECB">
        <w:rPr>
          <w:rFonts w:ascii="Times New Roman" w:eastAsia="Times New Roman" w:hAnsi="Times New Roman" w:cs="Times New Roman"/>
          <w:color w:val="000000"/>
          <w:sz w:val="24"/>
          <w:szCs w:val="24"/>
          <w:shd w:val="clear" w:color="auto" w:fill="FFFFFF"/>
        </w:rPr>
        <w:t xml:space="preserve"> Corp was renamed to FedEx Corp along with some other changes to the company's portfolio of services.</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According to (FedEx Corporation, 2020), FedEx Corporation (“FedEx”) was incorporated in Delaware on October 2, 1997 to serve as the parent holding company and provide strategic direction to the FedEx portfolio of companies. FedEx provides a broad portfolio of transportation, e-commerce and business services through companies competing collectively, operating independently and managed collaboratively, under the respected FedEx</w:t>
      </w:r>
      <w:r w:rsidRPr="00141ECB">
        <w:rPr>
          <w:rFonts w:ascii="Times New Roman" w:eastAsia="Times New Roman" w:hAnsi="Times New Roman" w:cs="Times New Roman"/>
          <w:color w:val="000000"/>
          <w:sz w:val="24"/>
          <w:szCs w:val="24"/>
        </w:rPr>
        <w:t xml:space="preserve"> </w:t>
      </w:r>
      <w:r w:rsidRPr="00141ECB">
        <w:rPr>
          <w:rFonts w:ascii="Times New Roman" w:eastAsia="Times New Roman" w:hAnsi="Times New Roman" w:cs="Times New Roman"/>
          <w:color w:val="000000"/>
          <w:sz w:val="24"/>
          <w:szCs w:val="24"/>
          <w:shd w:val="clear" w:color="auto" w:fill="FFFFFF"/>
        </w:rPr>
        <w:t>brand. These companies are included in the following reportable business segments:</w:t>
      </w:r>
    </w:p>
    <w:p w:rsidR="00141ECB" w:rsidRPr="00141ECB" w:rsidRDefault="00141ECB" w:rsidP="00141ECB">
      <w:pPr>
        <w:spacing w:after="0" w:line="240" w:lineRule="auto"/>
        <w:ind w:firstLine="720"/>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 FedEx Express: Federal Express Corporation (“FedEx Express”), including TNT Express B.V. (“TNT Express”), offer efficient delivery to 220 or more countries and territories.</w:t>
      </w:r>
    </w:p>
    <w:p w:rsidR="00141ECB" w:rsidRPr="00141ECB" w:rsidRDefault="00141ECB" w:rsidP="00141ECB">
      <w:pPr>
        <w:spacing w:after="0" w:line="240" w:lineRule="auto"/>
        <w:ind w:firstLine="720"/>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 FedEx Ground: FedEx Ground Package System, Inc. (“FedEx Ground”) offers delivery service on exact days</w:t>
      </w:r>
      <w:proofErr w:type="gramStart"/>
      <w:r w:rsidRPr="00141ECB">
        <w:rPr>
          <w:rFonts w:ascii="Times New Roman" w:eastAsia="Times New Roman" w:hAnsi="Times New Roman" w:cs="Times New Roman"/>
          <w:color w:val="000000"/>
          <w:sz w:val="24"/>
          <w:szCs w:val="24"/>
          <w:shd w:val="clear" w:color="auto" w:fill="FFFFFF"/>
        </w:rPr>
        <w:t>  to</w:t>
      </w:r>
      <w:proofErr w:type="gramEnd"/>
      <w:r w:rsidRPr="00141ECB">
        <w:rPr>
          <w:rFonts w:ascii="Times New Roman" w:eastAsia="Times New Roman" w:hAnsi="Times New Roman" w:cs="Times New Roman"/>
          <w:color w:val="000000"/>
          <w:sz w:val="24"/>
          <w:szCs w:val="24"/>
          <w:shd w:val="clear" w:color="auto" w:fill="FFFFFF"/>
        </w:rPr>
        <w:t xml:space="preserve"> any business and residential addresses in the U.S. and Canada.</w:t>
      </w:r>
    </w:p>
    <w:p w:rsidR="00141ECB" w:rsidRPr="00141ECB" w:rsidRDefault="00141ECB" w:rsidP="00141ECB">
      <w:pPr>
        <w:spacing w:after="0" w:line="240" w:lineRule="auto"/>
        <w:ind w:firstLine="720"/>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 FedEx Freight: FedEx Freight Corporation (“FedEx Freight”) is a leading North American provider of less-than-truckload (“LTL”) freight services offers both priority and Economy hall services throughout the U.S. and Canada and also offers freight delivery service to most points in Puerto Rico and the U.S. Virgin Islands.</w:t>
      </w:r>
    </w:p>
    <w:p w:rsidR="00141ECB" w:rsidRPr="00141ECB" w:rsidRDefault="00141ECB" w:rsidP="00141ECB">
      <w:pPr>
        <w:spacing w:after="0" w:line="240" w:lineRule="auto"/>
        <w:ind w:firstLine="720"/>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 FedEx Services: FedEx Corporate Services, Inc. (“FedEx Services”) services such as sales, marketing, information technology, communications, customer service, technical support, billing and collection services, and certain back-office functions are provided that support transportation segments.</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The FedEx Office and Print Services, Inc. (“FedEx Office”) operating segment provides document and business services and retail access to their package transportation businesses. Additionally, FedEx Logistics, Inc. (“FedEx Logistics”) operating segment provides customs brokerage and global ocean and air freight forwarding through FedEx Trade Networks Transport &amp; Brokerage, Inc. (“FedEx Trade Networks Transport &amp; Brokerage”); integrated supply chain management solutions through FedEx Supply Chain Distribution System, Inc. (“FedEx Supply Chain”); and critical inventory and service parts logistics and technology repair through FedEx Forward Depots, Inc. (“FedEx Forward Depots”). FedEx Office and FedEx Logistics are included in “Corporate, other and eliminations” in our segment reporting.</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 xml:space="preserve">When confronting challenges and embracing opportunities was discussed in last year’s letter, three enormously consequential developments for FedEx were covered. Trade is an essential element of prosperity. Arguably one of the biggest changes that have increased prosperity since the end of World War II has been the opening of global markets and the growth of trade. FedEx serves more than 220 countries and territories, making them an enormous enabler and beneficiary of free trade, and as the fiscal year 2018 is finished, FedEx experienced one of the </w:t>
      </w:r>
      <w:r w:rsidRPr="00141ECB">
        <w:rPr>
          <w:rFonts w:ascii="Times New Roman" w:eastAsia="Times New Roman" w:hAnsi="Times New Roman" w:cs="Times New Roman"/>
          <w:color w:val="000000"/>
          <w:sz w:val="24"/>
          <w:szCs w:val="24"/>
          <w:shd w:val="clear" w:color="auto" w:fill="FFFFFF"/>
        </w:rPr>
        <w:lastRenderedPageBreak/>
        <w:t xml:space="preserve">strongest quarters in the company’s </w:t>
      </w:r>
      <w:proofErr w:type="spellStart"/>
      <w:r w:rsidRPr="00141ECB">
        <w:rPr>
          <w:rFonts w:ascii="Times New Roman" w:eastAsia="Times New Roman" w:hAnsi="Times New Roman" w:cs="Times New Roman"/>
          <w:color w:val="000000"/>
          <w:sz w:val="24"/>
          <w:szCs w:val="24"/>
          <w:shd w:val="clear" w:color="auto" w:fill="FFFFFF"/>
        </w:rPr>
        <w:t>history.The</w:t>
      </w:r>
      <w:proofErr w:type="spellEnd"/>
      <w:r w:rsidRPr="00141ECB">
        <w:rPr>
          <w:rFonts w:ascii="Times New Roman" w:eastAsia="Times New Roman" w:hAnsi="Times New Roman" w:cs="Times New Roman"/>
          <w:color w:val="000000"/>
          <w:sz w:val="24"/>
          <w:szCs w:val="24"/>
          <w:shd w:val="clear" w:color="auto" w:fill="FFFFFF"/>
        </w:rPr>
        <w:t xml:space="preserve"> company’s commercial business suffered across the board due to the escalated trade disputes. By the end of fiscal year 2019, the Strategic Management Committee had made some of the most significant decisions in the history of FedEx — representing an enormous shift in direction. FedEx has a history of seeing what lies on the horizon, and the determination is there to go all-in on e-commerce. Given the overwhelming opportunity in the booming e-commerce market, a decisive act was done to position FedEx to become the market leader. The third element of challenge and change FedEx continues to address is the modernization of the air fleet and primary hubs (FedEx Corporation, 2020).</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shd w:val="clear" w:color="auto" w:fill="FFFFFF"/>
        </w:rPr>
        <w:t>With 95 percent of world consumers living outside U.S. borders, FedEx has worked to make international shipping as easy as possible for customers who want to connect with opportunity in global markets. Today, FedEx is consistently recognized as one of the most admired brands in the world and one of the best places to work. But like many innovative companies, FedEx</w:t>
      </w:r>
      <w:r w:rsidRPr="00141ECB">
        <w:rPr>
          <w:rFonts w:ascii="Times New Roman" w:eastAsia="Times New Roman" w:hAnsi="Times New Roman" w:cs="Times New Roman"/>
          <w:color w:val="FF0000"/>
          <w:sz w:val="24"/>
          <w:szCs w:val="24"/>
          <w:shd w:val="clear" w:color="auto" w:fill="FFFFFF"/>
        </w:rPr>
        <w:t xml:space="preserve"> </w:t>
      </w:r>
      <w:r w:rsidRPr="00141ECB">
        <w:rPr>
          <w:rFonts w:ascii="Times New Roman" w:eastAsia="Times New Roman" w:hAnsi="Times New Roman" w:cs="Times New Roman"/>
          <w:color w:val="000000"/>
          <w:sz w:val="24"/>
          <w:szCs w:val="24"/>
          <w:shd w:val="clear" w:color="auto" w:fill="FFFFFF"/>
        </w:rPr>
        <w:t>started out as an idea championed by a determined person (FedEx history | FedEx, n.d.). FedEx Corp. provides customers and businesses worldwide with a broad portfolio of transportation, e-commerce and business services. </w:t>
      </w:r>
    </w:p>
    <w:p w:rsidR="00141ECB" w:rsidRPr="00141ECB" w:rsidRDefault="00141ECB" w:rsidP="00141ECB">
      <w:pPr>
        <w:spacing w:after="0" w:line="240" w:lineRule="auto"/>
        <w:rPr>
          <w:rFonts w:ascii="Times New Roman" w:eastAsia="Times New Roman" w:hAnsi="Times New Roman" w:cs="Times New Roman"/>
          <w:sz w:val="24"/>
          <w:szCs w:val="24"/>
        </w:rPr>
      </w:pP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 xml:space="preserve">Strategies can be developed to handle any predicted and unpredicted situations when companies know what can have both negative and positive effects inside and outside their organization. One of the most important tasks before launching any strategic marketing plans is to examine both internal and external facts that would affect the business. According to </w:t>
      </w:r>
      <w:r w:rsidRPr="00141ECB">
        <w:rPr>
          <w:rFonts w:ascii="Times New Roman" w:eastAsia="Times New Roman" w:hAnsi="Times New Roman" w:cs="Times New Roman"/>
          <w:color w:val="000000"/>
          <w:sz w:val="24"/>
          <w:szCs w:val="24"/>
          <w:shd w:val="clear" w:color="auto" w:fill="FFFFFF"/>
        </w:rPr>
        <w:t xml:space="preserve">What Are Internal &amp; External Environmental Factors That Affect Business, (2021), </w:t>
      </w:r>
      <w:r w:rsidRPr="00141ECB">
        <w:rPr>
          <w:rFonts w:ascii="Times New Roman" w:eastAsia="Times New Roman" w:hAnsi="Times New Roman" w:cs="Times New Roman"/>
          <w:color w:val="000000"/>
          <w:sz w:val="24"/>
          <w:szCs w:val="24"/>
        </w:rPr>
        <w:t>there are a number of contributing factors to the success of the company which come from both outside and inside a business. Either outside or inside factors are of utmost importance for the development of the company. If a business hopes to perform smoothly and successfully, it needs to take all these elements into consideration before making any decision.</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Internal Environmental factors refer to anything whether tangible or intangible that is under the control of or within the company. These factors can be grouped into strengths and weaknesses depending on whether they affect the company positively or negatively.</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 xml:space="preserve">Different types of Internal Economic factors are: (1) Human Resource - The level of practical skills, attitude towards work and performance can be used to measure whether employees are strengths or weaknesses of a company. Skilled and motivated employees are the biggest assets of a company whereas; employees who are unmotivated and unskilled would be the biggest challenges for a company. (2) Financial Resources - Financial (capital) resources are essential for the survival of a company since it is necessary to grow and sustain the company. Financial resources of a company are invested in tangible and intangible resources such as machinery and marketing. (3) Internal Technology - Due to the increases in new era technology any company that does not think that it is important to always upgrade their technology would always be left behind and not be successful. (4) Organizational structure- The organizational structure of a company should be very efficient whether it is used in a centralized or decentralized system. Rules and regulations should be adhered to in order to ensure that the business and employees are effective. (5) Quality and size of Infrastructure - Motivated and trained employees would ensure that your company performs effectively. A great infrastructure would provide opportunities for the company to perform better. (6) Operations - All of the company’s activities leading to the final product or service needs to be performed correctly to improve the operational efficiency of the organization. The processes should be continuously monitored to ensure that they are being performed correctly. Management should know the situation of the business, </w:t>
      </w:r>
      <w:r w:rsidRPr="00141ECB">
        <w:rPr>
          <w:rFonts w:ascii="Times New Roman" w:eastAsia="Times New Roman" w:hAnsi="Times New Roman" w:cs="Times New Roman"/>
          <w:color w:val="000000"/>
          <w:sz w:val="24"/>
          <w:szCs w:val="24"/>
        </w:rPr>
        <w:lastRenderedPageBreak/>
        <w:t>carefully look at the production cost, discover and outline failures and use technology for greater productivity.</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While external Environmental Factors are beyond the company’s control and they occur outside the company, managers should adapt to the external environment and monitor it because ignoring it could cause the company great damage. It is better to be proactive than reactive to external economic factors.</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There are two types of external economic factors and they are Micro Factors and Macro Factors.</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 Micro Factors which consists of (1) customers; one of the most fundamental factors learned in economics is that satisfying customer demand is a must for every business survival, it is obvious that the product is served for the needs of customers. (2) Competitors; Competition exists in any field of our life, even in business, when it comes to competition, entrepreneurs may thrive to be successful or be hurt to lose their position in the marketplace. While competition brings about innovation, better customer service, complacency, core market understanding and understanding of the</w:t>
      </w:r>
      <w:r w:rsidRPr="00141ECB">
        <w:rPr>
          <w:rFonts w:ascii="Times New Roman" w:eastAsia="Times New Roman" w:hAnsi="Times New Roman" w:cs="Times New Roman"/>
          <w:color w:val="FF0000"/>
          <w:sz w:val="24"/>
          <w:szCs w:val="24"/>
        </w:rPr>
        <w:t xml:space="preserve"> </w:t>
      </w:r>
      <w:r w:rsidRPr="00141ECB">
        <w:rPr>
          <w:rFonts w:ascii="Times New Roman" w:eastAsia="Times New Roman" w:hAnsi="Times New Roman" w:cs="Times New Roman"/>
          <w:color w:val="000000"/>
          <w:sz w:val="24"/>
          <w:szCs w:val="24"/>
        </w:rPr>
        <w:t>business strengths and weaknesses, if you are not prepared to change in a competitive market, the company may be negatively influenced due to scaring investors, market expectations increase, competitive price and customer disloyalty.</w:t>
      </w:r>
    </w:p>
    <w:p w:rsidR="00141ECB" w:rsidRPr="00141ECB" w:rsidRDefault="00141ECB" w:rsidP="00141ECB">
      <w:pPr>
        <w:spacing w:after="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 Macro Environment Factors  consists of (1) Economic; within the economy, some contributing factors such as the fluctuation of interest rate, economic crisis, and so on directly and strongly affects the consumption of buyers, and consequently, the profits of businesses. Some economic factors that affect a business are tax rate, exchange rate, inflation, labor, demand/supply, wages and recession. (2) Political/ legal; the rules and regulations from the local government play an integral role in the development of the company. There are some countries whose laws prevent the development of certain industries. On the other hand, some industries receive positive and continuous support from local governments via their rules and regulations. And (3) Technology; this can be their best friend or worst friend depending on how it is used in the competitive digital business market.</w:t>
      </w:r>
    </w:p>
    <w:p w:rsidR="00141ECB" w:rsidRPr="00141ECB" w:rsidRDefault="00141ECB" w:rsidP="00141ECB">
      <w:pPr>
        <w:spacing w:after="0" w:line="240" w:lineRule="auto"/>
        <w:rPr>
          <w:rFonts w:ascii="Times New Roman" w:eastAsia="Times New Roman" w:hAnsi="Times New Roman" w:cs="Times New Roman"/>
          <w:sz w:val="24"/>
          <w:szCs w:val="24"/>
        </w:rPr>
      </w:pPr>
    </w:p>
    <w:p w:rsidR="00141ECB" w:rsidRPr="00141ECB" w:rsidRDefault="00141ECB" w:rsidP="00141ECB">
      <w:pPr>
        <w:spacing w:before="480" w:after="0" w:line="240" w:lineRule="auto"/>
        <w:outlineLvl w:val="0"/>
        <w:rPr>
          <w:rFonts w:ascii="Times New Roman" w:eastAsia="Times New Roman" w:hAnsi="Times New Roman" w:cs="Times New Roman"/>
          <w:b/>
          <w:bCs/>
          <w:kern w:val="36"/>
          <w:sz w:val="48"/>
          <w:szCs w:val="48"/>
        </w:rPr>
      </w:pPr>
      <w:r w:rsidRPr="00141ECB">
        <w:rPr>
          <w:rFonts w:ascii="Cambria" w:eastAsia="Times New Roman" w:hAnsi="Cambria" w:cs="Times New Roman"/>
          <w:b/>
          <w:bCs/>
          <w:color w:val="366091"/>
          <w:kern w:val="36"/>
          <w:sz w:val="28"/>
          <w:szCs w:val="28"/>
        </w:rPr>
        <w:t>Strategic Planning:</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According to Rugman and Hodgetts, (2000), Strategic Planning is the process of evaluating the enterprise’s environment and its internal strengths, next identifying long- and short- range objectives then implementing a plan of action for attaining these goals. No strategic planning means that it would be difficult for companies to plan, evaluate and implement their operations therefore the process is heavily relied on to provide general and specific guidance.</w:t>
      </w:r>
    </w:p>
    <w:p w:rsidR="00141ECB" w:rsidRPr="00141ECB" w:rsidRDefault="00141ECB" w:rsidP="00141ECB">
      <w:pPr>
        <w:spacing w:after="0" w:line="240" w:lineRule="auto"/>
        <w:rPr>
          <w:rFonts w:ascii="Times New Roman" w:eastAsia="Times New Roman" w:hAnsi="Times New Roman" w:cs="Times New Roman"/>
          <w:sz w:val="24"/>
          <w:szCs w:val="24"/>
        </w:rPr>
      </w:pPr>
    </w:p>
    <w:p w:rsidR="00141ECB" w:rsidRPr="00141ECB" w:rsidRDefault="00141ECB" w:rsidP="00141ECB">
      <w:pPr>
        <w:spacing w:before="200" w:after="0" w:line="240" w:lineRule="auto"/>
        <w:outlineLvl w:val="1"/>
        <w:rPr>
          <w:rFonts w:ascii="Times New Roman" w:eastAsia="Times New Roman" w:hAnsi="Times New Roman" w:cs="Times New Roman"/>
          <w:b/>
          <w:bCs/>
          <w:sz w:val="36"/>
          <w:szCs w:val="36"/>
        </w:rPr>
      </w:pPr>
      <w:r w:rsidRPr="00141ECB">
        <w:rPr>
          <w:rFonts w:ascii="Cambria" w:eastAsia="Times New Roman" w:hAnsi="Cambria" w:cs="Times New Roman"/>
          <w:b/>
          <w:bCs/>
          <w:color w:val="4F81BD"/>
          <w:sz w:val="26"/>
          <w:szCs w:val="26"/>
        </w:rPr>
        <w:t>Strategy formulation </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Strategy formulation is the process of evaluating the enterprise’s environment and its internal strengths</w:t>
      </w:r>
      <w:r w:rsidRPr="00141ECB">
        <w:rPr>
          <w:rFonts w:ascii="Calibri" w:eastAsia="Times New Roman" w:hAnsi="Calibri" w:cs="Calibri"/>
          <w:color w:val="000000"/>
        </w:rPr>
        <w:t xml:space="preserve"> </w:t>
      </w:r>
      <w:r w:rsidRPr="00141ECB">
        <w:rPr>
          <w:rFonts w:ascii="Times New Roman" w:eastAsia="Times New Roman" w:hAnsi="Times New Roman" w:cs="Times New Roman"/>
          <w:color w:val="000000"/>
          <w:sz w:val="24"/>
          <w:szCs w:val="24"/>
        </w:rPr>
        <w:t>Rugman and Hodgetts, (2000). The external environment would be first considered because the company would be interested in the opportunities in the external environment that can be utilized then the internal environment would be next in the spotlight and the available resource that the company has or the resources that can evolve and utilize the opportunities present. </w:t>
      </w:r>
    </w:p>
    <w:p w:rsidR="00141ECB" w:rsidRPr="00141ECB" w:rsidRDefault="00141ECB" w:rsidP="00141ECB">
      <w:pPr>
        <w:spacing w:before="200" w:after="0" w:line="240" w:lineRule="auto"/>
        <w:outlineLvl w:val="1"/>
        <w:rPr>
          <w:rFonts w:ascii="Times New Roman" w:eastAsia="Times New Roman" w:hAnsi="Times New Roman" w:cs="Times New Roman"/>
          <w:b/>
          <w:bCs/>
          <w:sz w:val="36"/>
          <w:szCs w:val="36"/>
        </w:rPr>
      </w:pPr>
      <w:r w:rsidRPr="00141ECB">
        <w:rPr>
          <w:rFonts w:ascii="Cambria" w:eastAsia="Times New Roman" w:hAnsi="Cambria" w:cs="Times New Roman"/>
          <w:b/>
          <w:bCs/>
          <w:color w:val="4F81BD"/>
          <w:sz w:val="26"/>
          <w:szCs w:val="26"/>
        </w:rPr>
        <w:t>External Environment:</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lastRenderedPageBreak/>
        <w:t>Two activities involved in analyzing the external environment are information gathering and information assessment. Information gathering is an extremely critical phase in strategic planning. Information is gathered through historic trends forecasts, future projections, scenarios from knowledgeable managers, computer enhanced predictions among many others. Companies use the information gathered to help to identify the strength and weaknesses of their competitors and to get a better view of targeted areas to attack. Michael Porter’s five forces of industry competitiveness is one of the most common theories used to assess information gathered. </w:t>
      </w:r>
    </w:p>
    <w:p w:rsidR="00141ECB" w:rsidRPr="00141ECB" w:rsidRDefault="00141ECB" w:rsidP="00141ECB">
      <w:pPr>
        <w:spacing w:before="200" w:after="0" w:line="240" w:lineRule="auto"/>
        <w:outlineLvl w:val="1"/>
        <w:rPr>
          <w:rFonts w:ascii="Times New Roman" w:eastAsia="Times New Roman" w:hAnsi="Times New Roman" w:cs="Times New Roman"/>
          <w:b/>
          <w:bCs/>
          <w:sz w:val="36"/>
          <w:szCs w:val="36"/>
        </w:rPr>
      </w:pPr>
      <w:r w:rsidRPr="00141ECB">
        <w:rPr>
          <w:rFonts w:ascii="Cambria" w:eastAsia="Times New Roman" w:hAnsi="Cambria" w:cs="Times New Roman"/>
          <w:b/>
          <w:bCs/>
          <w:color w:val="4F81BD"/>
          <w:sz w:val="26"/>
          <w:szCs w:val="26"/>
        </w:rPr>
        <w:t>Internal Environment:</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An assessment of the internal environment helps to pinpoint strengths and weaknesses of a company.</w:t>
      </w:r>
    </w:p>
    <w:p w:rsidR="00141ECB" w:rsidRPr="00141ECB" w:rsidRDefault="00141ECB" w:rsidP="00141ECB">
      <w:pPr>
        <w:spacing w:before="480" w:after="0" w:line="240" w:lineRule="auto"/>
        <w:outlineLvl w:val="0"/>
        <w:rPr>
          <w:rFonts w:ascii="Times New Roman" w:eastAsia="Times New Roman" w:hAnsi="Times New Roman" w:cs="Times New Roman"/>
          <w:b/>
          <w:bCs/>
          <w:kern w:val="36"/>
          <w:sz w:val="48"/>
          <w:szCs w:val="48"/>
        </w:rPr>
      </w:pPr>
      <w:r w:rsidRPr="00141ECB">
        <w:rPr>
          <w:rFonts w:ascii="Cambria" w:eastAsia="Times New Roman" w:hAnsi="Cambria" w:cs="Times New Roman"/>
          <w:b/>
          <w:bCs/>
          <w:color w:val="366091"/>
          <w:kern w:val="36"/>
          <w:sz w:val="28"/>
          <w:szCs w:val="28"/>
        </w:rPr>
        <w:t>Tools for formulating business strategies:</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According to Morrison, (2006), business strategies must take into account both the external and internal environment of the organization.  Three of the traditional tools for formulating business strategies are PESTLE analysis, SWOT analysis and Michael Porter’s five forces. </w:t>
      </w:r>
    </w:p>
    <w:p w:rsidR="00141ECB" w:rsidRPr="00141ECB" w:rsidRDefault="00141ECB" w:rsidP="00141ECB">
      <w:pPr>
        <w:spacing w:before="200" w:after="0" w:line="240" w:lineRule="auto"/>
        <w:outlineLvl w:val="1"/>
        <w:rPr>
          <w:rFonts w:ascii="Times New Roman" w:eastAsia="Times New Roman" w:hAnsi="Times New Roman" w:cs="Times New Roman"/>
          <w:b/>
          <w:bCs/>
          <w:sz w:val="36"/>
          <w:szCs w:val="36"/>
        </w:rPr>
      </w:pPr>
      <w:r w:rsidRPr="00141ECB">
        <w:rPr>
          <w:rFonts w:ascii="Cambria" w:eastAsia="Times New Roman" w:hAnsi="Cambria" w:cs="Times New Roman"/>
          <w:b/>
          <w:bCs/>
          <w:color w:val="4F81BD"/>
          <w:sz w:val="26"/>
          <w:szCs w:val="26"/>
        </w:rPr>
        <w:t>PESTLE Analysis:</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 PESTLE is an analysis of the external environment and it is a useful tool for monitoring and evaluating forces which affect the organization over a long term (Morrison, 2006).</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 acronym for PESTLE is:</w:t>
      </w:r>
    </w:p>
    <w:p w:rsidR="00141ECB" w:rsidRPr="00141ECB" w:rsidRDefault="00141ECB" w:rsidP="00141ECB">
      <w:pPr>
        <w:numPr>
          <w:ilvl w:val="0"/>
          <w:numId w:val="1"/>
        </w:numPr>
        <w:spacing w:after="0" w:line="240" w:lineRule="auto"/>
        <w:jc w:val="both"/>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Political Environment – The political environment factors include political stability/ instability, political consequences, changes in government constitutions, changes in political and national policies, government actions, government stability, government support to the industry and the organization, impact of government policies such as monetary policy, fiscal policy, supply-side policy, exchange rate policy, foreign trade policy etc. on business activities (</w:t>
      </w:r>
      <w:proofErr w:type="spellStart"/>
      <w:r w:rsidRPr="00141ECB">
        <w:rPr>
          <w:rFonts w:ascii="Times New Roman" w:eastAsia="Times New Roman" w:hAnsi="Times New Roman" w:cs="Times New Roman"/>
          <w:color w:val="000000"/>
          <w:sz w:val="24"/>
          <w:szCs w:val="24"/>
        </w:rPr>
        <w:t>Perera</w:t>
      </w:r>
      <w:proofErr w:type="spellEnd"/>
      <w:r w:rsidRPr="00141ECB">
        <w:rPr>
          <w:rFonts w:ascii="Times New Roman" w:eastAsia="Times New Roman" w:hAnsi="Times New Roman" w:cs="Times New Roman"/>
          <w:color w:val="000000"/>
          <w:sz w:val="24"/>
          <w:szCs w:val="24"/>
        </w:rPr>
        <w:t>, 2017).</w:t>
      </w:r>
    </w:p>
    <w:p w:rsidR="00141ECB" w:rsidRPr="00141ECB" w:rsidRDefault="00141ECB" w:rsidP="00141ECB">
      <w:pPr>
        <w:numPr>
          <w:ilvl w:val="0"/>
          <w:numId w:val="1"/>
        </w:numPr>
        <w:spacing w:after="0" w:line="240" w:lineRule="auto"/>
        <w:jc w:val="both"/>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Economic Environment – When the economic factors, such as income levels, tax rates, unemployment rates, customer attitudes, purchase behavior etc., are favorable, the risk of survival is ensured and where the economic conditions are unfavorable, the industry is unattractive for new investments, growth and survival (</w:t>
      </w:r>
      <w:proofErr w:type="spellStart"/>
      <w:r w:rsidRPr="00141ECB">
        <w:rPr>
          <w:rFonts w:ascii="Times New Roman" w:eastAsia="Times New Roman" w:hAnsi="Times New Roman" w:cs="Times New Roman"/>
          <w:color w:val="000000"/>
          <w:sz w:val="24"/>
          <w:szCs w:val="24"/>
        </w:rPr>
        <w:t>Perera</w:t>
      </w:r>
      <w:proofErr w:type="spellEnd"/>
      <w:r w:rsidRPr="00141ECB">
        <w:rPr>
          <w:rFonts w:ascii="Times New Roman" w:eastAsia="Times New Roman" w:hAnsi="Times New Roman" w:cs="Times New Roman"/>
          <w:color w:val="000000"/>
          <w:sz w:val="24"/>
          <w:szCs w:val="24"/>
        </w:rPr>
        <w:t>, 2017).</w:t>
      </w:r>
    </w:p>
    <w:p w:rsidR="00141ECB" w:rsidRPr="00141ECB" w:rsidRDefault="00141ECB" w:rsidP="00141ECB">
      <w:pPr>
        <w:numPr>
          <w:ilvl w:val="0"/>
          <w:numId w:val="1"/>
        </w:numPr>
        <w:spacing w:after="0" w:line="240" w:lineRule="auto"/>
        <w:jc w:val="both"/>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Socio-Cultural Environment –   The business environment is linked with the cultural and traditional values of the country and thus adapting to these cultural values is  important for better performance, higher productivity, and achievement of growth targets, for example, prostitution, funeral parlor services, drugs may be legal, ethical and encouraged in one business environment but not in another (</w:t>
      </w:r>
      <w:proofErr w:type="spellStart"/>
      <w:r w:rsidRPr="00141ECB">
        <w:rPr>
          <w:rFonts w:ascii="Times New Roman" w:eastAsia="Times New Roman" w:hAnsi="Times New Roman" w:cs="Times New Roman"/>
          <w:color w:val="000000"/>
          <w:sz w:val="24"/>
          <w:szCs w:val="24"/>
        </w:rPr>
        <w:t>Perera</w:t>
      </w:r>
      <w:proofErr w:type="spellEnd"/>
      <w:r w:rsidRPr="00141ECB">
        <w:rPr>
          <w:rFonts w:ascii="Times New Roman" w:eastAsia="Times New Roman" w:hAnsi="Times New Roman" w:cs="Times New Roman"/>
          <w:color w:val="000000"/>
          <w:sz w:val="24"/>
          <w:szCs w:val="24"/>
        </w:rPr>
        <w:t>, 2017).</w:t>
      </w:r>
    </w:p>
    <w:p w:rsidR="00141ECB" w:rsidRPr="00141ECB" w:rsidRDefault="00141ECB" w:rsidP="00141ECB">
      <w:pPr>
        <w:numPr>
          <w:ilvl w:val="0"/>
          <w:numId w:val="1"/>
        </w:numPr>
        <w:spacing w:after="0" w:line="240" w:lineRule="auto"/>
        <w:jc w:val="both"/>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Technological Environment – Technology, such as technical upgrades, technical infrastructure, technical competency, the productivity of technology, updates, hardware and software, has become a vital part of every business today where most of its operations are over the internet and over technological use (</w:t>
      </w:r>
      <w:proofErr w:type="spellStart"/>
      <w:r w:rsidRPr="00141ECB">
        <w:rPr>
          <w:rFonts w:ascii="Times New Roman" w:eastAsia="Times New Roman" w:hAnsi="Times New Roman" w:cs="Times New Roman"/>
          <w:color w:val="000000"/>
          <w:sz w:val="24"/>
          <w:szCs w:val="24"/>
        </w:rPr>
        <w:t>Perera</w:t>
      </w:r>
      <w:proofErr w:type="spellEnd"/>
      <w:r w:rsidRPr="00141ECB">
        <w:rPr>
          <w:rFonts w:ascii="Times New Roman" w:eastAsia="Times New Roman" w:hAnsi="Times New Roman" w:cs="Times New Roman"/>
          <w:color w:val="000000"/>
          <w:sz w:val="24"/>
          <w:szCs w:val="24"/>
        </w:rPr>
        <w:t>, 2017).</w:t>
      </w:r>
    </w:p>
    <w:p w:rsidR="00141ECB" w:rsidRPr="00141ECB" w:rsidRDefault="00141ECB" w:rsidP="00141ECB">
      <w:pPr>
        <w:numPr>
          <w:ilvl w:val="0"/>
          <w:numId w:val="1"/>
        </w:numPr>
        <w:spacing w:after="0" w:line="240" w:lineRule="auto"/>
        <w:jc w:val="both"/>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Legal Environment – Adhering to legal consequences, such as laws and regulations, rules, principles, guidelines and acts, can derive a strategic advantage to an organization over the others where stakeholders see the company legally binding (</w:t>
      </w:r>
      <w:proofErr w:type="spellStart"/>
      <w:r w:rsidRPr="00141ECB">
        <w:rPr>
          <w:rFonts w:ascii="Times New Roman" w:eastAsia="Times New Roman" w:hAnsi="Times New Roman" w:cs="Times New Roman"/>
          <w:color w:val="000000"/>
          <w:sz w:val="24"/>
          <w:szCs w:val="24"/>
        </w:rPr>
        <w:t>Perera</w:t>
      </w:r>
      <w:proofErr w:type="spellEnd"/>
      <w:r w:rsidRPr="00141ECB">
        <w:rPr>
          <w:rFonts w:ascii="Times New Roman" w:eastAsia="Times New Roman" w:hAnsi="Times New Roman" w:cs="Times New Roman"/>
          <w:color w:val="000000"/>
          <w:sz w:val="24"/>
          <w:szCs w:val="24"/>
        </w:rPr>
        <w:t>, 2017).</w:t>
      </w:r>
    </w:p>
    <w:p w:rsidR="00141ECB" w:rsidRPr="00141ECB" w:rsidRDefault="00141ECB" w:rsidP="00141ECB">
      <w:pPr>
        <w:numPr>
          <w:ilvl w:val="0"/>
          <w:numId w:val="1"/>
        </w:numPr>
        <w:spacing w:after="240" w:line="240" w:lineRule="auto"/>
        <w:jc w:val="both"/>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lastRenderedPageBreak/>
        <w:t>Ecological Environment – The importance of ecological concerns in business is critical with the increasing pressures of global warming, negative environmental impact, and sustainability concerns for example carbon footprint, environmental pollution, waste disposable mechanisms, emissions, environmental pollution etc.</w:t>
      </w:r>
      <w:r w:rsidRPr="00141ECB">
        <w:rPr>
          <w:rFonts w:ascii="Calibri" w:eastAsia="Times New Roman" w:hAnsi="Calibri" w:cs="Calibri"/>
          <w:color w:val="000000"/>
        </w:rPr>
        <w:t xml:space="preserve"> </w:t>
      </w:r>
      <w:r w:rsidRPr="00141ECB">
        <w:rPr>
          <w:rFonts w:ascii="Times New Roman" w:eastAsia="Times New Roman" w:hAnsi="Times New Roman" w:cs="Times New Roman"/>
          <w:color w:val="000000"/>
          <w:sz w:val="24"/>
          <w:szCs w:val="24"/>
        </w:rPr>
        <w:t>(</w:t>
      </w:r>
      <w:proofErr w:type="spellStart"/>
      <w:r w:rsidRPr="00141ECB">
        <w:rPr>
          <w:rFonts w:ascii="Times New Roman" w:eastAsia="Times New Roman" w:hAnsi="Times New Roman" w:cs="Times New Roman"/>
          <w:color w:val="000000"/>
          <w:sz w:val="24"/>
          <w:szCs w:val="24"/>
        </w:rPr>
        <w:t>Perera</w:t>
      </w:r>
      <w:proofErr w:type="spellEnd"/>
      <w:r w:rsidRPr="00141ECB">
        <w:rPr>
          <w:rFonts w:ascii="Times New Roman" w:eastAsia="Times New Roman" w:hAnsi="Times New Roman" w:cs="Times New Roman"/>
          <w:color w:val="000000"/>
          <w:sz w:val="24"/>
          <w:szCs w:val="24"/>
        </w:rPr>
        <w:t>, 2017).</w:t>
      </w:r>
    </w:p>
    <w:p w:rsidR="00141ECB" w:rsidRPr="00141ECB" w:rsidRDefault="00141ECB" w:rsidP="00141ECB">
      <w:pPr>
        <w:spacing w:after="240" w:line="240" w:lineRule="auto"/>
        <w:ind w:left="360"/>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While the PESTLE analysis is very useful and more suitable for international businesses it does not necessarily cover all the aspects of the business environment.</w:t>
      </w:r>
    </w:p>
    <w:p w:rsidR="00141ECB" w:rsidRPr="00141ECB" w:rsidRDefault="00141ECB" w:rsidP="00141ECB">
      <w:pPr>
        <w:spacing w:before="200" w:after="0" w:line="240" w:lineRule="auto"/>
        <w:outlineLvl w:val="1"/>
        <w:rPr>
          <w:rFonts w:ascii="Times New Roman" w:eastAsia="Times New Roman" w:hAnsi="Times New Roman" w:cs="Times New Roman"/>
          <w:b/>
          <w:bCs/>
          <w:sz w:val="36"/>
          <w:szCs w:val="36"/>
        </w:rPr>
      </w:pPr>
      <w:r w:rsidRPr="00141ECB">
        <w:rPr>
          <w:rFonts w:ascii="Cambria" w:eastAsia="Times New Roman" w:hAnsi="Cambria" w:cs="Times New Roman"/>
          <w:b/>
          <w:bCs/>
          <w:color w:val="4F81BD"/>
          <w:sz w:val="26"/>
          <w:szCs w:val="26"/>
        </w:rPr>
        <w:t>SWOT Analysis:</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 SWOT analysis is a commonly used tool focusing on both internal and external environment which assesses the firm’s strategic profile in terms of strengths, weaknesses, opportunities and threats and highlights the firm’s distinctive competences, which will enable it to gain competitive advantage.</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The table below would examine the strengths, weaknesses, opportunities and threats of FedEx before making recommendations for the company:</w:t>
      </w:r>
    </w:p>
    <w:p w:rsidR="00141ECB" w:rsidRPr="00141ECB" w:rsidRDefault="00141ECB" w:rsidP="00141ECB">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503"/>
        <w:gridCol w:w="5073"/>
      </w:tblGrid>
      <w:tr w:rsidR="00141ECB" w:rsidRPr="00141ECB" w:rsidTr="00141ECB">
        <w:trPr>
          <w:trHeight w:val="480"/>
        </w:trPr>
        <w:tc>
          <w:tcPr>
            <w:tcW w:w="4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41ECB" w:rsidRPr="00141ECB" w:rsidRDefault="00141ECB" w:rsidP="00141ECB">
            <w:pPr>
              <w:spacing w:after="240" w:line="240" w:lineRule="auto"/>
              <w:jc w:val="center"/>
              <w:rPr>
                <w:rFonts w:ascii="Times New Roman" w:eastAsia="Times New Roman" w:hAnsi="Times New Roman" w:cs="Times New Roman"/>
                <w:sz w:val="24"/>
                <w:szCs w:val="24"/>
              </w:rPr>
            </w:pPr>
            <w:r w:rsidRPr="00141ECB">
              <w:rPr>
                <w:rFonts w:ascii="Times New Roman" w:eastAsia="Times New Roman" w:hAnsi="Times New Roman" w:cs="Times New Roman"/>
                <w:b/>
                <w:bCs/>
                <w:color w:val="000000"/>
                <w:sz w:val="28"/>
                <w:szCs w:val="28"/>
              </w:rPr>
              <w:t>Strengths:</w:t>
            </w:r>
          </w:p>
          <w:p w:rsidR="00141ECB" w:rsidRPr="00141ECB" w:rsidRDefault="00141ECB" w:rsidP="00141ECB">
            <w:pPr>
              <w:numPr>
                <w:ilvl w:val="0"/>
                <w:numId w:val="2"/>
              </w:numPr>
              <w:spacing w:after="0" w:line="240" w:lineRule="auto"/>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Timely delivery</w:t>
            </w:r>
          </w:p>
          <w:p w:rsidR="00141ECB" w:rsidRPr="00141ECB" w:rsidRDefault="00141ECB" w:rsidP="00141ECB">
            <w:pPr>
              <w:numPr>
                <w:ilvl w:val="0"/>
                <w:numId w:val="2"/>
              </w:numPr>
              <w:spacing w:after="0" w:line="240" w:lineRule="auto"/>
              <w:textAlignment w:val="baseline"/>
              <w:rPr>
                <w:rFonts w:ascii="Times New Roman" w:eastAsia="Times New Roman" w:hAnsi="Times New Roman" w:cs="Times New Roman"/>
                <w:b/>
                <w:bCs/>
                <w:color w:val="000000"/>
                <w:sz w:val="24"/>
                <w:szCs w:val="24"/>
              </w:rPr>
            </w:pPr>
            <w:r w:rsidRPr="00141ECB">
              <w:rPr>
                <w:rFonts w:ascii="Times New Roman" w:eastAsia="Times New Roman" w:hAnsi="Times New Roman" w:cs="Times New Roman"/>
                <w:color w:val="000000"/>
                <w:sz w:val="24"/>
                <w:szCs w:val="24"/>
              </w:rPr>
              <w:t>Good Marketing</w:t>
            </w:r>
          </w:p>
          <w:p w:rsidR="00141ECB" w:rsidRPr="00141ECB" w:rsidRDefault="00141ECB" w:rsidP="00141ECB">
            <w:pPr>
              <w:numPr>
                <w:ilvl w:val="0"/>
                <w:numId w:val="2"/>
              </w:numPr>
              <w:spacing w:after="0" w:line="240" w:lineRule="auto"/>
              <w:textAlignment w:val="baseline"/>
              <w:rPr>
                <w:rFonts w:ascii="Times New Roman" w:eastAsia="Times New Roman" w:hAnsi="Times New Roman" w:cs="Times New Roman"/>
                <w:b/>
                <w:bCs/>
                <w:color w:val="000000"/>
                <w:sz w:val="24"/>
                <w:szCs w:val="24"/>
              </w:rPr>
            </w:pPr>
            <w:r w:rsidRPr="00141ECB">
              <w:rPr>
                <w:rFonts w:ascii="Times New Roman" w:eastAsia="Times New Roman" w:hAnsi="Times New Roman" w:cs="Times New Roman"/>
                <w:color w:val="000000"/>
                <w:sz w:val="24"/>
                <w:szCs w:val="24"/>
              </w:rPr>
              <w:t>Corporate Culture</w:t>
            </w:r>
          </w:p>
          <w:p w:rsidR="00141ECB" w:rsidRPr="00141ECB" w:rsidRDefault="00141ECB" w:rsidP="00141ECB">
            <w:pPr>
              <w:numPr>
                <w:ilvl w:val="0"/>
                <w:numId w:val="2"/>
              </w:numPr>
              <w:spacing w:after="0" w:line="240" w:lineRule="auto"/>
              <w:textAlignment w:val="baseline"/>
              <w:rPr>
                <w:rFonts w:ascii="Times New Roman" w:eastAsia="Times New Roman" w:hAnsi="Times New Roman" w:cs="Times New Roman"/>
                <w:b/>
                <w:bCs/>
                <w:color w:val="000000"/>
                <w:sz w:val="24"/>
                <w:szCs w:val="24"/>
              </w:rPr>
            </w:pPr>
            <w:r w:rsidRPr="00141ECB">
              <w:rPr>
                <w:rFonts w:ascii="Times New Roman" w:eastAsia="Times New Roman" w:hAnsi="Times New Roman" w:cs="Times New Roman"/>
                <w:color w:val="000000"/>
                <w:sz w:val="24"/>
                <w:szCs w:val="24"/>
              </w:rPr>
              <w:t>Best training for employees</w:t>
            </w:r>
          </w:p>
          <w:p w:rsidR="00141ECB" w:rsidRPr="00141ECB" w:rsidRDefault="00141ECB" w:rsidP="00141ECB">
            <w:pPr>
              <w:numPr>
                <w:ilvl w:val="0"/>
                <w:numId w:val="2"/>
              </w:numPr>
              <w:spacing w:after="0" w:line="240" w:lineRule="auto"/>
              <w:textAlignment w:val="baseline"/>
              <w:rPr>
                <w:rFonts w:ascii="Times New Roman" w:eastAsia="Times New Roman" w:hAnsi="Times New Roman" w:cs="Times New Roman"/>
                <w:b/>
                <w:bCs/>
                <w:color w:val="000000"/>
                <w:sz w:val="24"/>
                <w:szCs w:val="24"/>
              </w:rPr>
            </w:pPr>
            <w:r w:rsidRPr="00141ECB">
              <w:rPr>
                <w:rFonts w:ascii="Times New Roman" w:eastAsia="Times New Roman" w:hAnsi="Times New Roman" w:cs="Times New Roman"/>
                <w:color w:val="000000"/>
                <w:sz w:val="24"/>
                <w:szCs w:val="24"/>
              </w:rPr>
              <w:t>Priority Mail</w:t>
            </w:r>
          </w:p>
          <w:p w:rsidR="00141ECB" w:rsidRPr="00141ECB" w:rsidRDefault="00141ECB" w:rsidP="00141ECB">
            <w:pPr>
              <w:numPr>
                <w:ilvl w:val="0"/>
                <w:numId w:val="2"/>
              </w:numPr>
              <w:spacing w:after="240" w:line="240" w:lineRule="auto"/>
              <w:textAlignment w:val="baseline"/>
              <w:rPr>
                <w:rFonts w:ascii="Times New Roman" w:eastAsia="Times New Roman" w:hAnsi="Times New Roman" w:cs="Times New Roman"/>
                <w:b/>
                <w:bCs/>
                <w:color w:val="000000"/>
                <w:sz w:val="24"/>
                <w:szCs w:val="24"/>
              </w:rPr>
            </w:pPr>
            <w:r w:rsidRPr="00141ECB">
              <w:rPr>
                <w:rFonts w:ascii="Times New Roman" w:eastAsia="Times New Roman" w:hAnsi="Times New Roman" w:cs="Times New Roman"/>
                <w:color w:val="000000"/>
                <w:sz w:val="24"/>
                <w:szCs w:val="24"/>
              </w:rPr>
              <w:t>Recognized for its strong name</w:t>
            </w:r>
          </w:p>
        </w:tc>
        <w:tc>
          <w:tcPr>
            <w:tcW w:w="50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41ECB" w:rsidRPr="00141ECB" w:rsidRDefault="00141ECB" w:rsidP="00141ECB">
            <w:pPr>
              <w:spacing w:after="240" w:line="240" w:lineRule="auto"/>
              <w:jc w:val="center"/>
              <w:rPr>
                <w:rFonts w:ascii="Times New Roman" w:eastAsia="Times New Roman" w:hAnsi="Times New Roman" w:cs="Times New Roman"/>
                <w:sz w:val="24"/>
                <w:szCs w:val="24"/>
              </w:rPr>
            </w:pPr>
            <w:r w:rsidRPr="00141ECB">
              <w:rPr>
                <w:rFonts w:ascii="Times New Roman" w:eastAsia="Times New Roman" w:hAnsi="Times New Roman" w:cs="Times New Roman"/>
                <w:b/>
                <w:bCs/>
                <w:color w:val="000000"/>
                <w:sz w:val="28"/>
                <w:szCs w:val="28"/>
              </w:rPr>
              <w:t>Weaknesses:</w:t>
            </w:r>
          </w:p>
          <w:p w:rsidR="00141ECB" w:rsidRPr="00141ECB" w:rsidRDefault="00141ECB" w:rsidP="00141ECB">
            <w:pPr>
              <w:numPr>
                <w:ilvl w:val="0"/>
                <w:numId w:val="3"/>
              </w:numPr>
              <w:spacing w:after="0" w:line="240" w:lineRule="auto"/>
              <w:textAlignment w:val="baseline"/>
              <w:rPr>
                <w:rFonts w:ascii="Times New Roman" w:eastAsia="Times New Roman" w:hAnsi="Times New Roman" w:cs="Times New Roman"/>
                <w:b/>
                <w:bCs/>
                <w:color w:val="000000"/>
                <w:sz w:val="24"/>
                <w:szCs w:val="24"/>
              </w:rPr>
            </w:pPr>
            <w:r w:rsidRPr="00141ECB">
              <w:rPr>
                <w:rFonts w:ascii="Times New Roman" w:eastAsia="Times New Roman" w:hAnsi="Times New Roman" w:cs="Times New Roman"/>
                <w:color w:val="000000"/>
                <w:sz w:val="24"/>
                <w:szCs w:val="24"/>
              </w:rPr>
              <w:t>No sea freight for heavy goods</w:t>
            </w:r>
          </w:p>
          <w:p w:rsidR="00141ECB" w:rsidRPr="00141ECB" w:rsidRDefault="00141ECB" w:rsidP="00141ECB">
            <w:pPr>
              <w:numPr>
                <w:ilvl w:val="0"/>
                <w:numId w:val="3"/>
              </w:numPr>
              <w:spacing w:after="0" w:line="240" w:lineRule="auto"/>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Higher cost for global expansion</w:t>
            </w:r>
          </w:p>
          <w:p w:rsidR="00141ECB" w:rsidRPr="00141ECB" w:rsidRDefault="00141ECB" w:rsidP="00141ECB">
            <w:pPr>
              <w:spacing w:after="0" w:line="240" w:lineRule="auto"/>
              <w:rPr>
                <w:rFonts w:ascii="Times New Roman" w:eastAsia="Times New Roman" w:hAnsi="Times New Roman" w:cs="Times New Roman"/>
                <w:sz w:val="24"/>
                <w:szCs w:val="24"/>
              </w:rPr>
            </w:pPr>
          </w:p>
        </w:tc>
      </w:tr>
      <w:tr w:rsidR="00141ECB" w:rsidRPr="00141ECB" w:rsidTr="00141ECB">
        <w:trPr>
          <w:trHeight w:val="1749"/>
        </w:trPr>
        <w:tc>
          <w:tcPr>
            <w:tcW w:w="4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41ECB" w:rsidRPr="00141ECB" w:rsidRDefault="00141ECB" w:rsidP="00141ECB">
            <w:pPr>
              <w:spacing w:after="240" w:line="240" w:lineRule="auto"/>
              <w:jc w:val="center"/>
              <w:rPr>
                <w:rFonts w:ascii="Times New Roman" w:eastAsia="Times New Roman" w:hAnsi="Times New Roman" w:cs="Times New Roman"/>
                <w:sz w:val="24"/>
                <w:szCs w:val="24"/>
              </w:rPr>
            </w:pPr>
            <w:r w:rsidRPr="00141ECB">
              <w:rPr>
                <w:rFonts w:ascii="Times New Roman" w:eastAsia="Times New Roman" w:hAnsi="Times New Roman" w:cs="Times New Roman"/>
                <w:b/>
                <w:bCs/>
                <w:color w:val="000000"/>
                <w:sz w:val="28"/>
                <w:szCs w:val="28"/>
              </w:rPr>
              <w:t>Opportunities:</w:t>
            </w:r>
          </w:p>
          <w:p w:rsidR="00141ECB" w:rsidRPr="00141ECB" w:rsidRDefault="00141ECB" w:rsidP="00141ECB">
            <w:pPr>
              <w:numPr>
                <w:ilvl w:val="0"/>
                <w:numId w:val="4"/>
              </w:numPr>
              <w:spacing w:after="0" w:line="240" w:lineRule="auto"/>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Investing in IT would advance the process of globalizing FedEx.</w:t>
            </w:r>
          </w:p>
          <w:p w:rsidR="00141ECB" w:rsidRPr="00141ECB" w:rsidRDefault="00141ECB" w:rsidP="00141ECB">
            <w:pPr>
              <w:numPr>
                <w:ilvl w:val="0"/>
                <w:numId w:val="4"/>
              </w:numPr>
              <w:spacing w:after="0" w:line="240" w:lineRule="auto"/>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Provider better coverage to compete with Swift Pac and DHL. </w:t>
            </w:r>
          </w:p>
          <w:p w:rsidR="00141ECB" w:rsidRPr="00141ECB" w:rsidRDefault="00141ECB" w:rsidP="00141ECB">
            <w:pPr>
              <w:numPr>
                <w:ilvl w:val="0"/>
                <w:numId w:val="4"/>
              </w:numPr>
              <w:spacing w:after="240" w:line="240" w:lineRule="auto"/>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Engaging in deals with fuel companies would allow them to charge competitive prices for their services and reduce their overall cost.</w:t>
            </w:r>
          </w:p>
        </w:tc>
        <w:tc>
          <w:tcPr>
            <w:tcW w:w="50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41ECB" w:rsidRPr="00141ECB" w:rsidRDefault="00141ECB" w:rsidP="00141ECB">
            <w:pPr>
              <w:spacing w:after="240" w:line="240" w:lineRule="auto"/>
              <w:jc w:val="center"/>
              <w:rPr>
                <w:rFonts w:ascii="Times New Roman" w:eastAsia="Times New Roman" w:hAnsi="Times New Roman" w:cs="Times New Roman"/>
                <w:sz w:val="24"/>
                <w:szCs w:val="24"/>
              </w:rPr>
            </w:pPr>
            <w:r w:rsidRPr="00141ECB">
              <w:rPr>
                <w:rFonts w:ascii="Times New Roman" w:eastAsia="Times New Roman" w:hAnsi="Times New Roman" w:cs="Times New Roman"/>
                <w:b/>
                <w:bCs/>
                <w:color w:val="000000"/>
                <w:sz w:val="28"/>
                <w:szCs w:val="28"/>
              </w:rPr>
              <w:t>Threats:</w:t>
            </w:r>
          </w:p>
          <w:p w:rsidR="00141ECB" w:rsidRPr="00141ECB" w:rsidRDefault="00141ECB" w:rsidP="00141ECB">
            <w:pPr>
              <w:numPr>
                <w:ilvl w:val="0"/>
                <w:numId w:val="5"/>
              </w:numPr>
              <w:spacing w:after="240" w:line="240" w:lineRule="auto"/>
              <w:textAlignment w:val="baseline"/>
              <w:rPr>
                <w:rFonts w:ascii="Times New Roman" w:eastAsia="Times New Roman" w:hAnsi="Times New Roman" w:cs="Times New Roman"/>
                <w:color w:val="000000"/>
                <w:sz w:val="24"/>
                <w:szCs w:val="24"/>
              </w:rPr>
            </w:pPr>
            <w:r w:rsidRPr="00141ECB">
              <w:rPr>
                <w:rFonts w:ascii="Times New Roman" w:eastAsia="Times New Roman" w:hAnsi="Times New Roman" w:cs="Times New Roman"/>
                <w:color w:val="000000"/>
                <w:sz w:val="24"/>
                <w:szCs w:val="24"/>
              </w:rPr>
              <w:t xml:space="preserve">Porter's five forces is an effective way to evaluate threats to the company. The five forces are (1) Bargaining power of buyers, (2) Bargaining power of suppliers, (3) The threat of new entrants, (4) The threat of subsidies and (5) Rivalry. </w:t>
            </w:r>
            <w:r w:rsidRPr="00141ECB">
              <w:rPr>
                <w:rFonts w:ascii="Times New Roman" w:eastAsia="Times New Roman" w:hAnsi="Times New Roman" w:cs="Times New Roman"/>
                <w:b/>
                <w:bCs/>
                <w:color w:val="000000"/>
                <w:sz w:val="24"/>
                <w:szCs w:val="24"/>
              </w:rPr>
              <w:t>Figure 1</w:t>
            </w:r>
            <w:r w:rsidRPr="00141ECB">
              <w:rPr>
                <w:rFonts w:ascii="Times New Roman" w:eastAsia="Times New Roman" w:hAnsi="Times New Roman" w:cs="Times New Roman"/>
                <w:color w:val="000000"/>
                <w:sz w:val="24"/>
                <w:szCs w:val="24"/>
              </w:rPr>
              <w:t xml:space="preserve"> shows an analysis of the Porter’s Five Forces.</w:t>
            </w:r>
          </w:p>
        </w:tc>
      </w:tr>
    </w:tbl>
    <w:p w:rsidR="00141ECB" w:rsidRPr="00141ECB" w:rsidRDefault="00141ECB" w:rsidP="00141ECB">
      <w:pPr>
        <w:spacing w:after="0" w:line="240" w:lineRule="auto"/>
        <w:rPr>
          <w:rFonts w:ascii="Times New Roman" w:eastAsia="Times New Roman" w:hAnsi="Times New Roman" w:cs="Times New Roman"/>
          <w:sz w:val="24"/>
          <w:szCs w:val="24"/>
        </w:rPr>
      </w:pPr>
    </w:p>
    <w:p w:rsidR="00141ECB" w:rsidRPr="00141ECB" w:rsidRDefault="00141ECB" w:rsidP="00141ECB">
      <w:pPr>
        <w:spacing w:before="200" w:after="0" w:line="240" w:lineRule="auto"/>
        <w:outlineLvl w:val="1"/>
        <w:rPr>
          <w:rFonts w:ascii="Times New Roman" w:eastAsia="Times New Roman" w:hAnsi="Times New Roman" w:cs="Times New Roman"/>
          <w:b/>
          <w:bCs/>
          <w:sz w:val="36"/>
          <w:szCs w:val="36"/>
        </w:rPr>
      </w:pPr>
      <w:r w:rsidRPr="00141ECB">
        <w:rPr>
          <w:rFonts w:ascii="Cambria" w:eastAsia="Times New Roman" w:hAnsi="Cambria" w:cs="Times New Roman"/>
          <w:b/>
          <w:bCs/>
          <w:color w:val="4F81BD"/>
          <w:sz w:val="26"/>
          <w:szCs w:val="26"/>
        </w:rPr>
        <w:t>Porter’s five forces:</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As the company examines each of the five forces, it will decide the attractiveness and unattractiveness of each and this will help the company to decide how and where to make strategic changes (Rugman and Hodgetts, 2000).</w:t>
      </w:r>
    </w:p>
    <w:p w:rsidR="00141ECB" w:rsidRPr="00141ECB" w:rsidRDefault="00141ECB" w:rsidP="00141ECB">
      <w:pPr>
        <w:spacing w:after="240" w:line="240" w:lineRule="auto"/>
        <w:jc w:val="both"/>
        <w:rPr>
          <w:rFonts w:ascii="Times New Roman" w:eastAsia="Times New Roman" w:hAnsi="Times New Roman" w:cs="Times New Roman"/>
          <w:sz w:val="24"/>
          <w:szCs w:val="24"/>
        </w:rPr>
      </w:pPr>
      <w:r w:rsidRPr="00141ECB">
        <w:rPr>
          <w:rFonts w:ascii="Times New Roman" w:eastAsia="Times New Roman" w:hAnsi="Times New Roman" w:cs="Times New Roman"/>
          <w:color w:val="000000"/>
          <w:sz w:val="24"/>
          <w:szCs w:val="24"/>
        </w:rPr>
        <w:t> </w:t>
      </w:r>
      <w:bookmarkStart w:id="0" w:name="_GoBack"/>
      <w:bookmarkEnd w:id="0"/>
    </w:p>
    <w:p w:rsidR="00141ECB" w:rsidRPr="00141ECB" w:rsidRDefault="00141ECB" w:rsidP="00141ECB">
      <w:pPr>
        <w:spacing w:line="240" w:lineRule="auto"/>
        <w:jc w:val="both"/>
        <w:rPr>
          <w:rFonts w:ascii="Times New Roman" w:eastAsia="Times New Roman" w:hAnsi="Times New Roman" w:cs="Times New Roman"/>
          <w:sz w:val="24"/>
          <w:szCs w:val="24"/>
        </w:rPr>
      </w:pPr>
      <w:r w:rsidRPr="00141ECB">
        <w:rPr>
          <w:rFonts w:ascii="Calibri" w:eastAsia="Times New Roman" w:hAnsi="Calibri" w:cs="Calibri"/>
          <w:b/>
          <w:bCs/>
          <w:color w:val="4F81BD"/>
          <w:sz w:val="18"/>
          <w:szCs w:val="18"/>
        </w:rPr>
        <w:lastRenderedPageBreak/>
        <w:t>Figure 1</w:t>
      </w:r>
    </w:p>
    <w:p w:rsidR="003C026E" w:rsidRDefault="003C026E"/>
    <w:sectPr w:rsidR="003C02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6B63"/>
    <w:multiLevelType w:val="multilevel"/>
    <w:tmpl w:val="01B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DE46EE"/>
    <w:multiLevelType w:val="multilevel"/>
    <w:tmpl w:val="B216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A8637F"/>
    <w:multiLevelType w:val="multilevel"/>
    <w:tmpl w:val="7AB8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2B5D6A"/>
    <w:multiLevelType w:val="multilevel"/>
    <w:tmpl w:val="04E6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0A1B37"/>
    <w:multiLevelType w:val="multilevel"/>
    <w:tmpl w:val="6ADC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ECB"/>
    <w:rsid w:val="00141ECB"/>
    <w:rsid w:val="003C0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1E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41EC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EC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41ECB"/>
    <w:rPr>
      <w:rFonts w:ascii="Times New Roman" w:eastAsia="Times New Roman" w:hAnsi="Times New Roman" w:cs="Times New Roman"/>
      <w:b/>
      <w:bCs/>
      <w:sz w:val="36"/>
      <w:szCs w:val="36"/>
    </w:rPr>
  </w:style>
  <w:style w:type="paragraph" w:styleId="NormalWeb">
    <w:name w:val="Normal (Web)"/>
    <w:basedOn w:val="Normal"/>
    <w:uiPriority w:val="99"/>
    <w:unhideWhenUsed/>
    <w:rsid w:val="00141EC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1EC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41EC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EC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41ECB"/>
    <w:rPr>
      <w:rFonts w:ascii="Times New Roman" w:eastAsia="Times New Roman" w:hAnsi="Times New Roman" w:cs="Times New Roman"/>
      <w:b/>
      <w:bCs/>
      <w:sz w:val="36"/>
      <w:szCs w:val="36"/>
    </w:rPr>
  </w:style>
  <w:style w:type="paragraph" w:styleId="NormalWeb">
    <w:name w:val="Normal (Web)"/>
    <w:basedOn w:val="Normal"/>
    <w:uiPriority w:val="99"/>
    <w:unhideWhenUsed/>
    <w:rsid w:val="00141E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850136">
      <w:bodyDiv w:val="1"/>
      <w:marLeft w:val="0"/>
      <w:marRight w:val="0"/>
      <w:marTop w:val="0"/>
      <w:marBottom w:val="0"/>
      <w:divBdr>
        <w:top w:val="none" w:sz="0" w:space="0" w:color="auto"/>
        <w:left w:val="none" w:sz="0" w:space="0" w:color="auto"/>
        <w:bottom w:val="none" w:sz="0" w:space="0" w:color="auto"/>
        <w:right w:val="none" w:sz="0" w:space="0" w:color="auto"/>
      </w:divBdr>
      <w:divsChild>
        <w:div w:id="1189026469">
          <w:marLeft w:val="25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Kristhlyn KK Jacobs-Williams</dc:creator>
  <cp:lastModifiedBy>Kristhlyn KK Jacobs-Williams</cp:lastModifiedBy>
  <cp:revision>1</cp:revision>
  <dcterms:created xsi:type="dcterms:W3CDTF">2022-01-07T12:01:00Z</dcterms:created>
  <dcterms:modified xsi:type="dcterms:W3CDTF">2022-01-07T12:05:00Z</dcterms:modified>
</cp:coreProperties>
</file>