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867DA1" w14:textId="66C2E54E" w:rsidR="00C7168F" w:rsidRPr="00C7168F" w:rsidRDefault="00C7168F" w:rsidP="00C7168F">
      <w:pPr>
        <w:jc w:val="center"/>
        <w:rPr>
          <w:sz w:val="96"/>
          <w:szCs w:val="96"/>
        </w:rPr>
      </w:pPr>
      <w:r w:rsidRPr="00C7168F">
        <w:rPr>
          <w:sz w:val="96"/>
          <w:szCs w:val="96"/>
        </w:rPr>
        <w:t>UWTSD</w:t>
      </w:r>
    </w:p>
    <w:p w14:paraId="08C66E87" w14:textId="3A074B95" w:rsidR="00C7168F" w:rsidRPr="00C7168F" w:rsidRDefault="00C7168F" w:rsidP="00C7168F">
      <w:pPr>
        <w:jc w:val="center"/>
        <w:rPr>
          <w:sz w:val="72"/>
          <w:szCs w:val="72"/>
        </w:rPr>
      </w:pPr>
      <w:r w:rsidRPr="00C7168F">
        <w:rPr>
          <w:sz w:val="72"/>
          <w:szCs w:val="72"/>
        </w:rPr>
        <w:t>WISA</w:t>
      </w:r>
    </w:p>
    <w:p w14:paraId="1E6EB19F" w14:textId="2AE69B8D" w:rsidR="00C7168F" w:rsidRDefault="00C7168F" w:rsidP="00C7168F">
      <w:pPr>
        <w:jc w:val="center"/>
      </w:pPr>
      <w:r>
        <w:rPr>
          <w:noProof/>
        </w:rPr>
        <w:drawing>
          <wp:inline distT="0" distB="0" distL="0" distR="0" wp14:anchorId="44E19C7C" wp14:editId="2DDA2846">
            <wp:extent cx="4931410" cy="2197991"/>
            <wp:effectExtent l="0" t="0" r="2540" b="0"/>
            <wp:docPr id="1661954659"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46828" cy="2204863"/>
                    </a:xfrm>
                    <a:prstGeom prst="rect">
                      <a:avLst/>
                    </a:prstGeom>
                    <a:noFill/>
                    <a:ln>
                      <a:noFill/>
                    </a:ln>
                  </pic:spPr>
                </pic:pic>
              </a:graphicData>
            </a:graphic>
          </wp:inline>
        </w:drawing>
      </w:r>
    </w:p>
    <w:p w14:paraId="20423FA5" w14:textId="77777777" w:rsidR="00C7168F" w:rsidRDefault="00C7168F" w:rsidP="00C7168F">
      <w:pPr>
        <w:jc w:val="center"/>
        <w:rPr>
          <w:sz w:val="40"/>
          <w:szCs w:val="40"/>
        </w:rPr>
      </w:pPr>
    </w:p>
    <w:p w14:paraId="13D7B944" w14:textId="7206FAA4" w:rsidR="00C7168F" w:rsidRPr="00C7168F" w:rsidRDefault="00BF6F8E" w:rsidP="00C7168F">
      <w:pPr>
        <w:jc w:val="center"/>
        <w:rPr>
          <w:sz w:val="40"/>
          <w:szCs w:val="40"/>
        </w:rPr>
      </w:pPr>
      <w:r>
        <w:rPr>
          <w:sz w:val="40"/>
          <w:szCs w:val="40"/>
        </w:rPr>
        <w:t>Title</w:t>
      </w:r>
    </w:p>
    <w:p w14:paraId="448C940B" w14:textId="77777777" w:rsidR="00C7168F" w:rsidRDefault="00C7168F" w:rsidP="00C7168F">
      <w:pPr>
        <w:jc w:val="center"/>
        <w:rPr>
          <w:sz w:val="32"/>
          <w:szCs w:val="32"/>
        </w:rPr>
      </w:pPr>
    </w:p>
    <w:p w14:paraId="656640D7" w14:textId="273DD095" w:rsidR="00C7168F" w:rsidRPr="00C7168F" w:rsidRDefault="005B0868" w:rsidP="00C7168F">
      <w:pPr>
        <w:jc w:val="center"/>
        <w:rPr>
          <w:sz w:val="32"/>
          <w:szCs w:val="32"/>
        </w:rPr>
      </w:pPr>
      <w:bookmarkStart w:id="0" w:name="_Hlk185178564"/>
      <w:r>
        <w:rPr>
          <w:sz w:val="32"/>
          <w:szCs w:val="32"/>
        </w:rPr>
        <w:t>Engineering Applications &amp; Study Skills</w:t>
      </w:r>
    </w:p>
    <w:bookmarkEnd w:id="0"/>
    <w:p w14:paraId="2963DE88" w14:textId="65C1879C" w:rsidR="00C7168F" w:rsidRPr="00C7168F" w:rsidRDefault="00C93C29" w:rsidP="00512B43">
      <w:pPr>
        <w:jc w:val="center"/>
        <w:rPr>
          <w:sz w:val="36"/>
          <w:szCs w:val="36"/>
        </w:rPr>
      </w:pPr>
      <w:r>
        <w:rPr>
          <w:sz w:val="36"/>
          <w:szCs w:val="36"/>
        </w:rPr>
        <w:t>A</w:t>
      </w:r>
      <w:r w:rsidR="0056171F">
        <w:rPr>
          <w:sz w:val="36"/>
          <w:szCs w:val="36"/>
        </w:rPr>
        <w:t>CM</w:t>
      </w:r>
      <w:r>
        <w:rPr>
          <w:sz w:val="36"/>
          <w:szCs w:val="36"/>
        </w:rPr>
        <w:t>A</w:t>
      </w:r>
      <w:r w:rsidR="005B0868">
        <w:rPr>
          <w:sz w:val="36"/>
          <w:szCs w:val="36"/>
        </w:rPr>
        <w:t>4007</w:t>
      </w:r>
    </w:p>
    <w:p w14:paraId="488F5894" w14:textId="77777777" w:rsidR="00C7168F" w:rsidRDefault="00C7168F" w:rsidP="00C7168F">
      <w:pPr>
        <w:jc w:val="center"/>
        <w:rPr>
          <w:sz w:val="32"/>
          <w:szCs w:val="32"/>
        </w:rPr>
      </w:pPr>
    </w:p>
    <w:p w14:paraId="4D10659E" w14:textId="3E46078C" w:rsidR="00C7168F" w:rsidRPr="00C7168F" w:rsidRDefault="00C7168F" w:rsidP="00C7168F">
      <w:pPr>
        <w:jc w:val="center"/>
        <w:rPr>
          <w:sz w:val="32"/>
          <w:szCs w:val="32"/>
        </w:rPr>
      </w:pPr>
      <w:r w:rsidRPr="00C7168F">
        <w:rPr>
          <w:sz w:val="32"/>
          <w:szCs w:val="32"/>
        </w:rPr>
        <w:t>Jónatas da Silva Ribeiro Fernandes</w:t>
      </w:r>
    </w:p>
    <w:p w14:paraId="11920458" w14:textId="09B46034" w:rsidR="00C7168F" w:rsidRPr="00C7168F" w:rsidRDefault="00C7168F" w:rsidP="00512B43">
      <w:pPr>
        <w:jc w:val="center"/>
        <w:rPr>
          <w:sz w:val="32"/>
          <w:szCs w:val="32"/>
        </w:rPr>
      </w:pPr>
      <w:r w:rsidRPr="00C7168F">
        <w:rPr>
          <w:sz w:val="32"/>
          <w:szCs w:val="32"/>
        </w:rPr>
        <w:t>2306264</w:t>
      </w:r>
    </w:p>
    <w:p w14:paraId="5D523BF4" w14:textId="25EB468A" w:rsidR="00C7168F" w:rsidRPr="00C7168F" w:rsidRDefault="00281167" w:rsidP="00512B43">
      <w:pPr>
        <w:jc w:val="center"/>
        <w:rPr>
          <w:sz w:val="24"/>
          <w:szCs w:val="24"/>
        </w:rPr>
      </w:pPr>
      <w:r>
        <w:rPr>
          <w:sz w:val="24"/>
          <w:szCs w:val="24"/>
        </w:rPr>
        <w:t>15</w:t>
      </w:r>
      <w:r w:rsidR="00BF6F8E">
        <w:rPr>
          <w:sz w:val="24"/>
          <w:szCs w:val="24"/>
        </w:rPr>
        <w:t>/</w:t>
      </w:r>
      <w:r w:rsidR="005B0868">
        <w:rPr>
          <w:sz w:val="24"/>
          <w:szCs w:val="24"/>
        </w:rPr>
        <w:t>12</w:t>
      </w:r>
      <w:r w:rsidR="00BF6F8E">
        <w:rPr>
          <w:sz w:val="24"/>
          <w:szCs w:val="24"/>
        </w:rPr>
        <w:t>/</w:t>
      </w:r>
      <w:r w:rsidR="005B0868">
        <w:rPr>
          <w:sz w:val="24"/>
          <w:szCs w:val="24"/>
        </w:rPr>
        <w:t>2024</w:t>
      </w:r>
    </w:p>
    <w:p w14:paraId="1E86D2F4" w14:textId="66E393FB" w:rsidR="00512B43" w:rsidRDefault="00512B43">
      <w:pPr>
        <w:spacing w:line="259" w:lineRule="auto"/>
      </w:pPr>
    </w:p>
    <w:sdt>
      <w:sdtPr>
        <w:rPr>
          <w:rFonts w:asciiTheme="minorHAnsi" w:eastAsiaTheme="minorHAnsi" w:hAnsiTheme="minorHAnsi" w:cstheme="minorBidi"/>
          <w:color w:val="auto"/>
          <w:kern w:val="2"/>
          <w:sz w:val="22"/>
          <w:szCs w:val="22"/>
          <w:lang w:val="en-GB"/>
          <w14:ligatures w14:val="standardContextual"/>
        </w:rPr>
        <w:id w:val="1720472256"/>
        <w:docPartObj>
          <w:docPartGallery w:val="Table of Contents"/>
          <w:docPartUnique/>
        </w:docPartObj>
      </w:sdtPr>
      <w:sdtEndPr>
        <w:rPr>
          <w:b/>
          <w:bCs/>
          <w:noProof/>
        </w:rPr>
      </w:sdtEndPr>
      <w:sdtContent>
        <w:p w14:paraId="3557904A" w14:textId="1BAAD747" w:rsidR="00512B43" w:rsidRDefault="00512B43">
          <w:pPr>
            <w:pStyle w:val="TOCHeading"/>
          </w:pPr>
          <w:r>
            <w:t>Contents</w:t>
          </w:r>
        </w:p>
        <w:p w14:paraId="0963E805" w14:textId="38C628BC" w:rsidR="00C03B73" w:rsidRDefault="00512B43">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178437" w:history="1">
            <w:r w:rsidR="00C03B73" w:rsidRPr="003A4896">
              <w:rPr>
                <w:rStyle w:val="Hyperlink"/>
                <w:noProof/>
              </w:rPr>
              <w:t>1</w:t>
            </w:r>
            <w:r w:rsidR="00C03B73">
              <w:rPr>
                <w:rFonts w:eastAsiaTheme="minorEastAsia"/>
                <w:noProof/>
                <w:sz w:val="24"/>
                <w:szCs w:val="24"/>
                <w:lang w:eastAsia="en-GB"/>
              </w:rPr>
              <w:tab/>
            </w:r>
            <w:r w:rsidR="00C03B73" w:rsidRPr="003A4896">
              <w:rPr>
                <w:rStyle w:val="Hyperlink"/>
                <w:noProof/>
              </w:rPr>
              <w:t>Introduction</w:t>
            </w:r>
            <w:r w:rsidR="00C03B73">
              <w:rPr>
                <w:noProof/>
                <w:webHidden/>
              </w:rPr>
              <w:tab/>
            </w:r>
            <w:r w:rsidR="00C03B73">
              <w:rPr>
                <w:noProof/>
                <w:webHidden/>
              </w:rPr>
              <w:fldChar w:fldCharType="begin"/>
            </w:r>
            <w:r w:rsidR="00C03B73">
              <w:rPr>
                <w:noProof/>
                <w:webHidden/>
              </w:rPr>
              <w:instrText xml:space="preserve"> PAGEREF _Toc185178437 \h </w:instrText>
            </w:r>
            <w:r w:rsidR="00C03B73">
              <w:rPr>
                <w:noProof/>
                <w:webHidden/>
              </w:rPr>
            </w:r>
            <w:r w:rsidR="00C03B73">
              <w:rPr>
                <w:noProof/>
                <w:webHidden/>
              </w:rPr>
              <w:fldChar w:fldCharType="separate"/>
            </w:r>
            <w:r w:rsidR="00C03B73">
              <w:rPr>
                <w:noProof/>
                <w:webHidden/>
              </w:rPr>
              <w:t>1</w:t>
            </w:r>
            <w:r w:rsidR="00C03B73">
              <w:rPr>
                <w:noProof/>
                <w:webHidden/>
              </w:rPr>
              <w:fldChar w:fldCharType="end"/>
            </w:r>
          </w:hyperlink>
        </w:p>
        <w:p w14:paraId="58C8B778" w14:textId="38B19BA9" w:rsidR="00C03B73" w:rsidRDefault="00C03B73">
          <w:pPr>
            <w:pStyle w:val="TOC1"/>
            <w:tabs>
              <w:tab w:val="left" w:pos="440"/>
              <w:tab w:val="right" w:leader="dot" w:pos="9016"/>
            </w:tabs>
            <w:rPr>
              <w:rFonts w:eastAsiaTheme="minorEastAsia"/>
              <w:noProof/>
              <w:sz w:val="24"/>
              <w:szCs w:val="24"/>
              <w:lang w:eastAsia="en-GB"/>
            </w:rPr>
          </w:pPr>
          <w:hyperlink w:anchor="_Toc185178438" w:history="1">
            <w:r w:rsidRPr="003A4896">
              <w:rPr>
                <w:rStyle w:val="Hyperlink"/>
                <w:noProof/>
              </w:rPr>
              <w:t>2</w:t>
            </w:r>
            <w:r>
              <w:rPr>
                <w:rFonts w:eastAsiaTheme="minorEastAsia"/>
                <w:noProof/>
                <w:sz w:val="24"/>
                <w:szCs w:val="24"/>
                <w:lang w:eastAsia="en-GB"/>
              </w:rPr>
              <w:tab/>
            </w:r>
            <w:r w:rsidRPr="003A4896">
              <w:rPr>
                <w:rStyle w:val="Hyperlink"/>
                <w:noProof/>
              </w:rPr>
              <w:t>Health &amp; Safety with Risk Assessments</w:t>
            </w:r>
            <w:r>
              <w:rPr>
                <w:noProof/>
                <w:webHidden/>
              </w:rPr>
              <w:tab/>
            </w:r>
            <w:r>
              <w:rPr>
                <w:noProof/>
                <w:webHidden/>
              </w:rPr>
              <w:fldChar w:fldCharType="begin"/>
            </w:r>
            <w:r>
              <w:rPr>
                <w:noProof/>
                <w:webHidden/>
              </w:rPr>
              <w:instrText xml:space="preserve"> PAGEREF _Toc185178438 \h </w:instrText>
            </w:r>
            <w:r>
              <w:rPr>
                <w:noProof/>
                <w:webHidden/>
              </w:rPr>
            </w:r>
            <w:r>
              <w:rPr>
                <w:noProof/>
                <w:webHidden/>
              </w:rPr>
              <w:fldChar w:fldCharType="separate"/>
            </w:r>
            <w:r>
              <w:rPr>
                <w:noProof/>
                <w:webHidden/>
              </w:rPr>
              <w:t>2</w:t>
            </w:r>
            <w:r>
              <w:rPr>
                <w:noProof/>
                <w:webHidden/>
              </w:rPr>
              <w:fldChar w:fldCharType="end"/>
            </w:r>
          </w:hyperlink>
        </w:p>
        <w:p w14:paraId="27336484" w14:textId="53FEEE7E" w:rsidR="00C03B73" w:rsidRDefault="00C03B73">
          <w:pPr>
            <w:pStyle w:val="TOC2"/>
            <w:tabs>
              <w:tab w:val="left" w:pos="960"/>
              <w:tab w:val="right" w:leader="dot" w:pos="9016"/>
            </w:tabs>
            <w:rPr>
              <w:rFonts w:eastAsiaTheme="minorEastAsia"/>
              <w:noProof/>
              <w:sz w:val="24"/>
              <w:szCs w:val="24"/>
              <w:lang w:eastAsia="en-GB"/>
            </w:rPr>
          </w:pPr>
          <w:hyperlink w:anchor="_Toc185178439" w:history="1">
            <w:r w:rsidRPr="003A4896">
              <w:rPr>
                <w:rStyle w:val="Hyperlink"/>
                <w:noProof/>
              </w:rPr>
              <w:t>2.1</w:t>
            </w:r>
            <w:r>
              <w:rPr>
                <w:rFonts w:eastAsiaTheme="minorEastAsia"/>
                <w:noProof/>
                <w:sz w:val="24"/>
                <w:szCs w:val="24"/>
                <w:lang w:eastAsia="en-GB"/>
              </w:rPr>
              <w:tab/>
            </w:r>
            <w:r w:rsidRPr="003A4896">
              <w:rPr>
                <w:rStyle w:val="Hyperlink"/>
                <w:noProof/>
              </w:rPr>
              <w:t>Legislation</w:t>
            </w:r>
            <w:r>
              <w:rPr>
                <w:noProof/>
                <w:webHidden/>
              </w:rPr>
              <w:tab/>
            </w:r>
            <w:r>
              <w:rPr>
                <w:noProof/>
                <w:webHidden/>
              </w:rPr>
              <w:fldChar w:fldCharType="begin"/>
            </w:r>
            <w:r>
              <w:rPr>
                <w:noProof/>
                <w:webHidden/>
              </w:rPr>
              <w:instrText xml:space="preserve"> PAGEREF _Toc185178439 \h </w:instrText>
            </w:r>
            <w:r>
              <w:rPr>
                <w:noProof/>
                <w:webHidden/>
              </w:rPr>
            </w:r>
            <w:r>
              <w:rPr>
                <w:noProof/>
                <w:webHidden/>
              </w:rPr>
              <w:fldChar w:fldCharType="separate"/>
            </w:r>
            <w:r>
              <w:rPr>
                <w:noProof/>
                <w:webHidden/>
              </w:rPr>
              <w:t>2</w:t>
            </w:r>
            <w:r>
              <w:rPr>
                <w:noProof/>
                <w:webHidden/>
              </w:rPr>
              <w:fldChar w:fldCharType="end"/>
            </w:r>
          </w:hyperlink>
        </w:p>
        <w:p w14:paraId="79A3E155" w14:textId="2DAA91AE" w:rsidR="00C03B73" w:rsidRDefault="00C03B73">
          <w:pPr>
            <w:pStyle w:val="TOC2"/>
            <w:tabs>
              <w:tab w:val="left" w:pos="960"/>
              <w:tab w:val="right" w:leader="dot" w:pos="9016"/>
            </w:tabs>
            <w:rPr>
              <w:rFonts w:eastAsiaTheme="minorEastAsia"/>
              <w:noProof/>
              <w:sz w:val="24"/>
              <w:szCs w:val="24"/>
              <w:lang w:eastAsia="en-GB"/>
            </w:rPr>
          </w:pPr>
          <w:hyperlink w:anchor="_Toc185178440" w:history="1">
            <w:r w:rsidRPr="003A4896">
              <w:rPr>
                <w:rStyle w:val="Hyperlink"/>
                <w:noProof/>
              </w:rPr>
              <w:t>2.2</w:t>
            </w:r>
            <w:r>
              <w:rPr>
                <w:rFonts w:eastAsiaTheme="minorEastAsia"/>
                <w:noProof/>
                <w:sz w:val="24"/>
                <w:szCs w:val="24"/>
                <w:lang w:eastAsia="en-GB"/>
              </w:rPr>
              <w:tab/>
            </w:r>
            <w:r w:rsidRPr="003A4896">
              <w:rPr>
                <w:rStyle w:val="Hyperlink"/>
                <w:noProof/>
              </w:rPr>
              <w:t>Personal protective Equipment (PPE)</w:t>
            </w:r>
            <w:r>
              <w:rPr>
                <w:noProof/>
                <w:webHidden/>
              </w:rPr>
              <w:tab/>
            </w:r>
            <w:r>
              <w:rPr>
                <w:noProof/>
                <w:webHidden/>
              </w:rPr>
              <w:fldChar w:fldCharType="begin"/>
            </w:r>
            <w:r>
              <w:rPr>
                <w:noProof/>
                <w:webHidden/>
              </w:rPr>
              <w:instrText xml:space="preserve"> PAGEREF _Toc185178440 \h </w:instrText>
            </w:r>
            <w:r>
              <w:rPr>
                <w:noProof/>
                <w:webHidden/>
              </w:rPr>
            </w:r>
            <w:r>
              <w:rPr>
                <w:noProof/>
                <w:webHidden/>
              </w:rPr>
              <w:fldChar w:fldCharType="separate"/>
            </w:r>
            <w:r>
              <w:rPr>
                <w:noProof/>
                <w:webHidden/>
              </w:rPr>
              <w:t>2</w:t>
            </w:r>
            <w:r>
              <w:rPr>
                <w:noProof/>
                <w:webHidden/>
              </w:rPr>
              <w:fldChar w:fldCharType="end"/>
            </w:r>
          </w:hyperlink>
        </w:p>
        <w:p w14:paraId="1F0881BA" w14:textId="6208FAAF" w:rsidR="00C03B73" w:rsidRDefault="00C03B73">
          <w:pPr>
            <w:pStyle w:val="TOC2"/>
            <w:tabs>
              <w:tab w:val="left" w:pos="960"/>
              <w:tab w:val="right" w:leader="dot" w:pos="9016"/>
            </w:tabs>
            <w:rPr>
              <w:rFonts w:eastAsiaTheme="minorEastAsia"/>
              <w:noProof/>
              <w:sz w:val="24"/>
              <w:szCs w:val="24"/>
              <w:lang w:eastAsia="en-GB"/>
            </w:rPr>
          </w:pPr>
          <w:hyperlink w:anchor="_Toc185178441" w:history="1">
            <w:r w:rsidRPr="003A4896">
              <w:rPr>
                <w:rStyle w:val="Hyperlink"/>
                <w:noProof/>
              </w:rPr>
              <w:t>2.3</w:t>
            </w:r>
            <w:r>
              <w:rPr>
                <w:rFonts w:eastAsiaTheme="minorEastAsia"/>
                <w:noProof/>
                <w:sz w:val="24"/>
                <w:szCs w:val="24"/>
                <w:lang w:eastAsia="en-GB"/>
              </w:rPr>
              <w:tab/>
            </w:r>
            <w:r w:rsidRPr="003A4896">
              <w:rPr>
                <w:rStyle w:val="Hyperlink"/>
                <w:noProof/>
              </w:rPr>
              <w:t>Risk Assessment</w:t>
            </w:r>
            <w:r>
              <w:rPr>
                <w:noProof/>
                <w:webHidden/>
              </w:rPr>
              <w:tab/>
            </w:r>
            <w:r>
              <w:rPr>
                <w:noProof/>
                <w:webHidden/>
              </w:rPr>
              <w:fldChar w:fldCharType="begin"/>
            </w:r>
            <w:r>
              <w:rPr>
                <w:noProof/>
                <w:webHidden/>
              </w:rPr>
              <w:instrText xml:space="preserve"> PAGEREF _Toc185178441 \h </w:instrText>
            </w:r>
            <w:r>
              <w:rPr>
                <w:noProof/>
                <w:webHidden/>
              </w:rPr>
            </w:r>
            <w:r>
              <w:rPr>
                <w:noProof/>
                <w:webHidden/>
              </w:rPr>
              <w:fldChar w:fldCharType="separate"/>
            </w:r>
            <w:r>
              <w:rPr>
                <w:noProof/>
                <w:webHidden/>
              </w:rPr>
              <w:t>2</w:t>
            </w:r>
            <w:r>
              <w:rPr>
                <w:noProof/>
                <w:webHidden/>
              </w:rPr>
              <w:fldChar w:fldCharType="end"/>
            </w:r>
          </w:hyperlink>
        </w:p>
        <w:p w14:paraId="24657C30" w14:textId="7409C51D" w:rsidR="00C03B73" w:rsidRDefault="00C03B73">
          <w:pPr>
            <w:pStyle w:val="TOC1"/>
            <w:tabs>
              <w:tab w:val="left" w:pos="440"/>
              <w:tab w:val="right" w:leader="dot" w:pos="9016"/>
            </w:tabs>
            <w:rPr>
              <w:rFonts w:eastAsiaTheme="minorEastAsia"/>
              <w:noProof/>
              <w:sz w:val="24"/>
              <w:szCs w:val="24"/>
              <w:lang w:eastAsia="en-GB"/>
            </w:rPr>
          </w:pPr>
          <w:hyperlink w:anchor="_Toc185178442" w:history="1">
            <w:r w:rsidRPr="003A4896">
              <w:rPr>
                <w:rStyle w:val="Hyperlink"/>
                <w:noProof/>
              </w:rPr>
              <w:t>3</w:t>
            </w:r>
            <w:r>
              <w:rPr>
                <w:rFonts w:eastAsiaTheme="minorEastAsia"/>
                <w:noProof/>
                <w:sz w:val="24"/>
                <w:szCs w:val="24"/>
                <w:lang w:eastAsia="en-GB"/>
              </w:rPr>
              <w:tab/>
            </w:r>
            <w:r w:rsidRPr="003A4896">
              <w:rPr>
                <w:rStyle w:val="Hyperlink"/>
                <w:noProof/>
              </w:rPr>
              <w:t>Engineers Role in Society</w:t>
            </w:r>
            <w:r>
              <w:rPr>
                <w:noProof/>
                <w:webHidden/>
              </w:rPr>
              <w:tab/>
            </w:r>
            <w:r>
              <w:rPr>
                <w:noProof/>
                <w:webHidden/>
              </w:rPr>
              <w:fldChar w:fldCharType="begin"/>
            </w:r>
            <w:r>
              <w:rPr>
                <w:noProof/>
                <w:webHidden/>
              </w:rPr>
              <w:instrText xml:space="preserve"> PAGEREF _Toc185178442 \h </w:instrText>
            </w:r>
            <w:r>
              <w:rPr>
                <w:noProof/>
                <w:webHidden/>
              </w:rPr>
            </w:r>
            <w:r>
              <w:rPr>
                <w:noProof/>
                <w:webHidden/>
              </w:rPr>
              <w:fldChar w:fldCharType="separate"/>
            </w:r>
            <w:r>
              <w:rPr>
                <w:noProof/>
                <w:webHidden/>
              </w:rPr>
              <w:t>4</w:t>
            </w:r>
            <w:r>
              <w:rPr>
                <w:noProof/>
                <w:webHidden/>
              </w:rPr>
              <w:fldChar w:fldCharType="end"/>
            </w:r>
          </w:hyperlink>
        </w:p>
        <w:p w14:paraId="6459F914" w14:textId="283B8C36" w:rsidR="00C03B73" w:rsidRDefault="00C03B73">
          <w:pPr>
            <w:pStyle w:val="TOC1"/>
            <w:tabs>
              <w:tab w:val="left" w:pos="440"/>
              <w:tab w:val="right" w:leader="dot" w:pos="9016"/>
            </w:tabs>
            <w:rPr>
              <w:rFonts w:eastAsiaTheme="minorEastAsia"/>
              <w:noProof/>
              <w:sz w:val="24"/>
              <w:szCs w:val="24"/>
              <w:lang w:eastAsia="en-GB"/>
            </w:rPr>
          </w:pPr>
          <w:hyperlink w:anchor="_Toc185178443" w:history="1">
            <w:r w:rsidRPr="003A4896">
              <w:rPr>
                <w:rStyle w:val="Hyperlink"/>
                <w:noProof/>
              </w:rPr>
              <w:t>4</w:t>
            </w:r>
            <w:r>
              <w:rPr>
                <w:rFonts w:eastAsiaTheme="minorEastAsia"/>
                <w:noProof/>
                <w:sz w:val="24"/>
                <w:szCs w:val="24"/>
                <w:lang w:eastAsia="en-GB"/>
              </w:rPr>
              <w:tab/>
            </w:r>
            <w:r w:rsidRPr="003A4896">
              <w:rPr>
                <w:rStyle w:val="Hyperlink"/>
                <w:noProof/>
              </w:rPr>
              <w:t>Team Structure</w:t>
            </w:r>
            <w:r>
              <w:rPr>
                <w:noProof/>
                <w:webHidden/>
              </w:rPr>
              <w:tab/>
            </w:r>
            <w:r>
              <w:rPr>
                <w:noProof/>
                <w:webHidden/>
              </w:rPr>
              <w:fldChar w:fldCharType="begin"/>
            </w:r>
            <w:r>
              <w:rPr>
                <w:noProof/>
                <w:webHidden/>
              </w:rPr>
              <w:instrText xml:space="preserve"> PAGEREF _Toc185178443 \h </w:instrText>
            </w:r>
            <w:r>
              <w:rPr>
                <w:noProof/>
                <w:webHidden/>
              </w:rPr>
            </w:r>
            <w:r>
              <w:rPr>
                <w:noProof/>
                <w:webHidden/>
              </w:rPr>
              <w:fldChar w:fldCharType="separate"/>
            </w:r>
            <w:r>
              <w:rPr>
                <w:noProof/>
                <w:webHidden/>
              </w:rPr>
              <w:t>5</w:t>
            </w:r>
            <w:r>
              <w:rPr>
                <w:noProof/>
                <w:webHidden/>
              </w:rPr>
              <w:fldChar w:fldCharType="end"/>
            </w:r>
          </w:hyperlink>
        </w:p>
        <w:p w14:paraId="6AB56495" w14:textId="0C042E75" w:rsidR="00C03B73" w:rsidRDefault="00C03B73">
          <w:pPr>
            <w:pStyle w:val="TOC1"/>
            <w:tabs>
              <w:tab w:val="left" w:pos="440"/>
              <w:tab w:val="right" w:leader="dot" w:pos="9016"/>
            </w:tabs>
            <w:rPr>
              <w:rFonts w:eastAsiaTheme="minorEastAsia"/>
              <w:noProof/>
              <w:sz w:val="24"/>
              <w:szCs w:val="24"/>
              <w:lang w:eastAsia="en-GB"/>
            </w:rPr>
          </w:pPr>
          <w:hyperlink w:anchor="_Toc185178444" w:history="1">
            <w:r w:rsidRPr="003A4896">
              <w:rPr>
                <w:rStyle w:val="Hyperlink"/>
                <w:noProof/>
              </w:rPr>
              <w:t>5</w:t>
            </w:r>
            <w:r>
              <w:rPr>
                <w:rFonts w:eastAsiaTheme="minorEastAsia"/>
                <w:noProof/>
                <w:sz w:val="24"/>
                <w:szCs w:val="24"/>
                <w:lang w:eastAsia="en-GB"/>
              </w:rPr>
              <w:tab/>
            </w:r>
            <w:r w:rsidRPr="003A4896">
              <w:rPr>
                <w:rStyle w:val="Hyperlink"/>
                <w:noProof/>
              </w:rPr>
              <w:t>Personal Development Plan</w:t>
            </w:r>
            <w:r>
              <w:rPr>
                <w:noProof/>
                <w:webHidden/>
              </w:rPr>
              <w:tab/>
            </w:r>
            <w:r>
              <w:rPr>
                <w:noProof/>
                <w:webHidden/>
              </w:rPr>
              <w:fldChar w:fldCharType="begin"/>
            </w:r>
            <w:r>
              <w:rPr>
                <w:noProof/>
                <w:webHidden/>
              </w:rPr>
              <w:instrText xml:space="preserve"> PAGEREF _Toc185178444 \h </w:instrText>
            </w:r>
            <w:r>
              <w:rPr>
                <w:noProof/>
                <w:webHidden/>
              </w:rPr>
            </w:r>
            <w:r>
              <w:rPr>
                <w:noProof/>
                <w:webHidden/>
              </w:rPr>
              <w:fldChar w:fldCharType="separate"/>
            </w:r>
            <w:r>
              <w:rPr>
                <w:noProof/>
                <w:webHidden/>
              </w:rPr>
              <w:t>6</w:t>
            </w:r>
            <w:r>
              <w:rPr>
                <w:noProof/>
                <w:webHidden/>
              </w:rPr>
              <w:fldChar w:fldCharType="end"/>
            </w:r>
          </w:hyperlink>
        </w:p>
        <w:p w14:paraId="4BE08CAF" w14:textId="11933381" w:rsidR="00C03B73" w:rsidRDefault="00C03B73">
          <w:pPr>
            <w:pStyle w:val="TOC1"/>
            <w:tabs>
              <w:tab w:val="left" w:pos="440"/>
              <w:tab w:val="right" w:leader="dot" w:pos="9016"/>
            </w:tabs>
            <w:rPr>
              <w:rFonts w:eastAsiaTheme="minorEastAsia"/>
              <w:noProof/>
              <w:sz w:val="24"/>
              <w:szCs w:val="24"/>
              <w:lang w:eastAsia="en-GB"/>
            </w:rPr>
          </w:pPr>
          <w:hyperlink w:anchor="_Toc185178445" w:history="1">
            <w:r w:rsidRPr="003A4896">
              <w:rPr>
                <w:rStyle w:val="Hyperlink"/>
                <w:noProof/>
              </w:rPr>
              <w:t>6</w:t>
            </w:r>
            <w:r>
              <w:rPr>
                <w:rFonts w:eastAsiaTheme="minorEastAsia"/>
                <w:noProof/>
                <w:sz w:val="24"/>
                <w:szCs w:val="24"/>
                <w:lang w:eastAsia="en-GB"/>
              </w:rPr>
              <w:tab/>
            </w:r>
            <w:r w:rsidRPr="003A4896">
              <w:rPr>
                <w:rStyle w:val="Hyperlink"/>
                <w:noProof/>
              </w:rPr>
              <w:t>Conclusion</w:t>
            </w:r>
            <w:r>
              <w:rPr>
                <w:noProof/>
                <w:webHidden/>
              </w:rPr>
              <w:tab/>
            </w:r>
            <w:r>
              <w:rPr>
                <w:noProof/>
                <w:webHidden/>
              </w:rPr>
              <w:fldChar w:fldCharType="begin"/>
            </w:r>
            <w:r>
              <w:rPr>
                <w:noProof/>
                <w:webHidden/>
              </w:rPr>
              <w:instrText xml:space="preserve"> PAGEREF _Toc185178445 \h </w:instrText>
            </w:r>
            <w:r>
              <w:rPr>
                <w:noProof/>
                <w:webHidden/>
              </w:rPr>
            </w:r>
            <w:r>
              <w:rPr>
                <w:noProof/>
                <w:webHidden/>
              </w:rPr>
              <w:fldChar w:fldCharType="separate"/>
            </w:r>
            <w:r>
              <w:rPr>
                <w:noProof/>
                <w:webHidden/>
              </w:rPr>
              <w:t>7</w:t>
            </w:r>
            <w:r>
              <w:rPr>
                <w:noProof/>
                <w:webHidden/>
              </w:rPr>
              <w:fldChar w:fldCharType="end"/>
            </w:r>
          </w:hyperlink>
        </w:p>
        <w:p w14:paraId="0081E647" w14:textId="067B2DE2" w:rsidR="00C03B73" w:rsidRDefault="00C03B73">
          <w:pPr>
            <w:pStyle w:val="TOC1"/>
            <w:tabs>
              <w:tab w:val="left" w:pos="440"/>
              <w:tab w:val="right" w:leader="dot" w:pos="9016"/>
            </w:tabs>
            <w:rPr>
              <w:rFonts w:eastAsiaTheme="minorEastAsia"/>
              <w:noProof/>
              <w:sz w:val="24"/>
              <w:szCs w:val="24"/>
              <w:lang w:eastAsia="en-GB"/>
            </w:rPr>
          </w:pPr>
          <w:hyperlink w:anchor="_Toc185178446" w:history="1">
            <w:r w:rsidRPr="003A4896">
              <w:rPr>
                <w:rStyle w:val="Hyperlink"/>
                <w:noProof/>
              </w:rPr>
              <w:t>7</w:t>
            </w:r>
            <w:r>
              <w:rPr>
                <w:rFonts w:eastAsiaTheme="minorEastAsia"/>
                <w:noProof/>
                <w:sz w:val="24"/>
                <w:szCs w:val="24"/>
                <w:lang w:eastAsia="en-GB"/>
              </w:rPr>
              <w:tab/>
            </w:r>
            <w:r w:rsidRPr="003A4896">
              <w:rPr>
                <w:rStyle w:val="Hyperlink"/>
                <w:noProof/>
              </w:rPr>
              <w:t>References</w:t>
            </w:r>
            <w:r>
              <w:rPr>
                <w:noProof/>
                <w:webHidden/>
              </w:rPr>
              <w:tab/>
            </w:r>
            <w:r>
              <w:rPr>
                <w:noProof/>
                <w:webHidden/>
              </w:rPr>
              <w:fldChar w:fldCharType="begin"/>
            </w:r>
            <w:r>
              <w:rPr>
                <w:noProof/>
                <w:webHidden/>
              </w:rPr>
              <w:instrText xml:space="preserve"> PAGEREF _Toc185178446 \h </w:instrText>
            </w:r>
            <w:r>
              <w:rPr>
                <w:noProof/>
                <w:webHidden/>
              </w:rPr>
            </w:r>
            <w:r>
              <w:rPr>
                <w:noProof/>
                <w:webHidden/>
              </w:rPr>
              <w:fldChar w:fldCharType="separate"/>
            </w:r>
            <w:r>
              <w:rPr>
                <w:noProof/>
                <w:webHidden/>
              </w:rPr>
              <w:t>8</w:t>
            </w:r>
            <w:r>
              <w:rPr>
                <w:noProof/>
                <w:webHidden/>
              </w:rPr>
              <w:fldChar w:fldCharType="end"/>
            </w:r>
          </w:hyperlink>
        </w:p>
        <w:p w14:paraId="7B4742D1" w14:textId="126BD6F6" w:rsidR="00512B43" w:rsidRDefault="00512B43">
          <w:r>
            <w:rPr>
              <w:b/>
              <w:bCs/>
              <w:noProof/>
            </w:rPr>
            <w:fldChar w:fldCharType="end"/>
          </w:r>
        </w:p>
      </w:sdtContent>
    </w:sdt>
    <w:p w14:paraId="2CEAB317" w14:textId="1A0074A0" w:rsidR="00512B43" w:rsidRDefault="00512B43">
      <w:pPr>
        <w:spacing w:line="259" w:lineRule="auto"/>
      </w:pPr>
    </w:p>
    <w:p w14:paraId="71673A64" w14:textId="77777777" w:rsidR="00512B43" w:rsidRDefault="00512B43" w:rsidP="00512B43">
      <w:pPr>
        <w:sectPr w:rsidR="00512B43" w:rsidSect="00E7600C">
          <w:headerReference w:type="default"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5FB6B7CF" w14:textId="6DFB4FE4" w:rsidR="00C7168F" w:rsidRDefault="00512B43" w:rsidP="00512B43">
      <w:pPr>
        <w:pStyle w:val="Heading1"/>
      </w:pPr>
      <w:bookmarkStart w:id="1" w:name="_Toc185178437"/>
      <w:r>
        <w:lastRenderedPageBreak/>
        <w:t>Introduction</w:t>
      </w:r>
      <w:bookmarkEnd w:id="1"/>
    </w:p>
    <w:p w14:paraId="7FE616C7" w14:textId="313CC4FF" w:rsidR="00784875" w:rsidRDefault="00281167">
      <w:pPr>
        <w:spacing w:line="259" w:lineRule="auto"/>
      </w:pPr>
      <w:r>
        <w:t xml:space="preserve">Engineering, at its core, is the application of technical knowledge to real-world problems. Comprised of designing </w:t>
      </w:r>
      <w:r w:rsidR="00784875">
        <w:t xml:space="preserve">infrastructure, </w:t>
      </w:r>
      <w:r w:rsidR="00C03B73">
        <w:t>machines,</w:t>
      </w:r>
      <w:r w:rsidR="00784875">
        <w:t xml:space="preserve"> and processes with the caveat of sustainability, </w:t>
      </w:r>
      <w:r w:rsidR="00C03B73">
        <w:t>safety,</w:t>
      </w:r>
      <w:r w:rsidR="00784875">
        <w:t xml:space="preserve"> and costs in mind. Its no surprise that, in a profession requiring a delicate balance through a complex list of factors, problem solving, critical thinking and a penchant for creativity are fundamental for success. </w:t>
      </w:r>
    </w:p>
    <w:p w14:paraId="2915DBE2" w14:textId="77777777" w:rsidR="0038389A" w:rsidRDefault="00784875">
      <w:pPr>
        <w:spacing w:line="259" w:lineRule="auto"/>
      </w:pPr>
      <w:r>
        <w:t xml:space="preserve">This essay delves into the inner workings of engineering as a profession, how these fundamental qualities are fostered in engineers academically, and the broad field of work available to aspiring engineers, with the cultivation of their skill. </w:t>
      </w:r>
    </w:p>
    <w:p w14:paraId="4411CB37" w14:textId="1BFF380C" w:rsidR="00281167" w:rsidRDefault="00281167">
      <w:pPr>
        <w:spacing w:line="259" w:lineRule="auto"/>
        <w:rPr>
          <w:rFonts w:asciiTheme="majorHAnsi" w:eastAsiaTheme="majorEastAsia" w:hAnsiTheme="majorHAnsi" w:cstheme="majorBidi"/>
          <w:color w:val="2F5496" w:themeColor="accent1" w:themeShade="BF"/>
          <w:sz w:val="32"/>
          <w:szCs w:val="32"/>
        </w:rPr>
      </w:pPr>
      <w:r>
        <w:br w:type="page"/>
      </w:r>
    </w:p>
    <w:p w14:paraId="13AF7DBE" w14:textId="67690C82" w:rsidR="00923468" w:rsidRDefault="00281167" w:rsidP="00EB35E1">
      <w:pPr>
        <w:pStyle w:val="Heading1"/>
      </w:pPr>
      <w:bookmarkStart w:id="2" w:name="_Toc185178438"/>
      <w:r>
        <w:lastRenderedPageBreak/>
        <w:t>Health &amp; Safety with Risk Assessments</w:t>
      </w:r>
      <w:bookmarkEnd w:id="2"/>
    </w:p>
    <w:p w14:paraId="1C782E78" w14:textId="477DF569" w:rsidR="00AB6E8F" w:rsidRDefault="00AB6E8F" w:rsidP="00AB6E8F">
      <w:pPr>
        <w:pStyle w:val="Heading2"/>
      </w:pPr>
      <w:bookmarkStart w:id="3" w:name="_Toc185178439"/>
      <w:r>
        <w:t>Legislation</w:t>
      </w:r>
      <w:bookmarkEnd w:id="3"/>
    </w:p>
    <w:p w14:paraId="043FE387" w14:textId="0760826C" w:rsidR="00773E14" w:rsidRDefault="00784875">
      <w:pPr>
        <w:spacing w:line="259" w:lineRule="auto"/>
      </w:pPr>
      <w:r>
        <w:t xml:space="preserve">Health and safety are </w:t>
      </w:r>
      <w:r w:rsidR="00773E14">
        <w:t>cornerstones of ethical engineering. Identifying and mitigating risks to individuals and the environment must be a priority. One activity undertaken in this course is operating a lathe in the engineering workshop. This task poses serious risks to health, health and safety measures must be stringently adhered to.</w:t>
      </w:r>
    </w:p>
    <w:p w14:paraId="60D6E910" w14:textId="26966642" w:rsidR="00AB6E8F" w:rsidRDefault="00773E14">
      <w:pPr>
        <w:spacing w:line="259" w:lineRule="auto"/>
      </w:pPr>
      <w:r>
        <w:t>Health and Safety legislation</w:t>
      </w:r>
      <w:r w:rsidR="002067E5">
        <w:t>s</w:t>
      </w:r>
      <w:r>
        <w:t xml:space="preserve"> w</w:t>
      </w:r>
      <w:r w:rsidR="002067E5">
        <w:t>ere</w:t>
      </w:r>
      <w:r>
        <w:t xml:space="preserve"> developed to set a legal requirement for industries to reduce unnecessary risk in </w:t>
      </w:r>
      <w:r w:rsidR="00AB6E8F">
        <w:t>the operation of dangerous machinery</w:t>
      </w:r>
      <w:r w:rsidR="0038389A">
        <w:t xml:space="preserve"> (Uk Public General Acts, 1980)</w:t>
      </w:r>
      <w:r w:rsidR="00AB6E8F">
        <w:t>. Lathe work falls under several legislations:</w:t>
      </w:r>
    </w:p>
    <w:p w14:paraId="1C43F09C" w14:textId="77AF02D2" w:rsidR="00AB6E8F" w:rsidRDefault="00AB6E8F" w:rsidP="00AB6E8F">
      <w:pPr>
        <w:pStyle w:val="ListParagraph"/>
        <w:numPr>
          <w:ilvl w:val="0"/>
          <w:numId w:val="3"/>
        </w:numPr>
        <w:spacing w:line="259" w:lineRule="auto"/>
      </w:pPr>
      <w:r>
        <w:t>Health and Safety at Work Act, 1974</w:t>
      </w:r>
    </w:p>
    <w:p w14:paraId="3C78DA49" w14:textId="4AEA0AAC" w:rsidR="00AB6E8F" w:rsidRDefault="0038389A" w:rsidP="00AB6E8F">
      <w:pPr>
        <w:pStyle w:val="ListParagraph"/>
        <w:numPr>
          <w:ilvl w:val="0"/>
          <w:numId w:val="3"/>
        </w:numPr>
        <w:spacing w:line="259" w:lineRule="auto"/>
      </w:pPr>
      <w:r>
        <w:t xml:space="preserve">Control of Substances Hazardous to </w:t>
      </w:r>
      <w:r w:rsidR="00AB6E8F">
        <w:t>Health</w:t>
      </w:r>
      <w:r>
        <w:t xml:space="preserve"> (COSHH)</w:t>
      </w:r>
      <w:r w:rsidR="00AB6E8F">
        <w:t xml:space="preserve"> Regulations, 2002</w:t>
      </w:r>
    </w:p>
    <w:p w14:paraId="0C5FEF49" w14:textId="6905E6A0" w:rsidR="00AB6E8F" w:rsidRDefault="0038389A" w:rsidP="00AB6E8F">
      <w:pPr>
        <w:pStyle w:val="ListParagraph"/>
        <w:numPr>
          <w:ilvl w:val="0"/>
          <w:numId w:val="3"/>
        </w:numPr>
        <w:spacing w:line="259" w:lineRule="auto"/>
      </w:pPr>
      <w:r>
        <w:t xml:space="preserve">Provision and Use of Work </w:t>
      </w:r>
      <w:r w:rsidR="00AB6E8F">
        <w:t>Equipment Regulations</w:t>
      </w:r>
      <w:r>
        <w:t xml:space="preserve"> (PUWER)</w:t>
      </w:r>
      <w:r w:rsidR="00AB6E8F">
        <w:t>, 1998</w:t>
      </w:r>
    </w:p>
    <w:p w14:paraId="04396CAF" w14:textId="47E7B1AC" w:rsidR="00AB6E8F" w:rsidRDefault="00AB6E8F" w:rsidP="00AB6E8F">
      <w:pPr>
        <w:spacing w:line="259" w:lineRule="auto"/>
      </w:pPr>
      <w:r>
        <w:t>These acts legally require employers and institutions to provide training in the operation of machinery, appropriate Personal Protective Equipment (PPE) for the task</w:t>
      </w:r>
      <w:r w:rsidR="00575F0E">
        <w:t xml:space="preserve"> and</w:t>
      </w:r>
      <w:r>
        <w:t xml:space="preserve"> safe systems of work</w:t>
      </w:r>
      <w:r w:rsidR="00575F0E">
        <w:t>. G</w:t>
      </w:r>
      <w:r>
        <w:t>uidelines detailing required PPE, the main hazards associated with said machinery and the method of operation</w:t>
      </w:r>
      <w:r w:rsidR="0038389A">
        <w:t xml:space="preserve"> (Health and Safety Executive, 1998)</w:t>
      </w:r>
      <w:r>
        <w:t xml:space="preserve">. </w:t>
      </w:r>
    </w:p>
    <w:p w14:paraId="536A4F0D" w14:textId="3A1893A2" w:rsidR="00AB6E8F" w:rsidRDefault="00AB6E8F" w:rsidP="00AB6E8F">
      <w:pPr>
        <w:spacing w:line="259" w:lineRule="auto"/>
      </w:pPr>
      <w:r>
        <w:t>Additionally, machinery must be properly maintained prior to use, and any hazardous substances used must have a safe storage compartment and be handled within the guidelines of the law</w:t>
      </w:r>
      <w:r w:rsidR="00524C03">
        <w:t xml:space="preserve"> (Health and Safety Executive, 2002)</w:t>
      </w:r>
      <w:r>
        <w:t>.</w:t>
      </w:r>
    </w:p>
    <w:p w14:paraId="34CA8F18" w14:textId="3295E1B4" w:rsidR="00AB6E8F" w:rsidRDefault="00AB6E8F" w:rsidP="00AB6E8F">
      <w:pPr>
        <w:pStyle w:val="Heading2"/>
      </w:pPr>
      <w:bookmarkStart w:id="4" w:name="_Toc185178440"/>
      <w:r>
        <w:t>Personal protective Equipment (PPE)</w:t>
      </w:r>
      <w:bookmarkEnd w:id="4"/>
    </w:p>
    <w:p w14:paraId="1C571F63" w14:textId="616BD240" w:rsidR="00AB6E8F" w:rsidRDefault="00AB6E8F" w:rsidP="00AB6E8F">
      <w:r>
        <w:t>Lathe operation poses various risks that can be mitigated with PPE, namely flying debris, sharp edges and contact with moving parts. The recommended PPE is:</w:t>
      </w:r>
    </w:p>
    <w:p w14:paraId="1007CC7E" w14:textId="76D980ED" w:rsidR="00AB6E8F" w:rsidRPr="00AB6E8F" w:rsidRDefault="00AB6E8F" w:rsidP="00AB6E8F">
      <w:pPr>
        <w:pStyle w:val="ListParagraph"/>
        <w:numPr>
          <w:ilvl w:val="0"/>
          <w:numId w:val="4"/>
        </w:numPr>
        <w:rPr>
          <w:b/>
          <w:bCs/>
        </w:rPr>
      </w:pPr>
      <w:r w:rsidRPr="00AB6E8F">
        <w:rPr>
          <w:b/>
          <w:bCs/>
        </w:rPr>
        <w:t>Safety Goggles</w:t>
      </w:r>
      <w:r>
        <w:t xml:space="preserve">, to protect the eyes from flying debris and </w:t>
      </w:r>
      <w:r w:rsidR="002067E5">
        <w:t xml:space="preserve">hazardous </w:t>
      </w:r>
      <w:r w:rsidR="002111AB">
        <w:t>substances.</w:t>
      </w:r>
    </w:p>
    <w:p w14:paraId="42FDC2D4" w14:textId="732987EC" w:rsidR="00AB6E8F" w:rsidRPr="00AB6E8F" w:rsidRDefault="00AB6E8F" w:rsidP="00AB6E8F">
      <w:pPr>
        <w:pStyle w:val="ListParagraph"/>
        <w:numPr>
          <w:ilvl w:val="0"/>
          <w:numId w:val="4"/>
        </w:numPr>
        <w:rPr>
          <w:b/>
          <w:bCs/>
        </w:rPr>
      </w:pPr>
      <w:r w:rsidRPr="00AB6E8F">
        <w:rPr>
          <w:b/>
          <w:bCs/>
        </w:rPr>
        <w:t>Steel-toed boots</w:t>
      </w:r>
      <w:r>
        <w:t>,</w:t>
      </w:r>
      <w:r w:rsidR="002067E5">
        <w:t xml:space="preserve"> to protect the feet from falling </w:t>
      </w:r>
      <w:r w:rsidR="002111AB">
        <w:t>objects.</w:t>
      </w:r>
    </w:p>
    <w:p w14:paraId="162D16FC" w14:textId="1332C4BD" w:rsidR="00AB6E8F" w:rsidRPr="00AB6E8F" w:rsidRDefault="00AB6E8F" w:rsidP="00AB6E8F">
      <w:pPr>
        <w:pStyle w:val="ListParagraph"/>
        <w:numPr>
          <w:ilvl w:val="0"/>
          <w:numId w:val="4"/>
        </w:numPr>
        <w:rPr>
          <w:b/>
          <w:bCs/>
        </w:rPr>
      </w:pPr>
      <w:r w:rsidRPr="00AB6E8F">
        <w:rPr>
          <w:b/>
          <w:bCs/>
        </w:rPr>
        <w:t>Hearing Protection</w:t>
      </w:r>
      <w:r>
        <w:t>,</w:t>
      </w:r>
      <w:r w:rsidR="002067E5">
        <w:t xml:space="preserve"> to protect hearing in case of prolonged exposure to volumes exceeding safe </w:t>
      </w:r>
      <w:r w:rsidR="002111AB">
        <w:t>limits.</w:t>
      </w:r>
    </w:p>
    <w:p w14:paraId="027E8A74" w14:textId="158129EC" w:rsidR="00AB6E8F" w:rsidRPr="002067E5" w:rsidRDefault="00AB6E8F" w:rsidP="00AB6E8F">
      <w:pPr>
        <w:pStyle w:val="ListParagraph"/>
        <w:numPr>
          <w:ilvl w:val="0"/>
          <w:numId w:val="4"/>
        </w:numPr>
        <w:rPr>
          <w:b/>
          <w:bCs/>
        </w:rPr>
      </w:pPr>
      <w:r w:rsidRPr="00AB6E8F">
        <w:rPr>
          <w:b/>
          <w:bCs/>
        </w:rPr>
        <w:t>Protective Clothing</w:t>
      </w:r>
      <w:r>
        <w:t>,</w:t>
      </w:r>
      <w:r w:rsidR="002067E5">
        <w:t xml:space="preserve"> to protect the body from flying debris, hazardous substances, and to mitigate the risk of entanglement with rotating </w:t>
      </w:r>
      <w:r w:rsidR="002111AB">
        <w:t>machinery.</w:t>
      </w:r>
    </w:p>
    <w:p w14:paraId="711B3C0A" w14:textId="506157A2" w:rsidR="002067E5" w:rsidRDefault="002067E5" w:rsidP="002067E5">
      <w:pPr>
        <w:pStyle w:val="Heading2"/>
      </w:pPr>
      <w:bookmarkStart w:id="5" w:name="_Toc185178441"/>
      <w:r>
        <w:t>Risk Assessment</w:t>
      </w:r>
      <w:bookmarkEnd w:id="5"/>
    </w:p>
    <w:p w14:paraId="5F314E45" w14:textId="617CC34B" w:rsidR="002067E5" w:rsidRDefault="002067E5" w:rsidP="002067E5">
      <w:r>
        <w:t xml:space="preserve">Inclusively with PPE, risk assessments must be conducted to identify potential hazards, their </w:t>
      </w:r>
      <w:r w:rsidR="00C03B73">
        <w:t>likelihood,</w:t>
      </w:r>
      <w:r>
        <w:t xml:space="preserve"> and potential consequences. A summary of the risk assessment for hazards encountered during lathe operation is included below:</w:t>
      </w:r>
    </w:p>
    <w:p w14:paraId="5D435EC1" w14:textId="77777777" w:rsidR="002067E5" w:rsidRDefault="002067E5" w:rsidP="002067E5"/>
    <w:p w14:paraId="2DDD3837" w14:textId="77777777" w:rsidR="002067E5" w:rsidRDefault="002067E5" w:rsidP="002067E5"/>
    <w:tbl>
      <w:tblPr>
        <w:tblStyle w:val="TableGrid"/>
        <w:tblW w:w="0" w:type="auto"/>
        <w:tblLook w:val="04A0" w:firstRow="1" w:lastRow="0" w:firstColumn="1" w:lastColumn="0" w:noHBand="0" w:noVBand="1"/>
      </w:tblPr>
      <w:tblGrid>
        <w:gridCol w:w="2254"/>
        <w:gridCol w:w="2254"/>
        <w:gridCol w:w="2254"/>
        <w:gridCol w:w="2254"/>
      </w:tblGrid>
      <w:tr w:rsidR="002067E5" w14:paraId="68D7396F" w14:textId="77777777" w:rsidTr="002067E5">
        <w:tc>
          <w:tcPr>
            <w:tcW w:w="2254" w:type="dxa"/>
          </w:tcPr>
          <w:p w14:paraId="6CAFC9A9" w14:textId="3F7BCFD5" w:rsidR="002067E5" w:rsidRPr="002067E5" w:rsidRDefault="002067E5" w:rsidP="002067E5">
            <w:pPr>
              <w:rPr>
                <w:b/>
                <w:bCs/>
              </w:rPr>
            </w:pPr>
            <w:r>
              <w:rPr>
                <w:b/>
                <w:bCs/>
              </w:rPr>
              <w:lastRenderedPageBreak/>
              <w:t>Hazard</w:t>
            </w:r>
          </w:p>
        </w:tc>
        <w:tc>
          <w:tcPr>
            <w:tcW w:w="2254" w:type="dxa"/>
          </w:tcPr>
          <w:p w14:paraId="2ED84737" w14:textId="3B2DDC53" w:rsidR="002067E5" w:rsidRPr="002067E5" w:rsidRDefault="002067E5" w:rsidP="002067E5">
            <w:pPr>
              <w:rPr>
                <w:b/>
                <w:bCs/>
              </w:rPr>
            </w:pPr>
            <w:r>
              <w:rPr>
                <w:b/>
                <w:bCs/>
              </w:rPr>
              <w:t>Likelihood</w:t>
            </w:r>
          </w:p>
        </w:tc>
        <w:tc>
          <w:tcPr>
            <w:tcW w:w="2254" w:type="dxa"/>
          </w:tcPr>
          <w:p w14:paraId="3A30D555" w14:textId="523FD228" w:rsidR="002067E5" w:rsidRPr="002067E5" w:rsidRDefault="002067E5" w:rsidP="002067E5">
            <w:pPr>
              <w:rPr>
                <w:b/>
                <w:bCs/>
              </w:rPr>
            </w:pPr>
            <w:r>
              <w:rPr>
                <w:b/>
                <w:bCs/>
              </w:rPr>
              <w:t>Severity</w:t>
            </w:r>
          </w:p>
        </w:tc>
        <w:tc>
          <w:tcPr>
            <w:tcW w:w="2254" w:type="dxa"/>
          </w:tcPr>
          <w:p w14:paraId="7E74FB3C" w14:textId="0541603F" w:rsidR="002067E5" w:rsidRPr="002067E5" w:rsidRDefault="002067E5" w:rsidP="002067E5">
            <w:pPr>
              <w:rPr>
                <w:b/>
                <w:bCs/>
              </w:rPr>
            </w:pPr>
            <w:r>
              <w:rPr>
                <w:b/>
                <w:bCs/>
              </w:rPr>
              <w:t>Risk Level</w:t>
            </w:r>
          </w:p>
        </w:tc>
      </w:tr>
      <w:tr w:rsidR="002067E5" w14:paraId="008CD7D9" w14:textId="77777777" w:rsidTr="002067E5">
        <w:tc>
          <w:tcPr>
            <w:tcW w:w="2254" w:type="dxa"/>
          </w:tcPr>
          <w:p w14:paraId="23C35548" w14:textId="795C40A4" w:rsidR="002067E5" w:rsidRDefault="002067E5" w:rsidP="002067E5">
            <w:r>
              <w:t>Flying debris</w:t>
            </w:r>
          </w:p>
        </w:tc>
        <w:tc>
          <w:tcPr>
            <w:tcW w:w="2254" w:type="dxa"/>
          </w:tcPr>
          <w:p w14:paraId="17AB6B99" w14:textId="76505FC1" w:rsidR="002067E5" w:rsidRDefault="002067E5" w:rsidP="002067E5">
            <w:r>
              <w:t>Likely</w:t>
            </w:r>
          </w:p>
        </w:tc>
        <w:tc>
          <w:tcPr>
            <w:tcW w:w="2254" w:type="dxa"/>
          </w:tcPr>
          <w:p w14:paraId="264B8827" w14:textId="5790E7D5" w:rsidR="002067E5" w:rsidRDefault="002067E5" w:rsidP="002067E5">
            <w:r>
              <w:t>Moderate</w:t>
            </w:r>
          </w:p>
        </w:tc>
        <w:tc>
          <w:tcPr>
            <w:tcW w:w="2254" w:type="dxa"/>
          </w:tcPr>
          <w:p w14:paraId="3AB30328" w14:textId="3E6FFC70" w:rsidR="002067E5" w:rsidRDefault="002067E5" w:rsidP="002067E5">
            <w:r>
              <w:t>High</w:t>
            </w:r>
          </w:p>
        </w:tc>
      </w:tr>
      <w:tr w:rsidR="002067E5" w14:paraId="4BD8A39B" w14:textId="77777777" w:rsidTr="002067E5">
        <w:tc>
          <w:tcPr>
            <w:tcW w:w="2254" w:type="dxa"/>
          </w:tcPr>
          <w:p w14:paraId="364149CB" w14:textId="2499E87F" w:rsidR="002067E5" w:rsidRDefault="002067E5" w:rsidP="002067E5">
            <w:r>
              <w:t>Contact with sharp edges</w:t>
            </w:r>
          </w:p>
        </w:tc>
        <w:tc>
          <w:tcPr>
            <w:tcW w:w="2254" w:type="dxa"/>
          </w:tcPr>
          <w:p w14:paraId="01B8BFCD" w14:textId="61FB0B1A" w:rsidR="002067E5" w:rsidRDefault="002067E5" w:rsidP="002067E5">
            <w:r>
              <w:t>Likely</w:t>
            </w:r>
          </w:p>
        </w:tc>
        <w:tc>
          <w:tcPr>
            <w:tcW w:w="2254" w:type="dxa"/>
          </w:tcPr>
          <w:p w14:paraId="27A2CC41" w14:textId="6DDD03F5" w:rsidR="002067E5" w:rsidRDefault="002067E5" w:rsidP="002067E5">
            <w:r>
              <w:t>Moderate</w:t>
            </w:r>
          </w:p>
        </w:tc>
        <w:tc>
          <w:tcPr>
            <w:tcW w:w="2254" w:type="dxa"/>
          </w:tcPr>
          <w:p w14:paraId="2B82969C" w14:textId="250782A5" w:rsidR="002067E5" w:rsidRDefault="002067E5" w:rsidP="002067E5">
            <w:r>
              <w:t>Medium</w:t>
            </w:r>
          </w:p>
        </w:tc>
      </w:tr>
      <w:tr w:rsidR="002067E5" w14:paraId="0118EF43" w14:textId="77777777" w:rsidTr="002067E5">
        <w:tc>
          <w:tcPr>
            <w:tcW w:w="2254" w:type="dxa"/>
          </w:tcPr>
          <w:p w14:paraId="51094F58" w14:textId="31186CBF" w:rsidR="002067E5" w:rsidRDefault="002067E5" w:rsidP="002067E5">
            <w:r>
              <w:t>Electrical Malfunction</w:t>
            </w:r>
          </w:p>
        </w:tc>
        <w:tc>
          <w:tcPr>
            <w:tcW w:w="2254" w:type="dxa"/>
          </w:tcPr>
          <w:p w14:paraId="6D35BB3B" w14:textId="4749FCB4" w:rsidR="002067E5" w:rsidRDefault="002067E5" w:rsidP="002067E5">
            <w:r>
              <w:t>Rare</w:t>
            </w:r>
          </w:p>
        </w:tc>
        <w:tc>
          <w:tcPr>
            <w:tcW w:w="2254" w:type="dxa"/>
          </w:tcPr>
          <w:p w14:paraId="415CC596" w14:textId="08C95545" w:rsidR="002067E5" w:rsidRDefault="002067E5" w:rsidP="002067E5">
            <w:r>
              <w:t>Severe</w:t>
            </w:r>
          </w:p>
        </w:tc>
        <w:tc>
          <w:tcPr>
            <w:tcW w:w="2254" w:type="dxa"/>
          </w:tcPr>
          <w:p w14:paraId="1F14EEC6" w14:textId="14E71525" w:rsidR="002067E5" w:rsidRDefault="002067E5" w:rsidP="002067E5">
            <w:r>
              <w:t>Medium</w:t>
            </w:r>
          </w:p>
        </w:tc>
      </w:tr>
      <w:tr w:rsidR="002067E5" w14:paraId="43CBFF29" w14:textId="77777777" w:rsidTr="002067E5">
        <w:tc>
          <w:tcPr>
            <w:tcW w:w="2254" w:type="dxa"/>
          </w:tcPr>
          <w:p w14:paraId="349F7BD6" w14:textId="4E6D077A" w:rsidR="002067E5" w:rsidRDefault="002067E5" w:rsidP="002067E5">
            <w:r>
              <w:t>Entanglement with rotating parts</w:t>
            </w:r>
          </w:p>
        </w:tc>
        <w:tc>
          <w:tcPr>
            <w:tcW w:w="2254" w:type="dxa"/>
          </w:tcPr>
          <w:p w14:paraId="655E97CF" w14:textId="5CA95EEC" w:rsidR="002067E5" w:rsidRDefault="002067E5" w:rsidP="002067E5">
            <w:r>
              <w:t>Possible</w:t>
            </w:r>
          </w:p>
        </w:tc>
        <w:tc>
          <w:tcPr>
            <w:tcW w:w="2254" w:type="dxa"/>
          </w:tcPr>
          <w:p w14:paraId="78F2C816" w14:textId="4B05205F" w:rsidR="002067E5" w:rsidRDefault="002067E5" w:rsidP="002067E5">
            <w:r>
              <w:t>Severe</w:t>
            </w:r>
          </w:p>
        </w:tc>
        <w:tc>
          <w:tcPr>
            <w:tcW w:w="2254" w:type="dxa"/>
          </w:tcPr>
          <w:p w14:paraId="14F2DB19" w14:textId="156AD4E4" w:rsidR="002067E5" w:rsidRDefault="002067E5" w:rsidP="002067E5">
            <w:r>
              <w:t>High</w:t>
            </w:r>
          </w:p>
        </w:tc>
      </w:tr>
    </w:tbl>
    <w:p w14:paraId="3CDE70C3" w14:textId="77777777" w:rsidR="002067E5" w:rsidRDefault="002067E5" w:rsidP="002067E5"/>
    <w:p w14:paraId="4D4C26ED" w14:textId="77777777" w:rsidR="002067E5" w:rsidRPr="002067E5" w:rsidRDefault="002067E5" w:rsidP="002067E5"/>
    <w:p w14:paraId="1E1F7C11" w14:textId="1AE44080" w:rsidR="00281167" w:rsidRPr="00AB6E8F" w:rsidRDefault="00281167" w:rsidP="00AB6E8F">
      <w:pPr>
        <w:pStyle w:val="ListParagraph"/>
        <w:spacing w:line="259" w:lineRule="auto"/>
        <w:ind w:left="3600"/>
        <w:rPr>
          <w:rFonts w:asciiTheme="majorHAnsi" w:eastAsiaTheme="majorEastAsia" w:hAnsiTheme="majorHAnsi" w:cstheme="majorBidi"/>
          <w:color w:val="2F5496" w:themeColor="accent1" w:themeShade="BF"/>
          <w:sz w:val="32"/>
          <w:szCs w:val="32"/>
        </w:rPr>
      </w:pPr>
      <w:r>
        <w:br w:type="page"/>
      </w:r>
    </w:p>
    <w:p w14:paraId="38A6E123" w14:textId="79ADDDB6" w:rsidR="00923468" w:rsidRDefault="00281167" w:rsidP="00EB35E1">
      <w:pPr>
        <w:pStyle w:val="Heading1"/>
      </w:pPr>
      <w:bookmarkStart w:id="6" w:name="_Toc185178442"/>
      <w:r>
        <w:lastRenderedPageBreak/>
        <w:t>Engineers Role in Society</w:t>
      </w:r>
      <w:bookmarkEnd w:id="6"/>
    </w:p>
    <w:p w14:paraId="25C7FC35" w14:textId="06B49BA9" w:rsidR="007F10E5" w:rsidRDefault="007F10E5">
      <w:pPr>
        <w:spacing w:line="259" w:lineRule="auto"/>
      </w:pPr>
      <w:r>
        <w:t xml:space="preserve">Engineers’ contributions to technological advancements and infrastructure are crucial elements of developments in society. Their work </w:t>
      </w:r>
      <w:proofErr w:type="gramStart"/>
      <w:r>
        <w:t>is guided</w:t>
      </w:r>
      <w:proofErr w:type="gramEnd"/>
      <w:r>
        <w:t>, and held, to stringent codes of conduct curated by engineering organisations These codes provide hard set guidelines to ensure an engineer prioritizes environmental sustainability and safety in their work.</w:t>
      </w:r>
    </w:p>
    <w:p w14:paraId="64AE5FE2" w14:textId="4A06F1BB" w:rsidR="00AC35BD" w:rsidRDefault="007F10E5">
      <w:pPr>
        <w:spacing w:line="259" w:lineRule="auto"/>
      </w:pPr>
      <w:r>
        <w:t xml:space="preserve">The Institution of Mechanical Engineers (IMechE) directly emphasizes sustainability in their code of conduct. Engineers </w:t>
      </w:r>
      <w:proofErr w:type="gramStart"/>
      <w:r>
        <w:t>are encouraged</w:t>
      </w:r>
      <w:proofErr w:type="gramEnd"/>
      <w:r>
        <w:t xml:space="preserve"> to adopt innovate strategies in minimi</w:t>
      </w:r>
      <w:r w:rsidR="00D14024">
        <w:t>s</w:t>
      </w:r>
      <w:r>
        <w:t>ing waste and improving energy efficiency in the design of their products</w:t>
      </w:r>
      <w:r w:rsidR="00524C03">
        <w:t xml:space="preserve"> (Flinn, 2022)</w:t>
      </w:r>
      <w:r>
        <w:t xml:space="preserve">. Further, engineers </w:t>
      </w:r>
      <w:proofErr w:type="gramStart"/>
      <w:r>
        <w:t>are discouraged</w:t>
      </w:r>
      <w:proofErr w:type="gramEnd"/>
      <w:r>
        <w:t xml:space="preserve"> from harmful practices such as planned obsolescence, known for hamstringing a products lifespan</w:t>
      </w:r>
      <w:r w:rsidR="00AC35BD">
        <w:t xml:space="preserve"> well below it</w:t>
      </w:r>
      <w:r w:rsidR="00D14024">
        <w:t>s</w:t>
      </w:r>
      <w:r w:rsidR="00AC35BD">
        <w:t xml:space="preserve"> real life cycle to sell more products. </w:t>
      </w:r>
    </w:p>
    <w:p w14:paraId="1144E335" w14:textId="1D43DF2A" w:rsidR="00AC35BD" w:rsidRDefault="00AC35BD">
      <w:pPr>
        <w:spacing w:line="259" w:lineRule="auto"/>
      </w:pPr>
      <w:r>
        <w:t>The Engineering Council outlines strict obligations for engineers to minimise unnecessary resource consumption and pollution in their products, all outlined in their UK Standard for Professional Engineering Competence (UK-SPEC) publication</w:t>
      </w:r>
      <w:r w:rsidR="00524C03">
        <w:t xml:space="preserve"> (Engineering Council, 2021)</w:t>
      </w:r>
      <w:r>
        <w:t xml:space="preserve">. </w:t>
      </w:r>
    </w:p>
    <w:p w14:paraId="1CEF101A" w14:textId="13F6FFB9" w:rsidR="00281167" w:rsidRDefault="00AC35BD">
      <w:pPr>
        <w:spacing w:line="259" w:lineRule="auto"/>
        <w:rPr>
          <w:rFonts w:asciiTheme="majorHAnsi" w:eastAsiaTheme="majorEastAsia" w:hAnsiTheme="majorHAnsi" w:cstheme="majorBidi"/>
          <w:color w:val="2F5496" w:themeColor="accent1" w:themeShade="BF"/>
          <w:sz w:val="32"/>
          <w:szCs w:val="32"/>
        </w:rPr>
      </w:pPr>
      <w:r>
        <w:t>By adhering to these codes of conduct, engineers contribute to an ethical and sustainable future, maximi</w:t>
      </w:r>
      <w:r w:rsidR="00580696">
        <w:t>sing</w:t>
      </w:r>
      <w:r>
        <w:t xml:space="preserve"> their positive impact on society</w:t>
      </w:r>
      <w:r w:rsidR="00524C03">
        <w:t xml:space="preserve"> (Nichols, 1997)</w:t>
      </w:r>
      <w:r>
        <w:t>.</w:t>
      </w:r>
      <w:r w:rsidR="00281167">
        <w:br w:type="page"/>
      </w:r>
    </w:p>
    <w:p w14:paraId="36ADA6A6" w14:textId="13761A6B" w:rsidR="00281167" w:rsidRPr="00281167" w:rsidRDefault="00281167" w:rsidP="00281167">
      <w:pPr>
        <w:pStyle w:val="Heading1"/>
      </w:pPr>
      <w:bookmarkStart w:id="7" w:name="_Toc185178443"/>
      <w:r>
        <w:lastRenderedPageBreak/>
        <w:t>Team Structure</w:t>
      </w:r>
      <w:bookmarkEnd w:id="7"/>
    </w:p>
    <w:p w14:paraId="65A09125" w14:textId="365786B9" w:rsidR="00C54BFB" w:rsidRDefault="002025CD">
      <w:pPr>
        <w:spacing w:line="259" w:lineRule="auto"/>
      </w:pPr>
      <w:r>
        <w:rPr>
          <w:noProof/>
        </w:rPr>
        <mc:AlternateContent>
          <mc:Choice Requires="wps">
            <w:drawing>
              <wp:anchor distT="0" distB="0" distL="114300" distR="114300" simplePos="0" relativeHeight="251660288" behindDoc="0" locked="0" layoutInCell="1" allowOverlap="1" wp14:anchorId="56D82911" wp14:editId="0780076B">
                <wp:simplePos x="0" y="0"/>
                <wp:positionH relativeFrom="column">
                  <wp:posOffset>2419350</wp:posOffset>
                </wp:positionH>
                <wp:positionV relativeFrom="paragraph">
                  <wp:posOffset>2284095</wp:posOffset>
                </wp:positionV>
                <wp:extent cx="3776345" cy="635"/>
                <wp:effectExtent l="0" t="0" r="0" b="0"/>
                <wp:wrapSquare wrapText="bothSides"/>
                <wp:docPr id="1162309939" name="Text Box 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14:paraId="331BF65C" w14:textId="19F28558" w:rsidR="002025CD" w:rsidRPr="001C0AE9" w:rsidRDefault="002025CD" w:rsidP="002025CD">
                            <w:pPr>
                              <w:pStyle w:val="Caption"/>
                              <w:rPr>
                                <w:noProof/>
                                <w:sz w:val="22"/>
                                <w:szCs w:val="22"/>
                              </w:rPr>
                            </w:pPr>
                            <w:r>
                              <w:t xml:space="preserve">Figure </w:t>
                            </w:r>
                            <w:fldSimple w:instr=" SEQ Figure \* ARABIC ">
                              <w:r>
                                <w:rPr>
                                  <w:noProof/>
                                </w:rPr>
                                <w:t>1</w:t>
                              </w:r>
                            </w:fldSimple>
                            <w:r>
                              <w:t>, Chain of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D82911" id="_x0000_t202" coordsize="21600,21600" o:spt="202" path="m,l,21600r21600,l21600,xe">
                <v:stroke joinstyle="miter"/>
                <v:path gradientshapeok="t" o:connecttype="rect"/>
              </v:shapetype>
              <v:shape id="Text Box 1" o:spid="_x0000_s1026" type="#_x0000_t202" style="position:absolute;margin-left:190.5pt;margin-top:179.85pt;width:297.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" stroked="f">
                <v:textbox style="mso-fit-shape-to-text:t" inset="0,0,0,0">
                  <w:txbxContent>
                    <w:p w14:paraId="331BF65C" w14:textId="19F28558" w:rsidR="002025CD" w:rsidRPr="001C0AE9" w:rsidRDefault="002025CD" w:rsidP="002025CD">
                      <w:pPr>
                        <w:pStyle w:val="Caption"/>
                        <w:rPr>
                          <w:noProof/>
                          <w:sz w:val="22"/>
                          <w:szCs w:val="22"/>
                        </w:rPr>
                      </w:pPr>
                      <w:r>
                        <w:t xml:space="preserve">Figure </w:t>
                      </w:r>
                      <w:fldSimple w:instr=" SEQ Figure \* ARABIC ">
                        <w:r>
                          <w:rPr>
                            <w:noProof/>
                          </w:rPr>
                          <w:t>1</w:t>
                        </w:r>
                      </w:fldSimple>
                      <w:r>
                        <w:t>, Chain of Command</w:t>
                      </w:r>
                    </w:p>
                  </w:txbxContent>
                </v:textbox>
                <w10:wrap type="square"/>
              </v:shape>
            </w:pict>
          </mc:Fallback>
        </mc:AlternateContent>
      </w:r>
      <w:r>
        <w:rPr>
          <w:noProof/>
        </w:rPr>
        <w:drawing>
          <wp:anchor distT="0" distB="0" distL="114300" distR="114300" simplePos="0" relativeHeight="251658240" behindDoc="0" locked="0" layoutInCell="1" allowOverlap="1" wp14:anchorId="1821A8EA" wp14:editId="36E8F490">
            <wp:simplePos x="0" y="0"/>
            <wp:positionH relativeFrom="margin">
              <wp:posOffset>2419350</wp:posOffset>
            </wp:positionH>
            <wp:positionV relativeFrom="margin">
              <wp:posOffset>424815</wp:posOffset>
            </wp:positionV>
            <wp:extent cx="3776345" cy="2174240"/>
            <wp:effectExtent l="0" t="0" r="0" b="0"/>
            <wp:wrapSquare wrapText="bothSides"/>
            <wp:docPr id="169887784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877845" name="Picture 1" descr="A diagram of a compan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76345" cy="2174240"/>
                    </a:xfrm>
                    <a:prstGeom prst="rect">
                      <a:avLst/>
                    </a:prstGeom>
                  </pic:spPr>
                </pic:pic>
              </a:graphicData>
            </a:graphic>
            <wp14:sizeRelH relativeFrom="margin">
              <wp14:pctWidth>0</wp14:pctWidth>
            </wp14:sizeRelH>
            <wp14:sizeRelV relativeFrom="margin">
              <wp14:pctHeight>0</wp14:pctHeight>
            </wp14:sizeRelV>
          </wp:anchor>
        </w:drawing>
      </w:r>
      <w:r w:rsidR="00AC35BD">
        <w:t>Concurrently with my studies, I work as a Live Sound</w:t>
      </w:r>
      <w:r w:rsidR="00C54BFB">
        <w:t xml:space="preserve"> Technician</w:t>
      </w:r>
      <w:r w:rsidR="00AC35BD">
        <w:t xml:space="preserve"> for a local venue. It is a technical job, and there are </w:t>
      </w:r>
      <w:proofErr w:type="gramStart"/>
      <w:r w:rsidR="00AC35BD">
        <w:t>many</w:t>
      </w:r>
      <w:proofErr w:type="gramEnd"/>
      <w:r w:rsidR="00AC35BD">
        <w:t xml:space="preserve"> systems operating simultaneously that constantly need tweaking. It cannot </w:t>
      </w:r>
      <w:proofErr w:type="gramStart"/>
      <w:r w:rsidR="00AC35BD">
        <w:t>be overstated</w:t>
      </w:r>
      <w:proofErr w:type="gramEnd"/>
      <w:r w:rsidR="00AC35BD">
        <w:t xml:space="preserve"> how important a solid team structure is when working in this environment. </w:t>
      </w:r>
      <w:r w:rsidR="00C54BFB">
        <w:t xml:space="preserve">A thorough breakdown of responsibilities for each Technician facilitates managing the upkeep and running of all the systems, and a clear port of call is fundamental to prevent breakdowns in communication between departments. </w:t>
      </w:r>
    </w:p>
    <w:p w14:paraId="4BB533DF" w14:textId="20125AD1" w:rsidR="00563B0B" w:rsidRDefault="00C54BFB">
      <w:pPr>
        <w:spacing w:line="259" w:lineRule="auto"/>
      </w:pPr>
      <w:r>
        <w:t xml:space="preserve">As a rule, </w:t>
      </w:r>
      <w:r w:rsidR="00563B0B">
        <w:t xml:space="preserve">Technicians report to the duty tech, who delegates tasks and responsibilities for each Technician. Working a venue can be </w:t>
      </w:r>
      <w:proofErr w:type="gramStart"/>
      <w:r w:rsidR="00563B0B">
        <w:t>very fast</w:t>
      </w:r>
      <w:proofErr w:type="gramEnd"/>
      <w:r w:rsidR="00563B0B">
        <w:t xml:space="preserve"> paced and often priorities change very quickly, so communications are maintained between Technicians and the Back of House Venue Operator, who liaisons with the Venue Director and the Front of House Venue Operator. There are a vast number of concurrent tasks going on during a show, and this solid foundation of communication helps to mitigate stepping on other’s toes whilst trying to get your tasks done. </w:t>
      </w:r>
    </w:p>
    <w:p w14:paraId="50B73431" w14:textId="77777777" w:rsidR="0009435E" w:rsidRDefault="00563B0B">
      <w:pPr>
        <w:spacing w:line="259" w:lineRule="auto"/>
      </w:pPr>
      <w:r>
        <w:t xml:space="preserve">There are, of course, limitations. With a limited number of personnel, and a large venue, often the weakest link is the managerial reach to the Technicians, as a result Technicians </w:t>
      </w:r>
      <w:proofErr w:type="gramStart"/>
      <w:r>
        <w:t>are often left</w:t>
      </w:r>
      <w:proofErr w:type="gramEnd"/>
      <w:r>
        <w:t xml:space="preserve"> to their knowledge in their field to get their responsibilities fulfilled with limited direct instructions. This </w:t>
      </w:r>
      <w:proofErr w:type="gramStart"/>
      <w:r>
        <w:t>is also supplemented</w:t>
      </w:r>
      <w:proofErr w:type="gramEnd"/>
      <w:r>
        <w:t xml:space="preserve"> by the company with an extensive compendium of instructions in operating the systems. </w:t>
      </w:r>
    </w:p>
    <w:p w14:paraId="6FD12416" w14:textId="636066A7" w:rsidR="003608DE" w:rsidRDefault="003608DE">
      <w:pPr>
        <w:spacing w:line="259" w:lineRule="auto"/>
      </w:pPr>
      <w:r>
        <w:t xml:space="preserve">The communication between management and technicians allows easy dialogue about issues and their respective remedies. It has </w:t>
      </w:r>
      <w:r w:rsidR="00575F0E">
        <w:t>led</w:t>
      </w:r>
      <w:r>
        <w:t xml:space="preserve"> to a dynamic response to unique problems and fast actions in rectifying them</w:t>
      </w:r>
      <w:r w:rsidR="009D2475">
        <w:t>,</w:t>
      </w:r>
      <w:r>
        <w:t xml:space="preserve"> and </w:t>
      </w:r>
      <w:proofErr w:type="gramStart"/>
      <w:r>
        <w:t>ultimately addressing</w:t>
      </w:r>
      <w:proofErr w:type="gramEnd"/>
      <w:r>
        <w:t xml:space="preserve"> the source of the issues</w:t>
      </w:r>
      <w:r w:rsidR="0060427D">
        <w:t xml:space="preserve"> (Smith, 2008)</w:t>
      </w:r>
      <w:r>
        <w:t xml:space="preserve">. </w:t>
      </w:r>
    </w:p>
    <w:p w14:paraId="0BF1AF72" w14:textId="4ABD11EB" w:rsidR="0009435E" w:rsidRDefault="0009435E" w:rsidP="0009435E">
      <w:pPr>
        <w:spacing w:line="259" w:lineRule="auto"/>
      </w:pPr>
      <w:r>
        <w:t>Choosing a specific instance as an example is tricky, every event is unique and memorable in its own way and conveying the technicalities of the job concisely is easier said than done.</w:t>
      </w:r>
    </w:p>
    <w:p w14:paraId="0A52C7C0" w14:textId="0279A5A8" w:rsidR="0009435E" w:rsidRDefault="0009435E">
      <w:pPr>
        <w:spacing w:line="259" w:lineRule="auto"/>
        <w:rPr>
          <w:rFonts w:asciiTheme="majorHAnsi" w:eastAsiaTheme="majorEastAsia" w:hAnsiTheme="majorHAnsi" w:cstheme="majorBidi"/>
          <w:color w:val="2F5496" w:themeColor="accent1" w:themeShade="BF"/>
          <w:sz w:val="32"/>
          <w:szCs w:val="32"/>
        </w:rPr>
      </w:pPr>
      <w:r>
        <w:t>However, one could argue that the fact that this team structure works through such a wide array of unique performances, and their respective requirements, merits its flexibility, and provides a good example of effective teamwork in a technical working environment.</w:t>
      </w:r>
      <w:r>
        <w:br w:type="page"/>
      </w:r>
    </w:p>
    <w:p w14:paraId="6CB7D40E" w14:textId="01A3F74C" w:rsidR="00281167" w:rsidRDefault="00281167" w:rsidP="0009435E">
      <w:pPr>
        <w:pStyle w:val="Heading1"/>
      </w:pPr>
      <w:bookmarkStart w:id="8" w:name="_Toc185178444"/>
      <w:r>
        <w:lastRenderedPageBreak/>
        <w:t>Personal Development Plan</w:t>
      </w:r>
      <w:bookmarkEnd w:id="8"/>
    </w:p>
    <w:tbl>
      <w:tblPr>
        <w:tblStyle w:val="TableGrid"/>
        <w:tblpPr w:leftFromText="180" w:rightFromText="180" w:vertAnchor="page" w:horzAnchor="margin" w:tblpY="2008"/>
        <w:tblW w:w="7937" w:type="dxa"/>
        <w:tblLook w:val="04A0" w:firstRow="1" w:lastRow="0" w:firstColumn="1" w:lastColumn="0" w:noHBand="0" w:noVBand="1"/>
      </w:tblPr>
      <w:tblGrid>
        <w:gridCol w:w="1401"/>
        <w:gridCol w:w="1405"/>
        <w:gridCol w:w="1870"/>
        <w:gridCol w:w="1999"/>
        <w:gridCol w:w="1262"/>
      </w:tblGrid>
      <w:tr w:rsidR="003608DE" w14:paraId="728D828E" w14:textId="77777777" w:rsidTr="003608DE">
        <w:trPr>
          <w:trHeight w:val="300"/>
        </w:trPr>
        <w:tc>
          <w:tcPr>
            <w:tcW w:w="7937" w:type="dxa"/>
            <w:gridSpan w:val="5"/>
            <w:shd w:val="clear" w:color="auto" w:fill="A8D08D" w:themeFill="accent6" w:themeFillTint="99"/>
          </w:tcPr>
          <w:p w14:paraId="14649AA6" w14:textId="77777777" w:rsidR="003608DE" w:rsidRPr="00FA6FD7" w:rsidRDefault="003608DE" w:rsidP="003608DE">
            <w:pPr>
              <w:rPr>
                <w:b/>
                <w:bCs/>
              </w:rPr>
            </w:pPr>
            <w:bookmarkStart w:id="9" w:name="_Hlk185113353"/>
            <w:r w:rsidRPr="00FA6FD7">
              <w:rPr>
                <w:b/>
                <w:bCs/>
              </w:rPr>
              <w:t>Long Term Goals (5 to 10 years)</w:t>
            </w:r>
          </w:p>
        </w:tc>
      </w:tr>
      <w:tr w:rsidR="003608DE" w14:paraId="397E7FA9" w14:textId="77777777" w:rsidTr="003608DE">
        <w:trPr>
          <w:trHeight w:val="840"/>
        </w:trPr>
        <w:tc>
          <w:tcPr>
            <w:tcW w:w="7937" w:type="dxa"/>
            <w:gridSpan w:val="5"/>
          </w:tcPr>
          <w:p w14:paraId="39D680E4" w14:textId="77777777" w:rsidR="003608DE" w:rsidRDefault="003608DE" w:rsidP="003608DE">
            <w:r>
              <w:t>Find Employment in the field</w:t>
            </w:r>
          </w:p>
          <w:p w14:paraId="751B75AE" w14:textId="77777777" w:rsidR="003608DE" w:rsidRDefault="003608DE" w:rsidP="003608DE">
            <w:r>
              <w:t>Pursue further education in aerospace</w:t>
            </w:r>
          </w:p>
        </w:tc>
      </w:tr>
      <w:tr w:rsidR="003608DE" w14:paraId="68B48220" w14:textId="77777777" w:rsidTr="003608DE">
        <w:trPr>
          <w:trHeight w:val="300"/>
        </w:trPr>
        <w:tc>
          <w:tcPr>
            <w:tcW w:w="7937" w:type="dxa"/>
            <w:gridSpan w:val="5"/>
            <w:shd w:val="clear" w:color="auto" w:fill="A8D08D" w:themeFill="accent6" w:themeFillTint="99"/>
          </w:tcPr>
          <w:p w14:paraId="44F43C27" w14:textId="77777777" w:rsidR="003608DE" w:rsidRPr="00FA6FD7" w:rsidRDefault="003608DE" w:rsidP="003608DE">
            <w:pPr>
              <w:rPr>
                <w:b/>
                <w:bCs/>
              </w:rPr>
            </w:pPr>
            <w:r w:rsidRPr="00FA6FD7">
              <w:rPr>
                <w:b/>
                <w:bCs/>
              </w:rPr>
              <w:t>Short Term Goals (0 to 5 years)</w:t>
            </w:r>
          </w:p>
        </w:tc>
      </w:tr>
      <w:tr w:rsidR="003608DE" w14:paraId="0D307CCB" w14:textId="77777777" w:rsidTr="003608DE">
        <w:trPr>
          <w:trHeight w:val="300"/>
        </w:trPr>
        <w:tc>
          <w:tcPr>
            <w:tcW w:w="7937" w:type="dxa"/>
            <w:gridSpan w:val="5"/>
          </w:tcPr>
          <w:p w14:paraId="6FF0FD48" w14:textId="77777777" w:rsidR="003608DE" w:rsidRDefault="003608DE" w:rsidP="003608DE">
            <w:r>
              <w:t>Graduate with a distinction</w:t>
            </w:r>
          </w:p>
          <w:p w14:paraId="0B31B66F" w14:textId="77777777" w:rsidR="003608DE" w:rsidRDefault="003608DE" w:rsidP="003608DE">
            <w:r>
              <w:t>Attain experience in the field</w:t>
            </w:r>
          </w:p>
        </w:tc>
      </w:tr>
      <w:tr w:rsidR="003608DE" w14:paraId="0ADFF9CE" w14:textId="77777777" w:rsidTr="003608DE">
        <w:trPr>
          <w:trHeight w:val="300"/>
        </w:trPr>
        <w:tc>
          <w:tcPr>
            <w:tcW w:w="1401" w:type="dxa"/>
            <w:shd w:val="clear" w:color="auto" w:fill="A8D08D" w:themeFill="accent6" w:themeFillTint="99"/>
          </w:tcPr>
          <w:p w14:paraId="183041A1" w14:textId="77777777" w:rsidR="003608DE" w:rsidRPr="00FA6FD7" w:rsidRDefault="003608DE" w:rsidP="003608DE">
            <w:pPr>
              <w:rPr>
                <w:b/>
                <w:bCs/>
              </w:rPr>
            </w:pPr>
            <w:r w:rsidRPr="00FA6FD7">
              <w:rPr>
                <w:b/>
                <w:bCs/>
              </w:rPr>
              <w:t>Goal</w:t>
            </w:r>
          </w:p>
        </w:tc>
        <w:tc>
          <w:tcPr>
            <w:tcW w:w="1405" w:type="dxa"/>
            <w:shd w:val="clear" w:color="auto" w:fill="A8D08D" w:themeFill="accent6" w:themeFillTint="99"/>
          </w:tcPr>
          <w:p w14:paraId="0E5274B7" w14:textId="77777777" w:rsidR="003608DE" w:rsidRPr="00FA6FD7" w:rsidRDefault="003608DE" w:rsidP="003608DE">
            <w:pPr>
              <w:rPr>
                <w:b/>
                <w:bCs/>
              </w:rPr>
            </w:pPr>
            <w:r w:rsidRPr="00FA6FD7">
              <w:rPr>
                <w:b/>
                <w:bCs/>
              </w:rPr>
              <w:t>Objective</w:t>
            </w:r>
          </w:p>
        </w:tc>
        <w:tc>
          <w:tcPr>
            <w:tcW w:w="1870" w:type="dxa"/>
            <w:shd w:val="clear" w:color="auto" w:fill="A8D08D" w:themeFill="accent6" w:themeFillTint="99"/>
          </w:tcPr>
          <w:p w14:paraId="0C543EF1" w14:textId="77777777" w:rsidR="003608DE" w:rsidRPr="00FA6FD7" w:rsidRDefault="003608DE" w:rsidP="003608DE">
            <w:pPr>
              <w:rPr>
                <w:b/>
                <w:bCs/>
              </w:rPr>
            </w:pPr>
            <w:r w:rsidRPr="00FA6FD7">
              <w:rPr>
                <w:b/>
                <w:bCs/>
              </w:rPr>
              <w:t>Resources Required</w:t>
            </w:r>
          </w:p>
        </w:tc>
        <w:tc>
          <w:tcPr>
            <w:tcW w:w="1999" w:type="dxa"/>
            <w:shd w:val="clear" w:color="auto" w:fill="A8D08D" w:themeFill="accent6" w:themeFillTint="99"/>
          </w:tcPr>
          <w:p w14:paraId="16FF4858" w14:textId="77777777" w:rsidR="003608DE" w:rsidRPr="00FA6FD7" w:rsidRDefault="003608DE" w:rsidP="003608DE">
            <w:pPr>
              <w:rPr>
                <w:b/>
                <w:bCs/>
              </w:rPr>
            </w:pPr>
            <w:r w:rsidRPr="00FA6FD7">
              <w:rPr>
                <w:b/>
                <w:bCs/>
              </w:rPr>
              <w:t>Measurement</w:t>
            </w:r>
          </w:p>
        </w:tc>
        <w:tc>
          <w:tcPr>
            <w:tcW w:w="1262" w:type="dxa"/>
            <w:shd w:val="clear" w:color="auto" w:fill="A8D08D" w:themeFill="accent6" w:themeFillTint="99"/>
          </w:tcPr>
          <w:p w14:paraId="5A871290" w14:textId="77777777" w:rsidR="003608DE" w:rsidRPr="00FA6FD7" w:rsidRDefault="003608DE" w:rsidP="003608DE">
            <w:pPr>
              <w:rPr>
                <w:b/>
                <w:bCs/>
              </w:rPr>
            </w:pPr>
            <w:r w:rsidRPr="00FA6FD7">
              <w:rPr>
                <w:b/>
                <w:bCs/>
              </w:rPr>
              <w:t>Target Date</w:t>
            </w:r>
          </w:p>
        </w:tc>
      </w:tr>
      <w:tr w:rsidR="003608DE" w14:paraId="21BC6DEA" w14:textId="77777777" w:rsidTr="003608DE">
        <w:trPr>
          <w:trHeight w:val="300"/>
        </w:trPr>
        <w:tc>
          <w:tcPr>
            <w:tcW w:w="1401" w:type="dxa"/>
          </w:tcPr>
          <w:p w14:paraId="4D7EFEFF" w14:textId="77777777" w:rsidR="003608DE" w:rsidRDefault="003608DE" w:rsidP="003608DE"/>
          <w:p w14:paraId="1C094818" w14:textId="77777777" w:rsidR="003608DE" w:rsidRDefault="003608DE" w:rsidP="003608DE">
            <w:pPr>
              <w:spacing w:line="240" w:lineRule="auto"/>
            </w:pPr>
            <w:r>
              <w:t>Graduate</w:t>
            </w:r>
          </w:p>
        </w:tc>
        <w:tc>
          <w:tcPr>
            <w:tcW w:w="1405" w:type="dxa"/>
          </w:tcPr>
          <w:p w14:paraId="2B1F70D3" w14:textId="77777777" w:rsidR="003608DE" w:rsidRDefault="003608DE" w:rsidP="003608DE">
            <w:r>
              <w:t>Keep on top of studies</w:t>
            </w:r>
          </w:p>
        </w:tc>
        <w:tc>
          <w:tcPr>
            <w:tcW w:w="1870" w:type="dxa"/>
          </w:tcPr>
          <w:p w14:paraId="703819A7" w14:textId="77777777" w:rsidR="003608DE" w:rsidRDefault="003608DE" w:rsidP="003608DE">
            <w:r>
              <w:t>Study; Collaboration with fellow students; Knowledge from professors</w:t>
            </w:r>
          </w:p>
        </w:tc>
        <w:tc>
          <w:tcPr>
            <w:tcW w:w="1999" w:type="dxa"/>
          </w:tcPr>
          <w:p w14:paraId="333D150E" w14:textId="77777777" w:rsidR="003608DE" w:rsidRDefault="003608DE" w:rsidP="003608DE">
            <w:r>
              <w:t>Graduate with a distinction</w:t>
            </w:r>
          </w:p>
        </w:tc>
        <w:tc>
          <w:tcPr>
            <w:tcW w:w="1262" w:type="dxa"/>
          </w:tcPr>
          <w:p w14:paraId="495D7774" w14:textId="77777777" w:rsidR="003608DE" w:rsidRDefault="003608DE" w:rsidP="003608DE">
            <w:r>
              <w:t>2026</w:t>
            </w:r>
          </w:p>
        </w:tc>
      </w:tr>
      <w:tr w:rsidR="003608DE" w14:paraId="18C6DE5F" w14:textId="77777777" w:rsidTr="003608DE">
        <w:trPr>
          <w:trHeight w:val="300"/>
        </w:trPr>
        <w:tc>
          <w:tcPr>
            <w:tcW w:w="1401" w:type="dxa"/>
          </w:tcPr>
          <w:p w14:paraId="54D17C81" w14:textId="77777777" w:rsidR="003608DE" w:rsidRDefault="003608DE" w:rsidP="003608DE"/>
          <w:p w14:paraId="03A23A2F" w14:textId="77777777" w:rsidR="003608DE" w:rsidRDefault="003608DE" w:rsidP="003608DE">
            <w:r>
              <w:t>Experience</w:t>
            </w:r>
          </w:p>
          <w:p w14:paraId="019EBDF9" w14:textId="77777777" w:rsidR="003608DE" w:rsidRDefault="003608DE" w:rsidP="003608DE"/>
        </w:tc>
        <w:tc>
          <w:tcPr>
            <w:tcW w:w="1405" w:type="dxa"/>
          </w:tcPr>
          <w:p w14:paraId="41EAA2F8" w14:textId="77777777" w:rsidR="003608DE" w:rsidRDefault="003608DE" w:rsidP="003608DE">
            <w:r>
              <w:t>Gain experience in the field</w:t>
            </w:r>
          </w:p>
        </w:tc>
        <w:tc>
          <w:tcPr>
            <w:tcW w:w="1870" w:type="dxa"/>
          </w:tcPr>
          <w:p w14:paraId="617ACFB2" w14:textId="77777777" w:rsidR="003608DE" w:rsidRDefault="003608DE" w:rsidP="003608DE">
            <w:r>
              <w:t>Internships</w:t>
            </w:r>
          </w:p>
          <w:p w14:paraId="3F7ECF88" w14:textId="77777777" w:rsidR="003608DE" w:rsidRDefault="003608DE" w:rsidP="003608DE">
            <w:r>
              <w:t>Networking</w:t>
            </w:r>
          </w:p>
          <w:p w14:paraId="7EEC7583" w14:textId="77777777" w:rsidR="003608DE" w:rsidRDefault="003608DE" w:rsidP="003608DE">
            <w:r>
              <w:t>Advice from professors</w:t>
            </w:r>
          </w:p>
        </w:tc>
        <w:tc>
          <w:tcPr>
            <w:tcW w:w="1999" w:type="dxa"/>
          </w:tcPr>
          <w:p w14:paraId="50650C03" w14:textId="77777777" w:rsidR="003608DE" w:rsidRDefault="003608DE" w:rsidP="003608DE">
            <w:r>
              <w:t>Graduate with some experience interning in the field</w:t>
            </w:r>
          </w:p>
        </w:tc>
        <w:tc>
          <w:tcPr>
            <w:tcW w:w="1262" w:type="dxa"/>
          </w:tcPr>
          <w:p w14:paraId="4F8ABECF" w14:textId="77777777" w:rsidR="003608DE" w:rsidRDefault="003608DE" w:rsidP="003608DE">
            <w:r>
              <w:t>2026</w:t>
            </w:r>
          </w:p>
        </w:tc>
      </w:tr>
      <w:tr w:rsidR="003608DE" w14:paraId="40BE043F" w14:textId="77777777" w:rsidTr="003608DE">
        <w:trPr>
          <w:trHeight w:val="300"/>
        </w:trPr>
        <w:tc>
          <w:tcPr>
            <w:tcW w:w="1401" w:type="dxa"/>
          </w:tcPr>
          <w:p w14:paraId="204DADD1" w14:textId="77777777" w:rsidR="003608DE" w:rsidRDefault="003608DE" w:rsidP="003608DE"/>
          <w:p w14:paraId="5F11F374" w14:textId="77777777" w:rsidR="003608DE" w:rsidRDefault="003608DE" w:rsidP="003608DE"/>
          <w:p w14:paraId="4EB5A2C0" w14:textId="77777777" w:rsidR="003608DE" w:rsidRDefault="003608DE" w:rsidP="003608DE">
            <w:r>
              <w:t>Employment</w:t>
            </w:r>
          </w:p>
        </w:tc>
        <w:tc>
          <w:tcPr>
            <w:tcW w:w="1405" w:type="dxa"/>
          </w:tcPr>
          <w:p w14:paraId="29317206" w14:textId="77777777" w:rsidR="003608DE" w:rsidRDefault="003608DE" w:rsidP="003608DE">
            <w:r>
              <w:t>Get a job in the industry</w:t>
            </w:r>
          </w:p>
        </w:tc>
        <w:tc>
          <w:tcPr>
            <w:tcW w:w="1870" w:type="dxa"/>
          </w:tcPr>
          <w:p w14:paraId="68F01496" w14:textId="77777777" w:rsidR="003608DE" w:rsidRDefault="003608DE" w:rsidP="003608DE">
            <w:r>
              <w:t>Graduation with good grades.</w:t>
            </w:r>
          </w:p>
          <w:p w14:paraId="5D52B879" w14:textId="77777777" w:rsidR="003608DE" w:rsidRDefault="003608DE" w:rsidP="003608DE">
            <w:r>
              <w:t>Internships &amp; Networking</w:t>
            </w:r>
          </w:p>
        </w:tc>
        <w:tc>
          <w:tcPr>
            <w:tcW w:w="1999" w:type="dxa"/>
          </w:tcPr>
          <w:p w14:paraId="497BEF12" w14:textId="77777777" w:rsidR="003608DE" w:rsidRDefault="003608DE" w:rsidP="003608DE">
            <w:r>
              <w:t>Have an engineering job within 6-12 months of graduation</w:t>
            </w:r>
          </w:p>
        </w:tc>
        <w:tc>
          <w:tcPr>
            <w:tcW w:w="1262" w:type="dxa"/>
          </w:tcPr>
          <w:p w14:paraId="328F5BB5" w14:textId="77777777" w:rsidR="003608DE" w:rsidRDefault="003608DE" w:rsidP="003608DE">
            <w:r>
              <w:t>2027</w:t>
            </w:r>
          </w:p>
        </w:tc>
      </w:tr>
      <w:tr w:rsidR="003608DE" w14:paraId="2D5DCEB2" w14:textId="77777777" w:rsidTr="003608DE">
        <w:trPr>
          <w:trHeight w:val="300"/>
        </w:trPr>
        <w:tc>
          <w:tcPr>
            <w:tcW w:w="1401" w:type="dxa"/>
          </w:tcPr>
          <w:p w14:paraId="54B5C864" w14:textId="77777777" w:rsidR="003608DE" w:rsidRDefault="003608DE" w:rsidP="003608DE"/>
          <w:p w14:paraId="5CD5868F" w14:textId="77777777" w:rsidR="003608DE" w:rsidRDefault="003608DE" w:rsidP="003608DE">
            <w:r>
              <w:t>Further Education</w:t>
            </w:r>
          </w:p>
          <w:p w14:paraId="0697FAD0" w14:textId="77777777" w:rsidR="003608DE" w:rsidRDefault="003608DE" w:rsidP="003608DE"/>
          <w:p w14:paraId="0F7DAF65" w14:textId="77777777" w:rsidR="003608DE" w:rsidRDefault="003608DE" w:rsidP="003608DE"/>
        </w:tc>
        <w:tc>
          <w:tcPr>
            <w:tcW w:w="1405" w:type="dxa"/>
          </w:tcPr>
          <w:p w14:paraId="63BE6126" w14:textId="77777777" w:rsidR="003608DE" w:rsidRDefault="003608DE" w:rsidP="003608DE">
            <w:r>
              <w:t>Gain qualifications in space related engineering</w:t>
            </w:r>
          </w:p>
        </w:tc>
        <w:tc>
          <w:tcPr>
            <w:tcW w:w="1870" w:type="dxa"/>
          </w:tcPr>
          <w:p w14:paraId="19A1D622" w14:textId="77777777" w:rsidR="003608DE" w:rsidRDefault="003608DE" w:rsidP="003608DE">
            <w:r>
              <w:t>Graduation with good grades.</w:t>
            </w:r>
          </w:p>
          <w:p w14:paraId="70A09C55" w14:textId="3899AF59" w:rsidR="003608DE" w:rsidRDefault="003608DE" w:rsidP="003608DE">
            <w:r>
              <w:t xml:space="preserve">Part time </w:t>
            </w:r>
            <w:r w:rsidR="002111AB">
              <w:t>M</w:t>
            </w:r>
            <w:r>
              <w:t>asters in the field.</w:t>
            </w:r>
          </w:p>
        </w:tc>
        <w:tc>
          <w:tcPr>
            <w:tcW w:w="1999" w:type="dxa"/>
          </w:tcPr>
          <w:p w14:paraId="52C6A66F" w14:textId="77777777" w:rsidR="003608DE" w:rsidRDefault="003608DE" w:rsidP="003608DE">
            <w:r>
              <w:t>Completed</w:t>
            </w:r>
          </w:p>
          <w:p w14:paraId="5C9A5BBE" w14:textId="4493BA78" w:rsidR="003608DE" w:rsidRDefault="002111AB" w:rsidP="003608DE">
            <w:r>
              <w:t>Masters</w:t>
            </w:r>
            <w:r w:rsidR="003608DE">
              <w:t xml:space="preserve"> within 6 years of graduating</w:t>
            </w:r>
          </w:p>
        </w:tc>
        <w:tc>
          <w:tcPr>
            <w:tcW w:w="1262" w:type="dxa"/>
          </w:tcPr>
          <w:p w14:paraId="28BE7366" w14:textId="77777777" w:rsidR="003608DE" w:rsidRDefault="003608DE" w:rsidP="003608DE">
            <w:r>
              <w:t>2030</w:t>
            </w:r>
          </w:p>
        </w:tc>
      </w:tr>
      <w:bookmarkEnd w:id="9"/>
    </w:tbl>
    <w:p w14:paraId="0FEC4560" w14:textId="77777777" w:rsidR="00281167" w:rsidRDefault="00281167">
      <w:pPr>
        <w:spacing w:line="259" w:lineRule="auto"/>
        <w:rPr>
          <w:rFonts w:asciiTheme="majorHAnsi" w:eastAsiaTheme="majorEastAsia" w:hAnsiTheme="majorHAnsi" w:cstheme="majorBidi"/>
          <w:color w:val="2F5496" w:themeColor="accent1" w:themeShade="BF"/>
          <w:sz w:val="32"/>
          <w:szCs w:val="32"/>
        </w:rPr>
      </w:pPr>
      <w:r>
        <w:br w:type="page"/>
      </w:r>
    </w:p>
    <w:p w14:paraId="1F2D0C83" w14:textId="08285FB5" w:rsidR="00281167" w:rsidRDefault="00281167" w:rsidP="00923468">
      <w:pPr>
        <w:pStyle w:val="Heading1"/>
      </w:pPr>
      <w:bookmarkStart w:id="10" w:name="_Toc185178445"/>
      <w:r>
        <w:lastRenderedPageBreak/>
        <w:t>Conclusion</w:t>
      </w:r>
      <w:bookmarkEnd w:id="10"/>
    </w:p>
    <w:p w14:paraId="632FBECC" w14:textId="553EBC0C" w:rsidR="00281167" w:rsidRDefault="00575F0E">
      <w:pPr>
        <w:spacing w:line="259" w:lineRule="auto"/>
        <w:rPr>
          <w:rFonts w:asciiTheme="majorHAnsi" w:eastAsiaTheme="majorEastAsia" w:hAnsiTheme="majorHAnsi" w:cstheme="majorBidi"/>
          <w:color w:val="2F5496" w:themeColor="accent1" w:themeShade="BF"/>
          <w:sz w:val="32"/>
          <w:szCs w:val="32"/>
        </w:rPr>
      </w:pPr>
      <w:r>
        <w:t>To summarise, engineering as a profession is intertwined with the wellbeing of the environment</w:t>
      </w:r>
      <w:r w:rsidR="00D9631C">
        <w:t>. A</w:t>
      </w:r>
      <w:r>
        <w:t xml:space="preserve"> good engineer strives to make positive impacts on society without compromising on environmental and moral ethics</w:t>
      </w:r>
      <w:r w:rsidR="00D9631C">
        <w:t xml:space="preserve"> by</w:t>
      </w:r>
      <w:r>
        <w:t xml:space="preserve"> following health and safety measures stringently. The roles of an engineer go beyond theoretical problem solving, encompassing environmental and social responsibilities in their strive for social contribution. By adhering to these values, engineers demonstrate their value in shaping a better future for everyone. </w:t>
      </w:r>
      <w:r w:rsidR="00281167">
        <w:br w:type="page"/>
      </w:r>
    </w:p>
    <w:p w14:paraId="7EB30CD0" w14:textId="762E2433" w:rsidR="00923468" w:rsidRDefault="00923468" w:rsidP="00923468">
      <w:pPr>
        <w:pStyle w:val="Heading1"/>
      </w:pPr>
      <w:bookmarkStart w:id="11" w:name="_Toc185178446"/>
      <w:r>
        <w:lastRenderedPageBreak/>
        <w:t>References</w:t>
      </w:r>
      <w:bookmarkEnd w:id="11"/>
    </w:p>
    <w:p w14:paraId="27C8770E" w14:textId="040A3D15" w:rsidR="002025CD" w:rsidRDefault="002025CD" w:rsidP="002025CD">
      <w:pPr>
        <w:pStyle w:val="NormalWeb"/>
        <w:ind w:left="567" w:hanging="567"/>
      </w:pPr>
      <w:r>
        <w:t xml:space="preserve">Engineering Council (2021) </w:t>
      </w:r>
      <w:r>
        <w:rPr>
          <w:i/>
          <w:iCs/>
        </w:rPr>
        <w:t>Guidance on Sustainability</w:t>
      </w:r>
      <w:r>
        <w:t xml:space="preserve">. Available at: https://www.engc.org.uk/media/3555/sustainability-a5-leaflet-2021-web_pages.pdf </w:t>
      </w:r>
    </w:p>
    <w:p w14:paraId="508C1D5D" w14:textId="77777777" w:rsidR="002025CD" w:rsidRDefault="002025CD" w:rsidP="002025CD">
      <w:pPr>
        <w:pStyle w:val="NormalWeb"/>
        <w:ind w:left="567" w:hanging="567"/>
      </w:pPr>
      <w:r>
        <w:t xml:space="preserve">Fernandes, J. (2024) </w:t>
      </w:r>
      <w:r>
        <w:rPr>
          <w:i/>
          <w:iCs/>
        </w:rPr>
        <w:t>Figure 1</w:t>
      </w:r>
      <w:r>
        <w:t xml:space="preserve">. </w:t>
      </w:r>
    </w:p>
    <w:p w14:paraId="2A4F6B5A" w14:textId="77777777" w:rsidR="002025CD" w:rsidRDefault="002025CD" w:rsidP="002025CD">
      <w:pPr>
        <w:pStyle w:val="NormalWeb"/>
        <w:ind w:left="567" w:hanging="567"/>
      </w:pPr>
      <w:r>
        <w:t xml:space="preserve">Flinn, P. (2022) </w:t>
      </w:r>
      <w:r>
        <w:rPr>
          <w:i/>
          <w:iCs/>
        </w:rPr>
        <w:t>Engineering a Net Zero Energy System</w:t>
      </w:r>
      <w:r>
        <w:t xml:space="preserve">. rep. Available at: https://www.imeche.org/policy-and-press/reports/detail/engineering-a-net-zero-energy-system. </w:t>
      </w:r>
    </w:p>
    <w:p w14:paraId="43D62B1F" w14:textId="3A0C46F0" w:rsidR="002025CD" w:rsidRDefault="002025CD" w:rsidP="002025CD">
      <w:pPr>
        <w:pStyle w:val="NormalWeb"/>
        <w:ind w:left="567" w:hanging="567"/>
      </w:pPr>
      <w:r>
        <w:t xml:space="preserve">Health and Safety executive (1998) </w:t>
      </w:r>
      <w:r>
        <w:rPr>
          <w:i/>
          <w:iCs/>
        </w:rPr>
        <w:t>Provision and use of Work Equipment Regulations 1998 (PUWER)</w:t>
      </w:r>
      <w:r>
        <w:t xml:space="preserve">, </w:t>
      </w:r>
      <w:r>
        <w:rPr>
          <w:i/>
          <w:iCs/>
        </w:rPr>
        <w:t>HSE</w:t>
      </w:r>
      <w:r>
        <w:t xml:space="preserve">. Available at: https://www.hse.gov.uk/work-equipment-machinery/puwer.htm </w:t>
      </w:r>
    </w:p>
    <w:p w14:paraId="0A410C6C" w14:textId="10341B69" w:rsidR="002025CD" w:rsidRDefault="002025CD" w:rsidP="002025CD">
      <w:pPr>
        <w:pStyle w:val="NormalWeb"/>
        <w:ind w:left="567" w:hanging="567"/>
      </w:pPr>
      <w:r>
        <w:t xml:space="preserve">Health and Safety Executive (2002) </w:t>
      </w:r>
      <w:r>
        <w:rPr>
          <w:i/>
          <w:iCs/>
        </w:rPr>
        <w:t>Control of Substances Hazardous to Health (COSHH)</w:t>
      </w:r>
      <w:r>
        <w:t xml:space="preserve">, </w:t>
      </w:r>
      <w:r>
        <w:rPr>
          <w:i/>
          <w:iCs/>
        </w:rPr>
        <w:t>HSE</w:t>
      </w:r>
      <w:r>
        <w:t xml:space="preserve">. Available at: https://www.hse.gov.uk/coshh/ </w:t>
      </w:r>
    </w:p>
    <w:p w14:paraId="7C863BA2" w14:textId="77777777" w:rsidR="002025CD" w:rsidRDefault="002025CD" w:rsidP="002025CD">
      <w:pPr>
        <w:pStyle w:val="NormalWeb"/>
        <w:ind w:left="567" w:hanging="567"/>
      </w:pPr>
      <w:r>
        <w:t xml:space="preserve">Nichols, S.P. (1997) ‘Professional responsibility: The role of the Engineer in society’, </w:t>
      </w:r>
      <w:r>
        <w:rPr>
          <w:i/>
          <w:iCs/>
        </w:rPr>
        <w:t>Science and Engineering Ethics</w:t>
      </w:r>
      <w:r>
        <w:t xml:space="preserve">, 3(3), pp. 327–337. doi:10.1007/s11948-997-0039-x. </w:t>
      </w:r>
    </w:p>
    <w:p w14:paraId="44AAC317" w14:textId="77777777" w:rsidR="002025CD" w:rsidRDefault="002025CD" w:rsidP="002025CD">
      <w:pPr>
        <w:pStyle w:val="NormalWeb"/>
        <w:ind w:left="567" w:hanging="567"/>
      </w:pPr>
      <w:r>
        <w:t xml:space="preserve">Smith, N.J. (2008) </w:t>
      </w:r>
      <w:r>
        <w:rPr>
          <w:i/>
          <w:iCs/>
        </w:rPr>
        <w:t>Engineering Project Management</w:t>
      </w:r>
      <w:r>
        <w:t xml:space="preserve">. Oxford: Wiley-Blackwell. </w:t>
      </w:r>
    </w:p>
    <w:p w14:paraId="660B3254" w14:textId="5DA7FA24" w:rsidR="002025CD" w:rsidRDefault="002025CD" w:rsidP="002025CD">
      <w:pPr>
        <w:pStyle w:val="NormalWeb"/>
        <w:ind w:left="567" w:hanging="567"/>
      </w:pPr>
      <w:r>
        <w:t xml:space="preserve">UK Public General Acts (1980) </w:t>
      </w:r>
      <w:r>
        <w:rPr>
          <w:i/>
          <w:iCs/>
        </w:rPr>
        <w:t>Health and safety at work etc.. act 1974</w:t>
      </w:r>
      <w:r>
        <w:t xml:space="preserve">, </w:t>
      </w:r>
      <w:r>
        <w:rPr>
          <w:i/>
          <w:iCs/>
        </w:rPr>
        <w:t>Legislation.gov.uk</w:t>
      </w:r>
      <w:r>
        <w:t>. Available at: https://www.legislation.gov.uk/ukpga/1974/37/introduction</w:t>
      </w:r>
    </w:p>
    <w:p w14:paraId="29477B73" w14:textId="77777777" w:rsidR="002025CD" w:rsidRPr="002025CD" w:rsidRDefault="002025CD" w:rsidP="002025CD"/>
    <w:sectPr w:rsidR="002025CD" w:rsidRPr="002025CD" w:rsidSect="00E7600C">
      <w:footerReference w:type="default" r:id="rId16"/>
      <w:footerReference w:type="firs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C43676" w14:textId="77777777" w:rsidR="004509B7" w:rsidRDefault="004509B7" w:rsidP="00512B43">
      <w:pPr>
        <w:spacing w:after="0" w:line="240" w:lineRule="auto"/>
      </w:pPr>
      <w:r>
        <w:separator/>
      </w:r>
    </w:p>
  </w:endnote>
  <w:endnote w:type="continuationSeparator" w:id="0">
    <w:p w14:paraId="02001A97" w14:textId="77777777" w:rsidR="004509B7" w:rsidRDefault="004509B7" w:rsidP="00512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0799976"/>
      <w:docPartObj>
        <w:docPartGallery w:val="Page Numbers (Bottom of Page)"/>
        <w:docPartUnique/>
      </w:docPartObj>
    </w:sdtPr>
    <w:sdtEndPr>
      <w:rPr>
        <w:noProof/>
      </w:rPr>
    </w:sdtEndPr>
    <w:sdtContent>
      <w:p w14:paraId="101691BA" w14:textId="18813CAB" w:rsidR="001A3486" w:rsidRDefault="001A3486">
        <w:pPr>
          <w:pStyle w:val="Footer"/>
          <w:jc w:val="center"/>
        </w:pPr>
        <w:r>
          <w:t>i</w:t>
        </w:r>
      </w:p>
    </w:sdtContent>
  </w:sdt>
  <w:p w14:paraId="114480CD" w14:textId="77777777" w:rsidR="00512B43" w:rsidRDefault="00512B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B321D0" w14:textId="7F6DBA50" w:rsidR="00E7600C" w:rsidRDefault="00E7600C">
    <w:pPr>
      <w:pStyle w:val="Footer"/>
      <w:jc w:val="center"/>
    </w:pPr>
  </w:p>
  <w:p w14:paraId="236C80C5" w14:textId="77777777" w:rsidR="00E7600C" w:rsidRDefault="00E760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3924877"/>
      <w:docPartObj>
        <w:docPartGallery w:val="Page Numbers (Bottom of Page)"/>
        <w:docPartUnique/>
      </w:docPartObj>
    </w:sdtPr>
    <w:sdtEndPr>
      <w:rPr>
        <w:noProof/>
      </w:rPr>
    </w:sdtEndPr>
    <w:sdtContent>
      <w:p w14:paraId="3A9E5333" w14:textId="73783777" w:rsidR="00E7600C" w:rsidRDefault="00E760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F5328" w14:textId="0A458092" w:rsidR="001A3486" w:rsidRDefault="001A3486" w:rsidP="00E7600C">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1529897"/>
      <w:docPartObj>
        <w:docPartGallery w:val="Page Numbers (Bottom of Page)"/>
        <w:docPartUnique/>
      </w:docPartObj>
    </w:sdtPr>
    <w:sdtEndPr>
      <w:rPr>
        <w:noProof/>
      </w:rPr>
    </w:sdtEndPr>
    <w:sdtContent>
      <w:p w14:paraId="729C13E2" w14:textId="77777777" w:rsidR="00E7600C" w:rsidRDefault="00E760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B3B39E" w14:textId="77777777" w:rsidR="00E7600C" w:rsidRDefault="00E76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80255" w14:textId="77777777" w:rsidR="004509B7" w:rsidRDefault="004509B7" w:rsidP="00512B43">
      <w:pPr>
        <w:spacing w:after="0" w:line="240" w:lineRule="auto"/>
      </w:pPr>
      <w:r>
        <w:separator/>
      </w:r>
    </w:p>
  </w:footnote>
  <w:footnote w:type="continuationSeparator" w:id="0">
    <w:p w14:paraId="50127E08" w14:textId="77777777" w:rsidR="004509B7" w:rsidRDefault="004509B7" w:rsidP="00512B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C9339" w14:textId="77777777" w:rsidR="009D2475" w:rsidRPr="009D2475" w:rsidRDefault="001A3486" w:rsidP="009D2475">
    <w:pPr>
      <w:pStyle w:val="Header"/>
      <w:rPr>
        <w:sz w:val="18"/>
        <w:szCs w:val="18"/>
      </w:rPr>
    </w:pPr>
    <w:r w:rsidRPr="00A55A5E">
      <w:rPr>
        <w:sz w:val="18"/>
        <w:szCs w:val="18"/>
      </w:rPr>
      <w:t>Jónatas da Silva Ribeiro Fernandes</w:t>
    </w:r>
    <w:r w:rsidRPr="00A55A5E">
      <w:rPr>
        <w:sz w:val="18"/>
        <w:szCs w:val="18"/>
      </w:rPr>
      <w:ptab w:relativeTo="margin" w:alignment="center" w:leader="none"/>
    </w:r>
    <w:r w:rsidR="00A55A5E" w:rsidRPr="00A55A5E">
      <w:rPr>
        <w:sz w:val="18"/>
        <w:szCs w:val="18"/>
      </w:rPr>
      <w:t xml:space="preserve"> </w:t>
    </w:r>
    <w:r w:rsidR="009D2475" w:rsidRPr="009D2475">
      <w:rPr>
        <w:sz w:val="18"/>
        <w:szCs w:val="18"/>
      </w:rPr>
      <w:t>Engineering Applications &amp; Study Skills</w:t>
    </w:r>
  </w:p>
  <w:p w14:paraId="381B6F68" w14:textId="3F4897D9" w:rsidR="001A3486" w:rsidRPr="00A55A5E" w:rsidRDefault="001A3486">
    <w:pPr>
      <w:pStyle w:val="Header"/>
      <w:rPr>
        <w:sz w:val="18"/>
        <w:szCs w:val="18"/>
      </w:rPr>
    </w:pPr>
    <w:r w:rsidRPr="00A55A5E">
      <w:rPr>
        <w:sz w:val="18"/>
        <w:szCs w:val="18"/>
      </w:rPr>
      <w:ptab w:relativeTo="margin" w:alignment="right" w:leader="none"/>
    </w:r>
    <w:r w:rsidRPr="00A55A5E">
      <w:rPr>
        <w:sz w:val="18"/>
        <w:szCs w:val="18"/>
      </w:rPr>
      <w:t>2306264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60E63"/>
    <w:multiLevelType w:val="hybridMultilevel"/>
    <w:tmpl w:val="5BD09B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FDF7257"/>
    <w:multiLevelType w:val="hybridMultilevel"/>
    <w:tmpl w:val="7A68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50B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D1908D0"/>
    <w:multiLevelType w:val="hybridMultilevel"/>
    <w:tmpl w:val="A558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825889">
    <w:abstractNumId w:val="2"/>
  </w:num>
  <w:num w:numId="2" w16cid:durableId="123625704">
    <w:abstractNumId w:val="0"/>
  </w:num>
  <w:num w:numId="3" w16cid:durableId="556623583">
    <w:abstractNumId w:val="3"/>
  </w:num>
  <w:num w:numId="4" w16cid:durableId="427774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A7B"/>
    <w:rsid w:val="00013EED"/>
    <w:rsid w:val="00015144"/>
    <w:rsid w:val="0009435E"/>
    <w:rsid w:val="0009515A"/>
    <w:rsid w:val="000B05AA"/>
    <w:rsid w:val="0012531C"/>
    <w:rsid w:val="0016522F"/>
    <w:rsid w:val="0019369C"/>
    <w:rsid w:val="001A3486"/>
    <w:rsid w:val="001E7B02"/>
    <w:rsid w:val="001F3541"/>
    <w:rsid w:val="002025CD"/>
    <w:rsid w:val="002067E5"/>
    <w:rsid w:val="002111AB"/>
    <w:rsid w:val="002358F3"/>
    <w:rsid w:val="00262597"/>
    <w:rsid w:val="00281167"/>
    <w:rsid w:val="00282EC9"/>
    <w:rsid w:val="00284481"/>
    <w:rsid w:val="002870DE"/>
    <w:rsid w:val="002A3851"/>
    <w:rsid w:val="002A5A3F"/>
    <w:rsid w:val="002D198E"/>
    <w:rsid w:val="002F244B"/>
    <w:rsid w:val="003045FC"/>
    <w:rsid w:val="0031522D"/>
    <w:rsid w:val="003608DE"/>
    <w:rsid w:val="0038389A"/>
    <w:rsid w:val="003858BA"/>
    <w:rsid w:val="003A001C"/>
    <w:rsid w:val="003A318C"/>
    <w:rsid w:val="003B0611"/>
    <w:rsid w:val="003C0DCA"/>
    <w:rsid w:val="003C6351"/>
    <w:rsid w:val="003F7D99"/>
    <w:rsid w:val="0040393D"/>
    <w:rsid w:val="00441B89"/>
    <w:rsid w:val="004509B7"/>
    <w:rsid w:val="00476A41"/>
    <w:rsid w:val="00484B97"/>
    <w:rsid w:val="004C3EED"/>
    <w:rsid w:val="004C59B3"/>
    <w:rsid w:val="004E72E4"/>
    <w:rsid w:val="004F2295"/>
    <w:rsid w:val="00512B43"/>
    <w:rsid w:val="00524C03"/>
    <w:rsid w:val="0056171F"/>
    <w:rsid w:val="00563B0B"/>
    <w:rsid w:val="00573A37"/>
    <w:rsid w:val="00575F0E"/>
    <w:rsid w:val="00580696"/>
    <w:rsid w:val="00582BB1"/>
    <w:rsid w:val="005B0868"/>
    <w:rsid w:val="005E7278"/>
    <w:rsid w:val="005F2616"/>
    <w:rsid w:val="00601621"/>
    <w:rsid w:val="0060427D"/>
    <w:rsid w:val="00633B99"/>
    <w:rsid w:val="00645979"/>
    <w:rsid w:val="006637E0"/>
    <w:rsid w:val="006836C3"/>
    <w:rsid w:val="006B5ACE"/>
    <w:rsid w:val="006C5DBA"/>
    <w:rsid w:val="00730860"/>
    <w:rsid w:val="007553D9"/>
    <w:rsid w:val="00773E14"/>
    <w:rsid w:val="00784875"/>
    <w:rsid w:val="007A1C59"/>
    <w:rsid w:val="007C4921"/>
    <w:rsid w:val="007F10E5"/>
    <w:rsid w:val="00832A2A"/>
    <w:rsid w:val="00840A6B"/>
    <w:rsid w:val="0085637D"/>
    <w:rsid w:val="008740E2"/>
    <w:rsid w:val="00875949"/>
    <w:rsid w:val="008876E4"/>
    <w:rsid w:val="00894384"/>
    <w:rsid w:val="008A1527"/>
    <w:rsid w:val="008B43CF"/>
    <w:rsid w:val="008E1A7B"/>
    <w:rsid w:val="008E70E5"/>
    <w:rsid w:val="00923468"/>
    <w:rsid w:val="00933BD7"/>
    <w:rsid w:val="00933C07"/>
    <w:rsid w:val="0093438D"/>
    <w:rsid w:val="009477ED"/>
    <w:rsid w:val="009737C3"/>
    <w:rsid w:val="009D2475"/>
    <w:rsid w:val="009E5CDF"/>
    <w:rsid w:val="00A42B34"/>
    <w:rsid w:val="00A55A5E"/>
    <w:rsid w:val="00AB1D5E"/>
    <w:rsid w:val="00AB6E8F"/>
    <w:rsid w:val="00AC35BD"/>
    <w:rsid w:val="00AE3467"/>
    <w:rsid w:val="00B0551C"/>
    <w:rsid w:val="00B35BF9"/>
    <w:rsid w:val="00BA3BBC"/>
    <w:rsid w:val="00BA42CD"/>
    <w:rsid w:val="00BE28DA"/>
    <w:rsid w:val="00BF5FA0"/>
    <w:rsid w:val="00BF6F8E"/>
    <w:rsid w:val="00C03B73"/>
    <w:rsid w:val="00C17DDC"/>
    <w:rsid w:val="00C4724A"/>
    <w:rsid w:val="00C54BFB"/>
    <w:rsid w:val="00C6765B"/>
    <w:rsid w:val="00C7168F"/>
    <w:rsid w:val="00C73E4E"/>
    <w:rsid w:val="00C93C29"/>
    <w:rsid w:val="00CC2EC5"/>
    <w:rsid w:val="00CD4406"/>
    <w:rsid w:val="00CE4905"/>
    <w:rsid w:val="00D14024"/>
    <w:rsid w:val="00D14BDC"/>
    <w:rsid w:val="00D81309"/>
    <w:rsid w:val="00D9631C"/>
    <w:rsid w:val="00DA5F15"/>
    <w:rsid w:val="00DE0D99"/>
    <w:rsid w:val="00DE4F8B"/>
    <w:rsid w:val="00E7600C"/>
    <w:rsid w:val="00EA5AE9"/>
    <w:rsid w:val="00EB35E1"/>
    <w:rsid w:val="00EF5D5F"/>
    <w:rsid w:val="00F07F56"/>
    <w:rsid w:val="00F12AE2"/>
    <w:rsid w:val="00F15FF0"/>
    <w:rsid w:val="00F71BFB"/>
    <w:rsid w:val="00F75CFA"/>
    <w:rsid w:val="00F81BFE"/>
    <w:rsid w:val="00F9022F"/>
    <w:rsid w:val="00FB19B7"/>
    <w:rsid w:val="00FB6E85"/>
    <w:rsid w:val="00FC4636"/>
    <w:rsid w:val="00FE2C1E"/>
    <w:rsid w:val="00FE3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2D5CBF"/>
  <w15:chartTrackingRefBased/>
  <w15:docId w15:val="{053F1763-7EBD-4C7A-926E-B9528A959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B43"/>
    <w:pPr>
      <w:spacing w:line="360" w:lineRule="auto"/>
    </w:pPr>
  </w:style>
  <w:style w:type="paragraph" w:styleId="Heading1">
    <w:name w:val="heading 1"/>
    <w:basedOn w:val="Normal"/>
    <w:next w:val="Normal"/>
    <w:link w:val="Heading1Char"/>
    <w:uiPriority w:val="9"/>
    <w:qFormat/>
    <w:rsid w:val="00441B8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41B8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512B4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512B4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12B4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12B4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12B4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12B4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12B4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B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2B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12B4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12B4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12B4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12B4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12B4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12B4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12B4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12B43"/>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512B43"/>
    <w:pPr>
      <w:spacing w:after="100"/>
    </w:pPr>
  </w:style>
  <w:style w:type="character" w:styleId="Hyperlink">
    <w:name w:val="Hyperlink"/>
    <w:basedOn w:val="DefaultParagraphFont"/>
    <w:uiPriority w:val="99"/>
    <w:unhideWhenUsed/>
    <w:rsid w:val="00512B43"/>
    <w:rPr>
      <w:color w:val="0563C1" w:themeColor="hyperlink"/>
      <w:u w:val="single"/>
    </w:rPr>
  </w:style>
  <w:style w:type="paragraph" w:styleId="Header">
    <w:name w:val="header"/>
    <w:basedOn w:val="Normal"/>
    <w:link w:val="HeaderChar"/>
    <w:uiPriority w:val="99"/>
    <w:unhideWhenUsed/>
    <w:rsid w:val="00512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B43"/>
  </w:style>
  <w:style w:type="paragraph" w:styleId="Footer">
    <w:name w:val="footer"/>
    <w:basedOn w:val="Normal"/>
    <w:link w:val="FooterChar"/>
    <w:uiPriority w:val="99"/>
    <w:unhideWhenUsed/>
    <w:rsid w:val="00512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B43"/>
  </w:style>
  <w:style w:type="paragraph" w:styleId="NormalWeb">
    <w:name w:val="Normal (Web)"/>
    <w:basedOn w:val="Normal"/>
    <w:uiPriority w:val="99"/>
    <w:semiHidden/>
    <w:unhideWhenUsed/>
    <w:rsid w:val="005E72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19369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7600C"/>
    <w:pPr>
      <w:spacing w:after="100"/>
      <w:ind w:left="220"/>
    </w:pPr>
  </w:style>
  <w:style w:type="paragraph" w:styleId="TOC3">
    <w:name w:val="toc 3"/>
    <w:basedOn w:val="Normal"/>
    <w:next w:val="Normal"/>
    <w:autoRedefine/>
    <w:uiPriority w:val="39"/>
    <w:unhideWhenUsed/>
    <w:rsid w:val="00E7600C"/>
    <w:pPr>
      <w:spacing w:after="100"/>
      <w:ind w:left="440"/>
    </w:pPr>
  </w:style>
  <w:style w:type="paragraph" w:styleId="ListParagraph">
    <w:name w:val="List Paragraph"/>
    <w:basedOn w:val="Normal"/>
    <w:uiPriority w:val="34"/>
    <w:qFormat/>
    <w:rsid w:val="00AB6E8F"/>
    <w:pPr>
      <w:ind w:left="720"/>
      <w:contextualSpacing/>
    </w:pPr>
  </w:style>
  <w:style w:type="table" w:styleId="TableGrid">
    <w:name w:val="Table Grid"/>
    <w:basedOn w:val="TableNormal"/>
    <w:uiPriority w:val="39"/>
    <w:rsid w:val="00206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050575">
      <w:bodyDiv w:val="1"/>
      <w:marLeft w:val="0"/>
      <w:marRight w:val="0"/>
      <w:marTop w:val="0"/>
      <w:marBottom w:val="0"/>
      <w:divBdr>
        <w:top w:val="none" w:sz="0" w:space="0" w:color="auto"/>
        <w:left w:val="none" w:sz="0" w:space="0" w:color="auto"/>
        <w:bottom w:val="none" w:sz="0" w:space="0" w:color="auto"/>
        <w:right w:val="none" w:sz="0" w:space="0" w:color="auto"/>
      </w:divBdr>
    </w:div>
    <w:div w:id="63383247">
      <w:bodyDiv w:val="1"/>
      <w:marLeft w:val="0"/>
      <w:marRight w:val="0"/>
      <w:marTop w:val="0"/>
      <w:marBottom w:val="0"/>
      <w:divBdr>
        <w:top w:val="none" w:sz="0" w:space="0" w:color="auto"/>
        <w:left w:val="none" w:sz="0" w:space="0" w:color="auto"/>
        <w:bottom w:val="none" w:sz="0" w:space="0" w:color="auto"/>
        <w:right w:val="none" w:sz="0" w:space="0" w:color="auto"/>
      </w:divBdr>
    </w:div>
    <w:div w:id="143620523">
      <w:bodyDiv w:val="1"/>
      <w:marLeft w:val="0"/>
      <w:marRight w:val="0"/>
      <w:marTop w:val="0"/>
      <w:marBottom w:val="0"/>
      <w:divBdr>
        <w:top w:val="none" w:sz="0" w:space="0" w:color="auto"/>
        <w:left w:val="none" w:sz="0" w:space="0" w:color="auto"/>
        <w:bottom w:val="none" w:sz="0" w:space="0" w:color="auto"/>
        <w:right w:val="none" w:sz="0" w:space="0" w:color="auto"/>
      </w:divBdr>
    </w:div>
    <w:div w:id="155995411">
      <w:bodyDiv w:val="1"/>
      <w:marLeft w:val="0"/>
      <w:marRight w:val="0"/>
      <w:marTop w:val="0"/>
      <w:marBottom w:val="0"/>
      <w:divBdr>
        <w:top w:val="none" w:sz="0" w:space="0" w:color="auto"/>
        <w:left w:val="none" w:sz="0" w:space="0" w:color="auto"/>
        <w:bottom w:val="none" w:sz="0" w:space="0" w:color="auto"/>
        <w:right w:val="none" w:sz="0" w:space="0" w:color="auto"/>
      </w:divBdr>
    </w:div>
    <w:div w:id="160195601">
      <w:bodyDiv w:val="1"/>
      <w:marLeft w:val="0"/>
      <w:marRight w:val="0"/>
      <w:marTop w:val="0"/>
      <w:marBottom w:val="0"/>
      <w:divBdr>
        <w:top w:val="none" w:sz="0" w:space="0" w:color="auto"/>
        <w:left w:val="none" w:sz="0" w:space="0" w:color="auto"/>
        <w:bottom w:val="none" w:sz="0" w:space="0" w:color="auto"/>
        <w:right w:val="none" w:sz="0" w:space="0" w:color="auto"/>
      </w:divBdr>
    </w:div>
    <w:div w:id="297105920">
      <w:bodyDiv w:val="1"/>
      <w:marLeft w:val="0"/>
      <w:marRight w:val="0"/>
      <w:marTop w:val="0"/>
      <w:marBottom w:val="0"/>
      <w:divBdr>
        <w:top w:val="none" w:sz="0" w:space="0" w:color="auto"/>
        <w:left w:val="none" w:sz="0" w:space="0" w:color="auto"/>
        <w:bottom w:val="none" w:sz="0" w:space="0" w:color="auto"/>
        <w:right w:val="none" w:sz="0" w:space="0" w:color="auto"/>
      </w:divBdr>
    </w:div>
    <w:div w:id="315574166">
      <w:bodyDiv w:val="1"/>
      <w:marLeft w:val="0"/>
      <w:marRight w:val="0"/>
      <w:marTop w:val="0"/>
      <w:marBottom w:val="0"/>
      <w:divBdr>
        <w:top w:val="none" w:sz="0" w:space="0" w:color="auto"/>
        <w:left w:val="none" w:sz="0" w:space="0" w:color="auto"/>
        <w:bottom w:val="none" w:sz="0" w:space="0" w:color="auto"/>
        <w:right w:val="none" w:sz="0" w:space="0" w:color="auto"/>
      </w:divBdr>
    </w:div>
    <w:div w:id="473374079">
      <w:bodyDiv w:val="1"/>
      <w:marLeft w:val="0"/>
      <w:marRight w:val="0"/>
      <w:marTop w:val="0"/>
      <w:marBottom w:val="0"/>
      <w:divBdr>
        <w:top w:val="none" w:sz="0" w:space="0" w:color="auto"/>
        <w:left w:val="none" w:sz="0" w:space="0" w:color="auto"/>
        <w:bottom w:val="none" w:sz="0" w:space="0" w:color="auto"/>
        <w:right w:val="none" w:sz="0" w:space="0" w:color="auto"/>
      </w:divBdr>
    </w:div>
    <w:div w:id="517157200">
      <w:bodyDiv w:val="1"/>
      <w:marLeft w:val="0"/>
      <w:marRight w:val="0"/>
      <w:marTop w:val="0"/>
      <w:marBottom w:val="0"/>
      <w:divBdr>
        <w:top w:val="none" w:sz="0" w:space="0" w:color="auto"/>
        <w:left w:val="none" w:sz="0" w:space="0" w:color="auto"/>
        <w:bottom w:val="none" w:sz="0" w:space="0" w:color="auto"/>
        <w:right w:val="none" w:sz="0" w:space="0" w:color="auto"/>
      </w:divBdr>
    </w:div>
    <w:div w:id="598483962">
      <w:bodyDiv w:val="1"/>
      <w:marLeft w:val="0"/>
      <w:marRight w:val="0"/>
      <w:marTop w:val="0"/>
      <w:marBottom w:val="0"/>
      <w:divBdr>
        <w:top w:val="none" w:sz="0" w:space="0" w:color="auto"/>
        <w:left w:val="none" w:sz="0" w:space="0" w:color="auto"/>
        <w:bottom w:val="none" w:sz="0" w:space="0" w:color="auto"/>
        <w:right w:val="none" w:sz="0" w:space="0" w:color="auto"/>
      </w:divBdr>
    </w:div>
    <w:div w:id="643463141">
      <w:bodyDiv w:val="1"/>
      <w:marLeft w:val="0"/>
      <w:marRight w:val="0"/>
      <w:marTop w:val="0"/>
      <w:marBottom w:val="0"/>
      <w:divBdr>
        <w:top w:val="none" w:sz="0" w:space="0" w:color="auto"/>
        <w:left w:val="none" w:sz="0" w:space="0" w:color="auto"/>
        <w:bottom w:val="none" w:sz="0" w:space="0" w:color="auto"/>
        <w:right w:val="none" w:sz="0" w:space="0" w:color="auto"/>
      </w:divBdr>
    </w:div>
    <w:div w:id="789278367">
      <w:bodyDiv w:val="1"/>
      <w:marLeft w:val="0"/>
      <w:marRight w:val="0"/>
      <w:marTop w:val="0"/>
      <w:marBottom w:val="0"/>
      <w:divBdr>
        <w:top w:val="none" w:sz="0" w:space="0" w:color="auto"/>
        <w:left w:val="none" w:sz="0" w:space="0" w:color="auto"/>
        <w:bottom w:val="none" w:sz="0" w:space="0" w:color="auto"/>
        <w:right w:val="none" w:sz="0" w:space="0" w:color="auto"/>
      </w:divBdr>
    </w:div>
    <w:div w:id="1196575694">
      <w:bodyDiv w:val="1"/>
      <w:marLeft w:val="0"/>
      <w:marRight w:val="0"/>
      <w:marTop w:val="0"/>
      <w:marBottom w:val="0"/>
      <w:divBdr>
        <w:top w:val="none" w:sz="0" w:space="0" w:color="auto"/>
        <w:left w:val="none" w:sz="0" w:space="0" w:color="auto"/>
        <w:bottom w:val="none" w:sz="0" w:space="0" w:color="auto"/>
        <w:right w:val="none" w:sz="0" w:space="0" w:color="auto"/>
      </w:divBdr>
    </w:div>
    <w:div w:id="1327785896">
      <w:bodyDiv w:val="1"/>
      <w:marLeft w:val="0"/>
      <w:marRight w:val="0"/>
      <w:marTop w:val="0"/>
      <w:marBottom w:val="0"/>
      <w:divBdr>
        <w:top w:val="none" w:sz="0" w:space="0" w:color="auto"/>
        <w:left w:val="none" w:sz="0" w:space="0" w:color="auto"/>
        <w:bottom w:val="none" w:sz="0" w:space="0" w:color="auto"/>
        <w:right w:val="none" w:sz="0" w:space="0" w:color="auto"/>
      </w:divBdr>
    </w:div>
    <w:div w:id="1334995874">
      <w:bodyDiv w:val="1"/>
      <w:marLeft w:val="0"/>
      <w:marRight w:val="0"/>
      <w:marTop w:val="0"/>
      <w:marBottom w:val="0"/>
      <w:divBdr>
        <w:top w:val="none" w:sz="0" w:space="0" w:color="auto"/>
        <w:left w:val="none" w:sz="0" w:space="0" w:color="auto"/>
        <w:bottom w:val="none" w:sz="0" w:space="0" w:color="auto"/>
        <w:right w:val="none" w:sz="0" w:space="0" w:color="auto"/>
      </w:divBdr>
    </w:div>
    <w:div w:id="1357006354">
      <w:bodyDiv w:val="1"/>
      <w:marLeft w:val="0"/>
      <w:marRight w:val="0"/>
      <w:marTop w:val="0"/>
      <w:marBottom w:val="0"/>
      <w:divBdr>
        <w:top w:val="none" w:sz="0" w:space="0" w:color="auto"/>
        <w:left w:val="none" w:sz="0" w:space="0" w:color="auto"/>
        <w:bottom w:val="none" w:sz="0" w:space="0" w:color="auto"/>
        <w:right w:val="none" w:sz="0" w:space="0" w:color="auto"/>
      </w:divBdr>
    </w:div>
    <w:div w:id="1470319126">
      <w:bodyDiv w:val="1"/>
      <w:marLeft w:val="0"/>
      <w:marRight w:val="0"/>
      <w:marTop w:val="0"/>
      <w:marBottom w:val="0"/>
      <w:divBdr>
        <w:top w:val="none" w:sz="0" w:space="0" w:color="auto"/>
        <w:left w:val="none" w:sz="0" w:space="0" w:color="auto"/>
        <w:bottom w:val="none" w:sz="0" w:space="0" w:color="auto"/>
        <w:right w:val="none" w:sz="0" w:space="0" w:color="auto"/>
      </w:divBdr>
    </w:div>
    <w:div w:id="1508054203">
      <w:bodyDiv w:val="1"/>
      <w:marLeft w:val="0"/>
      <w:marRight w:val="0"/>
      <w:marTop w:val="0"/>
      <w:marBottom w:val="0"/>
      <w:divBdr>
        <w:top w:val="none" w:sz="0" w:space="0" w:color="auto"/>
        <w:left w:val="none" w:sz="0" w:space="0" w:color="auto"/>
        <w:bottom w:val="none" w:sz="0" w:space="0" w:color="auto"/>
        <w:right w:val="none" w:sz="0" w:space="0" w:color="auto"/>
      </w:divBdr>
    </w:div>
    <w:div w:id="1543126786">
      <w:bodyDiv w:val="1"/>
      <w:marLeft w:val="0"/>
      <w:marRight w:val="0"/>
      <w:marTop w:val="0"/>
      <w:marBottom w:val="0"/>
      <w:divBdr>
        <w:top w:val="none" w:sz="0" w:space="0" w:color="auto"/>
        <w:left w:val="none" w:sz="0" w:space="0" w:color="auto"/>
        <w:bottom w:val="none" w:sz="0" w:space="0" w:color="auto"/>
        <w:right w:val="none" w:sz="0" w:space="0" w:color="auto"/>
      </w:divBdr>
    </w:div>
    <w:div w:id="1613128495">
      <w:bodyDiv w:val="1"/>
      <w:marLeft w:val="0"/>
      <w:marRight w:val="0"/>
      <w:marTop w:val="0"/>
      <w:marBottom w:val="0"/>
      <w:divBdr>
        <w:top w:val="none" w:sz="0" w:space="0" w:color="auto"/>
        <w:left w:val="none" w:sz="0" w:space="0" w:color="auto"/>
        <w:bottom w:val="none" w:sz="0" w:space="0" w:color="auto"/>
        <w:right w:val="none" w:sz="0" w:space="0" w:color="auto"/>
      </w:divBdr>
    </w:div>
    <w:div w:id="1649822293">
      <w:bodyDiv w:val="1"/>
      <w:marLeft w:val="0"/>
      <w:marRight w:val="0"/>
      <w:marTop w:val="0"/>
      <w:marBottom w:val="0"/>
      <w:divBdr>
        <w:top w:val="none" w:sz="0" w:space="0" w:color="auto"/>
        <w:left w:val="none" w:sz="0" w:space="0" w:color="auto"/>
        <w:bottom w:val="none" w:sz="0" w:space="0" w:color="auto"/>
        <w:right w:val="none" w:sz="0" w:space="0" w:color="auto"/>
      </w:divBdr>
    </w:div>
    <w:div w:id="1733889848">
      <w:bodyDiv w:val="1"/>
      <w:marLeft w:val="0"/>
      <w:marRight w:val="0"/>
      <w:marTop w:val="0"/>
      <w:marBottom w:val="0"/>
      <w:divBdr>
        <w:top w:val="none" w:sz="0" w:space="0" w:color="auto"/>
        <w:left w:val="none" w:sz="0" w:space="0" w:color="auto"/>
        <w:bottom w:val="none" w:sz="0" w:space="0" w:color="auto"/>
        <w:right w:val="none" w:sz="0" w:space="0" w:color="auto"/>
      </w:divBdr>
    </w:div>
    <w:div w:id="1788889747">
      <w:bodyDiv w:val="1"/>
      <w:marLeft w:val="0"/>
      <w:marRight w:val="0"/>
      <w:marTop w:val="0"/>
      <w:marBottom w:val="0"/>
      <w:divBdr>
        <w:top w:val="none" w:sz="0" w:space="0" w:color="auto"/>
        <w:left w:val="none" w:sz="0" w:space="0" w:color="auto"/>
        <w:bottom w:val="none" w:sz="0" w:space="0" w:color="auto"/>
        <w:right w:val="none" w:sz="0" w:space="0" w:color="auto"/>
      </w:divBdr>
    </w:div>
    <w:div w:id="2015035945">
      <w:bodyDiv w:val="1"/>
      <w:marLeft w:val="0"/>
      <w:marRight w:val="0"/>
      <w:marTop w:val="0"/>
      <w:marBottom w:val="0"/>
      <w:divBdr>
        <w:top w:val="none" w:sz="0" w:space="0" w:color="auto"/>
        <w:left w:val="none" w:sz="0" w:space="0" w:color="auto"/>
        <w:bottom w:val="none" w:sz="0" w:space="0" w:color="auto"/>
        <w:right w:val="none" w:sz="0" w:space="0" w:color="auto"/>
      </w:divBdr>
    </w:div>
    <w:div w:id="2087530649">
      <w:bodyDiv w:val="1"/>
      <w:marLeft w:val="0"/>
      <w:marRight w:val="0"/>
      <w:marTop w:val="0"/>
      <w:marBottom w:val="0"/>
      <w:divBdr>
        <w:top w:val="none" w:sz="0" w:space="0" w:color="auto"/>
        <w:left w:val="none" w:sz="0" w:space="0" w:color="auto"/>
        <w:bottom w:val="none" w:sz="0" w:space="0" w:color="auto"/>
        <w:right w:val="none" w:sz="0" w:space="0" w:color="auto"/>
      </w:divBdr>
    </w:div>
    <w:div w:id="214075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d6de779897514f4f9e031d759a312bb0">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9cb7ab5a3831015984fe15f06b07ff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EA556C-8CF0-4E7E-A434-EE9AB0715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D0B2AD-E21A-412C-BFE6-0B3821F4022C}">
  <ds:schemaRefs>
    <ds:schemaRef ds:uri="http://schemas.openxmlformats.org/officeDocument/2006/bibliography"/>
  </ds:schemaRefs>
</ds:datastoreItem>
</file>

<file path=customXml/itemProps3.xml><?xml version="1.0" encoding="utf-8"?>
<ds:datastoreItem xmlns:ds="http://schemas.openxmlformats.org/officeDocument/2006/customXml" ds:itemID="{73F9B4F0-AE0A-407C-BAB0-E0CCA4BE4F07}">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FB3471C6-B8E7-48D5-9C99-103B45F41A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10</Pages>
  <Words>1514</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Jonatas Fernandes</dc:creator>
  <cp:keywords/>
  <dc:description/>
  <cp:lastModifiedBy>Jonatas Da Silva Ribeiro Fernandes (2306264)</cp:lastModifiedBy>
  <cp:revision>21</cp:revision>
  <cp:lastPrinted>2023-11-19T19:10:00Z</cp:lastPrinted>
  <dcterms:created xsi:type="dcterms:W3CDTF">2024-12-07T08:26:00Z</dcterms:created>
  <dcterms:modified xsi:type="dcterms:W3CDTF">2024-12-15T18:09:00Z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