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8D3B6" w14:textId="77777777" w:rsidR="006539F9" w:rsidRPr="00076137" w:rsidRDefault="006539F9">
      <w:pPr>
        <w:jc w:val="center"/>
        <w:rPr>
          <w:b/>
          <w:bCs/>
          <w:sz w:val="24"/>
          <w:szCs w:val="24"/>
          <w:lang w:val="en-GB"/>
        </w:rPr>
      </w:pPr>
    </w:p>
    <w:p w14:paraId="62FEC5C1" w14:textId="77777777" w:rsidR="006539F9" w:rsidRPr="00076137" w:rsidRDefault="006539F9">
      <w:pPr>
        <w:jc w:val="center"/>
        <w:rPr>
          <w:b/>
          <w:bCs/>
          <w:sz w:val="24"/>
          <w:szCs w:val="24"/>
          <w:lang w:val="en-GB"/>
        </w:rPr>
      </w:pPr>
    </w:p>
    <w:p w14:paraId="62F578BE" w14:textId="77777777" w:rsidR="006539F9" w:rsidRPr="00076137" w:rsidRDefault="006539F9">
      <w:pPr>
        <w:jc w:val="center"/>
        <w:rPr>
          <w:b/>
          <w:bCs/>
          <w:sz w:val="24"/>
          <w:szCs w:val="24"/>
          <w:lang w:val="en-GB"/>
        </w:rPr>
      </w:pPr>
    </w:p>
    <w:p w14:paraId="7E2605FC" w14:textId="77777777" w:rsidR="006539F9" w:rsidRDefault="006539F9">
      <w:pPr>
        <w:jc w:val="center"/>
        <w:rPr>
          <w:b/>
          <w:bCs/>
          <w:sz w:val="24"/>
          <w:szCs w:val="24"/>
          <w:lang w:val="en-GB"/>
        </w:rPr>
      </w:pPr>
    </w:p>
    <w:p w14:paraId="7E5D17B4" w14:textId="77777777" w:rsidR="00874E8A" w:rsidRPr="00076137" w:rsidRDefault="00874E8A">
      <w:pPr>
        <w:jc w:val="center"/>
        <w:rPr>
          <w:b/>
          <w:bCs/>
          <w:sz w:val="24"/>
          <w:szCs w:val="24"/>
          <w:lang w:val="en-GB"/>
        </w:rPr>
      </w:pPr>
    </w:p>
    <w:p w14:paraId="13C08325" w14:textId="77777777" w:rsidR="006539F9" w:rsidRPr="00076137" w:rsidRDefault="006539F9">
      <w:pPr>
        <w:jc w:val="center"/>
        <w:rPr>
          <w:b/>
          <w:bCs/>
          <w:sz w:val="24"/>
          <w:szCs w:val="24"/>
          <w:lang w:val="en-GB"/>
        </w:rPr>
      </w:pPr>
    </w:p>
    <w:p w14:paraId="5B73D9D0" w14:textId="77777777" w:rsidR="006539F9" w:rsidRPr="00076137" w:rsidRDefault="006539F9">
      <w:pPr>
        <w:jc w:val="center"/>
        <w:rPr>
          <w:b/>
          <w:bCs/>
          <w:sz w:val="24"/>
          <w:szCs w:val="24"/>
          <w:lang w:val="en-GB"/>
        </w:rPr>
      </w:pPr>
    </w:p>
    <w:p w14:paraId="0677E352" w14:textId="77777777" w:rsidR="006539F9" w:rsidRPr="00076137" w:rsidRDefault="006539F9">
      <w:pPr>
        <w:jc w:val="center"/>
        <w:rPr>
          <w:b/>
          <w:bCs/>
          <w:sz w:val="24"/>
          <w:szCs w:val="24"/>
          <w:lang w:val="en-GB"/>
        </w:rPr>
      </w:pPr>
    </w:p>
    <w:p w14:paraId="405883B3" w14:textId="77777777" w:rsidR="006539F9" w:rsidRPr="00076137" w:rsidRDefault="006539F9">
      <w:pPr>
        <w:jc w:val="center"/>
        <w:rPr>
          <w:b/>
          <w:bCs/>
          <w:sz w:val="24"/>
          <w:szCs w:val="24"/>
          <w:lang w:val="en-GB"/>
        </w:rPr>
      </w:pPr>
    </w:p>
    <w:p w14:paraId="1EC14BBC" w14:textId="77777777" w:rsidR="006539F9" w:rsidRPr="00076137" w:rsidRDefault="006539F9">
      <w:pPr>
        <w:jc w:val="center"/>
        <w:rPr>
          <w:b/>
          <w:bCs/>
          <w:sz w:val="24"/>
          <w:szCs w:val="24"/>
          <w:lang w:val="en-GB"/>
        </w:rPr>
      </w:pPr>
    </w:p>
    <w:p w14:paraId="78833FBD" w14:textId="77777777" w:rsidR="006539F9" w:rsidRPr="00076137" w:rsidRDefault="00000000">
      <w:pPr>
        <w:jc w:val="center"/>
        <w:rPr>
          <w:b/>
          <w:bCs/>
          <w:sz w:val="24"/>
          <w:szCs w:val="24"/>
          <w:lang w:val="en-GB"/>
        </w:rPr>
      </w:pPr>
      <w:r w:rsidRPr="00076137">
        <w:rPr>
          <w:b/>
          <w:bCs/>
          <w:sz w:val="24"/>
          <w:szCs w:val="24"/>
          <w:lang w:val="en-GB"/>
        </w:rPr>
        <w:t>Module code: BMHP5014 - C2</w:t>
      </w:r>
    </w:p>
    <w:p w14:paraId="5E312AB2" w14:textId="77777777" w:rsidR="006539F9" w:rsidRPr="00076137" w:rsidRDefault="00000000">
      <w:pPr>
        <w:jc w:val="center"/>
        <w:rPr>
          <w:b/>
          <w:bCs/>
          <w:sz w:val="24"/>
          <w:szCs w:val="24"/>
          <w:lang w:val="en-GB"/>
        </w:rPr>
      </w:pPr>
      <w:r w:rsidRPr="00076137">
        <w:rPr>
          <w:b/>
          <w:bCs/>
          <w:sz w:val="24"/>
          <w:szCs w:val="24"/>
          <w:lang w:val="en-GB"/>
        </w:rPr>
        <w:t>Task: Changemaker - Creativity and Value Creation</w:t>
      </w:r>
    </w:p>
    <w:p w14:paraId="34A57262" w14:textId="77777777" w:rsidR="00B81DED" w:rsidRDefault="00000000">
      <w:pPr>
        <w:jc w:val="center"/>
        <w:rPr>
          <w:b/>
          <w:bCs/>
          <w:sz w:val="24"/>
          <w:szCs w:val="24"/>
          <w:lang w:val="en-GB"/>
        </w:rPr>
      </w:pPr>
      <w:r w:rsidRPr="00076137">
        <w:rPr>
          <w:b/>
          <w:bCs/>
          <w:sz w:val="24"/>
          <w:szCs w:val="24"/>
          <w:lang w:val="en-GB"/>
        </w:rPr>
        <w:t>Component 2: Written Assignment (Poster and Pitch)</w:t>
      </w:r>
    </w:p>
    <w:p w14:paraId="073BB0C0" w14:textId="5076B77C" w:rsidR="00B81DED" w:rsidRDefault="00B81DED">
      <w:pPr>
        <w:jc w:val="center"/>
        <w:rPr>
          <w:b/>
          <w:bCs/>
          <w:sz w:val="24"/>
          <w:szCs w:val="24"/>
          <w:lang w:val="en-GB"/>
        </w:rPr>
      </w:pPr>
      <w:r>
        <w:rPr>
          <w:b/>
          <w:bCs/>
          <w:sz w:val="24"/>
          <w:szCs w:val="24"/>
          <w:lang w:val="en-GB"/>
        </w:rPr>
        <w:t>Name: Charlotte Mikano</w:t>
      </w:r>
    </w:p>
    <w:p w14:paraId="1F3FE461" w14:textId="4C70DDD0" w:rsidR="006539F9" w:rsidRPr="00076137" w:rsidRDefault="00B81DED">
      <w:pPr>
        <w:jc w:val="center"/>
        <w:rPr>
          <w:b/>
          <w:bCs/>
          <w:sz w:val="24"/>
          <w:szCs w:val="24"/>
          <w:lang w:val="en-GB"/>
        </w:rPr>
      </w:pPr>
      <w:r>
        <w:rPr>
          <w:b/>
          <w:bCs/>
          <w:sz w:val="24"/>
          <w:szCs w:val="24"/>
          <w:lang w:val="en-GB"/>
        </w:rPr>
        <w:t>Lecturer: Laila Surani</w:t>
      </w:r>
    </w:p>
    <w:p w14:paraId="1E6982A5" w14:textId="77777777" w:rsidR="00F136F4" w:rsidRDefault="00F136F4">
      <w:pPr>
        <w:rPr>
          <w:b/>
          <w:bCs/>
          <w:sz w:val="24"/>
          <w:szCs w:val="24"/>
          <w:lang w:val="en-GB"/>
        </w:rPr>
      </w:pPr>
      <w:r>
        <w:rPr>
          <w:b/>
          <w:bCs/>
          <w:sz w:val="24"/>
          <w:szCs w:val="24"/>
          <w:lang w:val="en-GB"/>
        </w:rPr>
        <w:br w:type="page"/>
      </w:r>
    </w:p>
    <w:sdt>
      <w:sdtPr>
        <w:rPr>
          <w:rFonts w:ascii="Arial" w:eastAsia="Arial" w:hAnsi="Arial" w:cs="Arial"/>
          <w:color w:val="auto"/>
          <w:sz w:val="22"/>
          <w:szCs w:val="22"/>
          <w:lang w:val="en" w:eastAsia="en-IN"/>
        </w:rPr>
        <w:id w:val="-1182662665"/>
        <w:docPartObj>
          <w:docPartGallery w:val="Table of Contents"/>
          <w:docPartUnique/>
        </w:docPartObj>
      </w:sdtPr>
      <w:sdtEndPr>
        <w:rPr>
          <w:b/>
          <w:bCs/>
          <w:noProof/>
        </w:rPr>
      </w:sdtEndPr>
      <w:sdtContent>
        <w:p w14:paraId="7C505B5B" w14:textId="5F8DC4BC" w:rsidR="00F136F4" w:rsidRPr="00F136F4" w:rsidRDefault="00F136F4">
          <w:pPr>
            <w:pStyle w:val="TOCHeading"/>
            <w:rPr>
              <w:b/>
              <w:bCs/>
            </w:rPr>
          </w:pPr>
          <w:r w:rsidRPr="00F136F4">
            <w:rPr>
              <w:b/>
              <w:bCs/>
            </w:rPr>
            <w:t>Contents</w:t>
          </w:r>
        </w:p>
        <w:p w14:paraId="6F600DA9" w14:textId="0617DF50" w:rsidR="008640A9" w:rsidRDefault="00F136F4">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6939617" w:history="1">
            <w:r w:rsidR="008640A9" w:rsidRPr="0038092D">
              <w:rPr>
                <w:rStyle w:val="Hyperlink"/>
                <w:noProof/>
                <w:lang w:val="en-GB"/>
              </w:rPr>
              <w:t>Poster</w:t>
            </w:r>
            <w:r w:rsidR="008640A9">
              <w:rPr>
                <w:noProof/>
                <w:webHidden/>
              </w:rPr>
              <w:tab/>
            </w:r>
            <w:r w:rsidR="008640A9">
              <w:rPr>
                <w:noProof/>
                <w:webHidden/>
              </w:rPr>
              <w:fldChar w:fldCharType="begin"/>
            </w:r>
            <w:r w:rsidR="008640A9">
              <w:rPr>
                <w:noProof/>
                <w:webHidden/>
              </w:rPr>
              <w:instrText xml:space="preserve"> PAGEREF _Toc236939617 \h </w:instrText>
            </w:r>
            <w:r w:rsidR="008640A9">
              <w:rPr>
                <w:noProof/>
                <w:webHidden/>
              </w:rPr>
            </w:r>
            <w:r w:rsidR="008640A9">
              <w:rPr>
                <w:noProof/>
                <w:webHidden/>
              </w:rPr>
              <w:fldChar w:fldCharType="separate"/>
            </w:r>
            <w:r w:rsidR="008640A9">
              <w:rPr>
                <w:noProof/>
                <w:webHidden/>
              </w:rPr>
              <w:t>3</w:t>
            </w:r>
            <w:r w:rsidR="008640A9">
              <w:rPr>
                <w:noProof/>
                <w:webHidden/>
              </w:rPr>
              <w:fldChar w:fldCharType="end"/>
            </w:r>
          </w:hyperlink>
        </w:p>
        <w:p w14:paraId="52F90494" w14:textId="415FB42E"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18" w:history="1">
            <w:r w:rsidRPr="0038092D">
              <w:rPr>
                <w:rStyle w:val="Hyperlink"/>
                <w:noProof/>
                <w:lang w:val="en-GB"/>
              </w:rPr>
              <w:t>Title and Innovation Overview [</w:t>
            </w:r>
            <w:r w:rsidRPr="0038092D">
              <w:rPr>
                <w:rStyle w:val="Hyperlink"/>
                <w:noProof/>
              </w:rPr>
              <w:t>MediHealthMate: Empowering Safer Medication Management Through Digital Innovation</w:t>
            </w:r>
            <w:r w:rsidRPr="0038092D">
              <w:rPr>
                <w:rStyle w:val="Hyperlink"/>
                <w:noProof/>
                <w:lang w:val="en-GB"/>
              </w:rPr>
              <w:t>]</w:t>
            </w:r>
            <w:r>
              <w:rPr>
                <w:noProof/>
                <w:webHidden/>
              </w:rPr>
              <w:tab/>
            </w:r>
            <w:r>
              <w:rPr>
                <w:noProof/>
                <w:webHidden/>
              </w:rPr>
              <w:fldChar w:fldCharType="begin"/>
            </w:r>
            <w:r>
              <w:rPr>
                <w:noProof/>
                <w:webHidden/>
              </w:rPr>
              <w:instrText xml:space="preserve"> PAGEREF _Toc236939618 \h </w:instrText>
            </w:r>
            <w:r>
              <w:rPr>
                <w:noProof/>
                <w:webHidden/>
              </w:rPr>
            </w:r>
            <w:r>
              <w:rPr>
                <w:noProof/>
                <w:webHidden/>
              </w:rPr>
              <w:fldChar w:fldCharType="separate"/>
            </w:r>
            <w:r>
              <w:rPr>
                <w:noProof/>
                <w:webHidden/>
              </w:rPr>
              <w:t>3</w:t>
            </w:r>
            <w:r>
              <w:rPr>
                <w:noProof/>
                <w:webHidden/>
              </w:rPr>
              <w:fldChar w:fldCharType="end"/>
            </w:r>
          </w:hyperlink>
        </w:p>
        <w:p w14:paraId="36318918" w14:textId="6BF52F4C"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19" w:history="1">
            <w:r w:rsidRPr="0038092D">
              <w:rPr>
                <w:rStyle w:val="Hyperlink"/>
                <w:noProof/>
                <w:lang w:val="en-GB"/>
              </w:rPr>
              <w:t>The Issue/Gaps in Health &amp; Social Care</w:t>
            </w:r>
            <w:r>
              <w:rPr>
                <w:noProof/>
                <w:webHidden/>
              </w:rPr>
              <w:tab/>
            </w:r>
            <w:r>
              <w:rPr>
                <w:noProof/>
                <w:webHidden/>
              </w:rPr>
              <w:fldChar w:fldCharType="begin"/>
            </w:r>
            <w:r>
              <w:rPr>
                <w:noProof/>
                <w:webHidden/>
              </w:rPr>
              <w:instrText xml:space="preserve"> PAGEREF _Toc236939619 \h </w:instrText>
            </w:r>
            <w:r>
              <w:rPr>
                <w:noProof/>
                <w:webHidden/>
              </w:rPr>
            </w:r>
            <w:r>
              <w:rPr>
                <w:noProof/>
                <w:webHidden/>
              </w:rPr>
              <w:fldChar w:fldCharType="separate"/>
            </w:r>
            <w:r>
              <w:rPr>
                <w:noProof/>
                <w:webHidden/>
              </w:rPr>
              <w:t>3</w:t>
            </w:r>
            <w:r>
              <w:rPr>
                <w:noProof/>
                <w:webHidden/>
              </w:rPr>
              <w:fldChar w:fldCharType="end"/>
            </w:r>
          </w:hyperlink>
        </w:p>
        <w:p w14:paraId="256523B4" w14:textId="64031479"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0" w:history="1">
            <w:r w:rsidRPr="0038092D">
              <w:rPr>
                <w:rStyle w:val="Hyperlink"/>
                <w:noProof/>
                <w:lang w:val="en-GB"/>
              </w:rPr>
              <w:t>Target Audience and Impact</w:t>
            </w:r>
            <w:r>
              <w:rPr>
                <w:noProof/>
                <w:webHidden/>
              </w:rPr>
              <w:tab/>
            </w:r>
            <w:r>
              <w:rPr>
                <w:noProof/>
                <w:webHidden/>
              </w:rPr>
              <w:fldChar w:fldCharType="begin"/>
            </w:r>
            <w:r>
              <w:rPr>
                <w:noProof/>
                <w:webHidden/>
              </w:rPr>
              <w:instrText xml:space="preserve"> PAGEREF _Toc236939620 \h </w:instrText>
            </w:r>
            <w:r>
              <w:rPr>
                <w:noProof/>
                <w:webHidden/>
              </w:rPr>
            </w:r>
            <w:r>
              <w:rPr>
                <w:noProof/>
                <w:webHidden/>
              </w:rPr>
              <w:fldChar w:fldCharType="separate"/>
            </w:r>
            <w:r>
              <w:rPr>
                <w:noProof/>
                <w:webHidden/>
              </w:rPr>
              <w:t>3</w:t>
            </w:r>
            <w:r>
              <w:rPr>
                <w:noProof/>
                <w:webHidden/>
              </w:rPr>
              <w:fldChar w:fldCharType="end"/>
            </w:r>
          </w:hyperlink>
        </w:p>
        <w:p w14:paraId="34177CE5" w14:textId="530113C6"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1" w:history="1">
            <w:r w:rsidRPr="0038092D">
              <w:rPr>
                <w:rStyle w:val="Hyperlink"/>
                <w:noProof/>
                <w:lang w:val="en-GB"/>
              </w:rPr>
              <w:t>Implementation strategy</w:t>
            </w:r>
            <w:r>
              <w:rPr>
                <w:noProof/>
                <w:webHidden/>
              </w:rPr>
              <w:tab/>
            </w:r>
            <w:r>
              <w:rPr>
                <w:noProof/>
                <w:webHidden/>
              </w:rPr>
              <w:fldChar w:fldCharType="begin"/>
            </w:r>
            <w:r>
              <w:rPr>
                <w:noProof/>
                <w:webHidden/>
              </w:rPr>
              <w:instrText xml:space="preserve"> PAGEREF _Toc236939621 \h </w:instrText>
            </w:r>
            <w:r>
              <w:rPr>
                <w:noProof/>
                <w:webHidden/>
              </w:rPr>
            </w:r>
            <w:r>
              <w:rPr>
                <w:noProof/>
                <w:webHidden/>
              </w:rPr>
              <w:fldChar w:fldCharType="separate"/>
            </w:r>
            <w:r>
              <w:rPr>
                <w:noProof/>
                <w:webHidden/>
              </w:rPr>
              <w:t>4</w:t>
            </w:r>
            <w:r>
              <w:rPr>
                <w:noProof/>
                <w:webHidden/>
              </w:rPr>
              <w:fldChar w:fldCharType="end"/>
            </w:r>
          </w:hyperlink>
        </w:p>
        <w:p w14:paraId="041F2221" w14:textId="1BD7DA2C"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2" w:history="1">
            <w:r w:rsidRPr="0038092D">
              <w:rPr>
                <w:rStyle w:val="Hyperlink"/>
                <w:noProof/>
                <w:lang w:val="en-GB"/>
              </w:rPr>
              <w:t>Timeline</w:t>
            </w:r>
            <w:r>
              <w:rPr>
                <w:noProof/>
                <w:webHidden/>
              </w:rPr>
              <w:tab/>
            </w:r>
            <w:r>
              <w:rPr>
                <w:noProof/>
                <w:webHidden/>
              </w:rPr>
              <w:fldChar w:fldCharType="begin"/>
            </w:r>
            <w:r>
              <w:rPr>
                <w:noProof/>
                <w:webHidden/>
              </w:rPr>
              <w:instrText xml:space="preserve"> PAGEREF _Toc236939622 \h </w:instrText>
            </w:r>
            <w:r>
              <w:rPr>
                <w:noProof/>
                <w:webHidden/>
              </w:rPr>
            </w:r>
            <w:r>
              <w:rPr>
                <w:noProof/>
                <w:webHidden/>
              </w:rPr>
              <w:fldChar w:fldCharType="separate"/>
            </w:r>
            <w:r>
              <w:rPr>
                <w:noProof/>
                <w:webHidden/>
              </w:rPr>
              <w:t>4</w:t>
            </w:r>
            <w:r>
              <w:rPr>
                <w:noProof/>
                <w:webHidden/>
              </w:rPr>
              <w:fldChar w:fldCharType="end"/>
            </w:r>
          </w:hyperlink>
        </w:p>
        <w:p w14:paraId="396D03A9" w14:textId="766A04EE"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3" w:history="1">
            <w:r w:rsidRPr="0038092D">
              <w:rPr>
                <w:rStyle w:val="Hyperlink"/>
                <w:noProof/>
                <w:lang w:val="en-GB"/>
              </w:rPr>
              <w:t>Development and Regulations</w:t>
            </w:r>
            <w:r>
              <w:rPr>
                <w:noProof/>
                <w:webHidden/>
              </w:rPr>
              <w:tab/>
            </w:r>
            <w:r>
              <w:rPr>
                <w:noProof/>
                <w:webHidden/>
              </w:rPr>
              <w:fldChar w:fldCharType="begin"/>
            </w:r>
            <w:r>
              <w:rPr>
                <w:noProof/>
                <w:webHidden/>
              </w:rPr>
              <w:instrText xml:space="preserve"> PAGEREF _Toc236939623 \h </w:instrText>
            </w:r>
            <w:r>
              <w:rPr>
                <w:noProof/>
                <w:webHidden/>
              </w:rPr>
            </w:r>
            <w:r>
              <w:rPr>
                <w:noProof/>
                <w:webHidden/>
              </w:rPr>
              <w:fldChar w:fldCharType="separate"/>
            </w:r>
            <w:r>
              <w:rPr>
                <w:noProof/>
                <w:webHidden/>
              </w:rPr>
              <w:t>4</w:t>
            </w:r>
            <w:r>
              <w:rPr>
                <w:noProof/>
                <w:webHidden/>
              </w:rPr>
              <w:fldChar w:fldCharType="end"/>
            </w:r>
          </w:hyperlink>
        </w:p>
        <w:p w14:paraId="263242A9" w14:textId="2F693712"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4" w:history="1">
            <w:r w:rsidRPr="0038092D">
              <w:rPr>
                <w:rStyle w:val="Hyperlink"/>
                <w:noProof/>
                <w:lang w:val="en-GB"/>
              </w:rPr>
              <w:t>Technology Integration</w:t>
            </w:r>
            <w:r>
              <w:rPr>
                <w:noProof/>
                <w:webHidden/>
              </w:rPr>
              <w:tab/>
            </w:r>
            <w:r>
              <w:rPr>
                <w:noProof/>
                <w:webHidden/>
              </w:rPr>
              <w:fldChar w:fldCharType="begin"/>
            </w:r>
            <w:r>
              <w:rPr>
                <w:noProof/>
                <w:webHidden/>
              </w:rPr>
              <w:instrText xml:space="preserve"> PAGEREF _Toc236939624 \h </w:instrText>
            </w:r>
            <w:r>
              <w:rPr>
                <w:noProof/>
                <w:webHidden/>
              </w:rPr>
            </w:r>
            <w:r>
              <w:rPr>
                <w:noProof/>
                <w:webHidden/>
              </w:rPr>
              <w:fldChar w:fldCharType="separate"/>
            </w:r>
            <w:r>
              <w:rPr>
                <w:noProof/>
                <w:webHidden/>
              </w:rPr>
              <w:t>5</w:t>
            </w:r>
            <w:r>
              <w:rPr>
                <w:noProof/>
                <w:webHidden/>
              </w:rPr>
              <w:fldChar w:fldCharType="end"/>
            </w:r>
          </w:hyperlink>
        </w:p>
        <w:p w14:paraId="7134262F" w14:textId="62F9E4DF"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5" w:history="1">
            <w:r w:rsidRPr="0038092D">
              <w:rPr>
                <w:rStyle w:val="Hyperlink"/>
                <w:noProof/>
                <w:lang w:val="en-GB"/>
              </w:rPr>
              <w:t>Dissemination: How the Innovation Will Be Promoted</w:t>
            </w:r>
            <w:r>
              <w:rPr>
                <w:noProof/>
                <w:webHidden/>
              </w:rPr>
              <w:tab/>
            </w:r>
            <w:r>
              <w:rPr>
                <w:noProof/>
                <w:webHidden/>
              </w:rPr>
              <w:fldChar w:fldCharType="begin"/>
            </w:r>
            <w:r>
              <w:rPr>
                <w:noProof/>
                <w:webHidden/>
              </w:rPr>
              <w:instrText xml:space="preserve"> PAGEREF _Toc236939625 \h </w:instrText>
            </w:r>
            <w:r>
              <w:rPr>
                <w:noProof/>
                <w:webHidden/>
              </w:rPr>
            </w:r>
            <w:r>
              <w:rPr>
                <w:noProof/>
                <w:webHidden/>
              </w:rPr>
              <w:fldChar w:fldCharType="separate"/>
            </w:r>
            <w:r>
              <w:rPr>
                <w:noProof/>
                <w:webHidden/>
              </w:rPr>
              <w:t>5</w:t>
            </w:r>
            <w:r>
              <w:rPr>
                <w:noProof/>
                <w:webHidden/>
              </w:rPr>
              <w:fldChar w:fldCharType="end"/>
            </w:r>
          </w:hyperlink>
        </w:p>
        <w:p w14:paraId="78A9BC47" w14:textId="16B1031A"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6" w:history="1">
            <w:r w:rsidRPr="0038092D">
              <w:rPr>
                <w:rStyle w:val="Hyperlink"/>
                <w:noProof/>
                <w:lang w:val="en-GB"/>
              </w:rPr>
              <w:t>Conclusion</w:t>
            </w:r>
            <w:r>
              <w:rPr>
                <w:noProof/>
                <w:webHidden/>
              </w:rPr>
              <w:tab/>
            </w:r>
            <w:r>
              <w:rPr>
                <w:noProof/>
                <w:webHidden/>
              </w:rPr>
              <w:fldChar w:fldCharType="begin"/>
            </w:r>
            <w:r>
              <w:rPr>
                <w:noProof/>
                <w:webHidden/>
              </w:rPr>
              <w:instrText xml:space="preserve"> PAGEREF _Toc236939626 \h </w:instrText>
            </w:r>
            <w:r>
              <w:rPr>
                <w:noProof/>
                <w:webHidden/>
              </w:rPr>
            </w:r>
            <w:r>
              <w:rPr>
                <w:noProof/>
                <w:webHidden/>
              </w:rPr>
              <w:fldChar w:fldCharType="separate"/>
            </w:r>
            <w:r>
              <w:rPr>
                <w:noProof/>
                <w:webHidden/>
              </w:rPr>
              <w:t>5</w:t>
            </w:r>
            <w:r>
              <w:rPr>
                <w:noProof/>
                <w:webHidden/>
              </w:rPr>
              <w:fldChar w:fldCharType="end"/>
            </w:r>
          </w:hyperlink>
        </w:p>
        <w:p w14:paraId="22A8DC84" w14:textId="0BC27960" w:rsidR="008640A9" w:rsidRDefault="008640A9">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39627" w:history="1">
            <w:r w:rsidRPr="0038092D">
              <w:rPr>
                <w:rStyle w:val="Hyperlink"/>
                <w:noProof/>
                <w:lang w:val="en-GB"/>
              </w:rPr>
              <w:t>Pitch</w:t>
            </w:r>
            <w:r>
              <w:rPr>
                <w:noProof/>
                <w:webHidden/>
              </w:rPr>
              <w:tab/>
            </w:r>
            <w:r>
              <w:rPr>
                <w:noProof/>
                <w:webHidden/>
              </w:rPr>
              <w:fldChar w:fldCharType="begin"/>
            </w:r>
            <w:r>
              <w:rPr>
                <w:noProof/>
                <w:webHidden/>
              </w:rPr>
              <w:instrText xml:space="preserve"> PAGEREF _Toc236939627 \h </w:instrText>
            </w:r>
            <w:r>
              <w:rPr>
                <w:noProof/>
                <w:webHidden/>
              </w:rPr>
            </w:r>
            <w:r>
              <w:rPr>
                <w:noProof/>
                <w:webHidden/>
              </w:rPr>
              <w:fldChar w:fldCharType="separate"/>
            </w:r>
            <w:r>
              <w:rPr>
                <w:noProof/>
                <w:webHidden/>
              </w:rPr>
              <w:t>7</w:t>
            </w:r>
            <w:r>
              <w:rPr>
                <w:noProof/>
                <w:webHidden/>
              </w:rPr>
              <w:fldChar w:fldCharType="end"/>
            </w:r>
          </w:hyperlink>
        </w:p>
        <w:p w14:paraId="43207D02" w14:textId="028F4470"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8" w:history="1">
            <w:r w:rsidRPr="0038092D">
              <w:rPr>
                <w:rStyle w:val="Hyperlink"/>
                <w:noProof/>
                <w:lang w:val="en-GB"/>
              </w:rPr>
              <w:t>Introduction</w:t>
            </w:r>
            <w:r>
              <w:rPr>
                <w:noProof/>
                <w:webHidden/>
              </w:rPr>
              <w:tab/>
            </w:r>
            <w:r>
              <w:rPr>
                <w:noProof/>
                <w:webHidden/>
              </w:rPr>
              <w:fldChar w:fldCharType="begin"/>
            </w:r>
            <w:r>
              <w:rPr>
                <w:noProof/>
                <w:webHidden/>
              </w:rPr>
              <w:instrText xml:space="preserve"> PAGEREF _Toc236939628 \h </w:instrText>
            </w:r>
            <w:r>
              <w:rPr>
                <w:noProof/>
                <w:webHidden/>
              </w:rPr>
            </w:r>
            <w:r>
              <w:rPr>
                <w:noProof/>
                <w:webHidden/>
              </w:rPr>
              <w:fldChar w:fldCharType="separate"/>
            </w:r>
            <w:r>
              <w:rPr>
                <w:noProof/>
                <w:webHidden/>
              </w:rPr>
              <w:t>7</w:t>
            </w:r>
            <w:r>
              <w:rPr>
                <w:noProof/>
                <w:webHidden/>
              </w:rPr>
              <w:fldChar w:fldCharType="end"/>
            </w:r>
          </w:hyperlink>
        </w:p>
        <w:p w14:paraId="50689363" w14:textId="65DB5D42"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29" w:history="1">
            <w:r w:rsidRPr="0038092D">
              <w:rPr>
                <w:rStyle w:val="Hyperlink"/>
                <w:noProof/>
                <w:lang w:val="en-GB"/>
              </w:rPr>
              <w:t>Background</w:t>
            </w:r>
            <w:r>
              <w:rPr>
                <w:noProof/>
                <w:webHidden/>
              </w:rPr>
              <w:tab/>
            </w:r>
            <w:r>
              <w:rPr>
                <w:noProof/>
                <w:webHidden/>
              </w:rPr>
              <w:fldChar w:fldCharType="begin"/>
            </w:r>
            <w:r>
              <w:rPr>
                <w:noProof/>
                <w:webHidden/>
              </w:rPr>
              <w:instrText xml:space="preserve"> PAGEREF _Toc236939629 \h </w:instrText>
            </w:r>
            <w:r>
              <w:rPr>
                <w:noProof/>
                <w:webHidden/>
              </w:rPr>
            </w:r>
            <w:r>
              <w:rPr>
                <w:noProof/>
                <w:webHidden/>
              </w:rPr>
              <w:fldChar w:fldCharType="separate"/>
            </w:r>
            <w:r>
              <w:rPr>
                <w:noProof/>
                <w:webHidden/>
              </w:rPr>
              <w:t>7</w:t>
            </w:r>
            <w:r>
              <w:rPr>
                <w:noProof/>
                <w:webHidden/>
              </w:rPr>
              <w:fldChar w:fldCharType="end"/>
            </w:r>
          </w:hyperlink>
        </w:p>
        <w:p w14:paraId="56EB18C0" w14:textId="645AD231"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0" w:history="1">
            <w:r w:rsidRPr="0038092D">
              <w:rPr>
                <w:rStyle w:val="Hyperlink"/>
                <w:noProof/>
                <w:lang w:val="en-GB"/>
              </w:rPr>
              <w:t>Innovation Description</w:t>
            </w:r>
            <w:r>
              <w:rPr>
                <w:noProof/>
                <w:webHidden/>
              </w:rPr>
              <w:tab/>
            </w:r>
            <w:r>
              <w:rPr>
                <w:noProof/>
                <w:webHidden/>
              </w:rPr>
              <w:fldChar w:fldCharType="begin"/>
            </w:r>
            <w:r>
              <w:rPr>
                <w:noProof/>
                <w:webHidden/>
              </w:rPr>
              <w:instrText xml:space="preserve"> PAGEREF _Toc236939630 \h </w:instrText>
            </w:r>
            <w:r>
              <w:rPr>
                <w:noProof/>
                <w:webHidden/>
              </w:rPr>
            </w:r>
            <w:r>
              <w:rPr>
                <w:noProof/>
                <w:webHidden/>
              </w:rPr>
              <w:fldChar w:fldCharType="separate"/>
            </w:r>
            <w:r>
              <w:rPr>
                <w:noProof/>
                <w:webHidden/>
              </w:rPr>
              <w:t>7</w:t>
            </w:r>
            <w:r>
              <w:rPr>
                <w:noProof/>
                <w:webHidden/>
              </w:rPr>
              <w:fldChar w:fldCharType="end"/>
            </w:r>
          </w:hyperlink>
        </w:p>
        <w:p w14:paraId="14216B26" w14:textId="5B2E2EB4"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1" w:history="1">
            <w:r w:rsidRPr="0038092D">
              <w:rPr>
                <w:rStyle w:val="Hyperlink"/>
                <w:noProof/>
                <w:lang w:val="en-GB"/>
              </w:rPr>
              <w:t>Impact on Health and Social Care</w:t>
            </w:r>
            <w:r>
              <w:rPr>
                <w:noProof/>
                <w:webHidden/>
              </w:rPr>
              <w:tab/>
            </w:r>
            <w:r>
              <w:rPr>
                <w:noProof/>
                <w:webHidden/>
              </w:rPr>
              <w:fldChar w:fldCharType="begin"/>
            </w:r>
            <w:r>
              <w:rPr>
                <w:noProof/>
                <w:webHidden/>
              </w:rPr>
              <w:instrText xml:space="preserve"> PAGEREF _Toc236939631 \h </w:instrText>
            </w:r>
            <w:r>
              <w:rPr>
                <w:noProof/>
                <w:webHidden/>
              </w:rPr>
            </w:r>
            <w:r>
              <w:rPr>
                <w:noProof/>
                <w:webHidden/>
              </w:rPr>
              <w:fldChar w:fldCharType="separate"/>
            </w:r>
            <w:r>
              <w:rPr>
                <w:noProof/>
                <w:webHidden/>
              </w:rPr>
              <w:t>8</w:t>
            </w:r>
            <w:r>
              <w:rPr>
                <w:noProof/>
                <w:webHidden/>
              </w:rPr>
              <w:fldChar w:fldCharType="end"/>
            </w:r>
          </w:hyperlink>
        </w:p>
        <w:p w14:paraId="61184BC6" w14:textId="2C370065"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2" w:history="1">
            <w:r w:rsidRPr="0038092D">
              <w:rPr>
                <w:rStyle w:val="Hyperlink"/>
                <w:noProof/>
                <w:lang w:val="en-GB"/>
              </w:rPr>
              <w:t>Public and Stakeholder Involvement</w:t>
            </w:r>
            <w:r>
              <w:rPr>
                <w:noProof/>
                <w:webHidden/>
              </w:rPr>
              <w:tab/>
            </w:r>
            <w:r>
              <w:rPr>
                <w:noProof/>
                <w:webHidden/>
              </w:rPr>
              <w:fldChar w:fldCharType="begin"/>
            </w:r>
            <w:r>
              <w:rPr>
                <w:noProof/>
                <w:webHidden/>
              </w:rPr>
              <w:instrText xml:space="preserve"> PAGEREF _Toc236939632 \h </w:instrText>
            </w:r>
            <w:r>
              <w:rPr>
                <w:noProof/>
                <w:webHidden/>
              </w:rPr>
            </w:r>
            <w:r>
              <w:rPr>
                <w:noProof/>
                <w:webHidden/>
              </w:rPr>
              <w:fldChar w:fldCharType="separate"/>
            </w:r>
            <w:r>
              <w:rPr>
                <w:noProof/>
                <w:webHidden/>
              </w:rPr>
              <w:t>9</w:t>
            </w:r>
            <w:r>
              <w:rPr>
                <w:noProof/>
                <w:webHidden/>
              </w:rPr>
              <w:fldChar w:fldCharType="end"/>
            </w:r>
          </w:hyperlink>
        </w:p>
        <w:p w14:paraId="7C1FC2E4" w14:textId="450B4889"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3" w:history="1">
            <w:r w:rsidRPr="0038092D">
              <w:rPr>
                <w:rStyle w:val="Hyperlink"/>
                <w:noProof/>
                <w:lang w:val="en-GB"/>
              </w:rPr>
              <w:t>Policies, Services, and Professional Links</w:t>
            </w:r>
            <w:r>
              <w:rPr>
                <w:noProof/>
                <w:webHidden/>
              </w:rPr>
              <w:tab/>
            </w:r>
            <w:r>
              <w:rPr>
                <w:noProof/>
                <w:webHidden/>
              </w:rPr>
              <w:fldChar w:fldCharType="begin"/>
            </w:r>
            <w:r>
              <w:rPr>
                <w:noProof/>
                <w:webHidden/>
              </w:rPr>
              <w:instrText xml:space="preserve"> PAGEREF _Toc236939633 \h </w:instrText>
            </w:r>
            <w:r>
              <w:rPr>
                <w:noProof/>
                <w:webHidden/>
              </w:rPr>
            </w:r>
            <w:r>
              <w:rPr>
                <w:noProof/>
                <w:webHidden/>
              </w:rPr>
              <w:fldChar w:fldCharType="separate"/>
            </w:r>
            <w:r>
              <w:rPr>
                <w:noProof/>
                <w:webHidden/>
              </w:rPr>
              <w:t>9</w:t>
            </w:r>
            <w:r>
              <w:rPr>
                <w:noProof/>
                <w:webHidden/>
              </w:rPr>
              <w:fldChar w:fldCharType="end"/>
            </w:r>
          </w:hyperlink>
        </w:p>
        <w:p w14:paraId="6984AE78" w14:textId="7A1A3FC1"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4" w:history="1">
            <w:r w:rsidRPr="0038092D">
              <w:rPr>
                <w:rStyle w:val="Hyperlink"/>
                <w:noProof/>
                <w:lang w:val="en-GB"/>
              </w:rPr>
              <w:t>Conclusion</w:t>
            </w:r>
            <w:r>
              <w:rPr>
                <w:noProof/>
                <w:webHidden/>
              </w:rPr>
              <w:tab/>
            </w:r>
            <w:r>
              <w:rPr>
                <w:noProof/>
                <w:webHidden/>
              </w:rPr>
              <w:fldChar w:fldCharType="begin"/>
            </w:r>
            <w:r>
              <w:rPr>
                <w:noProof/>
                <w:webHidden/>
              </w:rPr>
              <w:instrText xml:space="preserve"> PAGEREF _Toc236939634 \h </w:instrText>
            </w:r>
            <w:r>
              <w:rPr>
                <w:noProof/>
                <w:webHidden/>
              </w:rPr>
            </w:r>
            <w:r>
              <w:rPr>
                <w:noProof/>
                <w:webHidden/>
              </w:rPr>
              <w:fldChar w:fldCharType="separate"/>
            </w:r>
            <w:r>
              <w:rPr>
                <w:noProof/>
                <w:webHidden/>
              </w:rPr>
              <w:t>9</w:t>
            </w:r>
            <w:r>
              <w:rPr>
                <w:noProof/>
                <w:webHidden/>
              </w:rPr>
              <w:fldChar w:fldCharType="end"/>
            </w:r>
          </w:hyperlink>
        </w:p>
        <w:p w14:paraId="2226255C" w14:textId="3E1DBC31" w:rsidR="008640A9" w:rsidRDefault="008640A9">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39635" w:history="1">
            <w:r w:rsidRPr="0038092D">
              <w:rPr>
                <w:rStyle w:val="Hyperlink"/>
                <w:noProof/>
                <w:lang w:val="en-GB"/>
              </w:rPr>
              <w:t>Reference list</w:t>
            </w:r>
            <w:r>
              <w:rPr>
                <w:noProof/>
                <w:webHidden/>
              </w:rPr>
              <w:tab/>
            </w:r>
            <w:r>
              <w:rPr>
                <w:noProof/>
                <w:webHidden/>
              </w:rPr>
              <w:fldChar w:fldCharType="begin"/>
            </w:r>
            <w:r>
              <w:rPr>
                <w:noProof/>
                <w:webHidden/>
              </w:rPr>
              <w:instrText xml:space="preserve"> PAGEREF _Toc236939635 \h </w:instrText>
            </w:r>
            <w:r>
              <w:rPr>
                <w:noProof/>
                <w:webHidden/>
              </w:rPr>
            </w:r>
            <w:r>
              <w:rPr>
                <w:noProof/>
                <w:webHidden/>
              </w:rPr>
              <w:fldChar w:fldCharType="separate"/>
            </w:r>
            <w:r>
              <w:rPr>
                <w:noProof/>
                <w:webHidden/>
              </w:rPr>
              <w:t>10</w:t>
            </w:r>
            <w:r>
              <w:rPr>
                <w:noProof/>
                <w:webHidden/>
              </w:rPr>
              <w:fldChar w:fldCharType="end"/>
            </w:r>
          </w:hyperlink>
        </w:p>
        <w:p w14:paraId="2C740640" w14:textId="09095952"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6" w:history="1">
            <w:r w:rsidRPr="0038092D">
              <w:rPr>
                <w:rStyle w:val="Hyperlink"/>
                <w:noProof/>
                <w:lang w:val="en-GB"/>
              </w:rPr>
              <w:t>Poster</w:t>
            </w:r>
            <w:r>
              <w:rPr>
                <w:noProof/>
                <w:webHidden/>
              </w:rPr>
              <w:tab/>
            </w:r>
            <w:r>
              <w:rPr>
                <w:noProof/>
                <w:webHidden/>
              </w:rPr>
              <w:fldChar w:fldCharType="begin"/>
            </w:r>
            <w:r>
              <w:rPr>
                <w:noProof/>
                <w:webHidden/>
              </w:rPr>
              <w:instrText xml:space="preserve"> PAGEREF _Toc236939636 \h </w:instrText>
            </w:r>
            <w:r>
              <w:rPr>
                <w:noProof/>
                <w:webHidden/>
              </w:rPr>
            </w:r>
            <w:r>
              <w:rPr>
                <w:noProof/>
                <w:webHidden/>
              </w:rPr>
              <w:fldChar w:fldCharType="separate"/>
            </w:r>
            <w:r>
              <w:rPr>
                <w:noProof/>
                <w:webHidden/>
              </w:rPr>
              <w:t>10</w:t>
            </w:r>
            <w:r>
              <w:rPr>
                <w:noProof/>
                <w:webHidden/>
              </w:rPr>
              <w:fldChar w:fldCharType="end"/>
            </w:r>
          </w:hyperlink>
        </w:p>
        <w:p w14:paraId="7A209831" w14:textId="77705A8C" w:rsidR="008640A9" w:rsidRDefault="008640A9">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39637" w:history="1">
            <w:r w:rsidRPr="0038092D">
              <w:rPr>
                <w:rStyle w:val="Hyperlink"/>
                <w:noProof/>
                <w:lang w:val="en-GB"/>
              </w:rPr>
              <w:t>Pitch</w:t>
            </w:r>
            <w:r>
              <w:rPr>
                <w:noProof/>
                <w:webHidden/>
              </w:rPr>
              <w:tab/>
            </w:r>
            <w:r>
              <w:rPr>
                <w:noProof/>
                <w:webHidden/>
              </w:rPr>
              <w:fldChar w:fldCharType="begin"/>
            </w:r>
            <w:r>
              <w:rPr>
                <w:noProof/>
                <w:webHidden/>
              </w:rPr>
              <w:instrText xml:space="preserve"> PAGEREF _Toc236939637 \h </w:instrText>
            </w:r>
            <w:r>
              <w:rPr>
                <w:noProof/>
                <w:webHidden/>
              </w:rPr>
            </w:r>
            <w:r>
              <w:rPr>
                <w:noProof/>
                <w:webHidden/>
              </w:rPr>
              <w:fldChar w:fldCharType="separate"/>
            </w:r>
            <w:r>
              <w:rPr>
                <w:noProof/>
                <w:webHidden/>
              </w:rPr>
              <w:t>12</w:t>
            </w:r>
            <w:r>
              <w:rPr>
                <w:noProof/>
                <w:webHidden/>
              </w:rPr>
              <w:fldChar w:fldCharType="end"/>
            </w:r>
          </w:hyperlink>
        </w:p>
        <w:p w14:paraId="31CDA513" w14:textId="4F7B92ED" w:rsidR="00F136F4" w:rsidRDefault="00F136F4">
          <w:r>
            <w:rPr>
              <w:b/>
              <w:bCs/>
              <w:noProof/>
            </w:rPr>
            <w:fldChar w:fldCharType="end"/>
          </w:r>
        </w:p>
      </w:sdtContent>
    </w:sdt>
    <w:p w14:paraId="5181167C" w14:textId="5F717384" w:rsidR="006539F9" w:rsidRPr="00076137" w:rsidRDefault="00000000" w:rsidP="00F136F4">
      <w:pPr>
        <w:jc w:val="center"/>
        <w:rPr>
          <w:lang w:val="en-GB"/>
        </w:rPr>
      </w:pPr>
      <w:r w:rsidRPr="00076137">
        <w:rPr>
          <w:lang w:val="en-GB"/>
        </w:rPr>
        <w:br w:type="page"/>
      </w:r>
    </w:p>
    <w:p w14:paraId="6048799F" w14:textId="77777777" w:rsidR="006539F9" w:rsidRPr="00076137" w:rsidRDefault="00000000">
      <w:pPr>
        <w:pStyle w:val="Heading1"/>
        <w:rPr>
          <w:lang w:val="en-GB"/>
        </w:rPr>
      </w:pPr>
      <w:bookmarkStart w:id="0" w:name="_61vwcwbgwnvm" w:colFirst="0" w:colLast="0"/>
      <w:bookmarkStart w:id="1" w:name="_Toc236939617"/>
      <w:bookmarkEnd w:id="0"/>
      <w:r w:rsidRPr="00076137">
        <w:rPr>
          <w:lang w:val="en-GB"/>
        </w:rPr>
        <w:lastRenderedPageBreak/>
        <w:t>Poster</w:t>
      </w:r>
      <w:bookmarkEnd w:id="1"/>
    </w:p>
    <w:p w14:paraId="576EBC26" w14:textId="3E302297" w:rsidR="006539F9" w:rsidRPr="00076137" w:rsidRDefault="00000000">
      <w:pPr>
        <w:pStyle w:val="Heading2"/>
        <w:rPr>
          <w:lang w:val="en-GB"/>
        </w:rPr>
      </w:pPr>
      <w:bookmarkStart w:id="2" w:name="_w8mzes719txw" w:colFirst="0" w:colLast="0"/>
      <w:bookmarkStart w:id="3" w:name="_Toc236939618"/>
      <w:bookmarkEnd w:id="2"/>
      <w:r w:rsidRPr="00076137">
        <w:rPr>
          <w:lang w:val="en-GB"/>
        </w:rPr>
        <w:t>Title and Innovation Overview</w:t>
      </w:r>
      <w:r w:rsidR="00D675DD">
        <w:rPr>
          <w:lang w:val="en-GB"/>
        </w:rPr>
        <w:t xml:space="preserve"> [</w:t>
      </w:r>
      <w:r w:rsidR="00634602">
        <w:t>MediHealthMate</w:t>
      </w:r>
      <w:r w:rsidR="00D675DD">
        <w:t>: Empowering Safer Medication Management Through Digital Innovation</w:t>
      </w:r>
      <w:r w:rsidR="00D675DD">
        <w:rPr>
          <w:lang w:val="en-GB"/>
        </w:rPr>
        <w:t>]</w:t>
      </w:r>
      <w:bookmarkEnd w:id="3"/>
    </w:p>
    <w:p w14:paraId="4E34F384" w14:textId="753AB4E3" w:rsidR="006539F9" w:rsidRPr="00076137" w:rsidRDefault="00634602">
      <w:pPr>
        <w:rPr>
          <w:lang w:val="en-GB"/>
        </w:rPr>
      </w:pPr>
      <w:r>
        <w:rPr>
          <w:lang w:val="en-GB"/>
        </w:rPr>
        <w:t>MediHealthMate</w:t>
      </w:r>
      <w:r w:rsidRPr="00076137">
        <w:rPr>
          <w:lang w:val="en-GB"/>
        </w:rPr>
        <w:t xml:space="preserve"> is a new digital health service, a digital medication adherence system that assists individuals in taking prescribed medication safely, correctly, and on time.</w:t>
      </w:r>
      <w:r w:rsidRPr="00B81DED">
        <w:rPr>
          <w:lang w:val="en-GB"/>
        </w:rPr>
        <w:t xml:space="preserve"> </w:t>
      </w:r>
      <w:r w:rsidR="003D7DC7" w:rsidRPr="00B81DED">
        <w:rPr>
          <w:lang w:val="en-GB"/>
        </w:rPr>
        <w:t xml:space="preserve">In contrast to simple reminder features like </w:t>
      </w:r>
      <w:r w:rsidR="004E7799" w:rsidRPr="00B81DED">
        <w:rPr>
          <w:lang w:val="en-GB"/>
        </w:rPr>
        <w:t>‘</w:t>
      </w:r>
      <w:r w:rsidR="003D7DC7" w:rsidRPr="00B81DED">
        <w:rPr>
          <w:lang w:val="en-GB"/>
        </w:rPr>
        <w:t>Medisafe</w:t>
      </w:r>
      <w:r w:rsidR="004E7799" w:rsidRPr="00B81DED">
        <w:rPr>
          <w:lang w:val="en-GB"/>
        </w:rPr>
        <w:t>’</w:t>
      </w:r>
      <w:r w:rsidR="003D7DC7" w:rsidRPr="00B81DED">
        <w:rPr>
          <w:lang w:val="en-GB"/>
        </w:rPr>
        <w:t xml:space="preserve"> and </w:t>
      </w:r>
      <w:r w:rsidR="004E7799" w:rsidRPr="00B81DED">
        <w:rPr>
          <w:lang w:val="en-GB"/>
        </w:rPr>
        <w:t>‘</w:t>
      </w:r>
      <w:r w:rsidR="003D7DC7" w:rsidRPr="00B81DED">
        <w:rPr>
          <w:lang w:val="en-GB"/>
        </w:rPr>
        <w:t>MyTherapy</w:t>
      </w:r>
      <w:r w:rsidR="004E7799" w:rsidRPr="00B81DED">
        <w:rPr>
          <w:lang w:val="en-GB"/>
        </w:rPr>
        <w:t>’</w:t>
      </w:r>
      <w:r w:rsidR="003D7DC7" w:rsidRPr="00B81DED">
        <w:rPr>
          <w:lang w:val="en-GB"/>
        </w:rPr>
        <w:t>, which only offer medication alerts, MediHealthMate integrates personally relevant reminders with educational videos and secure communication with pharmacies into a single platform. This is more valuable because of enhanced drug adherence, patient knowledge, and professional interaction</w:t>
      </w:r>
      <w:r w:rsidRPr="00B81DED">
        <w:rPr>
          <w:lang w:val="en-GB"/>
        </w:rPr>
        <w:t xml:space="preserve"> </w:t>
      </w:r>
      <w:r w:rsidRPr="00076137">
        <w:rPr>
          <w:lang w:val="en-GB"/>
        </w:rPr>
        <w:t xml:space="preserve">(Hartch </w:t>
      </w:r>
      <w:r w:rsidRPr="00076137">
        <w:rPr>
          <w:i/>
          <w:iCs/>
          <w:lang w:val="en-GB"/>
        </w:rPr>
        <w:t>et al.</w:t>
      </w:r>
      <w:r w:rsidRPr="00076137">
        <w:rPr>
          <w:lang w:val="en-GB"/>
        </w:rPr>
        <w:t>, 2023). Users have the opportunity to make up medication schedules, get notifications, follow easy directions, and communicate with their pharmacy in case of any difficulties with medications. The innovation resolves poor medication adherence and missed medication, as it would provide value to patients, service users, healthcare professionals, and pharmacies. This emphasis is on problem finding, innovation, creation of value, and application of technology to enhance health and social care.</w:t>
      </w:r>
    </w:p>
    <w:p w14:paraId="606EF681" w14:textId="77777777" w:rsidR="006539F9" w:rsidRPr="00076137" w:rsidRDefault="00000000">
      <w:pPr>
        <w:pStyle w:val="Heading2"/>
        <w:rPr>
          <w:lang w:val="en-GB"/>
        </w:rPr>
      </w:pPr>
      <w:bookmarkStart w:id="4" w:name="_jcbi8bafaf92" w:colFirst="0" w:colLast="0"/>
      <w:bookmarkStart w:id="5" w:name="_Toc236939619"/>
      <w:bookmarkEnd w:id="4"/>
      <w:r w:rsidRPr="00076137">
        <w:rPr>
          <w:lang w:val="en-GB"/>
        </w:rPr>
        <w:t>The Issue/Gaps in Health &amp; Social Care</w:t>
      </w:r>
      <w:bookmarkEnd w:id="5"/>
    </w:p>
    <w:p w14:paraId="1BF38DC1" w14:textId="79B85999" w:rsidR="006539F9" w:rsidRPr="00076137" w:rsidRDefault="00000000">
      <w:pPr>
        <w:rPr>
          <w:lang w:val="en-GB"/>
        </w:rPr>
      </w:pPr>
      <w:r w:rsidRPr="00076137">
        <w:rPr>
          <w:lang w:val="en-GB"/>
        </w:rPr>
        <w:t xml:space="preserve">One of the issues in poor health and social care is poor medication adherence. According to NICE, it was found that one-third to half of the medications issued for chronic illnesses are not taken as advised (NICE, 2009). Adherence is a factor that might decrease the effectiveness of treatment, aggravate health, and burden healthcare services. Lack of medication may be caused by memory lapses, complicated pharmacology, fears of the medicine, and lack of adequate knowledge to properly follow (Behmaneshpour, Khoshakhlagh and Tabatabaei, 2026). NICE suggests the evaluation of adherence in a non-judgemental tone, and offers support based on personal needs (NICE, 2009). The gap that </w:t>
      </w:r>
      <w:r w:rsidR="00634602">
        <w:rPr>
          <w:lang w:val="en-GB"/>
        </w:rPr>
        <w:t>MediHealthMate</w:t>
      </w:r>
      <w:r w:rsidRPr="00076137">
        <w:rPr>
          <w:lang w:val="en-GB"/>
        </w:rPr>
        <w:t xml:space="preserve"> aims to fill is that non-adherence was simply perceived as a patient behaviour, so the solution involves combining both reminders and the availability of various information and access to pharmacy support.</w:t>
      </w:r>
    </w:p>
    <w:p w14:paraId="6991E540" w14:textId="77777777" w:rsidR="006539F9" w:rsidRPr="00076137" w:rsidRDefault="00000000">
      <w:pPr>
        <w:pStyle w:val="Heading2"/>
        <w:rPr>
          <w:lang w:val="en-GB"/>
        </w:rPr>
      </w:pPr>
      <w:bookmarkStart w:id="6" w:name="_97nyu26dczep" w:colFirst="0" w:colLast="0"/>
      <w:bookmarkStart w:id="7" w:name="_Toc236939620"/>
      <w:bookmarkEnd w:id="6"/>
      <w:r w:rsidRPr="00076137">
        <w:rPr>
          <w:lang w:val="en-GB"/>
        </w:rPr>
        <w:t>Target Audience and Impact</w:t>
      </w:r>
      <w:bookmarkEnd w:id="7"/>
    </w:p>
    <w:p w14:paraId="1D14B4AC" w14:textId="77777777" w:rsidR="006539F9" w:rsidRPr="00076137" w:rsidRDefault="00000000">
      <w:pPr>
        <w:rPr>
          <w:lang w:val="en-GB"/>
        </w:rPr>
      </w:pPr>
      <w:r w:rsidRPr="00076137">
        <w:rPr>
          <w:lang w:val="en-GB"/>
        </w:rPr>
        <w:t xml:space="preserve">The major audience market is the group of adults on regular prescription medication, especially older adults, individuals with chronic ailments, and those on multiple medications (Christopher </w:t>
      </w:r>
      <w:r w:rsidRPr="00076137">
        <w:rPr>
          <w:i/>
          <w:iCs/>
          <w:lang w:val="en-GB"/>
        </w:rPr>
        <w:t>et al.</w:t>
      </w:r>
      <w:r w:rsidRPr="00076137">
        <w:rPr>
          <w:lang w:val="en-GB"/>
        </w:rPr>
        <w:t xml:space="preserve">, 2022). The groups might have a need for further assistance in medication management. </w:t>
      </w:r>
    </w:p>
    <w:p w14:paraId="3E63FDF4" w14:textId="60265BC3" w:rsidR="006539F9" w:rsidRPr="00076137" w:rsidRDefault="00634602">
      <w:pPr>
        <w:rPr>
          <w:lang w:val="en-GB"/>
        </w:rPr>
      </w:pPr>
      <w:r>
        <w:rPr>
          <w:lang w:val="en-GB"/>
        </w:rPr>
        <w:t>MediHealthMate</w:t>
      </w:r>
      <w:r w:rsidRPr="00076137">
        <w:rPr>
          <w:lang w:val="en-GB"/>
        </w:rPr>
        <w:t xml:space="preserve"> is designed to enhance health and wellbeing by assisting users to remember pharmacological prescriptions, how to follow instructions, and seeking relevant assistance in case of any complications. It is able to promote self-control, independence, confidence, and patient participation (Peng </w:t>
      </w:r>
      <w:r w:rsidRPr="00076137">
        <w:rPr>
          <w:i/>
          <w:iCs/>
          <w:lang w:val="en-GB"/>
        </w:rPr>
        <w:t>et al.</w:t>
      </w:r>
      <w:r w:rsidRPr="00076137">
        <w:rPr>
          <w:lang w:val="en-GB"/>
        </w:rPr>
        <w:t xml:space="preserve">, 2020). The broader common good can be a better use of medications, </w:t>
      </w:r>
      <w:r w:rsidRPr="00076137">
        <w:rPr>
          <w:lang w:val="en-GB"/>
        </w:rPr>
        <w:lastRenderedPageBreak/>
        <w:t>a better interaction with health practitioners and pharmacies, and even fewer pressure issues on healthcare services that can be avoided.</w:t>
      </w:r>
    </w:p>
    <w:p w14:paraId="1D1260D2" w14:textId="77777777" w:rsidR="006539F9" w:rsidRPr="00076137" w:rsidRDefault="00000000">
      <w:pPr>
        <w:pStyle w:val="Heading2"/>
        <w:rPr>
          <w:lang w:val="en-GB"/>
        </w:rPr>
      </w:pPr>
      <w:bookmarkStart w:id="8" w:name="_i41wsksujvkm" w:colFirst="0" w:colLast="0"/>
      <w:bookmarkStart w:id="9" w:name="_Toc236939621"/>
      <w:bookmarkEnd w:id="8"/>
      <w:r w:rsidRPr="00076137">
        <w:rPr>
          <w:lang w:val="en-GB"/>
        </w:rPr>
        <w:t>Implementation strategy</w:t>
      </w:r>
      <w:bookmarkEnd w:id="9"/>
    </w:p>
    <w:p w14:paraId="65191055" w14:textId="0D8CEC07" w:rsidR="006539F9" w:rsidRPr="00076137" w:rsidRDefault="00000000">
      <w:pPr>
        <w:rPr>
          <w:lang w:val="en-GB"/>
        </w:rPr>
      </w:pPr>
      <w:r w:rsidRPr="00076137">
        <w:rPr>
          <w:lang w:val="en-GB"/>
        </w:rPr>
        <w:t xml:space="preserve">The </w:t>
      </w:r>
      <w:r w:rsidR="00634602">
        <w:rPr>
          <w:lang w:val="en-GB"/>
        </w:rPr>
        <w:t>MediHealthMate</w:t>
      </w:r>
      <w:r w:rsidRPr="00076137">
        <w:rPr>
          <w:lang w:val="en-GB"/>
        </w:rPr>
        <w:t xml:space="preserve"> will be conducted at first with GP practices, community pharmacies, and community health settings. The introduction of the app will be by pharmacists, GPs, nurses, and trained healthcare professionals, where patients will be asked about their needs and preferences (Aboelzahab </w:t>
      </w:r>
      <w:r w:rsidRPr="00076137">
        <w:rPr>
          <w:i/>
          <w:iCs/>
          <w:lang w:val="en-GB"/>
        </w:rPr>
        <w:t>et al.</w:t>
      </w:r>
      <w:r w:rsidRPr="00076137">
        <w:rPr>
          <w:lang w:val="en-GB"/>
        </w:rPr>
        <w:t xml:space="preserve">, 2025). The project will have a multidisciplinary implementation team. </w:t>
      </w:r>
      <w:r w:rsidR="00913E1B" w:rsidRPr="00B81DED">
        <w:rPr>
          <w:lang w:val="en-GB"/>
        </w:rPr>
        <w:t>During</w:t>
      </w:r>
      <w:r w:rsidR="00913E1B" w:rsidRPr="00913E1B">
        <w:rPr>
          <w:color w:val="FF0000"/>
          <w:lang w:val="en-GB"/>
        </w:rPr>
        <w:t xml:space="preserve"> </w:t>
      </w:r>
      <w:r w:rsidR="00913E1B" w:rsidRPr="00B81DED">
        <w:rPr>
          <w:lang w:val="en-GB"/>
        </w:rPr>
        <w:t xml:space="preserve">a pilot phase involving NHS personnel, the software development team, and pharmacists to test usability, accessibility, medication compliance, and resource demands, users will be provided with onboarding support over a six-month pilot before implementation can be extended to the general population. </w:t>
      </w:r>
      <w:r w:rsidRPr="00076137">
        <w:rPr>
          <w:lang w:val="en-GB"/>
        </w:rPr>
        <w:t>The application will not substitute professional advice. It will be used as a supplement. Its implementation will involve patients, carers, healthcare workers, and pharmacies. This stakeholder approach is a reflection of networking, cooperation, and categorising stakeholders based on interest and influence.</w:t>
      </w:r>
    </w:p>
    <w:p w14:paraId="1631B919" w14:textId="04301705" w:rsidR="006539F9" w:rsidRPr="00076137" w:rsidRDefault="00000000" w:rsidP="00AB3258">
      <w:pPr>
        <w:pStyle w:val="Heading2"/>
        <w:rPr>
          <w:lang w:val="en-GB"/>
        </w:rPr>
      </w:pPr>
      <w:bookmarkStart w:id="10" w:name="_6fh8jx5expc3" w:colFirst="0" w:colLast="0"/>
      <w:bookmarkStart w:id="11" w:name="_Toc236939622"/>
      <w:bookmarkEnd w:id="10"/>
      <w:r w:rsidRPr="00076137">
        <w:rPr>
          <w:lang w:val="en-GB"/>
        </w:rPr>
        <w:t>Timeline</w:t>
      </w:r>
      <w:bookmarkEnd w:id="11"/>
      <w:r w:rsidRPr="00076137">
        <w:rPr>
          <w:lang w:val="en-GB"/>
        </w:rPr>
        <w:t xml:space="preserve"> </w:t>
      </w:r>
    </w:p>
    <w:tbl>
      <w:tblPr>
        <w:tblStyle w:val="a"/>
        <w:tblW w:w="8454"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94"/>
        <w:gridCol w:w="960"/>
        <w:gridCol w:w="690"/>
        <w:gridCol w:w="765"/>
        <w:gridCol w:w="690"/>
        <w:gridCol w:w="660"/>
        <w:gridCol w:w="675"/>
        <w:gridCol w:w="675"/>
        <w:gridCol w:w="645"/>
      </w:tblGrid>
      <w:tr w:rsidR="006539F9" w:rsidRPr="00076137" w14:paraId="7F5F9C8D" w14:textId="77777777" w:rsidTr="004733EF">
        <w:trPr>
          <w:jc w:val="center"/>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96B2CD" w14:textId="77777777" w:rsidR="006539F9" w:rsidRPr="00076137" w:rsidRDefault="00000000">
            <w:pPr>
              <w:widowControl w:val="0"/>
              <w:pBdr>
                <w:top w:val="nil"/>
                <w:left w:val="nil"/>
                <w:bottom w:val="nil"/>
                <w:right w:val="nil"/>
                <w:between w:val="nil"/>
              </w:pBdr>
              <w:jc w:val="center"/>
              <w:rPr>
                <w:b/>
                <w:bCs/>
                <w:lang w:val="en-GB"/>
              </w:rPr>
            </w:pPr>
            <w:r w:rsidRPr="00076137">
              <w:rPr>
                <w:b/>
                <w:bCs/>
                <w:lang w:val="en-GB"/>
              </w:rPr>
              <w:t>Activities</w:t>
            </w:r>
          </w:p>
        </w:tc>
        <w:tc>
          <w:tcPr>
            <w:tcW w:w="9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56173A" w14:textId="77777777" w:rsidR="006539F9" w:rsidRPr="00076137" w:rsidRDefault="00000000">
            <w:pPr>
              <w:widowControl w:val="0"/>
              <w:pBdr>
                <w:top w:val="nil"/>
                <w:left w:val="nil"/>
                <w:bottom w:val="nil"/>
                <w:right w:val="nil"/>
                <w:between w:val="nil"/>
              </w:pBdr>
              <w:jc w:val="center"/>
              <w:rPr>
                <w:b/>
                <w:bCs/>
                <w:lang w:val="en-GB"/>
              </w:rPr>
            </w:pPr>
            <w:r w:rsidRPr="00076137">
              <w:rPr>
                <w:b/>
                <w:bCs/>
                <w:lang w:val="en-GB"/>
              </w:rPr>
              <w:t>M1</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C5BAC0" w14:textId="77777777" w:rsidR="006539F9" w:rsidRPr="00076137" w:rsidRDefault="00000000">
            <w:pPr>
              <w:widowControl w:val="0"/>
              <w:jc w:val="center"/>
              <w:rPr>
                <w:b/>
                <w:bCs/>
                <w:lang w:val="en-GB"/>
              </w:rPr>
            </w:pPr>
            <w:r w:rsidRPr="00076137">
              <w:rPr>
                <w:b/>
                <w:bCs/>
                <w:lang w:val="en-GB"/>
              </w:rPr>
              <w:t>M2</w:t>
            </w:r>
          </w:p>
        </w:tc>
        <w:tc>
          <w:tcPr>
            <w:tcW w:w="7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9A37D0" w14:textId="77777777" w:rsidR="006539F9" w:rsidRPr="00076137" w:rsidRDefault="00000000">
            <w:pPr>
              <w:widowControl w:val="0"/>
              <w:jc w:val="center"/>
              <w:rPr>
                <w:b/>
                <w:bCs/>
                <w:lang w:val="en-GB"/>
              </w:rPr>
            </w:pPr>
            <w:r w:rsidRPr="00076137">
              <w:rPr>
                <w:b/>
                <w:bCs/>
                <w:lang w:val="en-GB"/>
              </w:rPr>
              <w:t>M3</w:t>
            </w:r>
          </w:p>
        </w:tc>
        <w:tc>
          <w:tcPr>
            <w:tcW w:w="6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5BD4CC" w14:textId="77777777" w:rsidR="006539F9" w:rsidRPr="00076137" w:rsidRDefault="00000000">
            <w:pPr>
              <w:widowControl w:val="0"/>
              <w:jc w:val="center"/>
              <w:rPr>
                <w:b/>
                <w:bCs/>
                <w:lang w:val="en-GB"/>
              </w:rPr>
            </w:pPr>
            <w:r w:rsidRPr="00076137">
              <w:rPr>
                <w:b/>
                <w:bCs/>
                <w:lang w:val="en-GB"/>
              </w:rPr>
              <w:t>M4</w:t>
            </w:r>
          </w:p>
        </w:tc>
        <w:tc>
          <w:tcPr>
            <w:tcW w:w="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FF4C5C" w14:textId="77777777" w:rsidR="006539F9" w:rsidRPr="00076137" w:rsidRDefault="00000000">
            <w:pPr>
              <w:widowControl w:val="0"/>
              <w:jc w:val="center"/>
              <w:rPr>
                <w:b/>
                <w:bCs/>
                <w:lang w:val="en-GB"/>
              </w:rPr>
            </w:pPr>
            <w:r w:rsidRPr="00076137">
              <w:rPr>
                <w:b/>
                <w:bCs/>
                <w:lang w:val="en-GB"/>
              </w:rPr>
              <w:t>M5</w:t>
            </w:r>
          </w:p>
        </w:tc>
        <w:tc>
          <w:tcPr>
            <w:tcW w:w="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212C60" w14:textId="77777777" w:rsidR="006539F9" w:rsidRPr="00076137" w:rsidRDefault="00000000">
            <w:pPr>
              <w:widowControl w:val="0"/>
              <w:jc w:val="center"/>
              <w:rPr>
                <w:b/>
                <w:bCs/>
                <w:lang w:val="en-GB"/>
              </w:rPr>
            </w:pPr>
            <w:r w:rsidRPr="00076137">
              <w:rPr>
                <w:b/>
                <w:bCs/>
                <w:lang w:val="en-GB"/>
              </w:rPr>
              <w:t>M6</w:t>
            </w:r>
          </w:p>
        </w:tc>
        <w:tc>
          <w:tcPr>
            <w:tcW w:w="6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B05F9B" w14:textId="77777777" w:rsidR="006539F9" w:rsidRPr="00076137" w:rsidRDefault="00000000">
            <w:pPr>
              <w:widowControl w:val="0"/>
              <w:jc w:val="center"/>
              <w:rPr>
                <w:b/>
                <w:bCs/>
                <w:lang w:val="en-GB"/>
              </w:rPr>
            </w:pPr>
            <w:r w:rsidRPr="00076137">
              <w:rPr>
                <w:b/>
                <w:bCs/>
                <w:lang w:val="en-GB"/>
              </w:rPr>
              <w:t>M7</w:t>
            </w:r>
          </w:p>
        </w:tc>
        <w:tc>
          <w:tcPr>
            <w:tcW w:w="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50732E" w14:textId="77777777" w:rsidR="006539F9" w:rsidRPr="00076137" w:rsidRDefault="00000000">
            <w:pPr>
              <w:widowControl w:val="0"/>
              <w:jc w:val="center"/>
              <w:rPr>
                <w:b/>
                <w:bCs/>
                <w:lang w:val="en-GB"/>
              </w:rPr>
            </w:pPr>
            <w:r w:rsidRPr="00076137">
              <w:rPr>
                <w:b/>
                <w:bCs/>
                <w:lang w:val="en-GB"/>
              </w:rPr>
              <w:t>M8</w:t>
            </w:r>
          </w:p>
        </w:tc>
      </w:tr>
      <w:tr w:rsidR="006539F9" w:rsidRPr="00076137" w14:paraId="2335D198" w14:textId="77777777" w:rsidTr="004733EF">
        <w:trPr>
          <w:jc w:val="center"/>
        </w:trPr>
        <w:tc>
          <w:tcPr>
            <w:tcW w:w="2694" w:type="dxa"/>
            <w:tcBorders>
              <w:top w:val="single" w:sz="4" w:space="0" w:color="000000"/>
            </w:tcBorders>
            <w:tcMar>
              <w:top w:w="100" w:type="dxa"/>
              <w:left w:w="100" w:type="dxa"/>
              <w:bottom w:w="100" w:type="dxa"/>
              <w:right w:w="100" w:type="dxa"/>
            </w:tcMar>
          </w:tcPr>
          <w:p w14:paraId="1205BC32" w14:textId="0F0D8DC7" w:rsidR="006539F9" w:rsidRPr="007D46AE" w:rsidRDefault="00000000">
            <w:pPr>
              <w:widowControl w:val="0"/>
              <w:pBdr>
                <w:top w:val="nil"/>
                <w:left w:val="nil"/>
                <w:bottom w:val="nil"/>
                <w:right w:val="nil"/>
                <w:between w:val="nil"/>
              </w:pBdr>
              <w:rPr>
                <w:b/>
                <w:bCs/>
                <w:lang w:val="en-GB"/>
              </w:rPr>
            </w:pPr>
            <w:r w:rsidRPr="007D46AE">
              <w:rPr>
                <w:b/>
                <w:bCs/>
                <w:lang w:val="en-GB"/>
              </w:rPr>
              <w:t xml:space="preserve">Design </w:t>
            </w:r>
          </w:p>
        </w:tc>
        <w:tc>
          <w:tcPr>
            <w:tcW w:w="960" w:type="dxa"/>
            <w:tcBorders>
              <w:top w:val="single" w:sz="4" w:space="0" w:color="000000"/>
            </w:tcBorders>
            <w:shd w:val="clear" w:color="auto" w:fill="B4A7D6"/>
            <w:tcMar>
              <w:top w:w="100" w:type="dxa"/>
              <w:left w:w="100" w:type="dxa"/>
              <w:bottom w:w="100" w:type="dxa"/>
              <w:right w:w="100" w:type="dxa"/>
            </w:tcMar>
          </w:tcPr>
          <w:p w14:paraId="01117E18" w14:textId="77777777" w:rsidR="006539F9" w:rsidRPr="00076137" w:rsidRDefault="006539F9">
            <w:pPr>
              <w:widowControl w:val="0"/>
              <w:pBdr>
                <w:top w:val="nil"/>
                <w:left w:val="nil"/>
                <w:bottom w:val="nil"/>
                <w:right w:val="nil"/>
                <w:between w:val="nil"/>
              </w:pBdr>
              <w:rPr>
                <w:lang w:val="en-GB"/>
              </w:rPr>
            </w:pPr>
          </w:p>
        </w:tc>
        <w:tc>
          <w:tcPr>
            <w:tcW w:w="690" w:type="dxa"/>
            <w:tcBorders>
              <w:top w:val="single" w:sz="4" w:space="0" w:color="000000"/>
            </w:tcBorders>
            <w:tcMar>
              <w:top w:w="100" w:type="dxa"/>
              <w:left w:w="100" w:type="dxa"/>
              <w:bottom w:w="100" w:type="dxa"/>
              <w:right w:w="100" w:type="dxa"/>
            </w:tcMar>
          </w:tcPr>
          <w:p w14:paraId="171F0D7A" w14:textId="77777777" w:rsidR="006539F9" w:rsidRPr="00076137" w:rsidRDefault="006539F9">
            <w:pPr>
              <w:widowControl w:val="0"/>
              <w:pBdr>
                <w:top w:val="nil"/>
                <w:left w:val="nil"/>
                <w:bottom w:val="nil"/>
                <w:right w:val="nil"/>
                <w:between w:val="nil"/>
              </w:pBdr>
              <w:rPr>
                <w:lang w:val="en-GB"/>
              </w:rPr>
            </w:pPr>
          </w:p>
        </w:tc>
        <w:tc>
          <w:tcPr>
            <w:tcW w:w="765" w:type="dxa"/>
            <w:tcBorders>
              <w:top w:val="single" w:sz="4" w:space="0" w:color="000000"/>
            </w:tcBorders>
            <w:tcMar>
              <w:top w:w="100" w:type="dxa"/>
              <w:left w:w="100" w:type="dxa"/>
              <w:bottom w:w="100" w:type="dxa"/>
              <w:right w:w="100" w:type="dxa"/>
            </w:tcMar>
          </w:tcPr>
          <w:p w14:paraId="1D54C1FD" w14:textId="77777777" w:rsidR="006539F9" w:rsidRPr="00076137" w:rsidRDefault="006539F9">
            <w:pPr>
              <w:widowControl w:val="0"/>
              <w:pBdr>
                <w:top w:val="nil"/>
                <w:left w:val="nil"/>
                <w:bottom w:val="nil"/>
                <w:right w:val="nil"/>
                <w:between w:val="nil"/>
              </w:pBdr>
              <w:rPr>
                <w:lang w:val="en-GB"/>
              </w:rPr>
            </w:pPr>
          </w:p>
        </w:tc>
        <w:tc>
          <w:tcPr>
            <w:tcW w:w="690" w:type="dxa"/>
            <w:tcBorders>
              <w:top w:val="single" w:sz="4" w:space="0" w:color="000000"/>
            </w:tcBorders>
            <w:tcMar>
              <w:top w:w="100" w:type="dxa"/>
              <w:left w:w="100" w:type="dxa"/>
              <w:bottom w:w="100" w:type="dxa"/>
              <w:right w:w="100" w:type="dxa"/>
            </w:tcMar>
          </w:tcPr>
          <w:p w14:paraId="57A2BC85" w14:textId="77777777" w:rsidR="006539F9" w:rsidRPr="00076137" w:rsidRDefault="006539F9">
            <w:pPr>
              <w:widowControl w:val="0"/>
              <w:pBdr>
                <w:top w:val="nil"/>
                <w:left w:val="nil"/>
                <w:bottom w:val="nil"/>
                <w:right w:val="nil"/>
                <w:between w:val="nil"/>
              </w:pBdr>
              <w:rPr>
                <w:lang w:val="en-GB"/>
              </w:rPr>
            </w:pPr>
          </w:p>
        </w:tc>
        <w:tc>
          <w:tcPr>
            <w:tcW w:w="660" w:type="dxa"/>
            <w:tcBorders>
              <w:top w:val="single" w:sz="4" w:space="0" w:color="000000"/>
            </w:tcBorders>
            <w:tcMar>
              <w:top w:w="100" w:type="dxa"/>
              <w:left w:w="100" w:type="dxa"/>
              <w:bottom w:w="100" w:type="dxa"/>
              <w:right w:w="100" w:type="dxa"/>
            </w:tcMar>
          </w:tcPr>
          <w:p w14:paraId="192725F4" w14:textId="77777777" w:rsidR="006539F9" w:rsidRPr="00076137" w:rsidRDefault="006539F9">
            <w:pPr>
              <w:widowControl w:val="0"/>
              <w:pBdr>
                <w:top w:val="nil"/>
                <w:left w:val="nil"/>
                <w:bottom w:val="nil"/>
                <w:right w:val="nil"/>
                <w:between w:val="nil"/>
              </w:pBdr>
              <w:rPr>
                <w:lang w:val="en-GB"/>
              </w:rPr>
            </w:pPr>
          </w:p>
        </w:tc>
        <w:tc>
          <w:tcPr>
            <w:tcW w:w="675" w:type="dxa"/>
            <w:tcBorders>
              <w:top w:val="single" w:sz="4" w:space="0" w:color="000000"/>
            </w:tcBorders>
            <w:tcMar>
              <w:top w:w="100" w:type="dxa"/>
              <w:left w:w="100" w:type="dxa"/>
              <w:bottom w:w="100" w:type="dxa"/>
              <w:right w:w="100" w:type="dxa"/>
            </w:tcMar>
          </w:tcPr>
          <w:p w14:paraId="0DE7C587" w14:textId="77777777" w:rsidR="006539F9" w:rsidRPr="00076137" w:rsidRDefault="006539F9">
            <w:pPr>
              <w:widowControl w:val="0"/>
              <w:pBdr>
                <w:top w:val="nil"/>
                <w:left w:val="nil"/>
                <w:bottom w:val="nil"/>
                <w:right w:val="nil"/>
                <w:between w:val="nil"/>
              </w:pBdr>
              <w:rPr>
                <w:lang w:val="en-GB"/>
              </w:rPr>
            </w:pPr>
          </w:p>
        </w:tc>
        <w:tc>
          <w:tcPr>
            <w:tcW w:w="675" w:type="dxa"/>
            <w:tcBorders>
              <w:top w:val="single" w:sz="4" w:space="0" w:color="000000"/>
            </w:tcBorders>
            <w:tcMar>
              <w:top w:w="100" w:type="dxa"/>
              <w:left w:w="100" w:type="dxa"/>
              <w:bottom w:w="100" w:type="dxa"/>
              <w:right w:w="100" w:type="dxa"/>
            </w:tcMar>
          </w:tcPr>
          <w:p w14:paraId="0F919540" w14:textId="77777777" w:rsidR="006539F9" w:rsidRPr="00076137" w:rsidRDefault="006539F9">
            <w:pPr>
              <w:widowControl w:val="0"/>
              <w:pBdr>
                <w:top w:val="nil"/>
                <w:left w:val="nil"/>
                <w:bottom w:val="nil"/>
                <w:right w:val="nil"/>
                <w:between w:val="nil"/>
              </w:pBdr>
              <w:rPr>
                <w:lang w:val="en-GB"/>
              </w:rPr>
            </w:pPr>
          </w:p>
        </w:tc>
        <w:tc>
          <w:tcPr>
            <w:tcW w:w="645" w:type="dxa"/>
            <w:tcBorders>
              <w:top w:val="single" w:sz="4" w:space="0" w:color="000000"/>
            </w:tcBorders>
            <w:tcMar>
              <w:top w:w="100" w:type="dxa"/>
              <w:left w:w="100" w:type="dxa"/>
              <w:bottom w:w="100" w:type="dxa"/>
              <w:right w:w="100" w:type="dxa"/>
            </w:tcMar>
          </w:tcPr>
          <w:p w14:paraId="5F177D7B" w14:textId="77777777" w:rsidR="006539F9" w:rsidRPr="00076137" w:rsidRDefault="006539F9">
            <w:pPr>
              <w:widowControl w:val="0"/>
              <w:pBdr>
                <w:top w:val="nil"/>
                <w:left w:val="nil"/>
                <w:bottom w:val="nil"/>
                <w:right w:val="nil"/>
                <w:between w:val="nil"/>
              </w:pBdr>
              <w:rPr>
                <w:lang w:val="en-GB"/>
              </w:rPr>
            </w:pPr>
          </w:p>
        </w:tc>
      </w:tr>
      <w:tr w:rsidR="006539F9" w:rsidRPr="00076137" w14:paraId="00941B6E" w14:textId="77777777" w:rsidTr="004733EF">
        <w:trPr>
          <w:trHeight w:val="281"/>
          <w:jc w:val="center"/>
        </w:trPr>
        <w:tc>
          <w:tcPr>
            <w:tcW w:w="2694" w:type="dxa"/>
            <w:tcMar>
              <w:top w:w="100" w:type="dxa"/>
              <w:left w:w="100" w:type="dxa"/>
              <w:bottom w:w="100" w:type="dxa"/>
              <w:right w:w="100" w:type="dxa"/>
            </w:tcMar>
          </w:tcPr>
          <w:p w14:paraId="62B67C00" w14:textId="0651DBA3" w:rsidR="006539F9" w:rsidRPr="007D46AE" w:rsidRDefault="000310B4">
            <w:pPr>
              <w:widowControl w:val="0"/>
              <w:pBdr>
                <w:top w:val="nil"/>
                <w:left w:val="nil"/>
                <w:bottom w:val="nil"/>
                <w:right w:val="nil"/>
                <w:between w:val="nil"/>
              </w:pBdr>
              <w:rPr>
                <w:b/>
                <w:bCs/>
                <w:lang w:val="en-GB"/>
              </w:rPr>
            </w:pPr>
            <w:r w:rsidRPr="007D46AE">
              <w:rPr>
                <w:b/>
                <w:bCs/>
                <w:lang w:val="en-GB"/>
              </w:rPr>
              <w:t>Prototype Development</w:t>
            </w:r>
          </w:p>
        </w:tc>
        <w:tc>
          <w:tcPr>
            <w:tcW w:w="960" w:type="dxa"/>
            <w:tcMar>
              <w:top w:w="100" w:type="dxa"/>
              <w:left w:w="100" w:type="dxa"/>
              <w:bottom w:w="100" w:type="dxa"/>
              <w:right w:w="100" w:type="dxa"/>
            </w:tcMar>
          </w:tcPr>
          <w:p w14:paraId="0DBFE64B" w14:textId="77777777" w:rsidR="006539F9" w:rsidRPr="00076137" w:rsidRDefault="006539F9">
            <w:pPr>
              <w:widowControl w:val="0"/>
              <w:pBdr>
                <w:top w:val="nil"/>
                <w:left w:val="nil"/>
                <w:bottom w:val="nil"/>
                <w:right w:val="nil"/>
                <w:between w:val="nil"/>
              </w:pBdr>
              <w:rPr>
                <w:lang w:val="en-GB"/>
              </w:rPr>
            </w:pPr>
          </w:p>
        </w:tc>
        <w:tc>
          <w:tcPr>
            <w:tcW w:w="690" w:type="dxa"/>
            <w:shd w:val="clear" w:color="auto" w:fill="FCE5CD"/>
            <w:tcMar>
              <w:top w:w="100" w:type="dxa"/>
              <w:left w:w="100" w:type="dxa"/>
              <w:bottom w:w="100" w:type="dxa"/>
              <w:right w:w="100" w:type="dxa"/>
            </w:tcMar>
          </w:tcPr>
          <w:p w14:paraId="15F27A01" w14:textId="77777777" w:rsidR="006539F9" w:rsidRPr="00076137" w:rsidRDefault="006539F9">
            <w:pPr>
              <w:widowControl w:val="0"/>
              <w:pBdr>
                <w:top w:val="nil"/>
                <w:left w:val="nil"/>
                <w:bottom w:val="nil"/>
                <w:right w:val="nil"/>
                <w:between w:val="nil"/>
              </w:pBdr>
              <w:rPr>
                <w:color w:val="E6B8AF"/>
                <w:lang w:val="en-GB"/>
              </w:rPr>
            </w:pPr>
          </w:p>
        </w:tc>
        <w:tc>
          <w:tcPr>
            <w:tcW w:w="765" w:type="dxa"/>
            <w:shd w:val="clear" w:color="auto" w:fill="FCE5CD"/>
            <w:tcMar>
              <w:top w:w="100" w:type="dxa"/>
              <w:left w:w="100" w:type="dxa"/>
              <w:bottom w:w="100" w:type="dxa"/>
              <w:right w:w="100" w:type="dxa"/>
            </w:tcMar>
          </w:tcPr>
          <w:p w14:paraId="123F3908" w14:textId="77777777" w:rsidR="006539F9" w:rsidRPr="00076137" w:rsidRDefault="006539F9">
            <w:pPr>
              <w:widowControl w:val="0"/>
              <w:pBdr>
                <w:top w:val="nil"/>
                <w:left w:val="nil"/>
                <w:bottom w:val="nil"/>
                <w:right w:val="nil"/>
                <w:between w:val="nil"/>
              </w:pBdr>
              <w:rPr>
                <w:color w:val="E6B8AF"/>
                <w:lang w:val="en-GB"/>
              </w:rPr>
            </w:pPr>
          </w:p>
        </w:tc>
        <w:tc>
          <w:tcPr>
            <w:tcW w:w="690" w:type="dxa"/>
            <w:tcMar>
              <w:top w:w="100" w:type="dxa"/>
              <w:left w:w="100" w:type="dxa"/>
              <w:bottom w:w="100" w:type="dxa"/>
              <w:right w:w="100" w:type="dxa"/>
            </w:tcMar>
          </w:tcPr>
          <w:p w14:paraId="1E7B9205" w14:textId="77777777" w:rsidR="006539F9" w:rsidRPr="00076137" w:rsidRDefault="006539F9">
            <w:pPr>
              <w:widowControl w:val="0"/>
              <w:pBdr>
                <w:top w:val="nil"/>
                <w:left w:val="nil"/>
                <w:bottom w:val="nil"/>
                <w:right w:val="nil"/>
                <w:between w:val="nil"/>
              </w:pBdr>
              <w:rPr>
                <w:lang w:val="en-GB"/>
              </w:rPr>
            </w:pPr>
          </w:p>
        </w:tc>
        <w:tc>
          <w:tcPr>
            <w:tcW w:w="660" w:type="dxa"/>
            <w:tcMar>
              <w:top w:w="100" w:type="dxa"/>
              <w:left w:w="100" w:type="dxa"/>
              <w:bottom w:w="100" w:type="dxa"/>
              <w:right w:w="100" w:type="dxa"/>
            </w:tcMar>
          </w:tcPr>
          <w:p w14:paraId="059D8071"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0655327D"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0D7EAB2C" w14:textId="77777777" w:rsidR="006539F9" w:rsidRPr="00076137" w:rsidRDefault="006539F9">
            <w:pPr>
              <w:widowControl w:val="0"/>
              <w:pBdr>
                <w:top w:val="nil"/>
                <w:left w:val="nil"/>
                <w:bottom w:val="nil"/>
                <w:right w:val="nil"/>
                <w:between w:val="nil"/>
              </w:pBdr>
              <w:rPr>
                <w:lang w:val="en-GB"/>
              </w:rPr>
            </w:pPr>
          </w:p>
        </w:tc>
        <w:tc>
          <w:tcPr>
            <w:tcW w:w="645" w:type="dxa"/>
            <w:tcMar>
              <w:top w:w="100" w:type="dxa"/>
              <w:left w:w="100" w:type="dxa"/>
              <w:bottom w:w="100" w:type="dxa"/>
              <w:right w:w="100" w:type="dxa"/>
            </w:tcMar>
          </w:tcPr>
          <w:p w14:paraId="4F796E95" w14:textId="77777777" w:rsidR="006539F9" w:rsidRPr="00076137" w:rsidRDefault="006539F9">
            <w:pPr>
              <w:widowControl w:val="0"/>
              <w:pBdr>
                <w:top w:val="nil"/>
                <w:left w:val="nil"/>
                <w:bottom w:val="nil"/>
                <w:right w:val="nil"/>
                <w:between w:val="nil"/>
              </w:pBdr>
              <w:rPr>
                <w:lang w:val="en-GB"/>
              </w:rPr>
            </w:pPr>
          </w:p>
        </w:tc>
      </w:tr>
      <w:tr w:rsidR="006539F9" w:rsidRPr="00076137" w14:paraId="48EC0175" w14:textId="77777777" w:rsidTr="004733EF">
        <w:trPr>
          <w:jc w:val="center"/>
        </w:trPr>
        <w:tc>
          <w:tcPr>
            <w:tcW w:w="2694" w:type="dxa"/>
            <w:tcMar>
              <w:top w:w="100" w:type="dxa"/>
              <w:left w:w="100" w:type="dxa"/>
              <w:bottom w:w="100" w:type="dxa"/>
              <w:right w:w="100" w:type="dxa"/>
            </w:tcMar>
          </w:tcPr>
          <w:p w14:paraId="4CED0182" w14:textId="6F723D42" w:rsidR="006539F9" w:rsidRPr="007D46AE" w:rsidRDefault="000310B4">
            <w:pPr>
              <w:widowControl w:val="0"/>
              <w:pBdr>
                <w:top w:val="nil"/>
                <w:left w:val="nil"/>
                <w:bottom w:val="nil"/>
                <w:right w:val="nil"/>
                <w:between w:val="nil"/>
              </w:pBdr>
              <w:rPr>
                <w:b/>
                <w:bCs/>
                <w:lang w:val="en-GB"/>
              </w:rPr>
            </w:pPr>
            <w:r w:rsidRPr="007D46AE">
              <w:rPr>
                <w:b/>
                <w:bCs/>
              </w:rPr>
              <w:t>Pilot Testing</w:t>
            </w:r>
          </w:p>
        </w:tc>
        <w:tc>
          <w:tcPr>
            <w:tcW w:w="960" w:type="dxa"/>
            <w:tcMar>
              <w:top w:w="100" w:type="dxa"/>
              <w:left w:w="100" w:type="dxa"/>
              <w:bottom w:w="100" w:type="dxa"/>
              <w:right w:w="100" w:type="dxa"/>
            </w:tcMar>
          </w:tcPr>
          <w:p w14:paraId="3B5FBB0F" w14:textId="77777777" w:rsidR="006539F9" w:rsidRPr="00076137" w:rsidRDefault="006539F9">
            <w:pPr>
              <w:widowControl w:val="0"/>
              <w:pBdr>
                <w:top w:val="nil"/>
                <w:left w:val="nil"/>
                <w:bottom w:val="nil"/>
                <w:right w:val="nil"/>
                <w:between w:val="nil"/>
              </w:pBdr>
              <w:rPr>
                <w:lang w:val="en-GB"/>
              </w:rPr>
            </w:pPr>
          </w:p>
        </w:tc>
        <w:tc>
          <w:tcPr>
            <w:tcW w:w="690" w:type="dxa"/>
            <w:tcMar>
              <w:top w:w="100" w:type="dxa"/>
              <w:left w:w="100" w:type="dxa"/>
              <w:bottom w:w="100" w:type="dxa"/>
              <w:right w:w="100" w:type="dxa"/>
            </w:tcMar>
          </w:tcPr>
          <w:p w14:paraId="629803CA" w14:textId="77777777" w:rsidR="006539F9" w:rsidRPr="00076137" w:rsidRDefault="006539F9">
            <w:pPr>
              <w:widowControl w:val="0"/>
              <w:pBdr>
                <w:top w:val="nil"/>
                <w:left w:val="nil"/>
                <w:bottom w:val="nil"/>
                <w:right w:val="nil"/>
                <w:between w:val="nil"/>
              </w:pBdr>
              <w:rPr>
                <w:lang w:val="en-GB"/>
              </w:rPr>
            </w:pPr>
          </w:p>
        </w:tc>
        <w:tc>
          <w:tcPr>
            <w:tcW w:w="765" w:type="dxa"/>
            <w:shd w:val="clear" w:color="auto" w:fill="6FA8DC"/>
            <w:tcMar>
              <w:top w:w="100" w:type="dxa"/>
              <w:left w:w="100" w:type="dxa"/>
              <w:bottom w:w="100" w:type="dxa"/>
              <w:right w:w="100" w:type="dxa"/>
            </w:tcMar>
          </w:tcPr>
          <w:p w14:paraId="7CD65850" w14:textId="77777777" w:rsidR="006539F9" w:rsidRPr="00076137" w:rsidRDefault="006539F9">
            <w:pPr>
              <w:widowControl w:val="0"/>
              <w:pBdr>
                <w:top w:val="nil"/>
                <w:left w:val="nil"/>
                <w:bottom w:val="nil"/>
                <w:right w:val="nil"/>
                <w:between w:val="nil"/>
              </w:pBdr>
              <w:rPr>
                <w:lang w:val="en-GB"/>
              </w:rPr>
            </w:pPr>
          </w:p>
        </w:tc>
        <w:tc>
          <w:tcPr>
            <w:tcW w:w="690" w:type="dxa"/>
            <w:shd w:val="clear" w:color="auto" w:fill="6FA8DC"/>
            <w:tcMar>
              <w:top w:w="100" w:type="dxa"/>
              <w:left w:w="100" w:type="dxa"/>
              <w:bottom w:w="100" w:type="dxa"/>
              <w:right w:w="100" w:type="dxa"/>
            </w:tcMar>
          </w:tcPr>
          <w:p w14:paraId="4606DF89" w14:textId="77777777" w:rsidR="006539F9" w:rsidRPr="00076137" w:rsidRDefault="006539F9">
            <w:pPr>
              <w:widowControl w:val="0"/>
              <w:pBdr>
                <w:top w:val="nil"/>
                <w:left w:val="nil"/>
                <w:bottom w:val="nil"/>
                <w:right w:val="nil"/>
                <w:between w:val="nil"/>
              </w:pBdr>
              <w:rPr>
                <w:lang w:val="en-GB"/>
              </w:rPr>
            </w:pPr>
          </w:p>
        </w:tc>
        <w:tc>
          <w:tcPr>
            <w:tcW w:w="660" w:type="dxa"/>
            <w:tcMar>
              <w:top w:w="100" w:type="dxa"/>
              <w:left w:w="100" w:type="dxa"/>
              <w:bottom w:w="100" w:type="dxa"/>
              <w:right w:w="100" w:type="dxa"/>
            </w:tcMar>
          </w:tcPr>
          <w:p w14:paraId="10BA68F5"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5A593ED7"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2CCCB505" w14:textId="77777777" w:rsidR="006539F9" w:rsidRPr="00076137" w:rsidRDefault="006539F9">
            <w:pPr>
              <w:widowControl w:val="0"/>
              <w:pBdr>
                <w:top w:val="nil"/>
                <w:left w:val="nil"/>
                <w:bottom w:val="nil"/>
                <w:right w:val="nil"/>
                <w:between w:val="nil"/>
              </w:pBdr>
              <w:rPr>
                <w:lang w:val="en-GB"/>
              </w:rPr>
            </w:pPr>
          </w:p>
        </w:tc>
        <w:tc>
          <w:tcPr>
            <w:tcW w:w="645" w:type="dxa"/>
            <w:tcMar>
              <w:top w:w="100" w:type="dxa"/>
              <w:left w:w="100" w:type="dxa"/>
              <w:bottom w:w="100" w:type="dxa"/>
              <w:right w:w="100" w:type="dxa"/>
            </w:tcMar>
          </w:tcPr>
          <w:p w14:paraId="44493E68" w14:textId="77777777" w:rsidR="006539F9" w:rsidRPr="00076137" w:rsidRDefault="006539F9">
            <w:pPr>
              <w:widowControl w:val="0"/>
              <w:pBdr>
                <w:top w:val="nil"/>
                <w:left w:val="nil"/>
                <w:bottom w:val="nil"/>
                <w:right w:val="nil"/>
                <w:between w:val="nil"/>
              </w:pBdr>
              <w:rPr>
                <w:lang w:val="en-GB"/>
              </w:rPr>
            </w:pPr>
          </w:p>
        </w:tc>
      </w:tr>
      <w:tr w:rsidR="006539F9" w:rsidRPr="00076137" w14:paraId="70A9E505" w14:textId="77777777" w:rsidTr="004733EF">
        <w:trPr>
          <w:jc w:val="center"/>
        </w:trPr>
        <w:tc>
          <w:tcPr>
            <w:tcW w:w="2694" w:type="dxa"/>
            <w:tcMar>
              <w:top w:w="100" w:type="dxa"/>
              <w:left w:w="100" w:type="dxa"/>
              <w:bottom w:w="100" w:type="dxa"/>
              <w:right w:w="100" w:type="dxa"/>
            </w:tcMar>
          </w:tcPr>
          <w:p w14:paraId="2100D201" w14:textId="484C9C9C" w:rsidR="006539F9" w:rsidRPr="007D46AE" w:rsidRDefault="000310B4">
            <w:pPr>
              <w:widowControl w:val="0"/>
              <w:pBdr>
                <w:top w:val="nil"/>
                <w:left w:val="nil"/>
                <w:bottom w:val="nil"/>
                <w:right w:val="nil"/>
                <w:between w:val="nil"/>
              </w:pBdr>
              <w:rPr>
                <w:b/>
                <w:bCs/>
                <w:lang w:val="en-GB"/>
              </w:rPr>
            </w:pPr>
            <w:r w:rsidRPr="007D46AE">
              <w:rPr>
                <w:b/>
                <w:bCs/>
              </w:rPr>
              <w:t>Evaluation</w:t>
            </w:r>
          </w:p>
        </w:tc>
        <w:tc>
          <w:tcPr>
            <w:tcW w:w="960" w:type="dxa"/>
            <w:tcMar>
              <w:top w:w="100" w:type="dxa"/>
              <w:left w:w="100" w:type="dxa"/>
              <w:bottom w:w="100" w:type="dxa"/>
              <w:right w:w="100" w:type="dxa"/>
            </w:tcMar>
          </w:tcPr>
          <w:p w14:paraId="37852470" w14:textId="77777777" w:rsidR="006539F9" w:rsidRPr="00076137" w:rsidRDefault="006539F9">
            <w:pPr>
              <w:widowControl w:val="0"/>
              <w:pBdr>
                <w:top w:val="nil"/>
                <w:left w:val="nil"/>
                <w:bottom w:val="nil"/>
                <w:right w:val="nil"/>
                <w:between w:val="nil"/>
              </w:pBdr>
              <w:rPr>
                <w:lang w:val="en-GB"/>
              </w:rPr>
            </w:pPr>
          </w:p>
        </w:tc>
        <w:tc>
          <w:tcPr>
            <w:tcW w:w="690" w:type="dxa"/>
            <w:tcMar>
              <w:top w:w="100" w:type="dxa"/>
              <w:left w:w="100" w:type="dxa"/>
              <w:bottom w:w="100" w:type="dxa"/>
              <w:right w:w="100" w:type="dxa"/>
            </w:tcMar>
          </w:tcPr>
          <w:p w14:paraId="09D3BFBF" w14:textId="77777777" w:rsidR="006539F9" w:rsidRPr="00076137" w:rsidRDefault="006539F9">
            <w:pPr>
              <w:widowControl w:val="0"/>
              <w:pBdr>
                <w:top w:val="nil"/>
                <w:left w:val="nil"/>
                <w:bottom w:val="nil"/>
                <w:right w:val="nil"/>
                <w:between w:val="nil"/>
              </w:pBdr>
              <w:rPr>
                <w:lang w:val="en-GB"/>
              </w:rPr>
            </w:pPr>
          </w:p>
        </w:tc>
        <w:tc>
          <w:tcPr>
            <w:tcW w:w="765" w:type="dxa"/>
            <w:tcMar>
              <w:top w:w="100" w:type="dxa"/>
              <w:left w:w="100" w:type="dxa"/>
              <w:bottom w:w="100" w:type="dxa"/>
              <w:right w:w="100" w:type="dxa"/>
            </w:tcMar>
          </w:tcPr>
          <w:p w14:paraId="1B6FBACF" w14:textId="77777777" w:rsidR="006539F9" w:rsidRPr="00076137" w:rsidRDefault="006539F9">
            <w:pPr>
              <w:widowControl w:val="0"/>
              <w:pBdr>
                <w:top w:val="nil"/>
                <w:left w:val="nil"/>
                <w:bottom w:val="nil"/>
                <w:right w:val="nil"/>
                <w:between w:val="nil"/>
              </w:pBdr>
              <w:rPr>
                <w:lang w:val="en-GB"/>
              </w:rPr>
            </w:pPr>
          </w:p>
        </w:tc>
        <w:tc>
          <w:tcPr>
            <w:tcW w:w="690" w:type="dxa"/>
            <w:tcMar>
              <w:top w:w="100" w:type="dxa"/>
              <w:left w:w="100" w:type="dxa"/>
              <w:bottom w:w="100" w:type="dxa"/>
              <w:right w:w="100" w:type="dxa"/>
            </w:tcMar>
          </w:tcPr>
          <w:p w14:paraId="285E686C" w14:textId="77777777" w:rsidR="006539F9" w:rsidRPr="00076137" w:rsidRDefault="006539F9">
            <w:pPr>
              <w:widowControl w:val="0"/>
              <w:pBdr>
                <w:top w:val="nil"/>
                <w:left w:val="nil"/>
                <w:bottom w:val="nil"/>
                <w:right w:val="nil"/>
                <w:between w:val="nil"/>
              </w:pBdr>
              <w:rPr>
                <w:lang w:val="en-GB"/>
              </w:rPr>
            </w:pPr>
          </w:p>
        </w:tc>
        <w:tc>
          <w:tcPr>
            <w:tcW w:w="660" w:type="dxa"/>
            <w:shd w:val="clear" w:color="auto" w:fill="F1C232"/>
            <w:tcMar>
              <w:top w:w="100" w:type="dxa"/>
              <w:left w:w="100" w:type="dxa"/>
              <w:bottom w:w="100" w:type="dxa"/>
              <w:right w:w="100" w:type="dxa"/>
            </w:tcMar>
          </w:tcPr>
          <w:p w14:paraId="48D8CD2D" w14:textId="77777777" w:rsidR="006539F9" w:rsidRPr="00076137" w:rsidRDefault="006539F9">
            <w:pPr>
              <w:widowControl w:val="0"/>
              <w:pBdr>
                <w:top w:val="nil"/>
                <w:left w:val="nil"/>
                <w:bottom w:val="nil"/>
                <w:right w:val="nil"/>
                <w:between w:val="nil"/>
              </w:pBdr>
              <w:rPr>
                <w:lang w:val="en-GB"/>
              </w:rPr>
            </w:pPr>
          </w:p>
        </w:tc>
        <w:tc>
          <w:tcPr>
            <w:tcW w:w="675" w:type="dxa"/>
            <w:shd w:val="clear" w:color="auto" w:fill="F1C232"/>
            <w:tcMar>
              <w:top w:w="100" w:type="dxa"/>
              <w:left w:w="100" w:type="dxa"/>
              <w:bottom w:w="100" w:type="dxa"/>
              <w:right w:w="100" w:type="dxa"/>
            </w:tcMar>
          </w:tcPr>
          <w:p w14:paraId="40441E4D"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104B397B" w14:textId="77777777" w:rsidR="006539F9" w:rsidRPr="00076137" w:rsidRDefault="006539F9">
            <w:pPr>
              <w:widowControl w:val="0"/>
              <w:pBdr>
                <w:top w:val="nil"/>
                <w:left w:val="nil"/>
                <w:bottom w:val="nil"/>
                <w:right w:val="nil"/>
                <w:between w:val="nil"/>
              </w:pBdr>
              <w:rPr>
                <w:lang w:val="en-GB"/>
              </w:rPr>
            </w:pPr>
          </w:p>
        </w:tc>
        <w:tc>
          <w:tcPr>
            <w:tcW w:w="645" w:type="dxa"/>
            <w:tcMar>
              <w:top w:w="100" w:type="dxa"/>
              <w:left w:w="100" w:type="dxa"/>
              <w:bottom w:w="100" w:type="dxa"/>
              <w:right w:w="100" w:type="dxa"/>
            </w:tcMar>
          </w:tcPr>
          <w:p w14:paraId="30E8DE6E" w14:textId="77777777" w:rsidR="006539F9" w:rsidRPr="00076137" w:rsidRDefault="006539F9">
            <w:pPr>
              <w:widowControl w:val="0"/>
              <w:pBdr>
                <w:top w:val="nil"/>
                <w:left w:val="nil"/>
                <w:bottom w:val="nil"/>
                <w:right w:val="nil"/>
                <w:between w:val="nil"/>
              </w:pBdr>
              <w:rPr>
                <w:lang w:val="en-GB"/>
              </w:rPr>
            </w:pPr>
          </w:p>
        </w:tc>
      </w:tr>
      <w:tr w:rsidR="006539F9" w:rsidRPr="00076137" w14:paraId="1CD742A6" w14:textId="77777777" w:rsidTr="004733EF">
        <w:trPr>
          <w:trHeight w:val="476"/>
          <w:jc w:val="center"/>
        </w:trPr>
        <w:tc>
          <w:tcPr>
            <w:tcW w:w="2694" w:type="dxa"/>
            <w:tcMar>
              <w:top w:w="100" w:type="dxa"/>
              <w:left w:w="100" w:type="dxa"/>
              <w:bottom w:w="100" w:type="dxa"/>
              <w:right w:w="100" w:type="dxa"/>
            </w:tcMar>
          </w:tcPr>
          <w:p w14:paraId="40C3E076" w14:textId="399AB646" w:rsidR="006539F9" w:rsidRPr="007D46AE" w:rsidRDefault="00000000">
            <w:pPr>
              <w:widowControl w:val="0"/>
              <w:pBdr>
                <w:top w:val="nil"/>
                <w:left w:val="nil"/>
                <w:bottom w:val="nil"/>
                <w:right w:val="nil"/>
                <w:between w:val="nil"/>
              </w:pBdr>
              <w:rPr>
                <w:b/>
                <w:bCs/>
                <w:lang w:val="en-GB"/>
              </w:rPr>
            </w:pPr>
            <w:r w:rsidRPr="007D46AE">
              <w:rPr>
                <w:b/>
                <w:bCs/>
                <w:lang w:val="en-GB"/>
              </w:rPr>
              <w:t xml:space="preserve">Roll out </w:t>
            </w:r>
          </w:p>
        </w:tc>
        <w:tc>
          <w:tcPr>
            <w:tcW w:w="960" w:type="dxa"/>
            <w:tcMar>
              <w:top w:w="100" w:type="dxa"/>
              <w:left w:w="100" w:type="dxa"/>
              <w:bottom w:w="100" w:type="dxa"/>
              <w:right w:w="100" w:type="dxa"/>
            </w:tcMar>
          </w:tcPr>
          <w:p w14:paraId="3586DB38" w14:textId="77777777" w:rsidR="006539F9" w:rsidRPr="00076137" w:rsidRDefault="006539F9">
            <w:pPr>
              <w:widowControl w:val="0"/>
              <w:pBdr>
                <w:top w:val="nil"/>
                <w:left w:val="nil"/>
                <w:bottom w:val="nil"/>
                <w:right w:val="nil"/>
                <w:between w:val="nil"/>
              </w:pBdr>
              <w:rPr>
                <w:lang w:val="en-GB"/>
              </w:rPr>
            </w:pPr>
          </w:p>
        </w:tc>
        <w:tc>
          <w:tcPr>
            <w:tcW w:w="690" w:type="dxa"/>
            <w:tcMar>
              <w:top w:w="100" w:type="dxa"/>
              <w:left w:w="100" w:type="dxa"/>
              <w:bottom w:w="100" w:type="dxa"/>
              <w:right w:w="100" w:type="dxa"/>
            </w:tcMar>
          </w:tcPr>
          <w:p w14:paraId="1194D0B5" w14:textId="77777777" w:rsidR="006539F9" w:rsidRPr="00076137" w:rsidRDefault="006539F9">
            <w:pPr>
              <w:widowControl w:val="0"/>
              <w:pBdr>
                <w:top w:val="nil"/>
                <w:left w:val="nil"/>
                <w:bottom w:val="nil"/>
                <w:right w:val="nil"/>
                <w:between w:val="nil"/>
              </w:pBdr>
              <w:rPr>
                <w:lang w:val="en-GB"/>
              </w:rPr>
            </w:pPr>
          </w:p>
        </w:tc>
        <w:tc>
          <w:tcPr>
            <w:tcW w:w="765" w:type="dxa"/>
            <w:tcMar>
              <w:top w:w="100" w:type="dxa"/>
              <w:left w:w="100" w:type="dxa"/>
              <w:bottom w:w="100" w:type="dxa"/>
              <w:right w:w="100" w:type="dxa"/>
            </w:tcMar>
          </w:tcPr>
          <w:p w14:paraId="15176FAC" w14:textId="77777777" w:rsidR="006539F9" w:rsidRPr="00076137" w:rsidRDefault="006539F9">
            <w:pPr>
              <w:widowControl w:val="0"/>
              <w:pBdr>
                <w:top w:val="nil"/>
                <w:left w:val="nil"/>
                <w:bottom w:val="nil"/>
                <w:right w:val="nil"/>
                <w:between w:val="nil"/>
              </w:pBdr>
              <w:rPr>
                <w:lang w:val="en-GB"/>
              </w:rPr>
            </w:pPr>
          </w:p>
        </w:tc>
        <w:tc>
          <w:tcPr>
            <w:tcW w:w="690" w:type="dxa"/>
            <w:tcMar>
              <w:top w:w="100" w:type="dxa"/>
              <w:left w:w="100" w:type="dxa"/>
              <w:bottom w:w="100" w:type="dxa"/>
              <w:right w:w="100" w:type="dxa"/>
            </w:tcMar>
          </w:tcPr>
          <w:p w14:paraId="3F23CAA3" w14:textId="77777777" w:rsidR="006539F9" w:rsidRPr="00076137" w:rsidRDefault="006539F9">
            <w:pPr>
              <w:widowControl w:val="0"/>
              <w:pBdr>
                <w:top w:val="nil"/>
                <w:left w:val="nil"/>
                <w:bottom w:val="nil"/>
                <w:right w:val="nil"/>
                <w:between w:val="nil"/>
              </w:pBdr>
              <w:rPr>
                <w:lang w:val="en-GB"/>
              </w:rPr>
            </w:pPr>
          </w:p>
        </w:tc>
        <w:tc>
          <w:tcPr>
            <w:tcW w:w="660" w:type="dxa"/>
            <w:tcMar>
              <w:top w:w="100" w:type="dxa"/>
              <w:left w:w="100" w:type="dxa"/>
              <w:bottom w:w="100" w:type="dxa"/>
              <w:right w:w="100" w:type="dxa"/>
            </w:tcMar>
          </w:tcPr>
          <w:p w14:paraId="5B21AF0C" w14:textId="77777777" w:rsidR="006539F9" w:rsidRPr="00076137" w:rsidRDefault="006539F9">
            <w:pPr>
              <w:widowControl w:val="0"/>
              <w:pBdr>
                <w:top w:val="nil"/>
                <w:left w:val="nil"/>
                <w:bottom w:val="nil"/>
                <w:right w:val="nil"/>
                <w:between w:val="nil"/>
              </w:pBdr>
              <w:rPr>
                <w:lang w:val="en-GB"/>
              </w:rPr>
            </w:pPr>
          </w:p>
        </w:tc>
        <w:tc>
          <w:tcPr>
            <w:tcW w:w="675" w:type="dxa"/>
            <w:tcMar>
              <w:top w:w="100" w:type="dxa"/>
              <w:left w:w="100" w:type="dxa"/>
              <w:bottom w:w="100" w:type="dxa"/>
              <w:right w:w="100" w:type="dxa"/>
            </w:tcMar>
          </w:tcPr>
          <w:p w14:paraId="3645456A" w14:textId="77777777" w:rsidR="006539F9" w:rsidRPr="00076137" w:rsidRDefault="006539F9">
            <w:pPr>
              <w:widowControl w:val="0"/>
              <w:pBdr>
                <w:top w:val="nil"/>
                <w:left w:val="nil"/>
                <w:bottom w:val="nil"/>
                <w:right w:val="nil"/>
                <w:between w:val="nil"/>
              </w:pBdr>
              <w:rPr>
                <w:lang w:val="en-GB"/>
              </w:rPr>
            </w:pPr>
          </w:p>
        </w:tc>
        <w:tc>
          <w:tcPr>
            <w:tcW w:w="675" w:type="dxa"/>
            <w:shd w:val="clear" w:color="auto" w:fill="B6DDE8" w:themeFill="accent5" w:themeFillTint="66"/>
            <w:tcMar>
              <w:top w:w="100" w:type="dxa"/>
              <w:left w:w="100" w:type="dxa"/>
              <w:bottom w:w="100" w:type="dxa"/>
              <w:right w:w="100" w:type="dxa"/>
            </w:tcMar>
          </w:tcPr>
          <w:p w14:paraId="1A84B61F" w14:textId="77777777" w:rsidR="006539F9" w:rsidRPr="00076137" w:rsidRDefault="006539F9">
            <w:pPr>
              <w:widowControl w:val="0"/>
              <w:pBdr>
                <w:top w:val="nil"/>
                <w:left w:val="nil"/>
                <w:bottom w:val="nil"/>
                <w:right w:val="nil"/>
                <w:between w:val="nil"/>
              </w:pBdr>
              <w:rPr>
                <w:lang w:val="en-GB"/>
              </w:rPr>
            </w:pPr>
          </w:p>
        </w:tc>
        <w:tc>
          <w:tcPr>
            <w:tcW w:w="645" w:type="dxa"/>
            <w:shd w:val="clear" w:color="auto" w:fill="B6DDE8" w:themeFill="accent5" w:themeFillTint="66"/>
            <w:tcMar>
              <w:top w:w="100" w:type="dxa"/>
              <w:left w:w="100" w:type="dxa"/>
              <w:bottom w:w="100" w:type="dxa"/>
              <w:right w:w="100" w:type="dxa"/>
            </w:tcMar>
          </w:tcPr>
          <w:p w14:paraId="704B8918" w14:textId="77777777" w:rsidR="006539F9" w:rsidRPr="00076137" w:rsidRDefault="006539F9">
            <w:pPr>
              <w:widowControl w:val="0"/>
              <w:pBdr>
                <w:top w:val="nil"/>
                <w:left w:val="nil"/>
                <w:bottom w:val="nil"/>
                <w:right w:val="nil"/>
                <w:between w:val="nil"/>
              </w:pBdr>
              <w:rPr>
                <w:lang w:val="en-GB"/>
              </w:rPr>
            </w:pPr>
          </w:p>
        </w:tc>
      </w:tr>
    </w:tbl>
    <w:p w14:paraId="0924A78F" w14:textId="77777777" w:rsidR="006539F9" w:rsidRPr="00076137" w:rsidRDefault="006539F9">
      <w:pPr>
        <w:jc w:val="center"/>
        <w:rPr>
          <w:lang w:val="en-GB"/>
        </w:rPr>
      </w:pPr>
    </w:p>
    <w:p w14:paraId="5E3CD6D7" w14:textId="77777777" w:rsidR="006539F9" w:rsidRPr="00076137" w:rsidRDefault="00000000">
      <w:pPr>
        <w:pStyle w:val="Heading2"/>
        <w:rPr>
          <w:lang w:val="en-GB"/>
        </w:rPr>
      </w:pPr>
      <w:bookmarkStart w:id="12" w:name="_knud7122vn0" w:colFirst="0" w:colLast="0"/>
      <w:bookmarkStart w:id="13" w:name="_Toc236939623"/>
      <w:bookmarkEnd w:id="12"/>
      <w:r w:rsidRPr="00076137">
        <w:rPr>
          <w:lang w:val="en-GB"/>
        </w:rPr>
        <w:t>Development and Regulations</w:t>
      </w:r>
      <w:bookmarkEnd w:id="13"/>
      <w:r w:rsidRPr="00076137">
        <w:rPr>
          <w:lang w:val="en-GB"/>
        </w:rPr>
        <w:t xml:space="preserve"> </w:t>
      </w:r>
    </w:p>
    <w:p w14:paraId="5F0AD14B" w14:textId="2C48D5C4" w:rsidR="006539F9" w:rsidRPr="00076137" w:rsidRDefault="00634602">
      <w:pPr>
        <w:rPr>
          <w:lang w:val="en-GB"/>
        </w:rPr>
      </w:pPr>
      <w:r>
        <w:rPr>
          <w:lang w:val="en-GB"/>
        </w:rPr>
        <w:t>MediHealthMate</w:t>
      </w:r>
      <w:r w:rsidRPr="00076137">
        <w:rPr>
          <w:lang w:val="en-GB"/>
        </w:rPr>
        <w:t xml:space="preserve"> needs to consider adhering to UK requirements for health and social care technology. Any personal and health data should be safely and legally handled as required in the UK General Data Protection Regulation (UK GDPR) and the Data Protection Act 2018 (UK Government, 2025). Proper privacy, consent and security protocols should also be maintained. The developers will also have to determine whether the app is within the scope of regulation of medical devices. According to the Medicines and Healthcare products Regulatory Agency (MHRA), certain applications of software can be considered medical devices based on their </w:t>
      </w:r>
      <w:r w:rsidRPr="00076137">
        <w:rPr>
          <w:lang w:val="en-GB"/>
        </w:rPr>
        <w:lastRenderedPageBreak/>
        <w:t xml:space="preserve">intended use and functionality (MHRA, 2025). </w:t>
      </w:r>
      <w:r>
        <w:rPr>
          <w:lang w:val="en-GB"/>
        </w:rPr>
        <w:t>MediHealthMate</w:t>
      </w:r>
      <w:r w:rsidRPr="00076137">
        <w:rPr>
          <w:lang w:val="en-GB"/>
        </w:rPr>
        <w:t xml:space="preserve"> </w:t>
      </w:r>
      <w:r w:rsidR="00904FAC">
        <w:rPr>
          <w:lang w:val="en-GB"/>
        </w:rPr>
        <w:t xml:space="preserve">should be aligned </w:t>
      </w:r>
      <w:r w:rsidRPr="00076137">
        <w:rPr>
          <w:lang w:val="en-GB"/>
        </w:rPr>
        <w:t>with appropriate NICE guidance regarding medicines adherence and medicines optimisation.</w:t>
      </w:r>
    </w:p>
    <w:p w14:paraId="3D0C0642" w14:textId="77777777" w:rsidR="006539F9" w:rsidRPr="00076137" w:rsidRDefault="00000000">
      <w:pPr>
        <w:pStyle w:val="Heading2"/>
        <w:rPr>
          <w:lang w:val="en-GB"/>
        </w:rPr>
      </w:pPr>
      <w:bookmarkStart w:id="14" w:name="_7xxwkgionvrh" w:colFirst="0" w:colLast="0"/>
      <w:bookmarkStart w:id="15" w:name="_Toc236939624"/>
      <w:bookmarkEnd w:id="14"/>
      <w:r w:rsidRPr="00076137">
        <w:rPr>
          <w:lang w:val="en-GB"/>
        </w:rPr>
        <w:t>Technology Integration</w:t>
      </w:r>
      <w:bookmarkEnd w:id="15"/>
    </w:p>
    <w:p w14:paraId="1158EDEB" w14:textId="33820736" w:rsidR="006539F9" w:rsidRPr="00076137" w:rsidRDefault="00634602">
      <w:pPr>
        <w:rPr>
          <w:lang w:val="en-GB"/>
        </w:rPr>
      </w:pPr>
      <w:r>
        <w:rPr>
          <w:lang w:val="en-GB"/>
        </w:rPr>
        <w:t>MediHealthMate</w:t>
      </w:r>
      <w:r w:rsidRPr="00076137">
        <w:rPr>
          <w:lang w:val="en-GB"/>
        </w:rPr>
        <w:t xml:space="preserve"> is a combination of smartphone notifications, personalised reminders, video-organised directions, and secure pharmacy aspects (Malekzadeh, Ayatollahi and Toni, 2026). Individuals get reminders according to their time to take medicine and have access to brief videos to clarify when and how one should take medication.</w:t>
      </w:r>
    </w:p>
    <w:p w14:paraId="1BABFEFB" w14:textId="77777777" w:rsidR="006539F9" w:rsidRPr="00076137" w:rsidRDefault="00000000">
      <w:pPr>
        <w:rPr>
          <w:lang w:val="en-GB"/>
        </w:rPr>
      </w:pPr>
      <w:r w:rsidRPr="00076137">
        <w:rPr>
          <w:lang w:val="en-GB"/>
        </w:rPr>
        <w:t>Pharmacy integration can facilitate communication regarding prescriptions and drugs with proper consent (Ciliberti and Bonsignore, 2025). Access and encryption of sensitive information, and authentication will be done in a secure manner. Technology improves efficacy as it offers easy, customised assistance in daily activities of the users.</w:t>
      </w:r>
    </w:p>
    <w:p w14:paraId="306195E9" w14:textId="77777777" w:rsidR="006539F9" w:rsidRPr="00076137" w:rsidRDefault="00000000">
      <w:pPr>
        <w:pStyle w:val="Heading2"/>
        <w:rPr>
          <w:lang w:val="en-GB"/>
        </w:rPr>
      </w:pPr>
      <w:bookmarkStart w:id="16" w:name="_s6zs6naprwes" w:colFirst="0" w:colLast="0"/>
      <w:bookmarkStart w:id="17" w:name="_Toc236939625"/>
      <w:bookmarkEnd w:id="16"/>
      <w:r w:rsidRPr="00076137">
        <w:rPr>
          <w:lang w:val="en-GB"/>
        </w:rPr>
        <w:t>Dissemination: How the Innovation Will Be Promoted</w:t>
      </w:r>
      <w:bookmarkEnd w:id="17"/>
    </w:p>
    <w:p w14:paraId="2AC0E45C" w14:textId="66AF3CC3" w:rsidR="006539F9" w:rsidRPr="00076137" w:rsidRDefault="00000000">
      <w:pPr>
        <w:rPr>
          <w:lang w:val="en-GB"/>
        </w:rPr>
      </w:pPr>
      <w:r w:rsidRPr="00076137">
        <w:rPr>
          <w:lang w:val="en-GB"/>
        </w:rPr>
        <w:t xml:space="preserve">The promotion will be carried out by using GP practices, community pharmacies, NHS and community health services, assisted with posters, leaflets and professional recommendations, which will be referred to as </w:t>
      </w:r>
      <w:r w:rsidR="00634602">
        <w:rPr>
          <w:lang w:val="en-GB"/>
        </w:rPr>
        <w:t>MediHealthMate</w:t>
      </w:r>
      <w:r w:rsidRPr="00076137">
        <w:rPr>
          <w:lang w:val="en-GB"/>
        </w:rPr>
        <w:t xml:space="preserve">. Promotion strategies, such as social media, websites of the health organisations, and available online information, will be used digitally. There will be training and implementation guidance for healthcare professionals (Chen and Wang, 2021). The app can be presented to the patient and carers in the course of consultations and during the review of medications and when visiting a pharmacy (Malekzadeh, Ayatollahi and Toni, 2026). </w:t>
      </w:r>
      <w:r w:rsidR="00314578" w:rsidRPr="00B81DED">
        <w:rPr>
          <w:lang w:val="en-GB"/>
        </w:rPr>
        <w:t>Measurement of success will be based on medication adherence rates, changes in the number of missed doses, patient satisfaction and healthcare cost savings, as the healthcare professionals, pharmacists and community partners will continue to promote the innovation after its implementation</w:t>
      </w:r>
      <w:r w:rsidR="00314578" w:rsidRPr="00314578">
        <w:rPr>
          <w:color w:val="FF0000"/>
          <w:lang w:val="en-GB"/>
        </w:rPr>
        <w:t xml:space="preserve">. </w:t>
      </w:r>
      <w:r w:rsidRPr="00076137">
        <w:rPr>
          <w:lang w:val="en-GB"/>
        </w:rPr>
        <w:t>The stakeholder engagement will focus on networking and give priority to the stakeholders.</w:t>
      </w:r>
    </w:p>
    <w:p w14:paraId="450579A9" w14:textId="77777777" w:rsidR="006539F9" w:rsidRPr="00076137" w:rsidRDefault="00000000">
      <w:pPr>
        <w:pStyle w:val="Heading2"/>
        <w:rPr>
          <w:lang w:val="en-GB"/>
        </w:rPr>
      </w:pPr>
      <w:bookmarkStart w:id="18" w:name="_kg9bu23ng852" w:colFirst="0" w:colLast="0"/>
      <w:bookmarkStart w:id="19" w:name="_Toc236939626"/>
      <w:bookmarkEnd w:id="18"/>
      <w:r w:rsidRPr="00076137">
        <w:rPr>
          <w:lang w:val="en-GB"/>
        </w:rPr>
        <w:t>Conclusion</w:t>
      </w:r>
      <w:bookmarkEnd w:id="19"/>
      <w:r w:rsidRPr="00076137">
        <w:rPr>
          <w:lang w:val="en-GB"/>
        </w:rPr>
        <w:t xml:space="preserve"> </w:t>
      </w:r>
    </w:p>
    <w:p w14:paraId="5FA3745E" w14:textId="56A2521F" w:rsidR="00527E57" w:rsidRDefault="00634602">
      <w:pPr>
        <w:rPr>
          <w:lang w:val="en-GB"/>
        </w:rPr>
      </w:pPr>
      <w:r>
        <w:rPr>
          <w:lang w:val="en-GB"/>
        </w:rPr>
        <w:t>MediHealthMate</w:t>
      </w:r>
      <w:r w:rsidRPr="00076137">
        <w:rPr>
          <w:lang w:val="en-GB"/>
        </w:rPr>
        <w:t xml:space="preserve"> provides an innovative, patient-centred response to poor medication adherence and missed medication that involves a patient-centred solution. With the integration of reminders, video-based instructions, and pharmacy, it seeks to enable safer medication intake, assurance, and self-control. By engaging its stakeholders, prototyping, experimenting, and evaluating, regulating and using technology, </w:t>
      </w:r>
      <w:r>
        <w:rPr>
          <w:lang w:val="en-GB"/>
        </w:rPr>
        <w:t>MediHealthMate</w:t>
      </w:r>
      <w:r w:rsidRPr="00076137">
        <w:rPr>
          <w:lang w:val="en-GB"/>
        </w:rPr>
        <w:t xml:space="preserve"> will be able to generate value for the patients, professionals, and the health and social care system at large</w:t>
      </w:r>
      <w:r w:rsidRPr="00B81DED">
        <w:rPr>
          <w:lang w:val="en-GB"/>
        </w:rPr>
        <w:t xml:space="preserve">. </w:t>
      </w:r>
      <w:r w:rsidR="00314578" w:rsidRPr="00B81DED">
        <w:rPr>
          <w:lang w:val="en-GB"/>
        </w:rPr>
        <w:t>Its implementation will enhance medication adherence, reduce medication errors, improve patient satisfaction, and enhance sustainable healthcare quality and efficiency.</w:t>
      </w:r>
    </w:p>
    <w:p w14:paraId="3CFB1F61" w14:textId="77777777" w:rsidR="001E5C37" w:rsidRDefault="001E5C37">
      <w:pPr>
        <w:rPr>
          <w:lang w:val="en-GB"/>
        </w:rPr>
      </w:pPr>
    </w:p>
    <w:p w14:paraId="6BF4283F" w14:textId="21A08B78" w:rsidR="001E5C37" w:rsidRDefault="001E5C37">
      <w:pPr>
        <w:rPr>
          <w:lang w:val="en-GB"/>
        </w:rPr>
      </w:pPr>
      <w:r>
        <w:rPr>
          <w:noProof/>
          <w:lang w:val="en-GB"/>
        </w:rPr>
        <w:lastRenderedPageBreak/>
        <w:drawing>
          <wp:inline distT="0" distB="0" distL="0" distR="0" wp14:anchorId="27133E55" wp14:editId="581CB877">
            <wp:extent cx="5823585" cy="8229600"/>
            <wp:effectExtent l="0" t="0" r="5715" b="0"/>
            <wp:docPr id="28721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13768" name="Picture 287213768"/>
                    <pic:cNvPicPr/>
                  </pic:nvPicPr>
                  <pic:blipFill>
                    <a:blip r:embed="rId7">
                      <a:extLst>
                        <a:ext uri="{28A0092B-C50C-407E-A947-70E740481C1C}">
                          <a14:useLocalDpi xmlns:a14="http://schemas.microsoft.com/office/drawing/2010/main" val="0"/>
                        </a:ext>
                      </a:extLst>
                    </a:blip>
                    <a:stretch>
                      <a:fillRect/>
                    </a:stretch>
                  </pic:blipFill>
                  <pic:spPr>
                    <a:xfrm>
                      <a:off x="0" y="0"/>
                      <a:ext cx="5823585" cy="8229600"/>
                    </a:xfrm>
                    <a:prstGeom prst="rect">
                      <a:avLst/>
                    </a:prstGeom>
                  </pic:spPr>
                </pic:pic>
              </a:graphicData>
            </a:graphic>
          </wp:inline>
        </w:drawing>
      </w:r>
    </w:p>
    <w:p w14:paraId="22F5E3FC" w14:textId="2E120986" w:rsidR="006539F9" w:rsidRPr="00076137" w:rsidRDefault="003D32B2" w:rsidP="001E5C37">
      <w:pPr>
        <w:jc w:val="center"/>
        <w:rPr>
          <w:lang w:val="en-GB"/>
        </w:rPr>
      </w:pPr>
      <w:r w:rsidRPr="00076137">
        <w:rPr>
          <w:lang w:val="en-GB"/>
        </w:rPr>
        <w:br w:type="page"/>
      </w:r>
      <w:bookmarkStart w:id="20" w:name="_7ewiqulkvwvp" w:colFirst="0" w:colLast="0"/>
      <w:bookmarkStart w:id="21" w:name="_Toc236939627"/>
      <w:bookmarkEnd w:id="20"/>
      <w:r w:rsidR="00000000" w:rsidRPr="00076137">
        <w:rPr>
          <w:lang w:val="en-GB"/>
        </w:rPr>
        <w:lastRenderedPageBreak/>
        <w:t>Pitch</w:t>
      </w:r>
      <w:bookmarkEnd w:id="21"/>
      <w:r w:rsidR="00000000" w:rsidRPr="00076137">
        <w:rPr>
          <w:lang w:val="en-GB"/>
        </w:rPr>
        <w:t xml:space="preserve"> </w:t>
      </w:r>
    </w:p>
    <w:p w14:paraId="4E37EE79" w14:textId="77777777" w:rsidR="006539F9" w:rsidRPr="00076137" w:rsidRDefault="00000000">
      <w:pPr>
        <w:pStyle w:val="Heading2"/>
        <w:rPr>
          <w:lang w:val="en-GB"/>
        </w:rPr>
      </w:pPr>
      <w:bookmarkStart w:id="22" w:name="_1wxvdojk2wdl" w:colFirst="0" w:colLast="0"/>
      <w:bookmarkStart w:id="23" w:name="_Toc236939628"/>
      <w:bookmarkEnd w:id="22"/>
      <w:r w:rsidRPr="00076137">
        <w:rPr>
          <w:lang w:val="en-GB"/>
        </w:rPr>
        <w:t>Introduction</w:t>
      </w:r>
      <w:bookmarkEnd w:id="23"/>
    </w:p>
    <w:p w14:paraId="52C46D13" w14:textId="45A9E91D" w:rsidR="006539F9" w:rsidRPr="00076137" w:rsidRDefault="00000000">
      <w:pPr>
        <w:rPr>
          <w:lang w:val="en-GB"/>
        </w:rPr>
      </w:pPr>
      <w:r w:rsidRPr="00076137">
        <w:rPr>
          <w:lang w:val="en-GB"/>
        </w:rPr>
        <w:t xml:space="preserve">Medication plays an important role in the treatment of numerous health disorders, but it may be difficult to take medications properly and regularly. </w:t>
      </w:r>
      <w:r w:rsidR="00634602">
        <w:rPr>
          <w:lang w:val="en-GB"/>
        </w:rPr>
        <w:t>MediHealthMate</w:t>
      </w:r>
      <w:r w:rsidRPr="00076137">
        <w:rPr>
          <w:lang w:val="en-GB"/>
        </w:rPr>
        <w:t xml:space="preserve"> is a proposed digital medication adherence apparatus specifically aimed at patients and adults who regularly consume prescribed medications, most specifically older patients or those managing chronic ailments or having to handle numerous clinical drugs. With integrated reminders, easy-to-follow video assistance, and pharmacy interconnectivity, </w:t>
      </w:r>
      <w:r w:rsidR="00634602">
        <w:rPr>
          <w:lang w:val="en-GB"/>
        </w:rPr>
        <w:t>MediHealthMate</w:t>
      </w:r>
      <w:r w:rsidRPr="00076137">
        <w:rPr>
          <w:lang w:val="en-GB"/>
        </w:rPr>
        <w:t xml:space="preserve"> plans to overcome real-world obstacles to adherence and enhance current professional support. It is important because it encourages a sense of independence, confidence, well-being, and generates value for individuals, carers, health care professionals, and the broader health and social care system.</w:t>
      </w:r>
    </w:p>
    <w:p w14:paraId="549958EE" w14:textId="77777777" w:rsidR="006539F9" w:rsidRPr="00076137" w:rsidRDefault="00000000">
      <w:pPr>
        <w:pStyle w:val="Heading2"/>
        <w:rPr>
          <w:lang w:val="en-GB"/>
        </w:rPr>
      </w:pPr>
      <w:bookmarkStart w:id="24" w:name="_vq8qixeoinja" w:colFirst="0" w:colLast="0"/>
      <w:bookmarkStart w:id="25" w:name="_Toc236939629"/>
      <w:bookmarkEnd w:id="24"/>
      <w:r w:rsidRPr="00076137">
        <w:rPr>
          <w:lang w:val="en-GB"/>
        </w:rPr>
        <w:t>Background</w:t>
      </w:r>
      <w:bookmarkEnd w:id="25"/>
    </w:p>
    <w:p w14:paraId="19F572F0" w14:textId="1A4528E6" w:rsidR="006539F9" w:rsidRPr="00076137" w:rsidRDefault="00000000">
      <w:pPr>
        <w:rPr>
          <w:lang w:val="en-GB"/>
        </w:rPr>
      </w:pPr>
      <w:r w:rsidRPr="00076137">
        <w:rPr>
          <w:lang w:val="en-GB"/>
        </w:rPr>
        <w:t xml:space="preserve">Medication adherence is a complicated health and social care challenge instead of merely a matter of recalling to take a pill. According to NICE (2009), one-third to one-half of the medicines prescribed for long-term conditions are not taken as prescribed. This underscores the magnitude of the task and the need to create enabling strategies.  NHS Long Term Plan also has the purpose of improving healthcare through prevention, digital </w:t>
      </w:r>
      <w:r w:rsidR="002D6CA1" w:rsidRPr="00076137">
        <w:rPr>
          <w:lang w:val="en-GB"/>
        </w:rPr>
        <w:t>innovation, personalised</w:t>
      </w:r>
      <w:r w:rsidRPr="00076137">
        <w:rPr>
          <w:lang w:val="en-GB"/>
        </w:rPr>
        <w:t xml:space="preserve"> care, and better integration of health and social care services (NHS England, 2019). </w:t>
      </w:r>
    </w:p>
    <w:p w14:paraId="784717CF" w14:textId="7B76DD59" w:rsidR="006539F9" w:rsidRPr="00076137" w:rsidRDefault="00000000">
      <w:pPr>
        <w:rPr>
          <w:lang w:val="en-GB"/>
        </w:rPr>
      </w:pPr>
      <w:r w:rsidRPr="00076137">
        <w:rPr>
          <w:lang w:val="en-GB"/>
        </w:rPr>
        <w:t>Patients can either overlook or misuse medication due to forgetfulness, the complicated nature of the treatment program, worries about adverse effects, poor information, or challenges in multitasking with multiple prescriptions. Lack of appropriate compliance might have an impact on the ability of the treatment and even lead to health deterioration.</w:t>
      </w:r>
    </w:p>
    <w:p w14:paraId="5A6949FF" w14:textId="331DC3AC" w:rsidR="006539F9" w:rsidRPr="00B81DED" w:rsidRDefault="00000000">
      <w:pPr>
        <w:rPr>
          <w:lang w:val="en-GB"/>
        </w:rPr>
      </w:pPr>
      <w:r w:rsidRPr="00076137">
        <w:rPr>
          <w:lang w:val="en-GB"/>
        </w:rPr>
        <w:t xml:space="preserve">NICE (2009) suggests investigating the causes of non-adherence in a non-judgemental manner and the provision of support according to the needs. </w:t>
      </w:r>
      <w:r w:rsidR="00634602">
        <w:rPr>
          <w:lang w:val="en-GB"/>
        </w:rPr>
        <w:t>MediHealthMate</w:t>
      </w:r>
      <w:r w:rsidRPr="00076137">
        <w:rPr>
          <w:lang w:val="en-GB"/>
        </w:rPr>
        <w:t xml:space="preserve"> is aimed at supporting individuals as opposed to judgments. </w:t>
      </w:r>
      <w:r w:rsidR="00415A14" w:rsidRPr="00B81DED">
        <w:rPr>
          <w:lang w:val="en-GB"/>
        </w:rPr>
        <w:t>This is an exercise in creativity by identifying the problem, innovation in digitalising, entrepreneurship in the likelihood of fulfilling an unmet healthcare requirement, and value creation through better patient outcomes, healthcare efficiency, and lower system costs.</w:t>
      </w:r>
    </w:p>
    <w:p w14:paraId="1448A7C3" w14:textId="77777777" w:rsidR="006539F9" w:rsidRPr="00B81DED" w:rsidRDefault="00000000">
      <w:pPr>
        <w:pStyle w:val="Heading2"/>
        <w:rPr>
          <w:lang w:val="en-GB"/>
        </w:rPr>
      </w:pPr>
      <w:bookmarkStart w:id="26" w:name="_lpo10v3w8g3t" w:colFirst="0" w:colLast="0"/>
      <w:bookmarkStart w:id="27" w:name="_Toc236939630"/>
      <w:bookmarkEnd w:id="26"/>
      <w:r w:rsidRPr="00B81DED">
        <w:rPr>
          <w:lang w:val="en-GB"/>
        </w:rPr>
        <w:t>Innovation Description</w:t>
      </w:r>
      <w:bookmarkEnd w:id="27"/>
    </w:p>
    <w:p w14:paraId="42589B70" w14:textId="7E584BF5" w:rsidR="006539F9" w:rsidRPr="00076137" w:rsidRDefault="00415A14">
      <w:pPr>
        <w:rPr>
          <w:lang w:val="en-GB"/>
        </w:rPr>
      </w:pPr>
      <w:r w:rsidRPr="00B81DED">
        <w:rPr>
          <w:lang w:val="en-GB"/>
        </w:rPr>
        <w:t xml:space="preserve">MediHealthMate, regardless of current applications like Medisafe and My Therapy, simply shows medication notification, unlike other applications, where the primary feature is to remind the patient to take medication, MediHealthMate includes personalised medication reminders, interactive videos and direct communication with a pharmacist. This adds extra value in enhancing patient comprehension, interaction, and ongoing care instead of a single app that </w:t>
      </w:r>
      <w:r w:rsidRPr="00B81DED">
        <w:rPr>
          <w:lang w:val="en-GB"/>
        </w:rPr>
        <w:lastRenderedPageBreak/>
        <w:t xml:space="preserve">reminds a person to take the medication. </w:t>
      </w:r>
      <w:r w:rsidR="00634602" w:rsidRPr="00B81DED">
        <w:rPr>
          <w:lang w:val="en-GB"/>
        </w:rPr>
        <w:t xml:space="preserve">Pharmacy integration, reminders, and proper instructions support the proper diagnosis of health disorders of patients with proper treatments. It has been innovative with the incorporation of three complementary functions under a single and accessible digital platform. First, personalised alerts would remind users when medicines are needed, ensuring that they integrate medication into their everyday lives (Huang </w:t>
      </w:r>
      <w:r w:rsidR="00634602" w:rsidRPr="00B81DED">
        <w:rPr>
          <w:i/>
          <w:iCs/>
          <w:lang w:val="en-GB"/>
        </w:rPr>
        <w:t>et al.</w:t>
      </w:r>
      <w:r w:rsidR="00634602" w:rsidRPr="00B81DED">
        <w:rPr>
          <w:lang w:val="en-GB"/>
        </w:rPr>
        <w:t>, 2024). Second, medication-related information can be presented in short video instructions, being clear and easy to remember</w:t>
      </w:r>
      <w:r w:rsidR="003B2C26" w:rsidRPr="00B81DED">
        <w:rPr>
          <w:lang w:val="en-GB"/>
        </w:rPr>
        <w:t xml:space="preserve">. </w:t>
      </w:r>
      <w:r w:rsidR="00634602" w:rsidRPr="00B81DED">
        <w:rPr>
          <w:lang w:val="en-GB"/>
        </w:rPr>
        <w:t>Third, integration of pharmacy can enhance linkages between users and community pharmacies. With relevant providers of consent and safe information-sharing practices, users would be able to obtain medication-related support and guidance via the already existing professional services. The prototyping and the testing would be used to develop the application</w:t>
      </w:r>
      <w:r w:rsidR="00EC190B" w:rsidRPr="00B81DED">
        <w:rPr>
          <w:lang w:val="en-GB"/>
        </w:rPr>
        <w:t>. Before it can be adopted by a wider audience, it will include a six-month pilot using NHS practices, pharmacists, software development experts, and representatives of the patients who will test usability, medication adherence, accessibility, user satisfaction, resource needs, and approximate cost of implementation</w:t>
      </w:r>
      <w:r w:rsidR="00634602" w:rsidRPr="00B81DED">
        <w:rPr>
          <w:lang w:val="en-GB"/>
        </w:rPr>
        <w:t xml:space="preserve"> </w:t>
      </w:r>
      <w:r w:rsidR="00634602" w:rsidRPr="00076137">
        <w:rPr>
          <w:lang w:val="en-GB"/>
        </w:rPr>
        <w:t xml:space="preserve">(Paust, Thrane and Korsgaard, 2025). Members of the group, patients and professionals, would thus be involved in the development process to facilitate ensuring that </w:t>
      </w:r>
      <w:r w:rsidR="00634602">
        <w:rPr>
          <w:lang w:val="en-GB"/>
        </w:rPr>
        <w:t>MediHealthMate</w:t>
      </w:r>
      <w:r w:rsidR="00634602" w:rsidRPr="00076137">
        <w:rPr>
          <w:lang w:val="en-GB"/>
        </w:rPr>
        <w:t xml:space="preserve"> is useful, readily available, and relevant to real needs.</w:t>
      </w:r>
    </w:p>
    <w:p w14:paraId="5C4FE8FC" w14:textId="77777777" w:rsidR="006539F9" w:rsidRPr="00076137" w:rsidRDefault="00000000">
      <w:pPr>
        <w:pStyle w:val="Heading2"/>
        <w:rPr>
          <w:lang w:val="en-GB"/>
        </w:rPr>
      </w:pPr>
      <w:bookmarkStart w:id="28" w:name="_xiruadannpil" w:colFirst="0" w:colLast="0"/>
      <w:bookmarkStart w:id="29" w:name="_Toc236939631"/>
      <w:bookmarkEnd w:id="28"/>
      <w:r w:rsidRPr="00076137">
        <w:rPr>
          <w:lang w:val="en-GB"/>
        </w:rPr>
        <w:t>Impact on Health and Social Care</w:t>
      </w:r>
      <w:bookmarkEnd w:id="29"/>
    </w:p>
    <w:p w14:paraId="00A9E876" w14:textId="2AFEC9F3" w:rsidR="006539F9" w:rsidRPr="00076137" w:rsidRDefault="00634602">
      <w:pPr>
        <w:rPr>
          <w:lang w:val="en-GB"/>
        </w:rPr>
      </w:pPr>
      <w:r>
        <w:rPr>
          <w:lang w:val="en-GB"/>
        </w:rPr>
        <w:t>MediHealthMate</w:t>
      </w:r>
      <w:r w:rsidRPr="00076137">
        <w:rPr>
          <w:lang w:val="en-GB"/>
        </w:rPr>
        <w:t xml:space="preserve"> is aimed at working in </w:t>
      </w:r>
      <w:r w:rsidR="002D6CA1" w:rsidRPr="00076137">
        <w:rPr>
          <w:lang w:val="en-GB"/>
        </w:rPr>
        <w:t>favour</w:t>
      </w:r>
      <w:r w:rsidRPr="00076137">
        <w:rPr>
          <w:lang w:val="en-GB"/>
        </w:rPr>
        <w:t xml:space="preserve"> of adults relying on daily medication and specifically seniors, those with chronic disorders, and patients taking numerou</w:t>
      </w:r>
      <w:r w:rsidRPr="00B81DED">
        <w:rPr>
          <w:lang w:val="en-GB"/>
        </w:rPr>
        <w:t xml:space="preserve">s drugs. </w:t>
      </w:r>
      <w:r w:rsidR="00EC190B" w:rsidRPr="00B81DED">
        <w:rPr>
          <w:lang w:val="en-GB"/>
        </w:rPr>
        <w:t xml:space="preserve">MediHealthMate enhances collaboration between patients and carers and professionals to achieve consistent medication compliance and improved health outcomes, compared to reminder-only systems. This led to better health outcomes by continually educating patients, carers and professionals, enabling shared decision-making and prompt secure communication. </w:t>
      </w:r>
      <w:r w:rsidRPr="00076137">
        <w:rPr>
          <w:lang w:val="en-GB"/>
        </w:rPr>
        <w:t xml:space="preserve">To the users, the app might facilitate a more autonomous approach as it enables them to structure drug and obtain information that is comprehensible (Grijalvo </w:t>
      </w:r>
      <w:r w:rsidRPr="00076137">
        <w:rPr>
          <w:i/>
          <w:iCs/>
          <w:lang w:val="en-GB"/>
        </w:rPr>
        <w:t>et al.</w:t>
      </w:r>
      <w:r w:rsidRPr="00076137">
        <w:rPr>
          <w:lang w:val="en-GB"/>
        </w:rPr>
        <w:t>, 2026). Video guidance could increase understanding and confidence, whereas accidentally overlooked doses might be minimised with the help of reminders. Professional support can be more approachable with pharmacy connectivity, as users with concerns or difficulties would find it easier.</w:t>
      </w:r>
    </w:p>
    <w:p w14:paraId="1147B356" w14:textId="7806B1A9" w:rsidR="006539F9" w:rsidRPr="00076137" w:rsidRDefault="00000000">
      <w:pPr>
        <w:rPr>
          <w:lang w:val="en-GB"/>
        </w:rPr>
      </w:pPr>
      <w:r w:rsidRPr="00076137">
        <w:rPr>
          <w:lang w:val="en-GB"/>
        </w:rPr>
        <w:t xml:space="preserve">There are also chances to have more educated discussions on the use of medications among the healthcare professionals (Rameshkumar </w:t>
      </w:r>
      <w:r w:rsidRPr="00076137">
        <w:rPr>
          <w:i/>
          <w:iCs/>
          <w:lang w:val="en-GB"/>
        </w:rPr>
        <w:t>et al.</w:t>
      </w:r>
      <w:r w:rsidRPr="00076137">
        <w:rPr>
          <w:lang w:val="en-GB"/>
        </w:rPr>
        <w:t xml:space="preserve">, 2022). </w:t>
      </w:r>
      <w:r w:rsidR="00634602">
        <w:rPr>
          <w:lang w:val="en-GB"/>
        </w:rPr>
        <w:t>MediHealthMate</w:t>
      </w:r>
      <w:r w:rsidRPr="00076137">
        <w:rPr>
          <w:lang w:val="en-GB"/>
        </w:rPr>
        <w:t xml:space="preserve"> may motivate patients to share their difficulties instead of simply abandoning or not following therapy. The common good is also supported by the innovation, in engaging to enhance equity, dignity and access to suitable support. </w:t>
      </w:r>
      <w:r w:rsidR="00634602">
        <w:rPr>
          <w:lang w:val="en-GB"/>
        </w:rPr>
        <w:t>MediHealthMate</w:t>
      </w:r>
      <w:r w:rsidRPr="00076137">
        <w:rPr>
          <w:lang w:val="en-GB"/>
        </w:rPr>
        <w:t xml:space="preserve"> will play a role in improving these conditions by facilitating safer self-management, enhancing connections between individuals and health services.</w:t>
      </w:r>
    </w:p>
    <w:p w14:paraId="06B7B420" w14:textId="77777777" w:rsidR="006539F9" w:rsidRPr="00076137" w:rsidRDefault="00000000">
      <w:pPr>
        <w:pStyle w:val="Heading2"/>
        <w:rPr>
          <w:lang w:val="en-GB"/>
        </w:rPr>
      </w:pPr>
      <w:bookmarkStart w:id="30" w:name="_wa5nsrymqb8g" w:colFirst="0" w:colLast="0"/>
      <w:bookmarkStart w:id="31" w:name="_Toc236939632"/>
      <w:bookmarkEnd w:id="30"/>
      <w:r w:rsidRPr="00076137">
        <w:rPr>
          <w:lang w:val="en-GB"/>
        </w:rPr>
        <w:lastRenderedPageBreak/>
        <w:t>Public and Stakeholder Involvement</w:t>
      </w:r>
      <w:bookmarkEnd w:id="31"/>
    </w:p>
    <w:p w14:paraId="5085F259" w14:textId="0772622B" w:rsidR="006539F9" w:rsidRPr="00B81DED" w:rsidRDefault="00000000">
      <w:pPr>
        <w:rPr>
          <w:lang w:val="en-GB"/>
        </w:rPr>
      </w:pPr>
      <w:r w:rsidRPr="00076137">
        <w:rPr>
          <w:lang w:val="en-GB"/>
        </w:rPr>
        <w:t xml:space="preserve">Development should involve the groups of patients and not introduction after it is implemented. Carers and communities could involve patients in surveys, focus groups and testing prototypes to determine accessibility barriers and practical concerns (Dodd </w:t>
      </w:r>
      <w:r w:rsidRPr="00076137">
        <w:rPr>
          <w:i/>
          <w:iCs/>
          <w:lang w:val="en-GB"/>
        </w:rPr>
        <w:t>et al.</w:t>
      </w:r>
      <w:r w:rsidRPr="00076137">
        <w:rPr>
          <w:lang w:val="en-GB"/>
        </w:rPr>
        <w:t xml:space="preserve">, 2025). Professional knowledge could be provided by pharmacists, nurses, GPs and technology experts. The patients can provide guidance on treatment based on their problems through this app from the general practitioners in </w:t>
      </w:r>
      <w:r w:rsidR="002D6CA1" w:rsidRPr="00076137">
        <w:rPr>
          <w:lang w:val="en-GB"/>
        </w:rPr>
        <w:t>sustainable</w:t>
      </w:r>
      <w:r w:rsidRPr="00076137">
        <w:rPr>
          <w:lang w:val="en-GB"/>
        </w:rPr>
        <w:t xml:space="preserve"> cost. This effectively focuses on </w:t>
      </w:r>
      <w:r w:rsidRPr="00B81DED">
        <w:rPr>
          <w:lang w:val="en-GB"/>
        </w:rPr>
        <w:t xml:space="preserve">networking, relationships, and prioritisation of stakeholders based on power and interest. </w:t>
      </w:r>
      <w:r w:rsidR="00EC190B" w:rsidRPr="00B81DED">
        <w:rPr>
          <w:lang w:val="en-GB"/>
        </w:rPr>
        <w:t>Continuous improvement, sustainability and other stakeholders will be facilitated by ongoing assessment based on medication adherence rates, reduction in missed doses, patient satisfaction, savings in healthcare costs and stakeholder responses to the health services that are provided across healthcare.</w:t>
      </w:r>
    </w:p>
    <w:p w14:paraId="3DAF23CD" w14:textId="77777777" w:rsidR="006539F9" w:rsidRPr="00B81DED" w:rsidRDefault="00000000">
      <w:pPr>
        <w:pStyle w:val="Heading2"/>
        <w:rPr>
          <w:lang w:val="en-GB"/>
        </w:rPr>
      </w:pPr>
      <w:bookmarkStart w:id="32" w:name="_6alo4a3w5v2q" w:colFirst="0" w:colLast="0"/>
      <w:bookmarkStart w:id="33" w:name="_Toc236939633"/>
      <w:bookmarkEnd w:id="32"/>
      <w:r w:rsidRPr="00B81DED">
        <w:rPr>
          <w:lang w:val="en-GB"/>
        </w:rPr>
        <w:t>Policies, Services, and Professional Links</w:t>
      </w:r>
      <w:bookmarkEnd w:id="33"/>
      <w:r w:rsidRPr="00B81DED">
        <w:rPr>
          <w:lang w:val="en-GB"/>
        </w:rPr>
        <w:t xml:space="preserve"> </w:t>
      </w:r>
    </w:p>
    <w:p w14:paraId="02FD3B01" w14:textId="13DDF734" w:rsidR="006539F9" w:rsidRPr="00B81DED" w:rsidRDefault="00634602">
      <w:pPr>
        <w:rPr>
          <w:lang w:val="en-GB"/>
        </w:rPr>
      </w:pPr>
      <w:r w:rsidRPr="00B81DED">
        <w:rPr>
          <w:lang w:val="en-GB"/>
        </w:rPr>
        <w:t xml:space="preserve">MediHealthMate is not to be a substitute but should be a supplement to existing services. The application might be brought into practice by GP practices, community pharmacies, nurses and other healthcare professionals and given appropriate direction. The innovation should also adhere to applicable standards such as the UK GDPR and the Data Protection Act 2018, which safeguard personal and health information (UK Government, 2025). Its planned operation must also be evaluated in reference to any required MHRA standards. Medicines adherence NICE guidance is an individual-oriented approach to adherence and an individual challenge. </w:t>
      </w:r>
      <w:r w:rsidR="008E5A20" w:rsidRPr="00B81DED">
        <w:rPr>
          <w:lang w:val="en-GB"/>
        </w:rPr>
        <w:t>Digital literacy, accessibility for older adults, continuity of user engagement and funding through user training, inclusive design, NHS partnerships and incremental investment should also be implemented, supported by continuous long-term evaluation.</w:t>
      </w:r>
    </w:p>
    <w:p w14:paraId="47CD4C6F" w14:textId="77777777" w:rsidR="006539F9" w:rsidRPr="00B81DED" w:rsidRDefault="00000000">
      <w:pPr>
        <w:pStyle w:val="Heading2"/>
        <w:rPr>
          <w:lang w:val="en-GB"/>
        </w:rPr>
      </w:pPr>
      <w:bookmarkStart w:id="34" w:name="_wof9tgx6zek0" w:colFirst="0" w:colLast="0"/>
      <w:bookmarkStart w:id="35" w:name="_Toc236939634"/>
      <w:bookmarkEnd w:id="34"/>
      <w:r w:rsidRPr="00B81DED">
        <w:rPr>
          <w:lang w:val="en-GB"/>
        </w:rPr>
        <w:t>Conclusion</w:t>
      </w:r>
      <w:bookmarkEnd w:id="35"/>
    </w:p>
    <w:p w14:paraId="29FA2B93" w14:textId="2BF96B51" w:rsidR="00AA4A5E" w:rsidRPr="00B81DED" w:rsidRDefault="00634602">
      <w:pPr>
        <w:rPr>
          <w:lang w:val="en-GB"/>
        </w:rPr>
      </w:pPr>
      <w:r w:rsidRPr="00B81DED">
        <w:rPr>
          <w:lang w:val="en-GB"/>
        </w:rPr>
        <w:t xml:space="preserve">MediHealthMate is a convenient electronic solution to problems with medication adherence. Integrating reminders, convenient access to education and pharmacy connectivity, it may also empower the user and reinforce professional assistance. </w:t>
      </w:r>
      <w:r w:rsidR="00064C91" w:rsidRPr="00B81DED">
        <w:rPr>
          <w:lang w:val="en-GB"/>
        </w:rPr>
        <w:t xml:space="preserve">MediHealthMate is capable of creating sustainable value by being innovative, creative, entrepreneurial, and collaborating with stakeholders, and enhancing medication adherence, decreasing missed doses, raising patient satisfaction, and assisting in more efficient healthcare delivery. </w:t>
      </w:r>
    </w:p>
    <w:p w14:paraId="1A96C171" w14:textId="77777777" w:rsidR="00AA4A5E" w:rsidRDefault="00AA4A5E">
      <w:pPr>
        <w:rPr>
          <w:color w:val="FF0000"/>
          <w:lang w:val="en-GB"/>
        </w:rPr>
      </w:pPr>
      <w:r>
        <w:rPr>
          <w:color w:val="FF0000"/>
          <w:lang w:val="en-GB"/>
        </w:rPr>
        <w:br w:type="page"/>
      </w:r>
    </w:p>
    <w:p w14:paraId="7D666A6F" w14:textId="77777777" w:rsidR="006539F9" w:rsidRPr="00076137" w:rsidRDefault="00000000">
      <w:pPr>
        <w:pStyle w:val="Heading1"/>
        <w:rPr>
          <w:lang w:val="en-GB"/>
        </w:rPr>
      </w:pPr>
      <w:bookmarkStart w:id="36" w:name="_iwfs5apje3f3" w:colFirst="0" w:colLast="0"/>
      <w:bookmarkStart w:id="37" w:name="_Toc236939635"/>
      <w:bookmarkEnd w:id="36"/>
      <w:r w:rsidRPr="00076137">
        <w:rPr>
          <w:lang w:val="en-GB"/>
        </w:rPr>
        <w:lastRenderedPageBreak/>
        <w:t>Reference list</w:t>
      </w:r>
      <w:bookmarkEnd w:id="37"/>
    </w:p>
    <w:p w14:paraId="5D0E21D4" w14:textId="77777777" w:rsidR="006539F9" w:rsidRPr="00076137" w:rsidRDefault="00000000">
      <w:pPr>
        <w:pStyle w:val="Heading2"/>
        <w:rPr>
          <w:lang w:val="en-GB"/>
        </w:rPr>
      </w:pPr>
      <w:bookmarkStart w:id="38" w:name="_p6doqdd0py9o" w:colFirst="0" w:colLast="0"/>
      <w:bookmarkStart w:id="39" w:name="_Toc236939636"/>
      <w:bookmarkEnd w:id="38"/>
      <w:r w:rsidRPr="00076137">
        <w:rPr>
          <w:lang w:val="en-GB"/>
        </w:rPr>
        <w:t>Poster</w:t>
      </w:r>
      <w:bookmarkEnd w:id="39"/>
    </w:p>
    <w:p w14:paraId="7A00AF3C" w14:textId="77777777" w:rsidR="00104DF1" w:rsidRPr="00076137" w:rsidRDefault="00104DF1">
      <w:pPr>
        <w:spacing w:after="220"/>
        <w:rPr>
          <w:lang w:val="en-GB"/>
        </w:rPr>
      </w:pPr>
      <w:r w:rsidRPr="00076137">
        <w:rPr>
          <w:lang w:val="en-GB"/>
        </w:rPr>
        <w:t xml:space="preserve">Aboelzahab, Y.H., McCracken, A., Abdoulrezzak, R., Naguib, S., McLean, M., Tricco, A.C., Pinto, A.D., McCarthy, L.M. and Dolovich, L. (2025) “Virtual care in community pharmacy services: A scoping review,” </w:t>
      </w:r>
      <w:r w:rsidRPr="00076137">
        <w:rPr>
          <w:i/>
          <w:iCs/>
          <w:lang w:val="en-GB"/>
        </w:rPr>
        <w:t>Research in Social and Administrative Pharmacy</w:t>
      </w:r>
      <w:r w:rsidRPr="00076137">
        <w:rPr>
          <w:lang w:val="en-GB"/>
        </w:rPr>
        <w:t xml:space="preserve"> [Preprint]. Available at: https://doi.org/10.1016/j.sapharm.2025.03.066.</w:t>
      </w:r>
    </w:p>
    <w:p w14:paraId="074F9BF1" w14:textId="77777777" w:rsidR="00104DF1" w:rsidRPr="00076137" w:rsidRDefault="00104DF1">
      <w:pPr>
        <w:spacing w:after="220"/>
        <w:rPr>
          <w:lang w:val="en-GB"/>
        </w:rPr>
      </w:pPr>
      <w:r w:rsidRPr="00076137">
        <w:rPr>
          <w:lang w:val="en-GB"/>
        </w:rPr>
        <w:t xml:space="preserve">Behmaneshpour, F., Khoshakhlagh, F. and Tabatabaei, S.M. (2026) “The description and causes of medication errors and the factors related to error reporting from the point of view of nursing students at Alborz University of Medical Sciences, Karaj, Iran,” </w:t>
      </w:r>
      <w:r w:rsidRPr="00076137">
        <w:rPr>
          <w:i/>
          <w:iCs/>
          <w:lang w:val="en-GB"/>
        </w:rPr>
        <w:t>BMC Nursing</w:t>
      </w:r>
      <w:r w:rsidRPr="00076137">
        <w:rPr>
          <w:lang w:val="en-GB"/>
        </w:rPr>
        <w:t xml:space="preserve"> [Preprint]. Available at: https://doi.org/10.1186/s12912-026-04311-w.</w:t>
      </w:r>
    </w:p>
    <w:p w14:paraId="141E2BDE" w14:textId="77777777" w:rsidR="00104DF1" w:rsidRPr="00076137" w:rsidRDefault="00104DF1">
      <w:pPr>
        <w:spacing w:after="220"/>
        <w:rPr>
          <w:lang w:val="en-GB"/>
        </w:rPr>
      </w:pPr>
      <w:r w:rsidRPr="00076137">
        <w:rPr>
          <w:lang w:val="en-GB"/>
        </w:rPr>
        <w:t xml:space="preserve">Chen, J. and Wang, Y. (2021) “Social media usage for health purposes: Systematic review,” </w:t>
      </w:r>
      <w:r w:rsidRPr="00076137">
        <w:rPr>
          <w:i/>
          <w:iCs/>
          <w:lang w:val="en-GB"/>
        </w:rPr>
        <w:t>Journal of Medical Internet Research</w:t>
      </w:r>
      <w:r w:rsidRPr="00076137">
        <w:rPr>
          <w:lang w:val="en-GB"/>
        </w:rPr>
        <w:t>, 23(5). Available at: https://doi.org/10.2196/17917.</w:t>
      </w:r>
    </w:p>
    <w:p w14:paraId="6485A9C8" w14:textId="77777777" w:rsidR="00104DF1" w:rsidRPr="00076137" w:rsidRDefault="00104DF1">
      <w:pPr>
        <w:spacing w:after="220"/>
        <w:rPr>
          <w:lang w:val="en-GB"/>
        </w:rPr>
      </w:pPr>
      <w:r w:rsidRPr="00076137">
        <w:rPr>
          <w:lang w:val="en-GB"/>
        </w:rPr>
        <w:t xml:space="preserve">Christopher, C., KC, B., Shrestha, S., Blebil, A.Q., Alex, D., Mohamed Ibrahim, M.I. and Ismail, N. (2022) “Medication Use Problems among Older Adults at a Primary care: a Narrative of Literature Review,” </w:t>
      </w:r>
      <w:r w:rsidRPr="00076137">
        <w:rPr>
          <w:i/>
          <w:iCs/>
          <w:lang w:val="en-GB"/>
        </w:rPr>
        <w:t>AGING MEDICINE</w:t>
      </w:r>
      <w:r w:rsidRPr="00076137">
        <w:rPr>
          <w:lang w:val="en-GB"/>
        </w:rPr>
        <w:t>, 5(2), pp. 126–137. Available at: https://doi.org/10.1002/agm2.12203.</w:t>
      </w:r>
    </w:p>
    <w:p w14:paraId="76CF3817" w14:textId="77777777" w:rsidR="00104DF1" w:rsidRPr="00076137" w:rsidRDefault="00104DF1">
      <w:pPr>
        <w:spacing w:after="220"/>
        <w:rPr>
          <w:lang w:val="en-GB"/>
        </w:rPr>
      </w:pPr>
      <w:r w:rsidRPr="00076137">
        <w:rPr>
          <w:lang w:val="en-GB"/>
        </w:rPr>
        <w:t xml:space="preserve">Ciliberti, R. and Bonsignore, A. (2025) “New integrations in patient care: the role of the pharmacist between couselling and medication adherence.,” </w:t>
      </w:r>
      <w:r w:rsidRPr="00076137">
        <w:rPr>
          <w:i/>
          <w:iCs/>
          <w:lang w:val="en-GB"/>
        </w:rPr>
        <w:t>PubMed</w:t>
      </w:r>
      <w:r w:rsidRPr="00076137">
        <w:rPr>
          <w:lang w:val="en-GB"/>
        </w:rPr>
        <w:t>, 66(1), pp. E38-E44. Available at: https://doi.org/10.15167/2421-4248/jpmh2025.66.1.3222.</w:t>
      </w:r>
    </w:p>
    <w:p w14:paraId="06A7D3C7" w14:textId="77777777" w:rsidR="00104DF1" w:rsidRPr="00B81DED" w:rsidRDefault="00104DF1" w:rsidP="00104DF1">
      <w:pPr>
        <w:pStyle w:val="NormalWeb"/>
        <w:spacing w:before="0" w:beforeAutospacing="0" w:after="240" w:afterAutospacing="0" w:line="360" w:lineRule="auto"/>
        <w:jc w:val="both"/>
        <w:rPr>
          <w:rFonts w:ascii="Arial" w:hAnsi="Arial" w:cs="Arial"/>
        </w:rPr>
      </w:pPr>
      <w:r w:rsidRPr="00B81DED">
        <w:rPr>
          <w:rFonts w:ascii="Arial" w:hAnsi="Arial" w:cs="Arial"/>
        </w:rPr>
        <w:t xml:space="preserve">Divya, R., Shree, S.S., Sakthiganesh, V., Gokulkumar, K. and Monisha, A. (2025) “Digital Pills: Enhancing patient outcomes through innovative medication management,” </w:t>
      </w:r>
      <w:r w:rsidRPr="00B81DED">
        <w:rPr>
          <w:rFonts w:ascii="Arial" w:hAnsi="Arial" w:cs="Arial"/>
          <w:i/>
          <w:iCs/>
        </w:rPr>
        <w:t>Computers in Biology and Medicine</w:t>
      </w:r>
      <w:r w:rsidRPr="00B81DED">
        <w:rPr>
          <w:rFonts w:ascii="Arial" w:hAnsi="Arial" w:cs="Arial"/>
        </w:rPr>
        <w:t>, 196, pp. 110907–110907. Available at: https://doi.org/10.1016/j.compbiomed.2025.110907.</w:t>
      </w:r>
    </w:p>
    <w:p w14:paraId="6F7431DC" w14:textId="77777777" w:rsidR="00104DF1" w:rsidRPr="00B81DED" w:rsidRDefault="00104DF1" w:rsidP="00104DF1">
      <w:pPr>
        <w:pStyle w:val="NormalWeb"/>
        <w:spacing w:before="0" w:beforeAutospacing="0" w:after="240" w:afterAutospacing="0" w:line="360" w:lineRule="auto"/>
        <w:jc w:val="both"/>
        <w:rPr>
          <w:rFonts w:ascii="Arial" w:hAnsi="Arial" w:cs="Arial"/>
        </w:rPr>
      </w:pPr>
      <w:r w:rsidRPr="00B81DED">
        <w:rPr>
          <w:rFonts w:ascii="Arial" w:hAnsi="Arial" w:cs="Arial"/>
        </w:rPr>
        <w:t xml:space="preserve">Flood, B. and Henman, M.C. (2021) “Experiences of the medication use process by people with intellectual disabilities. What a pharmacist should know!,” </w:t>
      </w:r>
      <w:r w:rsidRPr="00B81DED">
        <w:rPr>
          <w:rFonts w:ascii="Arial" w:hAnsi="Arial" w:cs="Arial"/>
          <w:i/>
          <w:iCs/>
        </w:rPr>
        <w:t>Pharmacy</w:t>
      </w:r>
      <w:r w:rsidRPr="00B81DED">
        <w:rPr>
          <w:rFonts w:ascii="Arial" w:hAnsi="Arial" w:cs="Arial"/>
        </w:rPr>
        <w:t>, 9(1), p. 24. Available at: https://doi.org/10.3390/pharmacy9010024.</w:t>
      </w:r>
    </w:p>
    <w:p w14:paraId="57A9CA71" w14:textId="77777777" w:rsidR="00104DF1" w:rsidRPr="00B81DED" w:rsidRDefault="00104DF1">
      <w:pPr>
        <w:spacing w:after="220"/>
        <w:rPr>
          <w:lang w:val="en-GB"/>
        </w:rPr>
      </w:pPr>
      <w:r w:rsidRPr="00B81DED">
        <w:rPr>
          <w:lang w:val="en-GB"/>
        </w:rPr>
        <w:t xml:space="preserve">Hartch, C.E., Dietrich, M.S., Lancaster, B., Stolldorf, D.P. and Mulvaney, S.A. (2023) “Effects of a medication adherence app among medically underserved adults with chronic illness: A </w:t>
      </w:r>
      <w:r w:rsidRPr="00B81DED">
        <w:rPr>
          <w:lang w:val="en-GB"/>
        </w:rPr>
        <w:lastRenderedPageBreak/>
        <w:t xml:space="preserve">randomized controlled trial,” </w:t>
      </w:r>
      <w:r w:rsidRPr="00B81DED">
        <w:rPr>
          <w:i/>
          <w:iCs/>
          <w:lang w:val="en-GB"/>
        </w:rPr>
        <w:t>Journal of Behavioral Medicine</w:t>
      </w:r>
      <w:r w:rsidRPr="00B81DED">
        <w:rPr>
          <w:lang w:val="en-GB"/>
        </w:rPr>
        <w:t>, 47(3), pp. 389–404. Available at: https://doi.org/10.1007/s10865-023-00446-2.</w:t>
      </w:r>
    </w:p>
    <w:p w14:paraId="27C84544" w14:textId="77777777" w:rsidR="00104DF1" w:rsidRPr="00B81DED" w:rsidRDefault="00104DF1" w:rsidP="00104DF1">
      <w:pPr>
        <w:pStyle w:val="NormalWeb"/>
        <w:spacing w:before="0" w:beforeAutospacing="0" w:after="240" w:afterAutospacing="0" w:line="360" w:lineRule="auto"/>
        <w:jc w:val="both"/>
        <w:rPr>
          <w:rFonts w:ascii="Arial" w:hAnsi="Arial" w:cs="Arial"/>
        </w:rPr>
      </w:pPr>
      <w:r w:rsidRPr="00B81DED">
        <w:rPr>
          <w:rFonts w:ascii="Arial" w:hAnsi="Arial" w:cs="Arial"/>
        </w:rPr>
        <w:t xml:space="preserve">Li, H., Zheng, S., Li, Da, Jiang, D., Liu, F., Guo, W., Zhao, Z., Zhou, Y., Liu, J. and Zhao, R. (2021) “The establishment and practice of Pharmacy Care Service based on internet social media: Telemedicine in response to the COVID-19 pandemic,” </w:t>
      </w:r>
      <w:r w:rsidRPr="00B81DED">
        <w:rPr>
          <w:rFonts w:ascii="Arial" w:hAnsi="Arial" w:cs="Arial"/>
          <w:i/>
          <w:iCs/>
        </w:rPr>
        <w:t>Frontiers in Pharmacology</w:t>
      </w:r>
      <w:r w:rsidRPr="00B81DED">
        <w:rPr>
          <w:rFonts w:ascii="Arial" w:hAnsi="Arial" w:cs="Arial"/>
        </w:rPr>
        <w:t>, 12. Available at: https://doi.org/10.3389/fphar.2021.707442.</w:t>
      </w:r>
    </w:p>
    <w:p w14:paraId="491610FA" w14:textId="77777777" w:rsidR="00104DF1" w:rsidRPr="00B81DED" w:rsidRDefault="00104DF1">
      <w:pPr>
        <w:spacing w:after="220"/>
        <w:rPr>
          <w:lang w:val="en-GB"/>
        </w:rPr>
      </w:pPr>
      <w:r w:rsidRPr="00B81DED">
        <w:rPr>
          <w:lang w:val="en-GB"/>
        </w:rPr>
        <w:t xml:space="preserve">Malekzadeh, S., Ayatollahi, H. and Toni, E. (2026) “Mobile‐Based Medication Management Applications: A Scoping Review of Functional and Non‐Functional Requirements,” </w:t>
      </w:r>
      <w:r w:rsidRPr="00B81DED">
        <w:rPr>
          <w:i/>
          <w:iCs/>
          <w:lang w:val="en-GB"/>
        </w:rPr>
        <w:t>Healthcare Technology Letters</w:t>
      </w:r>
      <w:r w:rsidRPr="00B81DED">
        <w:rPr>
          <w:lang w:val="en-GB"/>
        </w:rPr>
        <w:t>, 13(1). Available at: https://doi.org/10.1049/htl2.70074.</w:t>
      </w:r>
    </w:p>
    <w:p w14:paraId="6E962766" w14:textId="77777777" w:rsidR="00104DF1" w:rsidRPr="00B81DED" w:rsidRDefault="00104DF1">
      <w:pPr>
        <w:spacing w:after="220"/>
        <w:rPr>
          <w:lang w:val="en-GB"/>
        </w:rPr>
      </w:pPr>
      <w:r w:rsidRPr="00B81DED">
        <w:rPr>
          <w:lang w:val="en-GB"/>
        </w:rPr>
        <w:t>MHRA (2025) “Guidance: Medical device stand-alone software including apps (including IVDMDs) v1.10f,” in. Available at: https://assets.publishing.service.gov.uk/media/64a7d22d7a4c230013bba33c/Medical_device_stand-alone_software_including_apps__including_IVDMDs_.pdf (Accessed: July 29, 2026).</w:t>
      </w:r>
    </w:p>
    <w:p w14:paraId="1172796E" w14:textId="77777777" w:rsidR="00104DF1" w:rsidRPr="00B81DED" w:rsidRDefault="00104DF1">
      <w:pPr>
        <w:spacing w:after="220"/>
        <w:rPr>
          <w:lang w:val="en-GB"/>
        </w:rPr>
      </w:pPr>
      <w:r w:rsidRPr="00B81DED">
        <w:rPr>
          <w:lang w:val="en-GB"/>
        </w:rPr>
        <w:t>NICE (2009) “Medicines Adherence: involving patients in decisions about prescribed medicines and supporting adherence Full Guideline National Collaborating Centre for Primary Care,” in. Available at: https://www.nice.org.uk/guidance/cg76/evidence/full-guideline-242062957 (Accessed: July 29, 2026).</w:t>
      </w:r>
    </w:p>
    <w:p w14:paraId="6FA930B9" w14:textId="77777777" w:rsidR="00104DF1" w:rsidRPr="00B81DED" w:rsidRDefault="00104DF1">
      <w:pPr>
        <w:spacing w:after="220"/>
        <w:rPr>
          <w:lang w:val="en-GB"/>
        </w:rPr>
      </w:pPr>
      <w:r w:rsidRPr="00B81DED">
        <w:rPr>
          <w:lang w:val="en-GB"/>
        </w:rPr>
        <w:t xml:space="preserve">Peng, Y., Wang, H., Fang, Q., Xie, L., Shu, L., Sun, W. and Liu, Q. (2020) “Effectiveness of mobile applications on medication adherence in adults with chronic diseases: a systematic review and meta-analysis,” </w:t>
      </w:r>
      <w:r w:rsidRPr="00B81DED">
        <w:rPr>
          <w:i/>
          <w:iCs/>
          <w:lang w:val="en-GB"/>
        </w:rPr>
        <w:t>Journal of Managed Care &amp; Specialty Pharmacy</w:t>
      </w:r>
      <w:r w:rsidRPr="00B81DED">
        <w:rPr>
          <w:lang w:val="en-GB"/>
        </w:rPr>
        <w:t>, 26(4), pp. 550–561. Available at: https://doi.org/10.18553/jmcp.2020.26.4.550.</w:t>
      </w:r>
    </w:p>
    <w:p w14:paraId="48BF1926" w14:textId="77777777" w:rsidR="00104DF1" w:rsidRPr="00B81DED" w:rsidRDefault="00104DF1" w:rsidP="00104DF1">
      <w:pPr>
        <w:pStyle w:val="NormalWeb"/>
        <w:spacing w:before="0" w:beforeAutospacing="0" w:after="240" w:afterAutospacing="0" w:line="360" w:lineRule="auto"/>
        <w:jc w:val="both"/>
        <w:rPr>
          <w:rFonts w:ascii="Arial" w:hAnsi="Arial" w:cs="Arial"/>
        </w:rPr>
      </w:pPr>
      <w:r w:rsidRPr="00B81DED">
        <w:rPr>
          <w:rFonts w:ascii="Arial" w:hAnsi="Arial" w:cs="Arial"/>
        </w:rPr>
        <w:t xml:space="preserve">Supramaniam, P., Beh, Y.-S., Junus, S. and Devesahayam, P.R. (2024) “Exploring mHealth app utilization for diabetes self-management: Survey insights from a Northern District in Malaysia,” </w:t>
      </w:r>
      <w:r w:rsidRPr="00B81DED">
        <w:rPr>
          <w:rFonts w:ascii="Arial" w:hAnsi="Arial" w:cs="Arial"/>
          <w:i/>
          <w:iCs/>
        </w:rPr>
        <w:t>BMC Public Health</w:t>
      </w:r>
      <w:r w:rsidRPr="00B81DED">
        <w:rPr>
          <w:rFonts w:ascii="Arial" w:hAnsi="Arial" w:cs="Arial"/>
        </w:rPr>
        <w:t>, 24(1). Available at: https://doi.org/10.1186/s12889-024-21056-w.</w:t>
      </w:r>
    </w:p>
    <w:p w14:paraId="6634AF07" w14:textId="77777777" w:rsidR="00104DF1" w:rsidRPr="00B81DED" w:rsidRDefault="00104DF1">
      <w:pPr>
        <w:spacing w:after="220"/>
        <w:rPr>
          <w:lang w:val="en-GB"/>
        </w:rPr>
      </w:pPr>
      <w:r w:rsidRPr="00B81DED">
        <w:rPr>
          <w:lang w:val="en-GB"/>
        </w:rPr>
        <w:t xml:space="preserve">UK Government (2025) </w:t>
      </w:r>
      <w:r w:rsidRPr="00B81DED">
        <w:rPr>
          <w:i/>
          <w:iCs/>
          <w:lang w:val="en-GB"/>
        </w:rPr>
        <w:t>data protection act</w:t>
      </w:r>
      <w:r w:rsidRPr="00B81DED">
        <w:rPr>
          <w:lang w:val="en-GB"/>
        </w:rPr>
        <w:t xml:space="preserve">, </w:t>
      </w:r>
      <w:r w:rsidRPr="00B81DED">
        <w:rPr>
          <w:i/>
          <w:iCs/>
          <w:lang w:val="en-GB"/>
        </w:rPr>
        <w:t>Gov.uk</w:t>
      </w:r>
      <w:r w:rsidRPr="00B81DED">
        <w:rPr>
          <w:lang w:val="en-GB"/>
        </w:rPr>
        <w:t>. www.gov.uk. Available at: https://www.gov.uk/data-protection (Accessed: July 29, 2026).</w:t>
      </w:r>
    </w:p>
    <w:p w14:paraId="355F278C" w14:textId="77777777" w:rsidR="006539F9" w:rsidRPr="00B81DED" w:rsidRDefault="00000000">
      <w:pPr>
        <w:pStyle w:val="Heading2"/>
        <w:rPr>
          <w:lang w:val="en-GB"/>
        </w:rPr>
      </w:pPr>
      <w:bookmarkStart w:id="40" w:name="_gfk2wv9c177q" w:colFirst="0" w:colLast="0"/>
      <w:bookmarkStart w:id="41" w:name="_Toc236939637"/>
      <w:bookmarkEnd w:id="40"/>
      <w:r w:rsidRPr="00B81DED">
        <w:rPr>
          <w:lang w:val="en-GB"/>
        </w:rPr>
        <w:lastRenderedPageBreak/>
        <w:t>Pitch</w:t>
      </w:r>
      <w:bookmarkEnd w:id="41"/>
    </w:p>
    <w:p w14:paraId="1E7CFEBA" w14:textId="77777777" w:rsidR="006539F9" w:rsidRPr="00B81DED" w:rsidRDefault="00000000">
      <w:pPr>
        <w:spacing w:after="220"/>
        <w:rPr>
          <w:lang w:val="en-GB"/>
        </w:rPr>
      </w:pPr>
      <w:r w:rsidRPr="00B81DED">
        <w:rPr>
          <w:lang w:val="en-GB"/>
        </w:rPr>
        <w:t xml:space="preserve">Dodd, C., Lond, B., Davey, Z., Williamson, I.R., Darlison, L., Hall, S., McPhelim, J., Rawlinson, J. and Henshall, C. (2025) “Improving Access and Recruitment to Clinical Trials for Lung Cancer Patients: A Multi‐Phase, Qualitative Focus Group and Co‐Production Study,” </w:t>
      </w:r>
      <w:r w:rsidRPr="00B81DED">
        <w:rPr>
          <w:i/>
          <w:iCs/>
          <w:lang w:val="en-GB"/>
        </w:rPr>
        <w:t>Journal of Advanced Nursing</w:t>
      </w:r>
      <w:r w:rsidRPr="00B81DED">
        <w:rPr>
          <w:lang w:val="en-GB"/>
        </w:rPr>
        <w:t xml:space="preserve"> [Preprint]. Available at: https://doi.org/10.1111/jan.70134.</w:t>
      </w:r>
    </w:p>
    <w:p w14:paraId="3C44E962" w14:textId="77777777" w:rsidR="006539F9" w:rsidRPr="00B81DED" w:rsidRDefault="00000000">
      <w:pPr>
        <w:spacing w:after="220"/>
        <w:rPr>
          <w:lang w:val="en-GB"/>
        </w:rPr>
      </w:pPr>
      <w:r w:rsidRPr="00B81DED">
        <w:rPr>
          <w:lang w:val="en-GB"/>
        </w:rPr>
        <w:t xml:space="preserve">Grijalvo, M., Ordieres-Meré, J., Uche-Soria, M., Tabuenca, B. and Aladro-Benito, Y. (2026) “Apps and knowledge contributing to creating value for ehealth solutions,” </w:t>
      </w:r>
      <w:r w:rsidRPr="00B81DED">
        <w:rPr>
          <w:i/>
          <w:iCs/>
          <w:lang w:val="en-GB"/>
        </w:rPr>
        <w:t>Journal of Innovation &amp;amp; Knowledge</w:t>
      </w:r>
      <w:r w:rsidRPr="00B81DED">
        <w:rPr>
          <w:lang w:val="en-GB"/>
        </w:rPr>
        <w:t>, 12, p. 100886. Available at: https://doi.org/10.1016/j.jik.2025.100886.</w:t>
      </w:r>
    </w:p>
    <w:p w14:paraId="3ABA16D7" w14:textId="77777777" w:rsidR="006539F9" w:rsidRPr="00B81DED" w:rsidRDefault="00000000">
      <w:pPr>
        <w:spacing w:after="220"/>
        <w:rPr>
          <w:lang w:val="en-GB"/>
        </w:rPr>
      </w:pPr>
      <w:r w:rsidRPr="00B81DED">
        <w:rPr>
          <w:lang w:val="en-GB"/>
        </w:rPr>
        <w:t xml:space="preserve">Huang, H., Zhang, L., Yang, Y., Huang, L., Lu, X., Li, J., Yu, H., Cheng, S. and Xiao, J. (2024) “Construction and application of medication reminder system: intelligent generation of universal medication schedule,” </w:t>
      </w:r>
      <w:r w:rsidRPr="00B81DED">
        <w:rPr>
          <w:i/>
          <w:iCs/>
          <w:lang w:val="en-GB"/>
        </w:rPr>
        <w:t>BioData Mining</w:t>
      </w:r>
      <w:r w:rsidRPr="00B81DED">
        <w:rPr>
          <w:lang w:val="en-GB"/>
        </w:rPr>
        <w:t>, 17(1). Available at: https://pmc.ncbi.nlm.nih.gov/articles/PMC11247871/ (Accessed: July 29, 2026).</w:t>
      </w:r>
    </w:p>
    <w:p w14:paraId="100AFF77" w14:textId="77777777" w:rsidR="006539F9" w:rsidRPr="00B81DED" w:rsidRDefault="00000000">
      <w:pPr>
        <w:spacing w:after="220"/>
        <w:rPr>
          <w:lang w:val="en-GB"/>
        </w:rPr>
      </w:pPr>
      <w:r w:rsidRPr="00B81DED">
        <w:rPr>
          <w:lang w:val="en-GB"/>
        </w:rPr>
        <w:t xml:space="preserve">NHS England (2019) </w:t>
      </w:r>
      <w:r w:rsidRPr="00B81DED">
        <w:rPr>
          <w:i/>
          <w:iCs/>
          <w:lang w:val="en-GB"/>
        </w:rPr>
        <w:t>NHS Long Term Plan</w:t>
      </w:r>
      <w:r w:rsidRPr="00B81DED">
        <w:rPr>
          <w:lang w:val="en-GB"/>
        </w:rPr>
        <w:t xml:space="preserve">, </w:t>
      </w:r>
      <w:r w:rsidRPr="00B81DED">
        <w:rPr>
          <w:i/>
          <w:iCs/>
          <w:lang w:val="en-GB"/>
        </w:rPr>
        <w:t>NHS</w:t>
      </w:r>
      <w:r w:rsidRPr="00B81DED">
        <w:rPr>
          <w:lang w:val="en-GB"/>
        </w:rPr>
        <w:t>. Available at: https://www.england.nhs.uk/long-term-plan/ (Accessed: July 29, 2026).</w:t>
      </w:r>
    </w:p>
    <w:p w14:paraId="10F7250A" w14:textId="77777777" w:rsidR="006539F9" w:rsidRPr="00B81DED" w:rsidRDefault="00000000">
      <w:pPr>
        <w:spacing w:after="220"/>
        <w:rPr>
          <w:lang w:val="en-GB"/>
        </w:rPr>
      </w:pPr>
      <w:r w:rsidRPr="00B81DED">
        <w:rPr>
          <w:lang w:val="en-GB"/>
        </w:rPr>
        <w:t xml:space="preserve">Paust, S., Thrane, C. and Korsgaard, S. (2025) “An integrative literature review of prototyping in management research: definition and research agenda,” </w:t>
      </w:r>
      <w:r w:rsidRPr="00B81DED">
        <w:rPr>
          <w:i/>
          <w:iCs/>
          <w:lang w:val="en-GB"/>
        </w:rPr>
        <w:t>Journal of Business Venturing Design</w:t>
      </w:r>
      <w:r w:rsidRPr="00B81DED">
        <w:rPr>
          <w:lang w:val="en-GB"/>
        </w:rPr>
        <w:t>, 4, p. 100026. Available at: https://doi.org/10.1016/j.jbvd.2025.100026.</w:t>
      </w:r>
    </w:p>
    <w:p w14:paraId="7454BBEF" w14:textId="77777777" w:rsidR="006539F9" w:rsidRPr="00076137" w:rsidRDefault="00000000">
      <w:pPr>
        <w:spacing w:after="220"/>
        <w:rPr>
          <w:lang w:val="en-GB"/>
        </w:rPr>
      </w:pPr>
      <w:r w:rsidRPr="00B81DED">
        <w:rPr>
          <w:lang w:val="en-GB"/>
        </w:rPr>
        <w:t xml:space="preserve">Rameshkumar, T., Haputhanthrige, I.U., Misbahunnisa, M.Y. and Galappatthy, P. (2022) “Patients’ knowledge about medicines improves when provided with written compared to verbal information in their native language,” </w:t>
      </w:r>
      <w:r w:rsidRPr="00B81DED">
        <w:rPr>
          <w:i/>
          <w:iCs/>
          <w:lang w:val="en-GB"/>
        </w:rPr>
        <w:t>PLOS ONE</w:t>
      </w:r>
      <w:r w:rsidRPr="00B81DED">
        <w:rPr>
          <w:lang w:val="en-GB"/>
        </w:rPr>
        <w:t>. Edited by C. Emily, 17(10), p. e0274901. Available at: https://doi</w:t>
      </w:r>
      <w:r w:rsidRPr="00076137">
        <w:rPr>
          <w:lang w:val="en-GB"/>
        </w:rPr>
        <w:t>.org/10.1371/journal.pone.0274901.</w:t>
      </w:r>
    </w:p>
    <w:sectPr w:rsidR="006539F9" w:rsidRPr="00076137" w:rsidSect="00B47198">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5D8C5" w14:textId="77777777" w:rsidR="00961F50" w:rsidRDefault="00961F50">
      <w:pPr>
        <w:spacing w:line="240" w:lineRule="auto"/>
      </w:pPr>
      <w:r>
        <w:separator/>
      </w:r>
    </w:p>
  </w:endnote>
  <w:endnote w:type="continuationSeparator" w:id="0">
    <w:p w14:paraId="3A31A5B0" w14:textId="77777777" w:rsidR="00961F50" w:rsidRDefault="00961F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0A8B283-DFBA-48F0-A699-31E616AB7F32}"/>
    <w:embedBold r:id="rId2" w:fontKey="{753DF8D0-986C-42A5-B303-381D13A251B1}"/>
  </w:font>
  <w:font w:name="Cambria">
    <w:panose1 w:val="02040503050406030204"/>
    <w:charset w:val="00"/>
    <w:family w:val="roman"/>
    <w:pitch w:val="variable"/>
    <w:sig w:usb0="E00006FF" w:usb1="420024FF" w:usb2="02000000" w:usb3="00000000" w:csb0="0000019F" w:csb1="00000000"/>
    <w:embedRegular r:id="rId3" w:fontKey="{66ED3CEA-BE0B-464E-A597-227E3D020A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3853743"/>
      <w:docPartObj>
        <w:docPartGallery w:val="Page Numbers (Bottom of Page)"/>
        <w:docPartUnique/>
      </w:docPartObj>
    </w:sdtPr>
    <w:sdtEndPr>
      <w:rPr>
        <w:noProof/>
      </w:rPr>
    </w:sdtEndPr>
    <w:sdtContent>
      <w:p w14:paraId="462B5A6F" w14:textId="1747B4EE" w:rsidR="00B47198" w:rsidRDefault="00B471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CABF71" w14:textId="77777777" w:rsidR="006539F9" w:rsidRDefault="006539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16325" w14:textId="77777777" w:rsidR="00961F50" w:rsidRDefault="00961F50">
      <w:pPr>
        <w:spacing w:line="240" w:lineRule="auto"/>
      </w:pPr>
      <w:r>
        <w:separator/>
      </w:r>
    </w:p>
  </w:footnote>
  <w:footnote w:type="continuationSeparator" w:id="0">
    <w:p w14:paraId="7BB9E058" w14:textId="77777777" w:rsidR="00961F50" w:rsidRDefault="00961F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9F9"/>
    <w:rsid w:val="000310B4"/>
    <w:rsid w:val="00064C91"/>
    <w:rsid w:val="00076137"/>
    <w:rsid w:val="000B52D9"/>
    <w:rsid w:val="000D2682"/>
    <w:rsid w:val="000D4411"/>
    <w:rsid w:val="00104DF1"/>
    <w:rsid w:val="001B3EA7"/>
    <w:rsid w:val="001E5C37"/>
    <w:rsid w:val="002923EF"/>
    <w:rsid w:val="002D6CA1"/>
    <w:rsid w:val="00310E96"/>
    <w:rsid w:val="00311711"/>
    <w:rsid w:val="00314578"/>
    <w:rsid w:val="00383A00"/>
    <w:rsid w:val="003B2C26"/>
    <w:rsid w:val="003D32B2"/>
    <w:rsid w:val="003D7DC7"/>
    <w:rsid w:val="003F0CB9"/>
    <w:rsid w:val="00415A14"/>
    <w:rsid w:val="004733EF"/>
    <w:rsid w:val="004E7799"/>
    <w:rsid w:val="00527E57"/>
    <w:rsid w:val="0053668E"/>
    <w:rsid w:val="00547DB5"/>
    <w:rsid w:val="005D21BC"/>
    <w:rsid w:val="005E71FC"/>
    <w:rsid w:val="00626089"/>
    <w:rsid w:val="00634602"/>
    <w:rsid w:val="006539F9"/>
    <w:rsid w:val="00775EDB"/>
    <w:rsid w:val="007D46AE"/>
    <w:rsid w:val="007E0B1A"/>
    <w:rsid w:val="008640A9"/>
    <w:rsid w:val="00874E8A"/>
    <w:rsid w:val="008E5A20"/>
    <w:rsid w:val="00904FAC"/>
    <w:rsid w:val="00913E1B"/>
    <w:rsid w:val="00961F50"/>
    <w:rsid w:val="00AA4A5E"/>
    <w:rsid w:val="00AB3258"/>
    <w:rsid w:val="00B47198"/>
    <w:rsid w:val="00B81DED"/>
    <w:rsid w:val="00C23E32"/>
    <w:rsid w:val="00C64A4A"/>
    <w:rsid w:val="00D13FB6"/>
    <w:rsid w:val="00D200C9"/>
    <w:rsid w:val="00D675DD"/>
    <w:rsid w:val="00E426A1"/>
    <w:rsid w:val="00EC190B"/>
    <w:rsid w:val="00F136F4"/>
    <w:rsid w:val="00F63C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F3C1"/>
  <w15:docId w15:val="{F0456364-1E42-484E-9B4D-D98542378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4"/>
      <w:szCs w:val="24"/>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F136F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136F4"/>
    <w:pPr>
      <w:spacing w:after="100"/>
    </w:pPr>
  </w:style>
  <w:style w:type="paragraph" w:styleId="TOC2">
    <w:name w:val="toc 2"/>
    <w:basedOn w:val="Normal"/>
    <w:next w:val="Normal"/>
    <w:autoRedefine/>
    <w:uiPriority w:val="39"/>
    <w:unhideWhenUsed/>
    <w:rsid w:val="00F136F4"/>
    <w:pPr>
      <w:spacing w:after="100"/>
      <w:ind w:left="220"/>
    </w:pPr>
  </w:style>
  <w:style w:type="character" w:styleId="Hyperlink">
    <w:name w:val="Hyperlink"/>
    <w:basedOn w:val="DefaultParagraphFont"/>
    <w:uiPriority w:val="99"/>
    <w:unhideWhenUsed/>
    <w:rsid w:val="00F136F4"/>
    <w:rPr>
      <w:color w:val="0000FF" w:themeColor="hyperlink"/>
      <w:u w:val="single"/>
    </w:rPr>
  </w:style>
  <w:style w:type="paragraph" w:styleId="NormalWeb">
    <w:name w:val="Normal (Web)"/>
    <w:basedOn w:val="Normal"/>
    <w:uiPriority w:val="99"/>
    <w:unhideWhenUsed/>
    <w:rsid w:val="00104DF1"/>
    <w:pPr>
      <w:spacing w:before="100" w:beforeAutospacing="1" w:after="100" w:afterAutospacing="1" w:line="240" w:lineRule="auto"/>
      <w:jc w:val="left"/>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B47198"/>
    <w:pPr>
      <w:tabs>
        <w:tab w:val="center" w:pos="4513"/>
        <w:tab w:val="right" w:pos="9026"/>
      </w:tabs>
      <w:spacing w:line="240" w:lineRule="auto"/>
    </w:pPr>
  </w:style>
  <w:style w:type="character" w:customStyle="1" w:styleId="HeaderChar">
    <w:name w:val="Header Char"/>
    <w:basedOn w:val="DefaultParagraphFont"/>
    <w:link w:val="Header"/>
    <w:uiPriority w:val="99"/>
    <w:rsid w:val="00B47198"/>
  </w:style>
  <w:style w:type="paragraph" w:styleId="Footer">
    <w:name w:val="footer"/>
    <w:basedOn w:val="Normal"/>
    <w:link w:val="FooterChar"/>
    <w:uiPriority w:val="99"/>
    <w:unhideWhenUsed/>
    <w:rsid w:val="00B47198"/>
    <w:pPr>
      <w:tabs>
        <w:tab w:val="center" w:pos="4513"/>
        <w:tab w:val="right" w:pos="9026"/>
      </w:tabs>
      <w:spacing w:line="240" w:lineRule="auto"/>
    </w:pPr>
  </w:style>
  <w:style w:type="character" w:customStyle="1" w:styleId="FooterChar">
    <w:name w:val="Footer Char"/>
    <w:basedOn w:val="DefaultParagraphFont"/>
    <w:link w:val="Footer"/>
    <w:uiPriority w:val="99"/>
    <w:rsid w:val="00B47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9280464">
      <w:bodyDiv w:val="1"/>
      <w:marLeft w:val="0"/>
      <w:marRight w:val="0"/>
      <w:marTop w:val="0"/>
      <w:marBottom w:val="0"/>
      <w:divBdr>
        <w:top w:val="none" w:sz="0" w:space="0" w:color="auto"/>
        <w:left w:val="none" w:sz="0" w:space="0" w:color="auto"/>
        <w:bottom w:val="none" w:sz="0" w:space="0" w:color="auto"/>
        <w:right w:val="none" w:sz="0" w:space="0" w:color="auto"/>
      </w:divBdr>
      <w:divsChild>
        <w:div w:id="74888490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B42FD-0CB0-4650-A7A3-74F6D2823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3530</Words>
  <Characters>20123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platiel15 patiel15</dc:creator>
  <cp:lastModifiedBy>Charlotte Mikano (2325743)</cp:lastModifiedBy>
  <cp:revision>3</cp:revision>
  <dcterms:created xsi:type="dcterms:W3CDTF">2026-08-07T12:15:00Z</dcterms:created>
  <dcterms:modified xsi:type="dcterms:W3CDTF">2026-08-07T12:25:00Z</dcterms:modified>
</cp:coreProperties>
</file>