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E4E1F4B" w:rsidR="002B452E" w:rsidRDefault="450BA48F" w:rsidP="00A877B4">
      <w:pPr>
        <w:jc w:val="both"/>
        <w:rPr>
          <w:b/>
          <w:bCs/>
          <w:sz w:val="28"/>
          <w:szCs w:val="28"/>
        </w:rPr>
      </w:pPr>
      <w:r w:rsidRPr="3DFAD6CA">
        <w:rPr>
          <w:b/>
          <w:bCs/>
          <w:sz w:val="28"/>
          <w:szCs w:val="28"/>
        </w:rPr>
        <w:t>M</w:t>
      </w:r>
      <w:r w:rsidR="00BA4F74">
        <w:rPr>
          <w:b/>
          <w:bCs/>
          <w:sz w:val="28"/>
          <w:szCs w:val="28"/>
        </w:rPr>
        <w:t xml:space="preserve">A </w:t>
      </w:r>
      <w:r w:rsidR="00BC3BFF">
        <w:rPr>
          <w:b/>
          <w:bCs/>
          <w:sz w:val="28"/>
          <w:szCs w:val="28"/>
        </w:rPr>
        <w:t>Criminal</w:t>
      </w:r>
      <w:r w:rsidR="00BA4F74">
        <w:rPr>
          <w:b/>
          <w:bCs/>
          <w:sz w:val="28"/>
          <w:szCs w:val="28"/>
        </w:rPr>
        <w:t xml:space="preserve"> Justice and </w:t>
      </w:r>
      <w:r w:rsidRPr="3DFAD6CA">
        <w:rPr>
          <w:b/>
          <w:bCs/>
          <w:sz w:val="28"/>
          <w:szCs w:val="28"/>
        </w:rPr>
        <w:t xml:space="preserve">Policing </w:t>
      </w:r>
    </w:p>
    <w:p w14:paraId="677AC746" w14:textId="33C7345C" w:rsidR="450BA48F" w:rsidRDefault="450BA48F" w:rsidP="00A877B4">
      <w:pPr>
        <w:jc w:val="both"/>
        <w:rPr>
          <w:b/>
          <w:bCs/>
          <w:sz w:val="28"/>
          <w:szCs w:val="28"/>
        </w:rPr>
      </w:pPr>
      <w:r w:rsidRPr="23431722">
        <w:rPr>
          <w:b/>
          <w:bCs/>
          <w:sz w:val="28"/>
          <w:szCs w:val="28"/>
        </w:rPr>
        <w:t>Dissertation proposal 202</w:t>
      </w:r>
      <w:r w:rsidR="00BA4F74">
        <w:rPr>
          <w:b/>
          <w:bCs/>
          <w:sz w:val="28"/>
          <w:szCs w:val="28"/>
        </w:rPr>
        <w:t>6</w:t>
      </w:r>
    </w:p>
    <w:p w14:paraId="09B54D74" w14:textId="754B3B18" w:rsidR="450BA48F" w:rsidRDefault="450BA48F" w:rsidP="00A877B4">
      <w:pPr>
        <w:jc w:val="both"/>
        <w:rPr>
          <w:b/>
          <w:bCs/>
          <w:sz w:val="28"/>
          <w:szCs w:val="28"/>
        </w:rPr>
      </w:pPr>
      <w:r w:rsidRPr="3DFAD6CA">
        <w:rPr>
          <w:b/>
          <w:bCs/>
          <w:sz w:val="28"/>
          <w:szCs w:val="28"/>
        </w:rPr>
        <w:t>BM</w:t>
      </w:r>
      <w:r w:rsidR="00BA4F74">
        <w:rPr>
          <w:b/>
          <w:bCs/>
          <w:sz w:val="28"/>
          <w:szCs w:val="28"/>
        </w:rPr>
        <w:t>CJ7009D</w:t>
      </w:r>
    </w:p>
    <w:p w14:paraId="2977685A" w14:textId="5B88FA27" w:rsidR="3DFAD6CA" w:rsidRDefault="3DFAD6CA" w:rsidP="00A877B4">
      <w:pPr>
        <w:jc w:val="both"/>
        <w:rPr>
          <w:sz w:val="28"/>
          <w:szCs w:val="28"/>
        </w:rPr>
      </w:pPr>
    </w:p>
    <w:p w14:paraId="7A7EFBC8" w14:textId="44CD58EF" w:rsidR="450BA48F" w:rsidRDefault="032A9415" w:rsidP="00A877B4">
      <w:pPr>
        <w:jc w:val="both"/>
        <w:rPr>
          <w:sz w:val="28"/>
          <w:szCs w:val="28"/>
        </w:rPr>
      </w:pPr>
      <w:r w:rsidRPr="6FC3D98B">
        <w:rPr>
          <w:b/>
          <w:bCs/>
          <w:sz w:val="28"/>
          <w:szCs w:val="28"/>
        </w:rPr>
        <w:t>Student Name</w:t>
      </w:r>
      <w:r w:rsidRPr="6FC3D98B">
        <w:rPr>
          <w:sz w:val="28"/>
          <w:szCs w:val="28"/>
        </w:rPr>
        <w:t>:</w:t>
      </w:r>
      <w:r w:rsidR="613EAA7E" w:rsidRPr="6FC3D98B">
        <w:rPr>
          <w:sz w:val="28"/>
          <w:szCs w:val="28"/>
        </w:rPr>
        <w:t xml:space="preserve"> Leah Nicole Jones </w:t>
      </w:r>
    </w:p>
    <w:p w14:paraId="309EE5AA" w14:textId="59D57367" w:rsidR="032A9415" w:rsidRDefault="032A9415" w:rsidP="00A877B4">
      <w:pPr>
        <w:jc w:val="both"/>
        <w:rPr>
          <w:sz w:val="28"/>
          <w:szCs w:val="28"/>
        </w:rPr>
      </w:pPr>
      <w:r w:rsidRPr="6FC3D98B">
        <w:rPr>
          <w:b/>
          <w:bCs/>
          <w:sz w:val="28"/>
          <w:szCs w:val="28"/>
        </w:rPr>
        <w:t>Student Number</w:t>
      </w:r>
      <w:r w:rsidRPr="6FC3D98B">
        <w:rPr>
          <w:sz w:val="28"/>
          <w:szCs w:val="28"/>
        </w:rPr>
        <w:t>:</w:t>
      </w:r>
      <w:r w:rsidR="75AF6F1D" w:rsidRPr="6FC3D98B">
        <w:rPr>
          <w:sz w:val="28"/>
          <w:szCs w:val="28"/>
        </w:rPr>
        <w:t xml:space="preserve"> </w:t>
      </w:r>
      <w:r w:rsidR="5E184250" w:rsidRPr="6FC3D98B">
        <w:rPr>
          <w:sz w:val="28"/>
          <w:szCs w:val="28"/>
        </w:rPr>
        <w:t>2500925</w:t>
      </w:r>
    </w:p>
    <w:p w14:paraId="04C7C8E5" w14:textId="18DA9A0B" w:rsidR="405F5904" w:rsidRPr="00BC3BFF" w:rsidRDefault="2AD6652F" w:rsidP="00A877B4">
      <w:pPr>
        <w:jc w:val="both"/>
        <w:rPr>
          <w:b/>
          <w:bCs/>
        </w:rPr>
      </w:pPr>
      <w:r w:rsidRPr="001A403B">
        <w:rPr>
          <w:b/>
          <w:bCs/>
        </w:rPr>
        <w:t>What drives public distrust of the police in the UK, and why do negative attitudes form?</w:t>
      </w:r>
    </w:p>
    <w:p w14:paraId="4A926EF9" w14:textId="4346B599" w:rsidR="3DFAD6CA" w:rsidRDefault="4E681D91" w:rsidP="00A877B4">
      <w:pPr>
        <w:jc w:val="both"/>
        <w:rPr>
          <w:rFonts w:ascii="Calibri" w:eastAsia="Calibri" w:hAnsi="Calibri" w:cs="Calibri"/>
          <w:color w:val="000000" w:themeColor="text1"/>
          <w:lang w:val="en-GB"/>
        </w:rPr>
      </w:pPr>
      <w:r w:rsidRPr="008B4ED8">
        <w:rPr>
          <w:rFonts w:ascii="Calibri" w:eastAsia="Calibri" w:hAnsi="Calibri" w:cs="Calibri"/>
          <w:color w:val="000000" w:themeColor="text1"/>
          <w:lang w:val="en-GB"/>
        </w:rPr>
        <w:t xml:space="preserve">Research has </w:t>
      </w:r>
      <w:r w:rsidR="008B4ED8" w:rsidRPr="008B4ED8">
        <w:rPr>
          <w:rFonts w:ascii="Calibri" w:eastAsia="Calibri" w:hAnsi="Calibri" w:cs="Calibri"/>
          <w:color w:val="000000" w:themeColor="text1"/>
          <w:lang w:val="en-GB"/>
        </w:rPr>
        <w:t>identified declining public confidence in UK policing, with reports and academic studies highlighting concerns surrounding police legitimacy, misconduct, procedural justice and accountability</w:t>
      </w:r>
      <w:r w:rsidR="69CC6D3F" w:rsidRPr="008B4ED8">
        <w:rPr>
          <w:rFonts w:ascii="Calibri" w:eastAsia="Calibri" w:hAnsi="Calibri" w:cs="Calibri"/>
          <w:color w:val="000000" w:themeColor="text1"/>
          <w:lang w:val="en-GB"/>
        </w:rPr>
        <w:t xml:space="preserve">. These </w:t>
      </w:r>
      <w:r w:rsidR="008B4ED8" w:rsidRPr="008B4ED8">
        <w:rPr>
          <w:rFonts w:ascii="Calibri" w:eastAsia="Calibri" w:hAnsi="Calibri" w:cs="Calibri"/>
          <w:color w:val="000000" w:themeColor="text1"/>
          <w:lang w:val="en-GB"/>
        </w:rPr>
        <w:t>issues have contributed to increased public scrutiny and, in some communities, reduced</w:t>
      </w:r>
      <w:r w:rsidR="6E09274D" w:rsidRPr="008B4ED8">
        <w:rPr>
          <w:rFonts w:ascii="Calibri" w:eastAsia="Calibri" w:hAnsi="Calibri" w:cs="Calibri"/>
          <w:color w:val="000000" w:themeColor="text1"/>
          <w:lang w:val="en-GB"/>
        </w:rPr>
        <w:t xml:space="preserve"> trust in police</w:t>
      </w:r>
      <w:r w:rsidR="0560713C" w:rsidRPr="008B4ED8">
        <w:rPr>
          <w:rFonts w:ascii="Calibri" w:eastAsia="Calibri" w:hAnsi="Calibri" w:cs="Calibri"/>
          <w:color w:val="000000" w:themeColor="text1"/>
          <w:lang w:val="en-GB"/>
        </w:rPr>
        <w:t xml:space="preserve">. </w:t>
      </w:r>
      <w:r w:rsidR="008B4ED8" w:rsidRPr="008B4ED8">
        <w:rPr>
          <w:rFonts w:ascii="Calibri" w:eastAsia="Calibri" w:hAnsi="Calibri" w:cs="Calibri"/>
          <w:color w:val="000000" w:themeColor="text1"/>
          <w:lang w:val="en-GB"/>
        </w:rPr>
        <w:t>Although previous research has explored factors associated with public confidence, debate continues over which factors most strongly influence</w:t>
      </w:r>
      <w:r w:rsidR="3F30F533" w:rsidRPr="008B4ED8">
        <w:rPr>
          <w:rFonts w:ascii="Calibri" w:eastAsia="Calibri" w:hAnsi="Calibri" w:cs="Calibri"/>
          <w:color w:val="000000" w:themeColor="text1"/>
          <w:lang w:val="en-GB"/>
        </w:rPr>
        <w:t xml:space="preserve"> </w:t>
      </w:r>
      <w:r w:rsidR="0AFAE8A2" w:rsidRPr="008B4ED8">
        <w:rPr>
          <w:rFonts w:ascii="Calibri" w:eastAsia="Calibri" w:hAnsi="Calibri" w:cs="Calibri"/>
          <w:color w:val="000000" w:themeColor="text1"/>
          <w:lang w:val="en-GB"/>
        </w:rPr>
        <w:t>distrust and the formation of negative attitudes. The</w:t>
      </w:r>
      <w:r w:rsidR="09D2102D" w:rsidRPr="008B4ED8">
        <w:rPr>
          <w:rFonts w:ascii="Calibri" w:eastAsia="Calibri" w:hAnsi="Calibri" w:cs="Calibri"/>
          <w:color w:val="000000" w:themeColor="text1"/>
          <w:lang w:val="en-GB"/>
        </w:rPr>
        <w:t>refore</w:t>
      </w:r>
      <w:r w:rsidR="008B4ED8" w:rsidRPr="008B4ED8">
        <w:rPr>
          <w:rFonts w:ascii="Calibri" w:eastAsia="Calibri" w:hAnsi="Calibri" w:cs="Calibri"/>
          <w:color w:val="000000" w:themeColor="text1"/>
          <w:lang w:val="en-GB"/>
        </w:rPr>
        <w:t xml:space="preserve">, this study aims to investigate the factors driving public distrust of the police in the UK and to </w:t>
      </w:r>
      <w:r w:rsidR="09D2102D" w:rsidRPr="008B4ED8">
        <w:rPr>
          <w:rFonts w:ascii="Calibri" w:eastAsia="Calibri" w:hAnsi="Calibri" w:cs="Calibri"/>
          <w:color w:val="000000" w:themeColor="text1"/>
          <w:lang w:val="en-GB"/>
        </w:rPr>
        <w:t xml:space="preserve">examine why negative attitudes develop. </w:t>
      </w:r>
      <w:r w:rsidR="4C10DC07" w:rsidRPr="73DF3836">
        <w:rPr>
          <w:rFonts w:ascii="Calibri" w:eastAsia="Calibri" w:hAnsi="Calibri" w:cs="Calibri"/>
          <w:color w:val="000000" w:themeColor="text1"/>
          <w:lang w:val="en-GB"/>
        </w:rPr>
        <w:t>The</w:t>
      </w:r>
      <w:r w:rsidR="4C10DC07" w:rsidRPr="6FC3D98B">
        <w:rPr>
          <w:rFonts w:ascii="Calibri" w:eastAsia="Calibri" w:hAnsi="Calibri" w:cs="Calibri"/>
          <w:color w:val="000000" w:themeColor="text1"/>
          <w:lang w:val="en-GB"/>
        </w:rPr>
        <w:t xml:space="preserve"> aim of this research is to analyse the key socio-cultur</w:t>
      </w:r>
      <w:r w:rsidR="645AED46" w:rsidRPr="6FC3D98B">
        <w:rPr>
          <w:rFonts w:ascii="Calibri" w:eastAsia="Calibri" w:hAnsi="Calibri" w:cs="Calibri"/>
          <w:color w:val="000000" w:themeColor="text1"/>
          <w:lang w:val="en-GB"/>
        </w:rPr>
        <w:t>al</w:t>
      </w:r>
      <w:r w:rsidR="4C10DC07" w:rsidRPr="6FC3D98B">
        <w:rPr>
          <w:rFonts w:ascii="Calibri" w:eastAsia="Calibri" w:hAnsi="Calibri" w:cs="Calibri"/>
          <w:color w:val="000000" w:themeColor="text1"/>
          <w:lang w:val="en-GB"/>
        </w:rPr>
        <w:t xml:space="preserve"> drivers of public distrust in UK policing a</w:t>
      </w:r>
      <w:r w:rsidR="5A1CD769" w:rsidRPr="6FC3D98B">
        <w:rPr>
          <w:rFonts w:ascii="Calibri" w:eastAsia="Calibri" w:hAnsi="Calibri" w:cs="Calibri"/>
          <w:color w:val="000000" w:themeColor="text1"/>
          <w:lang w:val="en-GB"/>
        </w:rPr>
        <w:t>nd to examine how these factors influence the develo</w:t>
      </w:r>
      <w:r w:rsidR="6D02E415" w:rsidRPr="6FC3D98B">
        <w:rPr>
          <w:rFonts w:ascii="Calibri" w:eastAsia="Calibri" w:hAnsi="Calibri" w:cs="Calibri"/>
          <w:color w:val="000000" w:themeColor="text1"/>
          <w:lang w:val="en-GB"/>
        </w:rPr>
        <w:t>p</w:t>
      </w:r>
      <w:r w:rsidR="5A1CD769" w:rsidRPr="6FC3D98B">
        <w:rPr>
          <w:rFonts w:ascii="Calibri" w:eastAsia="Calibri" w:hAnsi="Calibri" w:cs="Calibri"/>
          <w:color w:val="000000" w:themeColor="text1"/>
          <w:lang w:val="en-GB"/>
        </w:rPr>
        <w:t>ment of</w:t>
      </w:r>
      <w:r w:rsidR="3ED8C9DD" w:rsidRPr="6FC3D98B">
        <w:rPr>
          <w:rFonts w:ascii="Calibri" w:eastAsia="Calibri" w:hAnsi="Calibri" w:cs="Calibri"/>
          <w:color w:val="000000" w:themeColor="text1"/>
          <w:lang w:val="en-GB"/>
        </w:rPr>
        <w:t xml:space="preserve"> a</w:t>
      </w:r>
      <w:r w:rsidR="5A1CD769" w:rsidRPr="6FC3D98B">
        <w:rPr>
          <w:rFonts w:ascii="Calibri" w:eastAsia="Calibri" w:hAnsi="Calibri" w:cs="Calibri"/>
          <w:color w:val="000000" w:themeColor="text1"/>
          <w:lang w:val="en-GB"/>
        </w:rPr>
        <w:t xml:space="preserve"> negative perception of the police. By </w:t>
      </w:r>
      <w:r w:rsidR="5604C689" w:rsidRPr="6FC3D98B">
        <w:rPr>
          <w:rFonts w:ascii="Calibri" w:eastAsia="Calibri" w:hAnsi="Calibri" w:cs="Calibri"/>
          <w:color w:val="000000" w:themeColor="text1"/>
          <w:lang w:val="en-GB"/>
        </w:rPr>
        <w:t>explor</w:t>
      </w:r>
      <w:r w:rsidR="4F371EE6" w:rsidRPr="6FC3D98B">
        <w:rPr>
          <w:rFonts w:ascii="Calibri" w:eastAsia="Calibri" w:hAnsi="Calibri" w:cs="Calibri"/>
          <w:color w:val="000000" w:themeColor="text1"/>
          <w:lang w:val="en-GB"/>
        </w:rPr>
        <w:t>ing</w:t>
      </w:r>
      <w:r w:rsidR="5604C689" w:rsidRPr="6FC3D98B">
        <w:rPr>
          <w:rFonts w:ascii="Calibri" w:eastAsia="Calibri" w:hAnsi="Calibri" w:cs="Calibri"/>
          <w:color w:val="000000" w:themeColor="text1"/>
          <w:lang w:val="en-GB"/>
        </w:rPr>
        <w:t xml:space="preserve"> </w:t>
      </w:r>
      <w:r w:rsidR="5A1CD769" w:rsidRPr="6FC3D98B">
        <w:rPr>
          <w:rFonts w:ascii="Calibri" w:eastAsia="Calibri" w:hAnsi="Calibri" w:cs="Calibri"/>
          <w:color w:val="000000" w:themeColor="text1"/>
          <w:lang w:val="en-GB"/>
        </w:rPr>
        <w:t>the relatio</w:t>
      </w:r>
      <w:r w:rsidR="2AB91E27" w:rsidRPr="6FC3D98B">
        <w:rPr>
          <w:rFonts w:ascii="Calibri" w:eastAsia="Calibri" w:hAnsi="Calibri" w:cs="Calibri"/>
          <w:color w:val="000000" w:themeColor="text1"/>
          <w:lang w:val="en-GB"/>
        </w:rPr>
        <w:t>n</w:t>
      </w:r>
      <w:r w:rsidR="5A1CD769" w:rsidRPr="6FC3D98B">
        <w:rPr>
          <w:rFonts w:ascii="Calibri" w:eastAsia="Calibri" w:hAnsi="Calibri" w:cs="Calibri"/>
          <w:color w:val="000000" w:themeColor="text1"/>
          <w:lang w:val="en-GB"/>
        </w:rPr>
        <w:t>ship between these influenc</w:t>
      </w:r>
      <w:r w:rsidR="78B759A6" w:rsidRPr="6FC3D98B">
        <w:rPr>
          <w:rFonts w:ascii="Calibri" w:eastAsia="Calibri" w:hAnsi="Calibri" w:cs="Calibri"/>
          <w:color w:val="000000" w:themeColor="text1"/>
          <w:lang w:val="en-GB"/>
        </w:rPr>
        <w:t>e</w:t>
      </w:r>
      <w:r w:rsidR="414138BA" w:rsidRPr="6FC3D98B">
        <w:rPr>
          <w:rFonts w:ascii="Calibri" w:eastAsia="Calibri" w:hAnsi="Calibri" w:cs="Calibri"/>
          <w:color w:val="000000" w:themeColor="text1"/>
          <w:lang w:val="en-GB"/>
        </w:rPr>
        <w:t>s</w:t>
      </w:r>
      <w:r w:rsidR="78B759A6" w:rsidRPr="6FC3D98B">
        <w:rPr>
          <w:rFonts w:ascii="Calibri" w:eastAsia="Calibri" w:hAnsi="Calibri" w:cs="Calibri"/>
          <w:color w:val="000000" w:themeColor="text1"/>
          <w:lang w:val="en-GB"/>
        </w:rPr>
        <w:t xml:space="preserve"> and public confidence, the study see</w:t>
      </w:r>
      <w:r w:rsidR="6E328B26" w:rsidRPr="6FC3D98B">
        <w:rPr>
          <w:rFonts w:ascii="Calibri" w:eastAsia="Calibri" w:hAnsi="Calibri" w:cs="Calibri"/>
          <w:color w:val="000000" w:themeColor="text1"/>
          <w:lang w:val="en-GB"/>
        </w:rPr>
        <w:t xml:space="preserve">ks </w:t>
      </w:r>
      <w:r w:rsidR="78B759A6" w:rsidRPr="6FC3D98B">
        <w:rPr>
          <w:rFonts w:ascii="Calibri" w:eastAsia="Calibri" w:hAnsi="Calibri" w:cs="Calibri"/>
          <w:color w:val="000000" w:themeColor="text1"/>
          <w:lang w:val="en-GB"/>
        </w:rPr>
        <w:t>to inform recommendation</w:t>
      </w:r>
      <w:r w:rsidR="592F752F" w:rsidRPr="6FC3D98B">
        <w:rPr>
          <w:rFonts w:ascii="Calibri" w:eastAsia="Calibri" w:hAnsi="Calibri" w:cs="Calibri"/>
          <w:color w:val="000000" w:themeColor="text1"/>
          <w:lang w:val="en-GB"/>
        </w:rPr>
        <w:t>s</w:t>
      </w:r>
      <w:r w:rsidR="78B759A6" w:rsidRPr="6FC3D98B">
        <w:rPr>
          <w:rFonts w:ascii="Calibri" w:eastAsia="Calibri" w:hAnsi="Calibri" w:cs="Calibri"/>
          <w:color w:val="000000" w:themeColor="text1"/>
          <w:lang w:val="en-GB"/>
        </w:rPr>
        <w:t xml:space="preserve"> </w:t>
      </w:r>
      <w:r w:rsidR="00154668">
        <w:rPr>
          <w:rFonts w:ascii="Calibri" w:eastAsia="Calibri" w:hAnsi="Calibri" w:cs="Calibri"/>
          <w:color w:val="000000" w:themeColor="text1"/>
          <w:lang w:val="en-GB"/>
        </w:rPr>
        <w:t>to improve trust, legitimacy, and police-community</w:t>
      </w:r>
      <w:r w:rsidR="78B759A6" w:rsidRPr="6FC3D98B">
        <w:rPr>
          <w:rFonts w:ascii="Calibri" w:eastAsia="Calibri" w:hAnsi="Calibri" w:cs="Calibri"/>
          <w:color w:val="000000" w:themeColor="text1"/>
          <w:lang w:val="en-GB"/>
        </w:rPr>
        <w:t xml:space="preserve"> relation</w:t>
      </w:r>
      <w:r w:rsidR="4DA9C099" w:rsidRPr="6FC3D98B">
        <w:rPr>
          <w:rFonts w:ascii="Calibri" w:eastAsia="Calibri" w:hAnsi="Calibri" w:cs="Calibri"/>
          <w:color w:val="000000" w:themeColor="text1"/>
          <w:lang w:val="en-GB"/>
        </w:rPr>
        <w:t>s</w:t>
      </w:r>
      <w:r w:rsidR="78B759A6" w:rsidRPr="6FC3D98B">
        <w:rPr>
          <w:rFonts w:ascii="Calibri" w:eastAsia="Calibri" w:hAnsi="Calibri" w:cs="Calibri"/>
          <w:color w:val="000000" w:themeColor="text1"/>
          <w:lang w:val="en-GB"/>
        </w:rPr>
        <w:t>.</w:t>
      </w:r>
    </w:p>
    <w:p w14:paraId="785B4AC0" w14:textId="0C0E3611" w:rsidR="3DFAD6CA" w:rsidRDefault="56372392" w:rsidP="00A877B4">
      <w:pPr>
        <w:pStyle w:val="ListParagraph"/>
        <w:numPr>
          <w:ilvl w:val="0"/>
          <w:numId w:val="2"/>
        </w:numPr>
        <w:jc w:val="both"/>
        <w:rPr>
          <w:rFonts w:ascii="Calibri" w:eastAsia="Calibri" w:hAnsi="Calibri" w:cs="Calibri"/>
          <w:color w:val="000000" w:themeColor="text1"/>
          <w:lang w:val="en-GB"/>
        </w:rPr>
      </w:pPr>
      <w:r w:rsidRPr="6FC3D98B">
        <w:rPr>
          <w:rFonts w:ascii="Calibri" w:eastAsia="Calibri" w:hAnsi="Calibri" w:cs="Calibri"/>
          <w:color w:val="000000" w:themeColor="text1"/>
          <w:lang w:val="en-GB"/>
        </w:rPr>
        <w:t xml:space="preserve">To </w:t>
      </w:r>
      <w:r w:rsidR="611FD1BC" w:rsidRPr="6FC3D98B">
        <w:rPr>
          <w:rFonts w:ascii="Calibri" w:eastAsia="Calibri" w:hAnsi="Calibri" w:cs="Calibri"/>
          <w:color w:val="000000" w:themeColor="text1"/>
          <w:lang w:val="en-GB"/>
        </w:rPr>
        <w:t>i</w:t>
      </w:r>
      <w:r w:rsidR="72BF9938" w:rsidRPr="6FC3D98B">
        <w:rPr>
          <w:rFonts w:ascii="Calibri" w:eastAsia="Calibri" w:hAnsi="Calibri" w:cs="Calibri"/>
          <w:color w:val="000000" w:themeColor="text1"/>
          <w:lang w:val="en-GB"/>
        </w:rPr>
        <w:t xml:space="preserve">dentify the key factors that contribute to public distrust of the </w:t>
      </w:r>
      <w:r w:rsidR="00BC3BFF" w:rsidRPr="6FC3D98B">
        <w:rPr>
          <w:rFonts w:ascii="Calibri" w:eastAsia="Calibri" w:hAnsi="Calibri" w:cs="Calibri"/>
          <w:color w:val="000000" w:themeColor="text1"/>
          <w:lang w:val="en-GB"/>
        </w:rPr>
        <w:t>public</w:t>
      </w:r>
      <w:r w:rsidR="5D1034F2" w:rsidRPr="6FC3D98B">
        <w:rPr>
          <w:rFonts w:ascii="Calibri" w:eastAsia="Calibri" w:hAnsi="Calibri" w:cs="Calibri"/>
          <w:color w:val="000000" w:themeColor="text1"/>
          <w:lang w:val="en-GB"/>
        </w:rPr>
        <w:t xml:space="preserve"> distrust of the police in the UK</w:t>
      </w:r>
    </w:p>
    <w:p w14:paraId="4B6673DD" w14:textId="10D0951C" w:rsidR="5D39711E" w:rsidRDefault="5D39711E" w:rsidP="00A877B4">
      <w:pPr>
        <w:pStyle w:val="ListParagraph"/>
        <w:numPr>
          <w:ilvl w:val="0"/>
          <w:numId w:val="2"/>
        </w:numPr>
        <w:jc w:val="both"/>
        <w:rPr>
          <w:rFonts w:ascii="Calibri" w:eastAsia="Calibri" w:hAnsi="Calibri" w:cs="Calibri"/>
          <w:color w:val="000000" w:themeColor="text1"/>
          <w:lang w:val="en-GB"/>
        </w:rPr>
      </w:pPr>
      <w:r w:rsidRPr="6FC3D98B">
        <w:rPr>
          <w:rFonts w:ascii="Calibri" w:eastAsia="Calibri" w:hAnsi="Calibri" w:cs="Calibri"/>
          <w:color w:val="000000" w:themeColor="text1"/>
          <w:lang w:val="en-GB"/>
        </w:rPr>
        <w:t>To e</w:t>
      </w:r>
      <w:r w:rsidR="5D1034F2" w:rsidRPr="6FC3D98B">
        <w:rPr>
          <w:rFonts w:ascii="Calibri" w:eastAsia="Calibri" w:hAnsi="Calibri" w:cs="Calibri"/>
          <w:color w:val="000000" w:themeColor="text1"/>
          <w:lang w:val="en-GB"/>
        </w:rPr>
        <w:t>xamine how police behaviour, accountability, and legitimacy influence public perception of policing</w:t>
      </w:r>
    </w:p>
    <w:p w14:paraId="741C0E90" w14:textId="52B2EE66" w:rsidR="071D0AD2" w:rsidRDefault="071D0AD2" w:rsidP="00A877B4">
      <w:pPr>
        <w:pStyle w:val="ListParagraph"/>
        <w:numPr>
          <w:ilvl w:val="0"/>
          <w:numId w:val="2"/>
        </w:numPr>
        <w:jc w:val="both"/>
        <w:rPr>
          <w:rFonts w:ascii="Calibri" w:eastAsia="Calibri" w:hAnsi="Calibri" w:cs="Calibri"/>
          <w:color w:val="000000" w:themeColor="text1"/>
          <w:lang w:val="en-GB"/>
        </w:rPr>
      </w:pPr>
      <w:r w:rsidRPr="6FC3D98B">
        <w:rPr>
          <w:rFonts w:ascii="Calibri" w:eastAsia="Calibri" w:hAnsi="Calibri" w:cs="Calibri"/>
          <w:color w:val="000000" w:themeColor="text1"/>
          <w:lang w:val="en-GB"/>
        </w:rPr>
        <w:t>To explore the impact of media reporting an</w:t>
      </w:r>
      <w:r w:rsidR="00BC3BFF">
        <w:rPr>
          <w:rFonts w:ascii="Calibri" w:eastAsia="Calibri" w:hAnsi="Calibri" w:cs="Calibri"/>
          <w:color w:val="000000" w:themeColor="text1"/>
          <w:lang w:val="en-GB"/>
        </w:rPr>
        <w:t>d</w:t>
      </w:r>
      <w:r w:rsidRPr="6FC3D98B">
        <w:rPr>
          <w:rFonts w:ascii="Calibri" w:eastAsia="Calibri" w:hAnsi="Calibri" w:cs="Calibri"/>
          <w:color w:val="000000" w:themeColor="text1"/>
          <w:lang w:val="en-GB"/>
        </w:rPr>
        <w:t xml:space="preserve"> </w:t>
      </w:r>
      <w:r w:rsidR="00BC3BFF">
        <w:rPr>
          <w:rFonts w:ascii="Calibri" w:eastAsia="Calibri" w:hAnsi="Calibri" w:cs="Calibri"/>
          <w:color w:val="000000" w:themeColor="text1"/>
          <w:lang w:val="en-GB"/>
        </w:rPr>
        <w:t>high-profile</w:t>
      </w:r>
      <w:r w:rsidRPr="6FC3D98B">
        <w:rPr>
          <w:rFonts w:ascii="Calibri" w:eastAsia="Calibri" w:hAnsi="Calibri" w:cs="Calibri"/>
          <w:color w:val="000000" w:themeColor="text1"/>
          <w:lang w:val="en-GB"/>
        </w:rPr>
        <w:t xml:space="preserve"> policing incidents on the public trust </w:t>
      </w:r>
    </w:p>
    <w:p w14:paraId="573BDF1C" w14:textId="3F76682D" w:rsidR="151DF91E" w:rsidRDefault="151DF91E" w:rsidP="00A877B4">
      <w:pPr>
        <w:pStyle w:val="ListParagraph"/>
        <w:numPr>
          <w:ilvl w:val="0"/>
          <w:numId w:val="2"/>
        </w:numPr>
        <w:jc w:val="both"/>
        <w:rPr>
          <w:rFonts w:ascii="Calibri" w:eastAsia="Calibri" w:hAnsi="Calibri" w:cs="Calibri"/>
          <w:color w:val="000000" w:themeColor="text1"/>
          <w:lang w:val="en-GB"/>
        </w:rPr>
      </w:pPr>
      <w:r w:rsidRPr="6FC3D98B">
        <w:rPr>
          <w:rFonts w:ascii="Calibri" w:eastAsia="Calibri" w:hAnsi="Calibri" w:cs="Calibri"/>
          <w:color w:val="000000" w:themeColor="text1"/>
          <w:lang w:val="en-GB"/>
        </w:rPr>
        <w:t>To e</w:t>
      </w:r>
      <w:r w:rsidR="071D0AD2" w:rsidRPr="6FC3D98B">
        <w:rPr>
          <w:rFonts w:ascii="Calibri" w:eastAsia="Calibri" w:hAnsi="Calibri" w:cs="Calibri"/>
          <w:color w:val="000000" w:themeColor="text1"/>
          <w:lang w:val="en-GB"/>
        </w:rPr>
        <w:t>valu</w:t>
      </w:r>
      <w:r w:rsidR="7C561BBA" w:rsidRPr="6FC3D98B">
        <w:rPr>
          <w:rFonts w:ascii="Calibri" w:eastAsia="Calibri" w:hAnsi="Calibri" w:cs="Calibri"/>
          <w:color w:val="000000" w:themeColor="text1"/>
          <w:lang w:val="en-GB"/>
        </w:rPr>
        <w:t>ate strate</w:t>
      </w:r>
      <w:r w:rsidR="071D0AD2" w:rsidRPr="6FC3D98B">
        <w:rPr>
          <w:rFonts w:ascii="Calibri" w:eastAsia="Calibri" w:hAnsi="Calibri" w:cs="Calibri"/>
          <w:color w:val="000000" w:themeColor="text1"/>
          <w:lang w:val="en-GB"/>
        </w:rPr>
        <w:t>gies that co</w:t>
      </w:r>
      <w:r w:rsidR="4CB9A622" w:rsidRPr="6FC3D98B">
        <w:rPr>
          <w:rFonts w:ascii="Calibri" w:eastAsia="Calibri" w:hAnsi="Calibri" w:cs="Calibri"/>
          <w:color w:val="000000" w:themeColor="text1"/>
          <w:lang w:val="en-GB"/>
        </w:rPr>
        <w:t>u</w:t>
      </w:r>
      <w:r w:rsidR="071D0AD2" w:rsidRPr="6FC3D98B">
        <w:rPr>
          <w:rFonts w:ascii="Calibri" w:eastAsia="Calibri" w:hAnsi="Calibri" w:cs="Calibri"/>
          <w:color w:val="000000" w:themeColor="text1"/>
          <w:lang w:val="en-GB"/>
        </w:rPr>
        <w:t xml:space="preserve">ld improve public trust and confidence in UK policing </w:t>
      </w:r>
    </w:p>
    <w:p w14:paraId="07FF2391" w14:textId="682B6DC3" w:rsidR="3DFAD6CA" w:rsidRPr="00F25229" w:rsidRDefault="66757342" w:rsidP="00A877B4">
      <w:pPr>
        <w:jc w:val="both"/>
        <w:rPr>
          <w:color w:val="EE0000"/>
        </w:rPr>
      </w:pPr>
      <w:r w:rsidRPr="6FC3D98B">
        <w:t xml:space="preserve">Public trust is widely </w:t>
      </w:r>
      <w:r w:rsidR="00876F36">
        <w:t>recognised as a cornerstone of policing in the United Kingdom</w:t>
      </w:r>
      <w:r w:rsidR="006D40AA">
        <w:t xml:space="preserve">, </w:t>
      </w:r>
      <w:r w:rsidR="00876F36">
        <w:t>as the principle of policing by consent relies on the public confidence in the legitimacy, fairness, and accountability</w:t>
      </w:r>
      <w:r w:rsidR="328F7B97" w:rsidRPr="6FC3D98B">
        <w:t xml:space="preserve"> of the police. </w:t>
      </w:r>
      <w:r w:rsidR="00A5223B" w:rsidRPr="00397D78">
        <w:t>Recent re</w:t>
      </w:r>
      <w:r w:rsidR="007F042D" w:rsidRPr="00397D78">
        <w:t xml:space="preserve">search by </w:t>
      </w:r>
      <w:r w:rsidR="007F042D" w:rsidRPr="00397D78">
        <w:rPr>
          <w:noProof/>
          <w:lang w:val="en-GB"/>
        </w:rPr>
        <w:t>Madon et al. (2022), Gold (2022) and Wells et al. (2022)</w:t>
      </w:r>
      <w:r w:rsidR="00F25229" w:rsidRPr="00397D78">
        <w:rPr>
          <w:noProof/>
          <w:lang w:val="en-GB"/>
        </w:rPr>
        <w:t xml:space="preserve"> </w:t>
      </w:r>
      <w:r w:rsidR="00DC2760" w:rsidRPr="00397D78">
        <w:rPr>
          <w:noProof/>
          <w:lang w:val="en-GB"/>
        </w:rPr>
        <w:t xml:space="preserve">suggests </w:t>
      </w:r>
      <w:r w:rsidR="00F25229" w:rsidRPr="00397D78">
        <w:rPr>
          <w:noProof/>
          <w:lang w:val="en-GB"/>
        </w:rPr>
        <w:t>that declining public trust</w:t>
      </w:r>
      <w:r w:rsidR="00DC2760" w:rsidRPr="00397D78">
        <w:rPr>
          <w:noProof/>
          <w:lang w:val="en-GB"/>
        </w:rPr>
        <w:t xml:space="preserve"> is </w:t>
      </w:r>
      <w:r w:rsidR="00F25229" w:rsidRPr="00397D78">
        <w:rPr>
          <w:noProof/>
          <w:lang w:val="en-GB"/>
        </w:rPr>
        <w:t>influenced</w:t>
      </w:r>
      <w:r w:rsidR="00DC2760" w:rsidRPr="00397D78">
        <w:rPr>
          <w:noProof/>
          <w:lang w:val="en-GB"/>
        </w:rPr>
        <w:t xml:space="preserve"> by police </w:t>
      </w:r>
      <w:r w:rsidR="00F25229" w:rsidRPr="00397D78">
        <w:rPr>
          <w:noProof/>
          <w:lang w:val="en-GB"/>
        </w:rPr>
        <w:t>behaviour, organisational accountability</w:t>
      </w:r>
      <w:r w:rsidR="00DC2760" w:rsidRPr="00397D78">
        <w:rPr>
          <w:noProof/>
          <w:lang w:val="en-GB"/>
        </w:rPr>
        <w:t xml:space="preserve">, media reposting and wider </w:t>
      </w:r>
      <w:r w:rsidR="00F25229" w:rsidRPr="00397D78">
        <w:rPr>
          <w:noProof/>
          <w:lang w:val="en-GB"/>
        </w:rPr>
        <w:t>social experiences</w:t>
      </w:r>
      <w:r w:rsidR="00625847" w:rsidRPr="00397D78">
        <w:rPr>
          <w:lang w:val="en-GB"/>
        </w:rPr>
        <w:t>.</w:t>
      </w:r>
      <w:r w:rsidR="00CB71DD" w:rsidRPr="00397D78">
        <w:rPr>
          <w:lang w:val="en-GB"/>
        </w:rPr>
        <w:t xml:space="preserve"> </w:t>
      </w:r>
      <w:r w:rsidR="001C52B2" w:rsidRPr="00397D78">
        <w:rPr>
          <w:lang w:val="en-GB"/>
        </w:rPr>
        <w:t>Consequently</w:t>
      </w:r>
      <w:r w:rsidR="00B03A91" w:rsidRPr="00397D78">
        <w:rPr>
          <w:lang w:val="en-GB"/>
        </w:rPr>
        <w:t>,</w:t>
      </w:r>
      <w:r w:rsidR="0028189F" w:rsidRPr="00397D78">
        <w:rPr>
          <w:lang w:val="en-GB"/>
        </w:rPr>
        <w:t xml:space="preserve"> </w:t>
      </w:r>
      <w:r w:rsidR="005E5B61" w:rsidRPr="00397D78">
        <w:rPr>
          <w:lang w:val="en-GB"/>
        </w:rPr>
        <w:t xml:space="preserve">contemporary </w:t>
      </w:r>
      <w:r w:rsidR="00DD4C1C" w:rsidRPr="00397D78">
        <w:rPr>
          <w:lang w:val="en-GB"/>
        </w:rPr>
        <w:t>policing literature, particularly the work of Tyler (2021) and Gold (2022),</w:t>
      </w:r>
      <w:r w:rsidR="006A47F6" w:rsidRPr="00397D78">
        <w:rPr>
          <w:lang w:val="en-GB"/>
        </w:rPr>
        <w:t xml:space="preserve"> has </w:t>
      </w:r>
      <w:r w:rsidR="006A47F6">
        <w:rPr>
          <w:lang w:val="en-GB"/>
        </w:rPr>
        <w:t>shifted its focus from simply</w:t>
      </w:r>
      <w:r w:rsidR="0028189F" w:rsidRPr="3262C5DD">
        <w:rPr>
          <w:lang w:val="en-GB"/>
        </w:rPr>
        <w:t xml:space="preserve"> </w:t>
      </w:r>
      <w:r w:rsidR="001F33F8">
        <w:rPr>
          <w:lang w:val="en-GB"/>
        </w:rPr>
        <w:t>measu</w:t>
      </w:r>
      <w:r w:rsidR="00911C40">
        <w:rPr>
          <w:lang w:val="en-GB"/>
        </w:rPr>
        <w:t>ring public trust t</w:t>
      </w:r>
      <w:r w:rsidR="00636611">
        <w:rPr>
          <w:lang w:val="en-GB"/>
        </w:rPr>
        <w:t>o</w:t>
      </w:r>
      <w:r w:rsidR="00911C40">
        <w:rPr>
          <w:lang w:val="en-GB"/>
        </w:rPr>
        <w:t xml:space="preserve"> examining why t</w:t>
      </w:r>
      <w:r w:rsidR="00F57EA9">
        <w:rPr>
          <w:lang w:val="en-GB"/>
        </w:rPr>
        <w:t xml:space="preserve">rust varies across different communities and how it can </w:t>
      </w:r>
      <w:r w:rsidR="00FF639E">
        <w:rPr>
          <w:lang w:val="en-GB"/>
        </w:rPr>
        <w:t>be strengthened</w:t>
      </w:r>
      <w:r w:rsidR="00397D78">
        <w:rPr>
          <w:lang w:val="en-GB"/>
        </w:rPr>
        <w:t xml:space="preserve"> </w:t>
      </w:r>
      <w:r w:rsidR="00636611">
        <w:rPr>
          <w:lang w:val="en-GB"/>
        </w:rPr>
        <w:t>through</w:t>
      </w:r>
      <w:r w:rsidR="00397D78">
        <w:rPr>
          <w:lang w:val="en-GB"/>
        </w:rPr>
        <w:t xml:space="preserve"> </w:t>
      </w:r>
      <w:r w:rsidR="00636611">
        <w:rPr>
          <w:lang w:val="en-GB"/>
        </w:rPr>
        <w:t xml:space="preserve">procedural </w:t>
      </w:r>
      <w:r w:rsidR="00397D78">
        <w:rPr>
          <w:lang w:val="en-GB"/>
        </w:rPr>
        <w:t xml:space="preserve">justice accountability and community engagement </w:t>
      </w:r>
      <w:sdt>
        <w:sdtPr>
          <w:rPr>
            <w:lang w:val="en-GB"/>
          </w:rPr>
          <w:id w:val="1405184192"/>
          <w:citation/>
        </w:sdtPr>
        <w:sdtContent>
          <w:r w:rsidR="00397D78">
            <w:rPr>
              <w:lang w:val="en-GB"/>
            </w:rPr>
            <w:fldChar w:fldCharType="begin"/>
          </w:r>
          <w:r w:rsidR="00397D78">
            <w:rPr>
              <w:lang w:val="en-GB"/>
            </w:rPr>
            <w:instrText xml:space="preserve"> CITATION Tyl08 \l 2057 </w:instrText>
          </w:r>
          <w:r w:rsidR="00397D78">
            <w:rPr>
              <w:lang w:val="en-GB"/>
            </w:rPr>
            <w:fldChar w:fldCharType="separate"/>
          </w:r>
          <w:r w:rsidR="004714AC" w:rsidRPr="004714AC">
            <w:rPr>
              <w:noProof/>
              <w:lang w:val="en-GB"/>
            </w:rPr>
            <w:t>(Tyler, 2008)</w:t>
          </w:r>
          <w:r w:rsidR="00397D78">
            <w:rPr>
              <w:lang w:val="en-GB"/>
            </w:rPr>
            <w:fldChar w:fldCharType="end"/>
          </w:r>
        </w:sdtContent>
      </w:sdt>
    </w:p>
    <w:p w14:paraId="33AD963C" w14:textId="39CCA10D" w:rsidR="007833D3" w:rsidRDefault="005230D1" w:rsidP="00A877B4">
      <w:pPr>
        <w:jc w:val="both"/>
        <w:rPr>
          <w:noProof/>
          <w:lang w:val="en-GB"/>
        </w:rPr>
      </w:pPr>
      <w:r>
        <w:rPr>
          <w:lang w:val="en-GB"/>
        </w:rPr>
        <w:t>Pr</w:t>
      </w:r>
      <w:r w:rsidR="00355EB7">
        <w:rPr>
          <w:lang w:val="en-GB"/>
        </w:rPr>
        <w:t>ocedural Ju</w:t>
      </w:r>
      <w:r w:rsidR="000B1A11">
        <w:rPr>
          <w:lang w:val="en-GB"/>
        </w:rPr>
        <w:t>stice Th</w:t>
      </w:r>
      <w:r w:rsidR="00E20765">
        <w:rPr>
          <w:lang w:val="en-GB"/>
        </w:rPr>
        <w:t>eory</w:t>
      </w:r>
      <w:sdt>
        <w:sdtPr>
          <w:rPr>
            <w:lang w:val="en-GB"/>
          </w:rPr>
          <w:id w:val="1177535260"/>
          <w:citation/>
        </w:sdtPr>
        <w:sdtContent>
          <w:r w:rsidR="00191B95">
            <w:rPr>
              <w:lang w:val="en-GB"/>
            </w:rPr>
            <w:fldChar w:fldCharType="begin"/>
          </w:r>
          <w:r w:rsidR="00191B95">
            <w:rPr>
              <w:lang w:val="en-GB"/>
            </w:rPr>
            <w:instrText xml:space="preserve"> CITATION Tyl08 \l 2057 </w:instrText>
          </w:r>
          <w:r w:rsidR="00191B95">
            <w:rPr>
              <w:lang w:val="en-GB"/>
            </w:rPr>
            <w:fldChar w:fldCharType="separate"/>
          </w:r>
          <w:r w:rsidR="004714AC">
            <w:rPr>
              <w:noProof/>
              <w:lang w:val="en-GB"/>
            </w:rPr>
            <w:t xml:space="preserve"> </w:t>
          </w:r>
          <w:r w:rsidR="004714AC" w:rsidRPr="004714AC">
            <w:rPr>
              <w:noProof/>
              <w:lang w:val="en-GB"/>
            </w:rPr>
            <w:t>(Tyler, 2008)</w:t>
          </w:r>
          <w:r w:rsidR="00191B95">
            <w:rPr>
              <w:lang w:val="en-GB"/>
            </w:rPr>
            <w:fldChar w:fldCharType="end"/>
          </w:r>
        </w:sdtContent>
      </w:sdt>
      <w:r w:rsidR="00E20765">
        <w:rPr>
          <w:lang w:val="en-GB"/>
        </w:rPr>
        <w:t xml:space="preserve"> </w:t>
      </w:r>
      <w:r w:rsidR="00D206B9">
        <w:rPr>
          <w:lang w:val="en-GB"/>
        </w:rPr>
        <w:t>remains one of the most influential frameworks</w:t>
      </w:r>
      <w:r w:rsidR="00E20765" w:rsidRPr="00E20765">
        <w:rPr>
          <w:lang w:val="en-GB"/>
        </w:rPr>
        <w:t xml:space="preserve"> for expanding public trust in </w:t>
      </w:r>
      <w:r w:rsidR="00E20765" w:rsidRPr="3262C5DD">
        <w:rPr>
          <w:lang w:val="en-GB"/>
        </w:rPr>
        <w:t>policing.</w:t>
      </w:r>
      <w:r w:rsidR="00F65CC5" w:rsidRPr="00F65CC5">
        <w:rPr>
          <w:lang w:val="en-GB"/>
        </w:rPr>
        <w:t xml:space="preserve"> </w:t>
      </w:r>
      <w:r w:rsidR="00F65CC5">
        <w:rPr>
          <w:noProof/>
          <w:lang w:val="en-GB"/>
        </w:rPr>
        <w:t xml:space="preserve"> T</w:t>
      </w:r>
      <w:r w:rsidR="00F65CC5" w:rsidRPr="007F1FDB">
        <w:rPr>
          <w:noProof/>
          <w:lang w:val="en-GB"/>
        </w:rPr>
        <w:t>yler</w:t>
      </w:r>
      <w:r w:rsidR="00F65CC5">
        <w:rPr>
          <w:noProof/>
          <w:lang w:val="en-GB"/>
        </w:rPr>
        <w:t xml:space="preserve"> (2</w:t>
      </w:r>
      <w:r w:rsidR="00F65CC5" w:rsidRPr="007F1FDB">
        <w:rPr>
          <w:noProof/>
          <w:lang w:val="en-GB"/>
        </w:rPr>
        <w:t>021)</w:t>
      </w:r>
      <w:r w:rsidR="006D40AA">
        <w:rPr>
          <w:noProof/>
          <w:lang w:val="en-GB"/>
        </w:rPr>
        <w:t xml:space="preserve"> argues that individuals are more likely to view the police as </w:t>
      </w:r>
      <w:r w:rsidR="00291F34" w:rsidRPr="00291F34">
        <w:rPr>
          <w:noProof/>
          <w:lang w:val="en-GB"/>
        </w:rPr>
        <w:t>legitima</w:t>
      </w:r>
      <w:r w:rsidR="006332B7">
        <w:rPr>
          <w:noProof/>
          <w:lang w:val="en-GB"/>
        </w:rPr>
        <w:t xml:space="preserve">te and </w:t>
      </w:r>
      <w:r w:rsidR="006D40AA">
        <w:rPr>
          <w:noProof/>
          <w:lang w:val="en-GB"/>
        </w:rPr>
        <w:t>to comply with the law when they perceive officers as acting</w:t>
      </w:r>
      <w:r w:rsidR="006332B7">
        <w:rPr>
          <w:noProof/>
          <w:lang w:val="en-GB"/>
        </w:rPr>
        <w:t xml:space="preserve"> fairly, respectfull</w:t>
      </w:r>
      <w:r w:rsidR="002E56EA">
        <w:rPr>
          <w:noProof/>
          <w:lang w:val="en-GB"/>
        </w:rPr>
        <w:t>y, and</w:t>
      </w:r>
      <w:r w:rsidR="0024324F">
        <w:rPr>
          <w:noProof/>
          <w:lang w:val="en-GB"/>
        </w:rPr>
        <w:t xml:space="preserve"> impartially</w:t>
      </w:r>
      <w:sdt>
        <w:sdtPr>
          <w:rPr>
            <w:noProof/>
            <w:lang w:val="en-GB"/>
          </w:rPr>
          <w:id w:val="-1989088267"/>
          <w:citation/>
        </w:sdtPr>
        <w:sdtEndPr/>
        <w:sdtContent>
          <w:r w:rsidR="00CB095F">
            <w:rPr>
              <w:noProof/>
              <w:lang w:val="en-GB"/>
            </w:rPr>
            <w:fldChar w:fldCharType="begin"/>
          </w:r>
          <w:r w:rsidR="00CB095F">
            <w:rPr>
              <w:noProof/>
              <w:lang w:val="en-GB"/>
            </w:rPr>
            <w:instrText xml:space="preserve"> CITATION Tom21 \l 2057 </w:instrText>
          </w:r>
          <w:r w:rsidR="00CB095F">
            <w:rPr>
              <w:noProof/>
              <w:lang w:val="en-GB"/>
            </w:rPr>
            <w:fldChar w:fldCharType="separate"/>
          </w:r>
          <w:r w:rsidR="004714AC">
            <w:rPr>
              <w:noProof/>
              <w:lang w:val="en-GB"/>
            </w:rPr>
            <w:t xml:space="preserve"> </w:t>
          </w:r>
          <w:r w:rsidR="004714AC" w:rsidRPr="004714AC">
            <w:rPr>
              <w:noProof/>
              <w:lang w:val="en-GB"/>
            </w:rPr>
            <w:t>(Tyler, 2021)</w:t>
          </w:r>
          <w:r w:rsidR="00CB095F">
            <w:rPr>
              <w:noProof/>
              <w:lang w:val="en-GB"/>
            </w:rPr>
            <w:fldChar w:fldCharType="end"/>
          </w:r>
        </w:sdtContent>
      </w:sdt>
      <w:r w:rsidR="0024324F">
        <w:rPr>
          <w:noProof/>
          <w:lang w:val="en-GB"/>
        </w:rPr>
        <w:t xml:space="preserve">. </w:t>
      </w:r>
      <w:r w:rsidR="0024324F" w:rsidRPr="0024324F">
        <w:rPr>
          <w:noProof/>
          <w:lang w:val="en-GB"/>
        </w:rPr>
        <w:t xml:space="preserve">According to </w:t>
      </w:r>
      <w:r w:rsidR="00E14EDC" w:rsidRPr="00E14EDC">
        <w:rPr>
          <w:noProof/>
          <w:lang w:val="en-GB"/>
        </w:rPr>
        <w:t>this perspective</w:t>
      </w:r>
      <w:r w:rsidR="00E14EDC">
        <w:rPr>
          <w:noProof/>
          <w:lang w:val="en-GB"/>
        </w:rPr>
        <w:t xml:space="preserve">, </w:t>
      </w:r>
      <w:r w:rsidR="00E14EDC" w:rsidRPr="00E14EDC">
        <w:rPr>
          <w:noProof/>
          <w:lang w:val="en-GB"/>
        </w:rPr>
        <w:t xml:space="preserve">public confidence is influenced less </w:t>
      </w:r>
      <w:r w:rsidR="006D40AA">
        <w:rPr>
          <w:noProof/>
          <w:lang w:val="en-GB"/>
        </w:rPr>
        <w:t>by</w:t>
      </w:r>
      <w:r w:rsidR="00E14EDC" w:rsidRPr="00E14EDC">
        <w:rPr>
          <w:noProof/>
          <w:lang w:val="en-GB"/>
        </w:rPr>
        <w:t xml:space="preserve"> </w:t>
      </w:r>
      <w:r w:rsidR="00CB095F">
        <w:rPr>
          <w:noProof/>
          <w:lang w:val="en-GB"/>
        </w:rPr>
        <w:t>crime-control outcomes and more by the quality of police public relations</w:t>
      </w:r>
      <w:r w:rsidR="00FF181C">
        <w:rPr>
          <w:noProof/>
          <w:lang w:val="en-GB"/>
        </w:rPr>
        <w:t xml:space="preserve">. </w:t>
      </w:r>
      <w:r w:rsidR="00FF181C" w:rsidRPr="00FF181C">
        <w:rPr>
          <w:noProof/>
          <w:lang w:val="en-GB"/>
        </w:rPr>
        <w:t xml:space="preserve">Tyler's work has provided the theoretical foundation for </w:t>
      </w:r>
      <w:r w:rsidR="00FF181C" w:rsidRPr="00FF181C">
        <w:rPr>
          <w:noProof/>
          <w:lang w:val="en-GB"/>
        </w:rPr>
        <w:lastRenderedPageBreak/>
        <w:t xml:space="preserve">much of the </w:t>
      </w:r>
      <w:r w:rsidR="00CB095F">
        <w:rPr>
          <w:noProof/>
          <w:lang w:val="en-GB"/>
        </w:rPr>
        <w:t>contemporary</w:t>
      </w:r>
      <w:r w:rsidR="00FF181C" w:rsidRPr="00FF181C">
        <w:rPr>
          <w:noProof/>
          <w:lang w:val="en-GB"/>
        </w:rPr>
        <w:t xml:space="preserve"> research on polic</w:t>
      </w:r>
      <w:r w:rsidR="006D40AA">
        <w:rPr>
          <w:noProof/>
          <w:lang w:val="en-GB"/>
        </w:rPr>
        <w:t xml:space="preserve">e </w:t>
      </w:r>
      <w:r w:rsidR="004506A1">
        <w:rPr>
          <w:noProof/>
          <w:lang w:val="en-GB"/>
        </w:rPr>
        <w:t>legitimacy and continues to underpin studies examining public confidence in pol</w:t>
      </w:r>
      <w:r w:rsidR="00CB095F">
        <w:rPr>
          <w:noProof/>
          <w:lang w:val="en-GB"/>
        </w:rPr>
        <w:t xml:space="preserve">icing </w:t>
      </w:r>
      <w:sdt>
        <w:sdtPr>
          <w:rPr>
            <w:noProof/>
            <w:lang w:val="en-GB"/>
          </w:rPr>
          <w:id w:val="1931920375"/>
          <w:citation/>
        </w:sdtPr>
        <w:sdtEndPr/>
        <w:sdtContent>
          <w:r w:rsidR="00CB095F">
            <w:rPr>
              <w:noProof/>
              <w:lang w:val="en-GB"/>
            </w:rPr>
            <w:fldChar w:fldCharType="begin"/>
          </w:r>
          <w:r w:rsidR="00CB095F">
            <w:rPr>
              <w:noProof/>
              <w:lang w:val="en-GB"/>
            </w:rPr>
            <w:instrText xml:space="preserve"> CITATION Tom21 \l 2057 </w:instrText>
          </w:r>
          <w:r w:rsidR="00CB095F">
            <w:rPr>
              <w:noProof/>
              <w:lang w:val="en-GB"/>
            </w:rPr>
            <w:fldChar w:fldCharType="separate"/>
          </w:r>
          <w:r w:rsidR="004714AC" w:rsidRPr="004714AC">
            <w:rPr>
              <w:noProof/>
              <w:lang w:val="en-GB"/>
            </w:rPr>
            <w:t>(Tyler, 2021)</w:t>
          </w:r>
          <w:r w:rsidR="00CB095F">
            <w:rPr>
              <w:noProof/>
              <w:lang w:val="en-GB"/>
            </w:rPr>
            <w:fldChar w:fldCharType="end"/>
          </w:r>
        </w:sdtContent>
      </w:sdt>
      <w:r w:rsidR="00CB095F">
        <w:rPr>
          <w:noProof/>
          <w:lang w:val="en-GB"/>
        </w:rPr>
        <w:t>.</w:t>
      </w:r>
    </w:p>
    <w:p w14:paraId="69877CA4" w14:textId="4FE337F3" w:rsidR="00CB095F" w:rsidRDefault="00970258" w:rsidP="00A877B4">
      <w:pPr>
        <w:jc w:val="both"/>
        <w:rPr>
          <w:noProof/>
          <w:lang w:val="en-GB"/>
        </w:rPr>
      </w:pPr>
      <w:r w:rsidRPr="00970258">
        <w:rPr>
          <w:noProof/>
          <w:lang w:val="en-GB"/>
        </w:rPr>
        <w:t>More recent</w:t>
      </w:r>
      <w:r>
        <w:rPr>
          <w:noProof/>
          <w:lang w:val="en-GB"/>
        </w:rPr>
        <w:t xml:space="preserve"> empirical </w:t>
      </w:r>
      <w:r w:rsidRPr="00970258">
        <w:rPr>
          <w:noProof/>
          <w:lang w:val="en-GB"/>
        </w:rPr>
        <w:t>research has</w:t>
      </w:r>
      <w:r>
        <w:rPr>
          <w:noProof/>
          <w:lang w:val="en-GB"/>
        </w:rPr>
        <w:t xml:space="preserve"> sought </w:t>
      </w:r>
      <w:r w:rsidRPr="00970258">
        <w:rPr>
          <w:noProof/>
          <w:lang w:val="en-GB"/>
        </w:rPr>
        <w:t xml:space="preserve">to test </w:t>
      </w:r>
      <w:r w:rsidR="000309A9">
        <w:rPr>
          <w:noProof/>
          <w:lang w:val="en-GB"/>
        </w:rPr>
        <w:t>whether</w:t>
      </w:r>
      <w:r w:rsidRPr="00970258">
        <w:rPr>
          <w:noProof/>
          <w:lang w:val="en-GB"/>
        </w:rPr>
        <w:t xml:space="preserve"> procedural justice can actively</w:t>
      </w:r>
      <w:r w:rsidR="000309A9" w:rsidRPr="000309A9">
        <w:rPr>
          <w:noProof/>
          <w:lang w:val="en-GB"/>
        </w:rPr>
        <w:t xml:space="preserve"> improve public confidence</w:t>
      </w:r>
      <w:r w:rsidR="000309A9">
        <w:rPr>
          <w:noProof/>
          <w:lang w:val="en-GB"/>
        </w:rPr>
        <w:t xml:space="preserve">. </w:t>
      </w:r>
      <w:sdt>
        <w:sdtPr>
          <w:rPr>
            <w:noProof/>
            <w:lang w:val="en-GB"/>
          </w:rPr>
          <w:id w:val="-1900362445"/>
          <w:citation/>
        </w:sdtPr>
        <w:sdtEndPr/>
        <w:sdtContent>
          <w:r w:rsidR="000309A9">
            <w:rPr>
              <w:noProof/>
              <w:lang w:val="en-GB"/>
            </w:rPr>
            <w:fldChar w:fldCharType="begin"/>
          </w:r>
          <w:r w:rsidR="00AF144A">
            <w:rPr>
              <w:noProof/>
              <w:lang w:val="en-GB"/>
            </w:rPr>
            <w:instrText xml:space="preserve">CITATION Gol22 \l 2057 </w:instrText>
          </w:r>
          <w:r w:rsidR="000309A9">
            <w:rPr>
              <w:noProof/>
              <w:lang w:val="en-GB"/>
            </w:rPr>
            <w:fldChar w:fldCharType="separate"/>
          </w:r>
          <w:r w:rsidR="004714AC" w:rsidRPr="004714AC">
            <w:rPr>
              <w:noProof/>
              <w:lang w:val="en-GB"/>
            </w:rPr>
            <w:t>(Gold, 2022)</w:t>
          </w:r>
          <w:r w:rsidR="000309A9">
            <w:rPr>
              <w:noProof/>
              <w:lang w:val="en-GB"/>
            </w:rPr>
            <w:fldChar w:fldCharType="end"/>
          </w:r>
        </w:sdtContent>
      </w:sdt>
      <w:r w:rsidR="009F0CAA">
        <w:rPr>
          <w:noProof/>
          <w:lang w:val="en-GB"/>
        </w:rPr>
        <w:t xml:space="preserve"> </w:t>
      </w:r>
      <w:r w:rsidR="001B23AC">
        <w:rPr>
          <w:noProof/>
          <w:lang w:val="en-GB"/>
        </w:rPr>
        <w:t>An action-learning initiative with Humberside Police argues that implementing procedural justice principles during police encounters can strengthen relationships between officers and local communities, particularly</w:t>
      </w:r>
      <w:r w:rsidR="00576563" w:rsidRPr="00576563">
        <w:rPr>
          <w:noProof/>
          <w:lang w:val="en-GB"/>
        </w:rPr>
        <w:t xml:space="preserve"> minority groups</w:t>
      </w:r>
      <w:r w:rsidR="008B19F1">
        <w:rPr>
          <w:noProof/>
          <w:lang w:val="en-GB"/>
        </w:rPr>
        <w:t xml:space="preserve">. </w:t>
      </w:r>
      <w:r w:rsidR="008B19F1" w:rsidRPr="008B19F1">
        <w:rPr>
          <w:noProof/>
          <w:lang w:val="en-GB"/>
        </w:rPr>
        <w:t xml:space="preserve">The studies have found that </w:t>
      </w:r>
      <w:r w:rsidR="001B23AC">
        <w:rPr>
          <w:noProof/>
          <w:lang w:val="en-GB"/>
        </w:rPr>
        <w:t xml:space="preserve">encouraging officers to listen, communicate respectfully, and explain their decision contributed to a </w:t>
      </w:r>
      <w:r w:rsidR="008B19F1" w:rsidRPr="008B19F1">
        <w:rPr>
          <w:noProof/>
          <w:lang w:val="en-GB"/>
        </w:rPr>
        <w:t>more positive public perception of policing</w:t>
      </w:r>
      <w:r w:rsidR="008B19F1">
        <w:rPr>
          <w:noProof/>
          <w:lang w:val="en-GB"/>
        </w:rPr>
        <w:t>.</w:t>
      </w:r>
      <w:sdt>
        <w:sdtPr>
          <w:rPr>
            <w:noProof/>
            <w:lang w:val="en-GB"/>
          </w:rPr>
          <w:id w:val="406190570"/>
          <w:citation/>
        </w:sdtPr>
        <w:sdtEndPr/>
        <w:sdtContent>
          <w:r w:rsidR="008B19F1">
            <w:rPr>
              <w:noProof/>
              <w:lang w:val="en-GB"/>
            </w:rPr>
            <w:fldChar w:fldCharType="begin"/>
          </w:r>
          <w:r w:rsidR="008B19F1">
            <w:rPr>
              <w:noProof/>
              <w:lang w:val="en-GB"/>
            </w:rPr>
            <w:instrText xml:space="preserve"> CITATION Gol22 \l 2057 </w:instrText>
          </w:r>
          <w:r w:rsidR="008B19F1">
            <w:rPr>
              <w:noProof/>
              <w:lang w:val="en-GB"/>
            </w:rPr>
            <w:fldChar w:fldCharType="separate"/>
          </w:r>
          <w:r w:rsidR="004714AC">
            <w:rPr>
              <w:noProof/>
              <w:lang w:val="en-GB"/>
            </w:rPr>
            <w:t xml:space="preserve"> </w:t>
          </w:r>
          <w:r w:rsidR="004714AC" w:rsidRPr="004714AC">
            <w:rPr>
              <w:noProof/>
              <w:lang w:val="en-GB"/>
            </w:rPr>
            <w:t>(Gold, 2022)</w:t>
          </w:r>
          <w:r w:rsidR="008B19F1">
            <w:rPr>
              <w:noProof/>
              <w:lang w:val="en-GB"/>
            </w:rPr>
            <w:fldChar w:fldCharType="end"/>
          </w:r>
        </w:sdtContent>
      </w:sdt>
      <w:r w:rsidR="00AC6449" w:rsidRPr="00AC6449">
        <w:rPr>
          <w:noProof/>
          <w:lang w:val="en-GB"/>
        </w:rPr>
        <w:t xml:space="preserve"> Therefore</w:t>
      </w:r>
      <w:r w:rsidR="001B23AC">
        <w:rPr>
          <w:noProof/>
          <w:lang w:val="en-GB"/>
        </w:rPr>
        <w:t>, supports a theoretical framework by demonstrating that procedurally just policing cannot be translated into organisational practice</w:t>
      </w:r>
      <w:r w:rsidR="00AC6449" w:rsidRPr="00AC6449">
        <w:rPr>
          <w:noProof/>
          <w:lang w:val="en-GB"/>
        </w:rPr>
        <w:t xml:space="preserve"> within a police force</w:t>
      </w:r>
      <w:r w:rsidR="001B23AC">
        <w:rPr>
          <w:noProof/>
          <w:lang w:val="en-GB"/>
        </w:rPr>
        <w:t>.</w:t>
      </w:r>
      <w:r w:rsidR="001B23AC" w:rsidRPr="001B23AC">
        <w:rPr>
          <w:noProof/>
          <w:lang w:val="en-GB"/>
        </w:rPr>
        <w:t xml:space="preserve"> However</w:t>
      </w:r>
      <w:r w:rsidR="001B23AC">
        <w:rPr>
          <w:noProof/>
          <w:lang w:val="en-GB"/>
        </w:rPr>
        <w:t>,</w:t>
      </w:r>
      <w:r w:rsidR="001B23AC" w:rsidRPr="001B23AC">
        <w:rPr>
          <w:noProof/>
          <w:lang w:val="en-GB"/>
        </w:rPr>
        <w:t xml:space="preserve"> unlike </w:t>
      </w:r>
      <w:r w:rsidR="001B23AC">
        <w:rPr>
          <w:noProof/>
          <w:lang w:val="en-GB"/>
        </w:rPr>
        <w:t>Tyler's (2021)</w:t>
      </w:r>
      <w:r w:rsidR="001B23AC" w:rsidRPr="001B23AC">
        <w:rPr>
          <w:noProof/>
          <w:lang w:val="en-GB"/>
        </w:rPr>
        <w:t xml:space="preserve"> broader theory of legitimacy</w:t>
      </w:r>
      <w:r w:rsidR="001B23AC">
        <w:rPr>
          <w:noProof/>
          <w:lang w:val="en-GB"/>
        </w:rPr>
        <w:t>, Gold (2022)</w:t>
      </w:r>
      <w:r w:rsidR="001B23AC" w:rsidRPr="001B23AC">
        <w:rPr>
          <w:noProof/>
          <w:lang w:val="en-GB"/>
        </w:rPr>
        <w:t xml:space="preserve"> focuses primarily on improving police practise rather than expanding the wider structural causes of public distrust</w:t>
      </w:r>
      <w:r w:rsidR="00292474">
        <w:rPr>
          <w:noProof/>
          <w:lang w:val="en-GB"/>
        </w:rPr>
        <w:t>.</w:t>
      </w:r>
    </w:p>
    <w:p w14:paraId="7DD7E4AD" w14:textId="3C53E967" w:rsidR="00292474" w:rsidRDefault="00292474" w:rsidP="00A877B4">
      <w:pPr>
        <w:jc w:val="both"/>
        <w:rPr>
          <w:noProof/>
          <w:lang w:val="en-GB"/>
        </w:rPr>
      </w:pPr>
      <w:r w:rsidRPr="00292474">
        <w:rPr>
          <w:noProof/>
          <w:lang w:val="en-GB"/>
        </w:rPr>
        <w:t xml:space="preserve">Whilst procedural justice </w:t>
      </w:r>
      <w:r w:rsidR="00CA3529">
        <w:rPr>
          <w:noProof/>
          <w:lang w:val="en-GB"/>
        </w:rPr>
        <w:t>has remained a central focus</w:t>
      </w:r>
      <w:r w:rsidRPr="00292474">
        <w:rPr>
          <w:noProof/>
          <w:lang w:val="en-GB"/>
        </w:rPr>
        <w:t xml:space="preserve"> </w:t>
      </w:r>
      <w:r w:rsidR="00CA3529">
        <w:rPr>
          <w:noProof/>
          <w:lang w:val="en-GB"/>
        </w:rPr>
        <w:t>of</w:t>
      </w:r>
      <w:r w:rsidRPr="00292474">
        <w:rPr>
          <w:noProof/>
          <w:lang w:val="en-GB"/>
        </w:rPr>
        <w:t xml:space="preserve"> the li</w:t>
      </w:r>
      <w:r>
        <w:rPr>
          <w:noProof/>
          <w:lang w:val="en-GB"/>
        </w:rPr>
        <w:t xml:space="preserve">terature, </w:t>
      </w:r>
      <w:r w:rsidR="00AF5ABD" w:rsidRPr="00AF5ABD">
        <w:rPr>
          <w:noProof/>
          <w:lang w:val="en-GB"/>
        </w:rPr>
        <w:t>recent studies suggest that fairness alon</w:t>
      </w:r>
      <w:r w:rsidR="00AF5ABD">
        <w:rPr>
          <w:noProof/>
          <w:lang w:val="en-GB"/>
        </w:rPr>
        <w:t xml:space="preserve">e </w:t>
      </w:r>
      <w:r w:rsidR="00AF5ABD" w:rsidRPr="00AF5ABD">
        <w:rPr>
          <w:noProof/>
          <w:lang w:val="en-GB"/>
        </w:rPr>
        <w:t>may not fully explain public trust</w:t>
      </w:r>
      <w:r w:rsidR="00AF5ABD">
        <w:rPr>
          <w:noProof/>
          <w:lang w:val="en-GB"/>
        </w:rPr>
        <w:t xml:space="preserve">. </w:t>
      </w:r>
      <w:sdt>
        <w:sdtPr>
          <w:rPr>
            <w:noProof/>
            <w:lang w:val="en-GB"/>
          </w:rPr>
          <w:id w:val="696039023"/>
          <w:citation/>
        </w:sdtPr>
        <w:sdtEndPr/>
        <w:sdtContent>
          <w:r w:rsidR="00AF5ABD">
            <w:rPr>
              <w:noProof/>
              <w:lang w:val="en-GB"/>
            </w:rPr>
            <w:fldChar w:fldCharType="begin"/>
          </w:r>
          <w:r w:rsidR="00AF5ABD">
            <w:rPr>
              <w:noProof/>
              <w:lang w:val="en-GB"/>
            </w:rPr>
            <w:instrText xml:space="preserve"> CITATION Mad22 \l 2057 </w:instrText>
          </w:r>
          <w:r w:rsidR="00AF5ABD">
            <w:rPr>
              <w:noProof/>
              <w:lang w:val="en-GB"/>
            </w:rPr>
            <w:fldChar w:fldCharType="separate"/>
          </w:r>
          <w:r w:rsidR="004714AC" w:rsidRPr="004714AC">
            <w:rPr>
              <w:noProof/>
              <w:lang w:val="en-GB"/>
            </w:rPr>
            <w:t>(Madon, et al., 2022)</w:t>
          </w:r>
          <w:r w:rsidR="00AF5ABD">
            <w:rPr>
              <w:noProof/>
              <w:lang w:val="en-GB"/>
            </w:rPr>
            <w:fldChar w:fldCharType="end"/>
          </w:r>
        </w:sdtContent>
      </w:sdt>
      <w:r w:rsidR="004308E0">
        <w:rPr>
          <w:noProof/>
          <w:lang w:val="en-GB"/>
        </w:rPr>
        <w:t xml:space="preserve"> </w:t>
      </w:r>
      <w:r w:rsidR="004308E0" w:rsidRPr="004308E0">
        <w:rPr>
          <w:noProof/>
          <w:lang w:val="en-GB"/>
        </w:rPr>
        <w:t xml:space="preserve">Argues that </w:t>
      </w:r>
      <w:r w:rsidR="00E82CF9">
        <w:rPr>
          <w:lang w:val="en-GB"/>
        </w:rPr>
        <w:t>trust</w:t>
      </w:r>
      <w:r w:rsidR="004308E0" w:rsidRPr="004308E0">
        <w:rPr>
          <w:noProof/>
          <w:lang w:val="en-GB"/>
        </w:rPr>
        <w:t xml:space="preserve"> in the police is also </w:t>
      </w:r>
      <w:r w:rsidR="00E82CF9">
        <w:rPr>
          <w:lang w:val="en-GB"/>
        </w:rPr>
        <w:t>shaped</w:t>
      </w:r>
      <w:r w:rsidR="004308E0" w:rsidRPr="004308E0">
        <w:rPr>
          <w:noProof/>
          <w:lang w:val="en-GB"/>
        </w:rPr>
        <w:t xml:space="preserve"> by </w:t>
      </w:r>
      <w:r w:rsidR="00CA3529">
        <w:rPr>
          <w:noProof/>
          <w:lang w:val="en-GB"/>
        </w:rPr>
        <w:t xml:space="preserve">the </w:t>
      </w:r>
      <w:r w:rsidR="004308E0" w:rsidRPr="004308E0">
        <w:rPr>
          <w:noProof/>
          <w:lang w:val="en-GB"/>
        </w:rPr>
        <w:t>experience of social stigma and dis</w:t>
      </w:r>
      <w:r w:rsidR="002C2B43">
        <w:rPr>
          <w:noProof/>
          <w:lang w:val="en-GB"/>
        </w:rPr>
        <w:t xml:space="preserve">crimination. Through </w:t>
      </w:r>
      <w:r w:rsidR="00CA3529">
        <w:rPr>
          <w:noProof/>
          <w:lang w:val="en-GB"/>
        </w:rPr>
        <w:t xml:space="preserve">Vignette-based </w:t>
      </w:r>
      <w:r w:rsidR="00FE5BEE" w:rsidRPr="00FE5BEE">
        <w:rPr>
          <w:noProof/>
          <w:lang w:val="en-GB"/>
        </w:rPr>
        <w:t>research</w:t>
      </w:r>
      <w:r w:rsidR="69A8CC91" w:rsidRPr="3262C5DD">
        <w:rPr>
          <w:noProof/>
          <w:lang w:val="en-GB"/>
        </w:rPr>
        <w:t xml:space="preserve"> </w:t>
      </w:r>
      <w:sdt>
        <w:sdtPr>
          <w:rPr>
            <w:noProof/>
            <w:lang w:val="en-GB"/>
          </w:rPr>
          <w:id w:val="-1434892064"/>
          <w:citation/>
        </w:sdtPr>
        <w:sdtContent>
          <w:r w:rsidR="009D2682" w:rsidRPr="009D2682">
            <w:rPr>
              <w:noProof/>
              <w:lang w:val="en-GB"/>
            </w:rPr>
            <w:fldChar w:fldCharType="begin"/>
          </w:r>
          <w:r w:rsidR="009D2682" w:rsidRPr="009D2682">
            <w:rPr>
              <w:noProof/>
              <w:lang w:val="en-GB"/>
            </w:rPr>
            <w:instrText xml:space="preserve"> CITATION Mad23 \l 2057 </w:instrText>
          </w:r>
          <w:r w:rsidR="009D2682" w:rsidRPr="009D2682">
            <w:rPr>
              <w:noProof/>
              <w:lang w:val="en-GB"/>
            </w:rPr>
            <w:fldChar w:fldCharType="separate"/>
          </w:r>
          <w:r w:rsidR="004714AC" w:rsidRPr="004714AC">
            <w:rPr>
              <w:noProof/>
              <w:lang w:val="en-GB"/>
            </w:rPr>
            <w:t>(Madon, 2023)</w:t>
          </w:r>
          <w:r w:rsidR="009D2682" w:rsidRPr="009D2682">
            <w:rPr>
              <w:noProof/>
              <w:lang w:val="en-GB"/>
            </w:rPr>
            <w:fldChar w:fldCharType="end"/>
          </w:r>
        </w:sdtContent>
      </w:sdt>
      <w:r w:rsidR="00FE5BEE" w:rsidRPr="00FE5BEE">
        <w:rPr>
          <w:noProof/>
          <w:lang w:val="en-GB"/>
        </w:rPr>
        <w:t>involving british muslims</w:t>
      </w:r>
      <w:r w:rsidR="00CA3529">
        <w:rPr>
          <w:noProof/>
          <w:lang w:val="en-GB"/>
        </w:rPr>
        <w:t>,</w:t>
      </w:r>
      <w:r w:rsidR="00FE5BEE" w:rsidRPr="00FE5BEE">
        <w:rPr>
          <w:noProof/>
          <w:lang w:val="en-GB"/>
        </w:rPr>
        <w:t xml:space="preserve"> they found that perception of policing legitimacy </w:t>
      </w:r>
      <w:r w:rsidR="00CA3529">
        <w:rPr>
          <w:noProof/>
          <w:lang w:val="en-GB"/>
        </w:rPr>
        <w:t>was</w:t>
      </w:r>
      <w:r w:rsidR="00FE5BEE" w:rsidRPr="00FE5BEE">
        <w:rPr>
          <w:noProof/>
          <w:lang w:val="en-GB"/>
        </w:rPr>
        <w:t xml:space="preserve"> influenced not only by the </w:t>
      </w:r>
      <w:r w:rsidR="00CA3529">
        <w:rPr>
          <w:noProof/>
          <w:lang w:val="en-GB"/>
        </w:rPr>
        <w:t>procedural</w:t>
      </w:r>
      <w:r w:rsidR="00FE5BEE" w:rsidRPr="00FE5BEE">
        <w:rPr>
          <w:noProof/>
          <w:lang w:val="en-GB"/>
        </w:rPr>
        <w:t xml:space="preserve"> fairness but also by whether individuals believed that they were treated differently because of their social identity</w:t>
      </w:r>
      <w:sdt>
        <w:sdtPr>
          <w:rPr>
            <w:noProof/>
            <w:lang w:val="en-GB"/>
          </w:rPr>
          <w:id w:val="-1664159018"/>
          <w:citation/>
        </w:sdtPr>
        <w:sdtEndPr/>
        <w:sdtContent>
          <w:r w:rsidR="00FE5BEE">
            <w:rPr>
              <w:noProof/>
              <w:lang w:val="en-GB"/>
            </w:rPr>
            <w:fldChar w:fldCharType="begin"/>
          </w:r>
          <w:r w:rsidR="00FE5BEE">
            <w:rPr>
              <w:noProof/>
              <w:lang w:val="en-GB"/>
            </w:rPr>
            <w:instrText xml:space="preserve"> CITATION Mad22 \l 2057 </w:instrText>
          </w:r>
          <w:r w:rsidR="00FE5BEE">
            <w:rPr>
              <w:noProof/>
              <w:lang w:val="en-GB"/>
            </w:rPr>
            <w:fldChar w:fldCharType="separate"/>
          </w:r>
          <w:r w:rsidR="004714AC">
            <w:rPr>
              <w:noProof/>
              <w:lang w:val="en-GB"/>
            </w:rPr>
            <w:t xml:space="preserve"> </w:t>
          </w:r>
          <w:r w:rsidR="004714AC" w:rsidRPr="004714AC">
            <w:rPr>
              <w:noProof/>
              <w:lang w:val="en-GB"/>
            </w:rPr>
            <w:t>(Madon, et al., 2022)</w:t>
          </w:r>
          <w:r w:rsidR="00FE5BEE">
            <w:rPr>
              <w:noProof/>
              <w:lang w:val="en-GB"/>
            </w:rPr>
            <w:fldChar w:fldCharType="end"/>
          </w:r>
        </w:sdtContent>
      </w:sdt>
      <w:r w:rsidR="00FE5BEE">
        <w:rPr>
          <w:noProof/>
          <w:lang w:val="en-GB"/>
        </w:rPr>
        <w:t>.</w:t>
      </w:r>
      <w:r w:rsidR="00D2357E" w:rsidRPr="00D2357E">
        <w:rPr>
          <w:noProof/>
          <w:lang w:val="en-GB"/>
        </w:rPr>
        <w:t xml:space="preserve"> The findings </w:t>
      </w:r>
      <w:r w:rsidR="00CA3529">
        <w:rPr>
          <w:noProof/>
          <w:lang w:val="en-GB"/>
        </w:rPr>
        <w:t>challenge</w:t>
      </w:r>
      <w:r w:rsidR="00D2357E" w:rsidRPr="00D2357E">
        <w:rPr>
          <w:noProof/>
          <w:lang w:val="en-GB"/>
        </w:rPr>
        <w:t xml:space="preserve"> the assumption that </w:t>
      </w:r>
      <w:r w:rsidR="00CA3529">
        <w:rPr>
          <w:noProof/>
          <w:lang w:val="en-GB"/>
        </w:rPr>
        <w:t>procedural</w:t>
      </w:r>
      <w:r w:rsidR="00D2357E" w:rsidRPr="00D2357E">
        <w:rPr>
          <w:noProof/>
          <w:lang w:val="en-GB"/>
        </w:rPr>
        <w:t xml:space="preserve"> justice has a universal effect across all communities</w:t>
      </w:r>
      <w:r w:rsidR="00CA3529">
        <w:rPr>
          <w:noProof/>
          <w:lang w:val="en-GB"/>
        </w:rPr>
        <w:t>,</w:t>
      </w:r>
      <w:r w:rsidR="00D2357E" w:rsidRPr="00D2357E">
        <w:rPr>
          <w:noProof/>
          <w:lang w:val="en-GB"/>
        </w:rPr>
        <w:t xml:space="preserve"> suggesting instead that historical experience </w:t>
      </w:r>
      <w:r w:rsidR="00CA3529">
        <w:rPr>
          <w:noProof/>
          <w:lang w:val="en-GB"/>
        </w:rPr>
        <w:t>identifies</w:t>
      </w:r>
      <w:r w:rsidR="00D2357E" w:rsidRPr="00D2357E">
        <w:rPr>
          <w:noProof/>
          <w:lang w:val="en-GB"/>
        </w:rPr>
        <w:t xml:space="preserve"> and </w:t>
      </w:r>
      <w:r w:rsidR="00CA3529">
        <w:rPr>
          <w:noProof/>
          <w:lang w:val="en-GB"/>
        </w:rPr>
        <w:t>precedes</w:t>
      </w:r>
      <w:r w:rsidR="00D2357E" w:rsidRPr="00D2357E">
        <w:rPr>
          <w:noProof/>
          <w:lang w:val="en-GB"/>
        </w:rPr>
        <w:t xml:space="preserve"> discrimination significantly input at to towards policing</w:t>
      </w:r>
      <w:sdt>
        <w:sdtPr>
          <w:rPr>
            <w:noProof/>
            <w:lang w:val="en-GB"/>
          </w:rPr>
          <w:id w:val="17981234"/>
          <w:citation/>
        </w:sdtPr>
        <w:sdtEndPr/>
        <w:sdtContent>
          <w:r w:rsidR="00130EF8">
            <w:rPr>
              <w:noProof/>
              <w:lang w:val="en-GB"/>
            </w:rPr>
            <w:fldChar w:fldCharType="begin"/>
          </w:r>
          <w:r w:rsidR="00130EF8">
            <w:rPr>
              <w:noProof/>
              <w:lang w:val="en-GB"/>
            </w:rPr>
            <w:instrText xml:space="preserve"> CITATION Mad22 \l 2057 </w:instrText>
          </w:r>
          <w:r w:rsidR="00130EF8">
            <w:rPr>
              <w:noProof/>
              <w:lang w:val="en-GB"/>
            </w:rPr>
            <w:fldChar w:fldCharType="separate"/>
          </w:r>
          <w:r w:rsidR="004714AC">
            <w:rPr>
              <w:noProof/>
              <w:lang w:val="en-GB"/>
            </w:rPr>
            <w:t xml:space="preserve"> </w:t>
          </w:r>
          <w:r w:rsidR="004714AC" w:rsidRPr="004714AC">
            <w:rPr>
              <w:noProof/>
              <w:lang w:val="en-GB"/>
            </w:rPr>
            <w:t>(Madon, et al., 2022)</w:t>
          </w:r>
          <w:r w:rsidR="00130EF8">
            <w:rPr>
              <w:noProof/>
              <w:lang w:val="en-GB"/>
            </w:rPr>
            <w:fldChar w:fldCharType="end"/>
          </w:r>
        </w:sdtContent>
      </w:sdt>
      <w:r w:rsidR="00130EF8">
        <w:rPr>
          <w:noProof/>
          <w:lang w:val="en-GB"/>
        </w:rPr>
        <w:t xml:space="preserve">. </w:t>
      </w:r>
      <w:r w:rsidR="00130EF8" w:rsidRPr="00130EF8">
        <w:rPr>
          <w:noProof/>
          <w:lang w:val="en-GB"/>
        </w:rPr>
        <w:t xml:space="preserve">This represents an important development of </w:t>
      </w:r>
      <w:r w:rsidR="00CA3529">
        <w:rPr>
          <w:noProof/>
          <w:lang w:val="en-GB"/>
        </w:rPr>
        <w:t>Tyler's</w:t>
      </w:r>
      <w:r w:rsidR="00130EF8" w:rsidRPr="00130EF8">
        <w:rPr>
          <w:noProof/>
          <w:lang w:val="en-GB"/>
        </w:rPr>
        <w:t xml:space="preserve"> </w:t>
      </w:r>
      <w:r w:rsidR="00CA3529">
        <w:rPr>
          <w:noProof/>
          <w:lang w:val="en-GB"/>
        </w:rPr>
        <w:t xml:space="preserve">(2021) </w:t>
      </w:r>
      <w:r w:rsidR="00130EF8" w:rsidRPr="00130EF8">
        <w:rPr>
          <w:noProof/>
          <w:lang w:val="en-GB"/>
        </w:rPr>
        <w:t>original theory by recognising that trust is socially constructed rather than solely determined by an individual police encounter</w:t>
      </w:r>
      <w:r w:rsidR="008D571D">
        <w:rPr>
          <w:noProof/>
          <w:lang w:val="en-GB"/>
        </w:rPr>
        <w:t>.</w:t>
      </w:r>
    </w:p>
    <w:p w14:paraId="432B5DE2" w14:textId="3BD26B5D" w:rsidR="009F5630" w:rsidRDefault="00DD6F8B" w:rsidP="00A877B4">
      <w:pPr>
        <w:jc w:val="both"/>
        <w:rPr>
          <w:noProof/>
          <w:lang w:val="en-GB"/>
        </w:rPr>
      </w:pPr>
      <w:r w:rsidRPr="00DD6F8B">
        <w:rPr>
          <w:noProof/>
          <w:lang w:val="en-GB"/>
        </w:rPr>
        <w:t>Similarly</w:t>
      </w:r>
      <w:sdt>
        <w:sdtPr>
          <w:rPr>
            <w:noProof/>
            <w:lang w:val="en-GB"/>
          </w:rPr>
          <w:id w:val="1152102646"/>
          <w:citation/>
        </w:sdtPr>
        <w:sdtEndPr/>
        <w:sdtContent>
          <w:r w:rsidR="00CE4039">
            <w:rPr>
              <w:noProof/>
              <w:lang w:val="en-GB"/>
            </w:rPr>
            <w:fldChar w:fldCharType="begin"/>
          </w:r>
          <w:r w:rsidR="003A0217">
            <w:rPr>
              <w:noProof/>
              <w:lang w:val="en-GB"/>
            </w:rPr>
            <w:instrText xml:space="preserve">CITATION Placeholder1 \l 2057 </w:instrText>
          </w:r>
          <w:r w:rsidR="00CE4039">
            <w:rPr>
              <w:noProof/>
              <w:lang w:val="en-GB"/>
            </w:rPr>
            <w:fldChar w:fldCharType="separate"/>
          </w:r>
          <w:r w:rsidR="004714AC">
            <w:rPr>
              <w:noProof/>
              <w:lang w:val="en-GB"/>
            </w:rPr>
            <w:t xml:space="preserve"> </w:t>
          </w:r>
          <w:r w:rsidR="004714AC" w:rsidRPr="004714AC">
            <w:rPr>
              <w:noProof/>
              <w:lang w:val="en-GB"/>
            </w:rPr>
            <w:t>(Wells, et al., 2022)</w:t>
          </w:r>
          <w:r w:rsidR="00CE4039">
            <w:rPr>
              <w:noProof/>
              <w:lang w:val="en-GB"/>
            </w:rPr>
            <w:fldChar w:fldCharType="end"/>
          </w:r>
        </w:sdtContent>
      </w:sdt>
      <w:r w:rsidR="009B7CC8" w:rsidRPr="009B7CC8">
        <w:rPr>
          <w:noProof/>
          <w:lang w:val="en-GB"/>
        </w:rPr>
        <w:t xml:space="preserve"> Extended procedure justice into a digital age</w:t>
      </w:r>
      <w:r w:rsidR="00137401" w:rsidRPr="00137401">
        <w:rPr>
          <w:noProof/>
          <w:lang w:val="en-GB"/>
        </w:rPr>
        <w:t xml:space="preserve">, arguing that public trust is increasingly shaped by online police communication and digital engagements are not just </w:t>
      </w:r>
      <w:r w:rsidR="007F3829">
        <w:rPr>
          <w:noProof/>
          <w:lang w:val="en-GB"/>
        </w:rPr>
        <w:t>face-to-face</w:t>
      </w:r>
      <w:r w:rsidR="00137401" w:rsidRPr="00137401">
        <w:rPr>
          <w:noProof/>
          <w:lang w:val="en-GB"/>
        </w:rPr>
        <w:t xml:space="preserve"> encounters</w:t>
      </w:r>
      <w:r w:rsidR="008F6401">
        <w:rPr>
          <w:noProof/>
          <w:lang w:val="en-GB"/>
        </w:rPr>
        <w:t xml:space="preserve"> </w:t>
      </w:r>
      <w:sdt>
        <w:sdtPr>
          <w:rPr>
            <w:noProof/>
            <w:lang w:val="en-GB"/>
          </w:rPr>
          <w:id w:val="1079172253"/>
          <w:citation/>
        </w:sdtPr>
        <w:sdtEndPr/>
        <w:sdtContent>
          <w:r w:rsidR="008F6401">
            <w:rPr>
              <w:noProof/>
              <w:lang w:val="en-GB"/>
            </w:rPr>
            <w:fldChar w:fldCharType="begin"/>
          </w:r>
          <w:r w:rsidR="008F6401">
            <w:rPr>
              <w:noProof/>
              <w:lang w:val="en-GB"/>
            </w:rPr>
            <w:instrText xml:space="preserve"> CITATION Placeholder1 \l 2057 </w:instrText>
          </w:r>
          <w:r w:rsidR="008F6401">
            <w:rPr>
              <w:noProof/>
              <w:lang w:val="en-GB"/>
            </w:rPr>
            <w:fldChar w:fldCharType="separate"/>
          </w:r>
          <w:r w:rsidR="004714AC" w:rsidRPr="004714AC">
            <w:rPr>
              <w:noProof/>
              <w:lang w:val="en-GB"/>
            </w:rPr>
            <w:t>(Wells, et al., 2022)</w:t>
          </w:r>
          <w:r w:rsidR="008F6401">
            <w:rPr>
              <w:noProof/>
              <w:lang w:val="en-GB"/>
            </w:rPr>
            <w:fldChar w:fldCharType="end"/>
          </w:r>
        </w:sdtContent>
      </w:sdt>
      <w:r w:rsidR="00137401">
        <w:rPr>
          <w:noProof/>
          <w:lang w:val="en-GB"/>
        </w:rPr>
        <w:t xml:space="preserve">. </w:t>
      </w:r>
      <w:r w:rsidR="00137401" w:rsidRPr="00137401">
        <w:rPr>
          <w:noProof/>
          <w:lang w:val="en-GB"/>
        </w:rPr>
        <w:t xml:space="preserve">They suggest that transparency and </w:t>
      </w:r>
      <w:r w:rsidR="007F3829">
        <w:rPr>
          <w:noProof/>
          <w:lang w:val="en-GB"/>
        </w:rPr>
        <w:t xml:space="preserve">respectful </w:t>
      </w:r>
      <w:r w:rsidR="00137401">
        <w:rPr>
          <w:noProof/>
          <w:lang w:val="en-GB"/>
        </w:rPr>
        <w:t xml:space="preserve"> </w:t>
      </w:r>
      <w:r w:rsidR="00E01C5B" w:rsidRPr="00E01C5B">
        <w:rPr>
          <w:noProof/>
          <w:lang w:val="en-GB"/>
        </w:rPr>
        <w:t xml:space="preserve">communication </w:t>
      </w:r>
      <w:r w:rsidR="007F3829">
        <w:rPr>
          <w:noProof/>
          <w:lang w:val="en-GB"/>
        </w:rPr>
        <w:t>remain</w:t>
      </w:r>
      <w:r w:rsidR="00E01C5B" w:rsidRPr="00E01C5B">
        <w:rPr>
          <w:noProof/>
          <w:lang w:val="en-GB"/>
        </w:rPr>
        <w:t xml:space="preserve"> essential across both physical and digital policing</w:t>
      </w:r>
      <w:sdt>
        <w:sdtPr>
          <w:rPr>
            <w:noProof/>
            <w:lang w:val="en-GB"/>
          </w:rPr>
          <w:id w:val="989593271"/>
          <w:citation/>
        </w:sdtPr>
        <w:sdtEndPr/>
        <w:sdtContent>
          <w:r w:rsidR="008F6401">
            <w:rPr>
              <w:noProof/>
              <w:lang w:val="en-GB"/>
            </w:rPr>
            <w:fldChar w:fldCharType="begin"/>
          </w:r>
          <w:r w:rsidR="008F6401">
            <w:rPr>
              <w:noProof/>
              <w:lang w:val="en-GB"/>
            </w:rPr>
            <w:instrText xml:space="preserve"> CITATION Placeholder1 \l 2057 </w:instrText>
          </w:r>
          <w:r w:rsidR="008F6401">
            <w:rPr>
              <w:noProof/>
              <w:lang w:val="en-GB"/>
            </w:rPr>
            <w:fldChar w:fldCharType="separate"/>
          </w:r>
          <w:r w:rsidR="004714AC">
            <w:rPr>
              <w:noProof/>
              <w:lang w:val="en-GB"/>
            </w:rPr>
            <w:t xml:space="preserve"> </w:t>
          </w:r>
          <w:r w:rsidR="004714AC" w:rsidRPr="004714AC">
            <w:rPr>
              <w:noProof/>
              <w:lang w:val="en-GB"/>
            </w:rPr>
            <w:t>(Wells, et al., 2022)</w:t>
          </w:r>
          <w:r w:rsidR="008F6401">
            <w:rPr>
              <w:noProof/>
              <w:lang w:val="en-GB"/>
            </w:rPr>
            <w:fldChar w:fldCharType="end"/>
          </w:r>
        </w:sdtContent>
      </w:sdt>
      <w:r w:rsidR="001D20B0">
        <w:rPr>
          <w:noProof/>
          <w:lang w:val="en-GB"/>
        </w:rPr>
        <w:t xml:space="preserve"> </w:t>
      </w:r>
      <w:r w:rsidR="00E01C5B">
        <w:rPr>
          <w:noProof/>
          <w:lang w:val="en-GB"/>
        </w:rPr>
        <w:t xml:space="preserve">. </w:t>
      </w:r>
      <w:r w:rsidR="00E01C5B" w:rsidRPr="00E01C5B">
        <w:rPr>
          <w:noProof/>
          <w:lang w:val="en-GB"/>
        </w:rPr>
        <w:t>In contrast</w:t>
      </w:r>
      <w:r w:rsidR="007F3829">
        <w:rPr>
          <w:noProof/>
          <w:lang w:val="en-GB"/>
        </w:rPr>
        <w:t>,</w:t>
      </w:r>
      <w:r w:rsidR="00E01C5B">
        <w:rPr>
          <w:noProof/>
          <w:lang w:val="en-GB"/>
        </w:rPr>
        <w:t xml:space="preserve"> Foucault (2020) </w:t>
      </w:r>
      <w:r w:rsidR="00E01C5B" w:rsidRPr="00E01C5B">
        <w:rPr>
          <w:noProof/>
          <w:lang w:val="en-GB"/>
        </w:rPr>
        <w:t xml:space="preserve">argues that policing </w:t>
      </w:r>
      <w:r w:rsidR="007F3829">
        <w:rPr>
          <w:noProof/>
          <w:lang w:val="en-GB"/>
        </w:rPr>
        <w:t>functions</w:t>
      </w:r>
      <w:r w:rsidR="00E01C5B" w:rsidRPr="00E01C5B">
        <w:rPr>
          <w:noProof/>
          <w:lang w:val="en-GB"/>
        </w:rPr>
        <w:t xml:space="preserve"> as a system of surveillance and social control</w:t>
      </w:r>
      <w:r w:rsidR="007F3829">
        <w:rPr>
          <w:noProof/>
          <w:lang w:val="en-GB"/>
        </w:rPr>
        <w:t>,</w:t>
      </w:r>
      <w:r w:rsidR="00E01C5B" w:rsidRPr="00E01C5B">
        <w:rPr>
          <w:noProof/>
          <w:lang w:val="en-GB"/>
        </w:rPr>
        <w:t xml:space="preserve"> meaning distress stems from a broader power structure rather than isolated incidents of procedural unfairness</w:t>
      </w:r>
      <w:r w:rsidR="007F3829">
        <w:rPr>
          <w:noProof/>
          <w:lang w:val="en-GB"/>
        </w:rPr>
        <w:t>. This</w:t>
      </w:r>
      <w:r w:rsidR="00E01C5B" w:rsidRPr="00E01C5B">
        <w:rPr>
          <w:noProof/>
          <w:lang w:val="en-GB"/>
        </w:rPr>
        <w:t xml:space="preserve"> challenges</w:t>
      </w:r>
      <w:r w:rsidR="008F6401" w:rsidRPr="008F6401">
        <w:rPr>
          <w:noProof/>
          <w:lang w:val="en-GB"/>
        </w:rPr>
        <w:t xml:space="preserve"> procedural justice theories</w:t>
      </w:r>
      <w:r w:rsidR="007F3829">
        <w:rPr>
          <w:noProof/>
          <w:lang w:val="en-GB"/>
        </w:rPr>
        <w:t>,</w:t>
      </w:r>
      <w:r w:rsidR="008F6401" w:rsidRPr="008F6401">
        <w:rPr>
          <w:noProof/>
          <w:lang w:val="en-GB"/>
        </w:rPr>
        <w:t xml:space="preserve"> which </w:t>
      </w:r>
      <w:r w:rsidR="007F3829">
        <w:rPr>
          <w:noProof/>
          <w:lang w:val="en-GB"/>
        </w:rPr>
        <w:t>argue</w:t>
      </w:r>
      <w:r w:rsidR="008F6401" w:rsidRPr="008F6401">
        <w:rPr>
          <w:noProof/>
          <w:lang w:val="en-GB"/>
        </w:rPr>
        <w:t xml:space="preserve"> that fair treatment can </w:t>
      </w:r>
      <w:r w:rsidR="007F3829">
        <w:rPr>
          <w:noProof/>
          <w:lang w:val="en-GB"/>
        </w:rPr>
        <w:t>strengthen</w:t>
      </w:r>
      <w:r w:rsidR="008F6401" w:rsidRPr="008F6401">
        <w:rPr>
          <w:noProof/>
          <w:lang w:val="en-GB"/>
        </w:rPr>
        <w:t xml:space="preserve"> public trust</w:t>
      </w:r>
      <w:sdt>
        <w:sdtPr>
          <w:rPr>
            <w:noProof/>
            <w:lang w:val="en-GB"/>
          </w:rPr>
          <w:id w:val="-1825111029"/>
          <w:citation/>
        </w:sdtPr>
        <w:sdtEndPr/>
        <w:sdtContent>
          <w:r w:rsidR="001D20B0">
            <w:rPr>
              <w:noProof/>
              <w:lang w:val="en-GB"/>
            </w:rPr>
            <w:fldChar w:fldCharType="begin"/>
          </w:r>
          <w:r w:rsidR="001D20B0">
            <w:rPr>
              <w:noProof/>
              <w:lang w:val="en-GB"/>
            </w:rPr>
            <w:instrText xml:space="preserve"> CITATION Fou02 \l 2057 </w:instrText>
          </w:r>
          <w:r w:rsidR="001D20B0">
            <w:rPr>
              <w:noProof/>
              <w:lang w:val="en-GB"/>
            </w:rPr>
            <w:fldChar w:fldCharType="separate"/>
          </w:r>
          <w:r w:rsidR="004714AC">
            <w:rPr>
              <w:noProof/>
              <w:lang w:val="en-GB"/>
            </w:rPr>
            <w:t xml:space="preserve"> </w:t>
          </w:r>
          <w:r w:rsidR="004714AC" w:rsidRPr="004714AC">
            <w:rPr>
              <w:noProof/>
              <w:lang w:val="en-GB"/>
            </w:rPr>
            <w:t>(Foucault, 2020)</w:t>
          </w:r>
          <w:r w:rsidR="001D20B0">
            <w:rPr>
              <w:noProof/>
              <w:lang w:val="en-GB"/>
            </w:rPr>
            <w:fldChar w:fldCharType="end"/>
          </w:r>
        </w:sdtContent>
      </w:sdt>
    </w:p>
    <w:p w14:paraId="4F137550" w14:textId="1856DE00" w:rsidR="008A6A47" w:rsidRDefault="008A6A47" w:rsidP="00A877B4">
      <w:pPr>
        <w:jc w:val="both"/>
        <w:rPr>
          <w:noProof/>
          <w:lang w:val="en-GB"/>
        </w:rPr>
      </w:pPr>
      <w:r w:rsidRPr="008A6A47">
        <w:rPr>
          <w:noProof/>
          <w:lang w:val="en-GB"/>
        </w:rPr>
        <w:t>Similarly</w:t>
      </w:r>
      <w:r>
        <w:rPr>
          <w:noProof/>
          <w:lang w:val="en-GB"/>
        </w:rPr>
        <w:t xml:space="preserve">, </w:t>
      </w:r>
      <w:r w:rsidR="00E62AFE" w:rsidRPr="00E62AFE">
        <w:rPr>
          <w:noProof/>
          <w:lang w:val="en-GB"/>
        </w:rPr>
        <w:t>Crawford</w:t>
      </w:r>
      <w:r w:rsidR="00E62AFE">
        <w:rPr>
          <w:noProof/>
          <w:lang w:val="en-GB"/>
        </w:rPr>
        <w:t xml:space="preserve"> (</w:t>
      </w:r>
      <w:r w:rsidR="00E62AFE" w:rsidRPr="00E62AFE">
        <w:rPr>
          <w:noProof/>
          <w:lang w:val="en-GB"/>
        </w:rPr>
        <w:t>2013)</w:t>
      </w:r>
      <w:r w:rsidR="00E62AFE">
        <w:rPr>
          <w:noProof/>
          <w:lang w:val="en-GB"/>
        </w:rPr>
        <w:t xml:space="preserve"> </w:t>
      </w:r>
      <w:r w:rsidR="00BA5CDA" w:rsidRPr="00BA5CDA">
        <w:rPr>
          <w:noProof/>
          <w:lang w:val="en-GB"/>
        </w:rPr>
        <w:t>argues that effective policing requires not only operational success but also public confidence</w:t>
      </w:r>
      <w:r w:rsidR="007F3829">
        <w:rPr>
          <w:noProof/>
          <w:lang w:val="en-GB"/>
        </w:rPr>
        <w:t>, accountability and community engagement. They support Gold's (</w:t>
      </w:r>
      <w:r w:rsidR="007F3829" w:rsidRPr="007F3829">
        <w:rPr>
          <w:noProof/>
          <w:lang w:val="en-GB"/>
        </w:rPr>
        <w:t>2022)</w:t>
      </w:r>
      <w:r w:rsidR="007F3829">
        <w:rPr>
          <w:noProof/>
          <w:lang w:val="en-GB"/>
        </w:rPr>
        <w:t xml:space="preserve"> emphasis on procedural justice, whilst also encouraging the wider institutional reform.</w:t>
      </w:r>
      <w:r w:rsidR="00BA5CDA">
        <w:rPr>
          <w:noProof/>
          <w:lang w:val="en-GB"/>
        </w:rPr>
        <w:t xml:space="preserve"> </w:t>
      </w:r>
    </w:p>
    <w:p w14:paraId="3467EC77" w14:textId="261B1094" w:rsidR="00031170" w:rsidRPr="00182AA6" w:rsidRDefault="00A309D5" w:rsidP="00A877B4">
      <w:pPr>
        <w:jc w:val="both"/>
        <w:rPr>
          <w:noProof/>
          <w:lang w:val="en-GB"/>
        </w:rPr>
      </w:pPr>
      <w:r w:rsidRPr="00182AA6">
        <w:rPr>
          <w:noProof/>
          <w:lang w:val="en-GB"/>
        </w:rPr>
        <w:t>Overall, the literature agrees that legitimacy</w:t>
      </w:r>
      <w:r w:rsidR="005E2400" w:rsidRPr="00182AA6">
        <w:rPr>
          <w:noProof/>
          <w:lang w:val="en-GB"/>
        </w:rPr>
        <w:t>, accountability and procedural justice are at the centre of public trust; however, whilst Tyler (2021) and Gold (2022) argue that</w:t>
      </w:r>
      <w:r w:rsidR="009F4CAD" w:rsidRPr="00182AA6">
        <w:rPr>
          <w:noProof/>
          <w:lang w:val="en-GB"/>
        </w:rPr>
        <w:t xml:space="preserve"> tougher policing improves legitimacy. Madon</w:t>
      </w:r>
      <w:r w:rsidR="005E2400" w:rsidRPr="00182AA6">
        <w:rPr>
          <w:noProof/>
          <w:lang w:val="en-GB"/>
        </w:rPr>
        <w:t xml:space="preserve"> et al (2022) demonstrate that discrimination and social identity also shape</w:t>
      </w:r>
      <w:r w:rsidR="008F3C3A" w:rsidRPr="00182AA6">
        <w:rPr>
          <w:noProof/>
          <w:lang w:val="en-GB"/>
        </w:rPr>
        <w:t xml:space="preserve"> trust. Foucault</w:t>
      </w:r>
      <w:r w:rsidR="0067687F" w:rsidRPr="00182AA6">
        <w:rPr>
          <w:noProof/>
          <w:lang w:val="en-GB"/>
        </w:rPr>
        <w:t xml:space="preserve"> (</w:t>
      </w:r>
      <w:r w:rsidR="008F3C3A" w:rsidRPr="00182AA6">
        <w:rPr>
          <w:noProof/>
          <w:lang w:val="en-GB"/>
        </w:rPr>
        <w:t>2020)</w:t>
      </w:r>
      <w:r w:rsidR="00996EBA" w:rsidRPr="00182AA6">
        <w:rPr>
          <w:noProof/>
          <w:lang w:val="en-GB"/>
        </w:rPr>
        <w:t xml:space="preserve"> </w:t>
      </w:r>
      <w:r w:rsidR="005E2400" w:rsidRPr="00182AA6">
        <w:rPr>
          <w:noProof/>
          <w:lang w:val="en-GB"/>
        </w:rPr>
        <w:t>Further challenges this view by highlighting the structural power relations. Consequently, although existing research examines individuals' influence on public trust, previous studies explore how police behaviour, accountability, media reporting, and also social culture factors interact to shape public distrust in the complementary UK context</w:t>
      </w:r>
      <w:r w:rsidR="00182AA6" w:rsidRPr="00182AA6">
        <w:rPr>
          <w:noProof/>
          <w:lang w:val="en-GB"/>
        </w:rPr>
        <w:t xml:space="preserve"> </w:t>
      </w:r>
      <w:sdt>
        <w:sdtPr>
          <w:rPr>
            <w:noProof/>
            <w:lang w:val="en-GB"/>
          </w:rPr>
          <w:id w:val="-1300988861"/>
          <w:citation/>
        </w:sdtPr>
        <w:sdtContent>
          <w:r w:rsidR="00182AA6" w:rsidRPr="00182AA6">
            <w:rPr>
              <w:noProof/>
              <w:lang w:val="en-GB"/>
            </w:rPr>
            <w:fldChar w:fldCharType="begin"/>
          </w:r>
          <w:r w:rsidR="00182AA6" w:rsidRPr="00182AA6">
            <w:rPr>
              <w:noProof/>
              <w:lang w:val="en-GB"/>
            </w:rPr>
            <w:instrText xml:space="preserve"> CITATION Placeholder1 \l 2057 </w:instrText>
          </w:r>
          <w:r w:rsidR="00182AA6" w:rsidRPr="00182AA6">
            <w:rPr>
              <w:noProof/>
              <w:lang w:val="en-GB"/>
            </w:rPr>
            <w:fldChar w:fldCharType="separate"/>
          </w:r>
          <w:r w:rsidR="004714AC" w:rsidRPr="004714AC">
            <w:rPr>
              <w:noProof/>
              <w:lang w:val="en-GB"/>
            </w:rPr>
            <w:t>(Wells, et al., 2022)</w:t>
          </w:r>
          <w:r w:rsidR="00182AA6" w:rsidRPr="00182AA6">
            <w:rPr>
              <w:noProof/>
              <w:lang w:val="en-GB"/>
            </w:rPr>
            <w:fldChar w:fldCharType="end"/>
          </w:r>
        </w:sdtContent>
      </w:sdt>
      <w:r w:rsidR="005E2400" w:rsidRPr="00182AA6">
        <w:rPr>
          <w:noProof/>
          <w:lang w:val="en-GB"/>
        </w:rPr>
        <w:t>. This research aims to address this gap.</w:t>
      </w:r>
    </w:p>
    <w:p w14:paraId="1A712D60" w14:textId="589B2122" w:rsidR="00EB0214" w:rsidRDefault="00C75549" w:rsidP="00A877B4">
      <w:pPr>
        <w:jc w:val="both"/>
        <w:rPr>
          <w:noProof/>
          <w:lang w:val="en-GB"/>
        </w:rPr>
      </w:pPr>
      <w:r w:rsidRPr="00C75549">
        <w:rPr>
          <w:noProof/>
          <w:lang w:val="en-GB"/>
        </w:rPr>
        <w:t xml:space="preserve">This study will </w:t>
      </w:r>
      <w:r w:rsidR="009A00E0">
        <w:rPr>
          <w:noProof/>
          <w:lang w:val="en-GB"/>
        </w:rPr>
        <w:t>employ a mixed-methods research design,</w:t>
      </w:r>
      <w:r w:rsidRPr="00C75549">
        <w:rPr>
          <w:noProof/>
          <w:lang w:val="en-GB"/>
        </w:rPr>
        <w:t xml:space="preserve"> combining secondary research with primar</w:t>
      </w:r>
      <w:r>
        <w:rPr>
          <w:noProof/>
          <w:lang w:val="en-GB"/>
        </w:rPr>
        <w:t xml:space="preserve">y quantitative </w:t>
      </w:r>
      <w:r w:rsidR="00962429" w:rsidRPr="00962429">
        <w:rPr>
          <w:noProof/>
          <w:lang w:val="en-GB"/>
        </w:rPr>
        <w:t xml:space="preserve">data </w:t>
      </w:r>
      <w:r w:rsidR="00BB089F">
        <w:rPr>
          <w:noProof/>
          <w:lang w:val="en-GB"/>
        </w:rPr>
        <w:t xml:space="preserve">collection. Primary data will be collected through an </w:t>
      </w:r>
      <w:r w:rsidR="003E4715">
        <w:rPr>
          <w:noProof/>
          <w:lang w:val="en-GB"/>
        </w:rPr>
        <w:t>anonymous online questionnaire; approximately 50 participants will be recruited through social media and university students</w:t>
      </w:r>
      <w:r w:rsidR="00D64B7B">
        <w:rPr>
          <w:noProof/>
          <w:lang w:val="en-GB"/>
        </w:rPr>
        <w:t xml:space="preserve">. </w:t>
      </w:r>
      <w:r w:rsidR="003E4715">
        <w:rPr>
          <w:noProof/>
          <w:lang w:val="en-GB"/>
        </w:rPr>
        <w:t xml:space="preserve">Participants </w:t>
      </w:r>
      <w:r w:rsidR="003E4715">
        <w:rPr>
          <w:noProof/>
          <w:lang w:val="en-GB"/>
        </w:rPr>
        <w:lastRenderedPageBreak/>
        <w:t>will be members of the general public and university students, primarily</w:t>
      </w:r>
      <w:r w:rsidR="00D64B7B">
        <w:rPr>
          <w:noProof/>
          <w:lang w:val="en-GB"/>
        </w:rPr>
        <w:t xml:space="preserve"> from rural Wales. </w:t>
      </w:r>
      <w:r w:rsidR="00962429" w:rsidRPr="00962429">
        <w:rPr>
          <w:noProof/>
          <w:lang w:val="en-GB"/>
        </w:rPr>
        <w:t xml:space="preserve">A </w:t>
      </w:r>
      <w:r w:rsidR="009A00E0">
        <w:rPr>
          <w:noProof/>
          <w:lang w:val="en-GB"/>
        </w:rPr>
        <w:t>mixed-methods approach has been selected because it allows findings from the existing academic literature, government reports, and public opinion data to be combined with the views of the public living in rural</w:t>
      </w:r>
      <w:r w:rsidR="00962429" w:rsidRPr="00962429">
        <w:rPr>
          <w:noProof/>
          <w:lang w:val="en-GB"/>
        </w:rPr>
        <w:t xml:space="preserve"> Wales</w:t>
      </w:r>
      <w:r w:rsidR="00962429">
        <w:rPr>
          <w:noProof/>
          <w:lang w:val="en-GB"/>
        </w:rPr>
        <w:t xml:space="preserve">. </w:t>
      </w:r>
      <w:r w:rsidR="00FC3680" w:rsidRPr="00FC3680">
        <w:rPr>
          <w:noProof/>
          <w:lang w:val="en-GB"/>
        </w:rPr>
        <w:t xml:space="preserve">Combining both methods provides a broader understanding of the factors contributing to public distrust of </w:t>
      </w:r>
      <w:r w:rsidR="009A00E0">
        <w:rPr>
          <w:noProof/>
          <w:lang w:val="en-GB"/>
        </w:rPr>
        <w:t>policing and allows for comparison with</w:t>
      </w:r>
      <w:r w:rsidR="00FC3680" w:rsidRPr="00FC3680">
        <w:rPr>
          <w:noProof/>
          <w:lang w:val="en-GB"/>
        </w:rPr>
        <w:t xml:space="preserve"> previous research</w:t>
      </w:r>
      <w:r w:rsidR="00D80B60">
        <w:rPr>
          <w:noProof/>
          <w:lang w:val="en-GB"/>
        </w:rPr>
        <w:t xml:space="preserve"> </w:t>
      </w:r>
      <w:sdt>
        <w:sdtPr>
          <w:rPr>
            <w:noProof/>
            <w:lang w:val="en-GB"/>
          </w:rPr>
          <w:id w:val="1434476871"/>
          <w:citation/>
        </w:sdtPr>
        <w:sdtContent>
          <w:r w:rsidR="00616F80">
            <w:rPr>
              <w:noProof/>
              <w:lang w:val="en-GB"/>
            </w:rPr>
            <w:fldChar w:fldCharType="begin"/>
          </w:r>
          <w:r w:rsidR="00616F80">
            <w:rPr>
              <w:noProof/>
              <w:lang w:val="en-GB"/>
            </w:rPr>
            <w:instrText xml:space="preserve"> CITATION Cre18 \l 2057 </w:instrText>
          </w:r>
          <w:r w:rsidR="00616F80">
            <w:rPr>
              <w:noProof/>
              <w:lang w:val="en-GB"/>
            </w:rPr>
            <w:fldChar w:fldCharType="separate"/>
          </w:r>
          <w:r w:rsidR="004714AC" w:rsidRPr="004714AC">
            <w:rPr>
              <w:noProof/>
              <w:lang w:val="en-GB"/>
            </w:rPr>
            <w:t>(Creswell &amp; Plano , 2018)</w:t>
          </w:r>
          <w:r w:rsidR="00616F80">
            <w:rPr>
              <w:noProof/>
              <w:lang w:val="en-GB"/>
            </w:rPr>
            <w:fldChar w:fldCharType="end"/>
          </w:r>
        </w:sdtContent>
      </w:sdt>
      <w:r w:rsidR="00616F80">
        <w:rPr>
          <w:noProof/>
          <w:lang w:val="en-GB"/>
        </w:rPr>
        <w:t xml:space="preserve">. </w:t>
      </w:r>
    </w:p>
    <w:p w14:paraId="4556FCAF" w14:textId="1406627F" w:rsidR="00FC3680" w:rsidRDefault="00FC3680" w:rsidP="00A877B4">
      <w:pPr>
        <w:jc w:val="both"/>
        <w:rPr>
          <w:color w:val="FF0000"/>
          <w:lang w:val="en-GB"/>
        </w:rPr>
      </w:pPr>
      <w:r w:rsidRPr="00FC3680">
        <w:rPr>
          <w:noProof/>
          <w:lang w:val="en-GB"/>
        </w:rPr>
        <w:t xml:space="preserve">The secondary research will </w:t>
      </w:r>
      <w:r w:rsidR="009A00E0">
        <w:rPr>
          <w:noProof/>
          <w:lang w:val="en-GB"/>
        </w:rPr>
        <w:t>examine academic journal articles alongside reports from organisations including the Home Office, the College of Policing, HM Inspectorate of Constabulary and Fire &amp; Rescue Services, and the Independent Office for Police Conduct</w:t>
      </w:r>
      <w:r w:rsidR="00A415BF">
        <w:rPr>
          <w:noProof/>
          <w:lang w:val="en-GB"/>
        </w:rPr>
        <w:t>, as well as the</w:t>
      </w:r>
      <w:r w:rsidR="009A00E0">
        <w:rPr>
          <w:noProof/>
          <w:lang w:val="en-GB"/>
        </w:rPr>
        <w:t xml:space="preserve"> Crime Survey</w:t>
      </w:r>
      <w:r w:rsidR="001624A2">
        <w:rPr>
          <w:noProof/>
          <w:lang w:val="en-GB"/>
        </w:rPr>
        <w:t xml:space="preserve"> for England and Wales. </w:t>
      </w:r>
      <w:r w:rsidR="005C2317" w:rsidRPr="005C2317">
        <w:rPr>
          <w:noProof/>
          <w:lang w:val="en-GB"/>
        </w:rPr>
        <w:t>These sources will provide an evidence base on police legitimacy</w:t>
      </w:r>
      <w:r w:rsidR="009A00E0">
        <w:rPr>
          <w:noProof/>
          <w:lang w:val="en-GB"/>
        </w:rPr>
        <w:t>, accountability, procedure, justice,</w:t>
      </w:r>
      <w:r w:rsidR="005C2317" w:rsidRPr="005C2317">
        <w:rPr>
          <w:noProof/>
          <w:lang w:val="en-GB"/>
        </w:rPr>
        <w:t xml:space="preserve"> and public confidence</w:t>
      </w:r>
      <w:r w:rsidR="009A00E0">
        <w:rPr>
          <w:noProof/>
          <w:lang w:val="en-GB"/>
        </w:rPr>
        <w:t>.</w:t>
      </w:r>
    </w:p>
    <w:p w14:paraId="3292A7EC" w14:textId="7B465A93" w:rsidR="009A00E0" w:rsidRDefault="00E373D5" w:rsidP="00A877B4">
      <w:pPr>
        <w:jc w:val="both"/>
        <w:rPr>
          <w:color w:val="FF0000"/>
          <w:lang w:val="en-GB"/>
        </w:rPr>
      </w:pPr>
      <w:r w:rsidRPr="00E373D5">
        <w:rPr>
          <w:noProof/>
          <w:lang w:val="en-GB"/>
        </w:rPr>
        <w:t>Primary data will be collected through an anonymous online questionnaire</w:t>
      </w:r>
      <w:r w:rsidR="006C3855" w:rsidRPr="006C3855">
        <w:rPr>
          <w:noProof/>
          <w:lang w:val="en-GB"/>
        </w:rPr>
        <w:t xml:space="preserve"> distributed to approximately 50 participants from the general public and university students</w:t>
      </w:r>
      <w:r w:rsidR="006C3855">
        <w:rPr>
          <w:noProof/>
          <w:lang w:val="en-GB"/>
        </w:rPr>
        <w:t>.</w:t>
      </w:r>
      <w:r w:rsidR="006C3855" w:rsidRPr="006C3855">
        <w:rPr>
          <w:noProof/>
          <w:lang w:val="en-GB"/>
        </w:rPr>
        <w:t xml:space="preserve"> Participants will be recruited </w:t>
      </w:r>
      <w:r w:rsidR="00345C56">
        <w:rPr>
          <w:noProof/>
          <w:lang w:val="en-GB"/>
        </w:rPr>
        <w:t>through convenience sampling via social media, friends and family networks,</w:t>
      </w:r>
      <w:r w:rsidR="006C3855" w:rsidRPr="006C3855">
        <w:rPr>
          <w:noProof/>
          <w:lang w:val="en-GB"/>
        </w:rPr>
        <w:t xml:space="preserve"> and university students</w:t>
      </w:r>
      <w:r w:rsidR="00345C56">
        <w:rPr>
          <w:noProof/>
          <w:lang w:val="en-GB"/>
        </w:rPr>
        <w:t xml:space="preserve">. </w:t>
      </w:r>
      <w:r w:rsidR="00345C56" w:rsidRPr="00345C56">
        <w:rPr>
          <w:noProof/>
          <w:lang w:val="en-GB"/>
        </w:rPr>
        <w:t xml:space="preserve">The questionnaire will include both closed questions to measure attitudes towards policing and </w:t>
      </w:r>
      <w:r w:rsidR="00345C56">
        <w:rPr>
          <w:noProof/>
          <w:lang w:val="en-GB"/>
        </w:rPr>
        <w:t>open-ended</w:t>
      </w:r>
      <w:r w:rsidR="00345C56" w:rsidRPr="00345C56">
        <w:rPr>
          <w:noProof/>
          <w:lang w:val="en-GB"/>
        </w:rPr>
        <w:t xml:space="preserve"> questions</w:t>
      </w:r>
      <w:r w:rsidR="00A415BF">
        <w:rPr>
          <w:noProof/>
          <w:lang w:val="en-GB"/>
        </w:rPr>
        <w:t>,</w:t>
      </w:r>
      <w:r w:rsidR="00345C56" w:rsidRPr="00345C56">
        <w:rPr>
          <w:noProof/>
          <w:lang w:val="en-GB"/>
        </w:rPr>
        <w:t xml:space="preserve"> allowing participants to explain the reasons behind their views</w:t>
      </w:r>
      <w:r w:rsidR="00346FDF">
        <w:rPr>
          <w:noProof/>
          <w:lang w:val="en-GB"/>
        </w:rPr>
        <w:t xml:space="preserve"> </w:t>
      </w:r>
      <w:sdt>
        <w:sdtPr>
          <w:rPr>
            <w:noProof/>
            <w:lang w:val="en-GB"/>
          </w:rPr>
          <w:id w:val="1777757462"/>
          <w:citation/>
        </w:sdtPr>
        <w:sdtContent>
          <w:r w:rsidR="00346FDF">
            <w:rPr>
              <w:noProof/>
              <w:lang w:val="en-GB"/>
            </w:rPr>
            <w:fldChar w:fldCharType="begin"/>
          </w:r>
          <w:r w:rsidR="00346FDF">
            <w:rPr>
              <w:noProof/>
              <w:lang w:val="en-GB"/>
            </w:rPr>
            <w:instrText xml:space="preserve"> CITATION Eva18 \l 2057 </w:instrText>
          </w:r>
          <w:r w:rsidR="00346FDF">
            <w:rPr>
              <w:noProof/>
              <w:lang w:val="en-GB"/>
            </w:rPr>
            <w:fldChar w:fldCharType="separate"/>
          </w:r>
          <w:r w:rsidR="004714AC" w:rsidRPr="004714AC">
            <w:rPr>
              <w:noProof/>
              <w:lang w:val="en-GB"/>
            </w:rPr>
            <w:t>(Evans &amp; Mathur, 2018)</w:t>
          </w:r>
          <w:r w:rsidR="00346FDF">
            <w:rPr>
              <w:noProof/>
              <w:lang w:val="en-GB"/>
            </w:rPr>
            <w:fldChar w:fldCharType="end"/>
          </w:r>
        </w:sdtContent>
      </w:sdt>
    </w:p>
    <w:p w14:paraId="0B817E37" w14:textId="530FC55B" w:rsidR="00345C56" w:rsidRPr="00A25266" w:rsidRDefault="000F29E4" w:rsidP="00A877B4">
      <w:pPr>
        <w:jc w:val="both"/>
        <w:rPr>
          <w:noProof/>
          <w:lang w:val="en-GB"/>
        </w:rPr>
      </w:pPr>
      <w:r w:rsidRPr="00A25266">
        <w:rPr>
          <w:noProof/>
          <w:lang w:val="en-GB"/>
        </w:rPr>
        <w:t>The quantitative data will be analysed using descriptive statistics</w:t>
      </w:r>
      <w:r w:rsidR="001760A2" w:rsidRPr="00A25266">
        <w:rPr>
          <w:noProof/>
          <w:lang w:val="en-GB"/>
        </w:rPr>
        <w:t>, including percentages and charts, to identify patterns in participants' responses</w:t>
      </w:r>
      <w:r w:rsidRPr="00A25266">
        <w:rPr>
          <w:noProof/>
          <w:lang w:val="en-GB"/>
        </w:rPr>
        <w:t xml:space="preserve">. Qualitative </w:t>
      </w:r>
      <w:r w:rsidR="001760A2" w:rsidRPr="00A25266">
        <w:rPr>
          <w:noProof/>
          <w:lang w:val="en-GB"/>
        </w:rPr>
        <w:t>responses</w:t>
      </w:r>
      <w:r w:rsidR="00266C8B" w:rsidRPr="00A25266">
        <w:rPr>
          <w:noProof/>
          <w:lang w:val="en-GB"/>
        </w:rPr>
        <w:t xml:space="preserve"> will be </w:t>
      </w:r>
      <w:r w:rsidR="001760A2" w:rsidRPr="00A25266">
        <w:rPr>
          <w:noProof/>
          <w:lang w:val="en-GB"/>
        </w:rPr>
        <w:t>analysed using thematic analysis,</w:t>
      </w:r>
      <w:r w:rsidR="00D1317E" w:rsidRPr="00A25266">
        <w:rPr>
          <w:noProof/>
          <w:lang w:val="en-GB"/>
        </w:rPr>
        <w:t xml:space="preserve">   </w:t>
      </w:r>
      <w:sdt>
        <w:sdtPr>
          <w:rPr>
            <w:noProof/>
            <w:lang w:val="en-GB"/>
          </w:rPr>
          <w:id w:val="247460695"/>
          <w:citation/>
        </w:sdtPr>
        <w:sdtContent>
          <w:r w:rsidR="00D1317E" w:rsidRPr="00A25266">
            <w:rPr>
              <w:noProof/>
              <w:lang w:val="en-GB"/>
            </w:rPr>
            <w:fldChar w:fldCharType="begin"/>
          </w:r>
          <w:r w:rsidR="00D1317E" w:rsidRPr="00A25266">
            <w:rPr>
              <w:noProof/>
              <w:lang w:val="en-GB"/>
            </w:rPr>
            <w:instrText xml:space="preserve"> CITATION Bra21 \l 2057 </w:instrText>
          </w:r>
          <w:r w:rsidR="00D1317E" w:rsidRPr="00A25266">
            <w:rPr>
              <w:noProof/>
              <w:lang w:val="en-GB"/>
            </w:rPr>
            <w:fldChar w:fldCharType="separate"/>
          </w:r>
          <w:r w:rsidR="004714AC" w:rsidRPr="004714AC">
            <w:rPr>
              <w:noProof/>
              <w:lang w:val="en-GB"/>
            </w:rPr>
            <w:t>(Braun &amp; Clarke, 2021)</w:t>
          </w:r>
          <w:r w:rsidR="00D1317E" w:rsidRPr="00A25266">
            <w:rPr>
              <w:noProof/>
              <w:lang w:val="en-GB"/>
            </w:rPr>
            <w:fldChar w:fldCharType="end"/>
          </w:r>
        </w:sdtContent>
      </w:sdt>
      <w:r w:rsidR="001760A2" w:rsidRPr="00A25266">
        <w:rPr>
          <w:noProof/>
          <w:lang w:val="en-GB"/>
        </w:rPr>
        <w:t xml:space="preserve"> enabling the identification of common themes such as police behaviour, accountability, media influence, and personal experience. Comparing</w:t>
      </w:r>
      <w:r w:rsidR="00266C8B" w:rsidRPr="00A25266">
        <w:rPr>
          <w:noProof/>
          <w:lang w:val="en-GB"/>
        </w:rPr>
        <w:t xml:space="preserve"> these findings with </w:t>
      </w:r>
      <w:r w:rsidR="001760A2" w:rsidRPr="00A25266">
        <w:rPr>
          <w:noProof/>
          <w:lang w:val="en-GB"/>
        </w:rPr>
        <w:t>the existing literature will strengthen the research's validity</w:t>
      </w:r>
      <w:r w:rsidR="004714AC">
        <w:rPr>
          <w:noProof/>
          <w:lang w:val="en-GB"/>
        </w:rPr>
        <w:t>, reference internal validity,</w:t>
      </w:r>
      <w:r w:rsidR="053F51C7" w:rsidRPr="00A25266">
        <w:rPr>
          <w:noProof/>
          <w:lang w:val="en-GB"/>
        </w:rPr>
        <w:t xml:space="preserve"> </w:t>
      </w:r>
      <w:r w:rsidR="001760A2" w:rsidRPr="00A25266">
        <w:rPr>
          <w:noProof/>
          <w:lang w:val="en-GB"/>
        </w:rPr>
        <w:t>and clarify</w:t>
      </w:r>
      <w:r w:rsidR="00457D81" w:rsidRPr="00A25266">
        <w:rPr>
          <w:noProof/>
          <w:lang w:val="en-GB"/>
        </w:rPr>
        <w:t xml:space="preserve"> whether local perceptions </w:t>
      </w:r>
      <w:r w:rsidR="0000149F" w:rsidRPr="00A25266">
        <w:rPr>
          <w:noProof/>
          <w:lang w:val="en-GB"/>
        </w:rPr>
        <w:t>align with broader</w:t>
      </w:r>
      <w:r w:rsidR="00457D81" w:rsidRPr="00A25266">
        <w:rPr>
          <w:noProof/>
          <w:lang w:val="en-GB"/>
        </w:rPr>
        <w:t xml:space="preserve"> national trends</w:t>
      </w:r>
      <w:r w:rsidR="00EC0A2F" w:rsidRPr="00A25266">
        <w:rPr>
          <w:noProof/>
          <w:lang w:val="en-GB"/>
        </w:rPr>
        <w:t>.</w:t>
      </w:r>
    </w:p>
    <w:p w14:paraId="2A594E91" w14:textId="74328DF4" w:rsidR="001F628C" w:rsidRPr="004714AC" w:rsidRDefault="00EC0A2F" w:rsidP="004714AC">
      <w:pPr>
        <w:shd w:val="clear" w:color="auto" w:fill="FFFFFF" w:themeFill="background1"/>
        <w:spacing w:line="360" w:lineRule="auto"/>
        <w:jc w:val="both"/>
        <w:rPr>
          <w:rFonts w:ascii="Arial" w:eastAsia="Arial" w:hAnsi="Arial" w:cs="Arial"/>
          <w:noProof/>
          <w:color w:val="FF0000"/>
          <w:lang w:val="en-GB"/>
        </w:rPr>
      </w:pPr>
      <w:r>
        <w:rPr>
          <w:noProof/>
          <w:lang w:val="en-GB"/>
        </w:rPr>
        <w:t xml:space="preserve">Ethical </w:t>
      </w:r>
      <w:r w:rsidR="001760A2">
        <w:rPr>
          <w:noProof/>
          <w:lang w:val="en-GB"/>
        </w:rPr>
        <w:t>considerations</w:t>
      </w:r>
      <w:r>
        <w:rPr>
          <w:noProof/>
          <w:lang w:val="en-GB"/>
        </w:rPr>
        <w:t xml:space="preserve"> will be </w:t>
      </w:r>
      <w:r w:rsidR="001760A2">
        <w:rPr>
          <w:noProof/>
          <w:lang w:val="en-GB"/>
        </w:rPr>
        <w:t>addressed</w:t>
      </w:r>
      <w:r>
        <w:rPr>
          <w:noProof/>
          <w:lang w:val="en-GB"/>
        </w:rPr>
        <w:t xml:space="preserve"> throughout the study. </w:t>
      </w:r>
      <w:r w:rsidR="001760A2">
        <w:rPr>
          <w:noProof/>
          <w:lang w:val="en-GB"/>
        </w:rPr>
        <w:t>Participation will be entirely voluntary, and all participants</w:t>
      </w:r>
      <w:r w:rsidR="00732D5F">
        <w:rPr>
          <w:noProof/>
          <w:lang w:val="en-GB"/>
        </w:rPr>
        <w:t xml:space="preserve"> will remain anonymous. </w:t>
      </w:r>
      <w:r w:rsidR="001760A2">
        <w:rPr>
          <w:noProof/>
          <w:lang w:val="en-GB"/>
        </w:rPr>
        <w:t>Informed consent will be obtained before completing the questi9onaire and participant will have the right to withdraw before submitting their responses</w:t>
      </w:r>
      <w:r w:rsidR="00732D5F">
        <w:rPr>
          <w:noProof/>
          <w:lang w:val="en-GB"/>
        </w:rPr>
        <w:t xml:space="preserve">. As the research </w:t>
      </w:r>
      <w:r w:rsidR="001760A2">
        <w:rPr>
          <w:noProof/>
          <w:lang w:val="en-GB"/>
        </w:rPr>
        <w:t>explores perceptions of policing rather than personal experiences of crime, the level of risk is considered</w:t>
      </w:r>
      <w:r w:rsidR="003B1911">
        <w:rPr>
          <w:noProof/>
          <w:lang w:val="en-GB"/>
        </w:rPr>
        <w:t xml:space="preserve"> low. All collected </w:t>
      </w:r>
      <w:r w:rsidR="001760A2">
        <w:rPr>
          <w:noProof/>
          <w:lang w:val="en-GB"/>
        </w:rPr>
        <w:t>data</w:t>
      </w:r>
      <w:r w:rsidR="003B1911">
        <w:rPr>
          <w:noProof/>
          <w:lang w:val="en-GB"/>
        </w:rPr>
        <w:t xml:space="preserve"> will be </w:t>
      </w:r>
      <w:r w:rsidR="001760A2">
        <w:rPr>
          <w:noProof/>
          <w:lang w:val="en-GB"/>
        </w:rPr>
        <w:t xml:space="preserve">stored securely in accordance with the Data Protection Act 2018 and </w:t>
      </w:r>
      <w:r w:rsidR="0079541F">
        <w:rPr>
          <w:noProof/>
          <w:lang w:val="en-GB"/>
        </w:rPr>
        <w:t xml:space="preserve">the </w:t>
      </w:r>
      <w:r w:rsidR="001760A2">
        <w:rPr>
          <w:noProof/>
          <w:lang w:val="en-GB"/>
        </w:rPr>
        <w:t>University's ethical guidelines</w:t>
      </w:r>
      <w:sdt>
        <w:sdtPr>
          <w:rPr>
            <w:noProof/>
            <w:lang w:val="en-GB"/>
          </w:rPr>
          <w:id w:val="1886368885"/>
          <w:citation/>
        </w:sdtPr>
        <w:sdtContent>
          <w:r w:rsidR="004714AC">
            <w:rPr>
              <w:noProof/>
              <w:lang w:val="en-GB"/>
            </w:rPr>
            <w:fldChar w:fldCharType="begin"/>
          </w:r>
          <w:r w:rsidR="004714AC">
            <w:rPr>
              <w:noProof/>
              <w:lang w:val="en-GB"/>
            </w:rPr>
            <w:instrText xml:space="preserve"> CITATION UWT25 \l 2057 </w:instrText>
          </w:r>
          <w:r w:rsidR="004714AC">
            <w:rPr>
              <w:noProof/>
              <w:lang w:val="en-GB"/>
            </w:rPr>
            <w:fldChar w:fldCharType="separate"/>
          </w:r>
          <w:r w:rsidR="004714AC">
            <w:rPr>
              <w:noProof/>
              <w:lang w:val="en-GB"/>
            </w:rPr>
            <w:t xml:space="preserve"> </w:t>
          </w:r>
          <w:r w:rsidR="004714AC" w:rsidRPr="004714AC">
            <w:rPr>
              <w:noProof/>
              <w:lang w:val="en-GB"/>
            </w:rPr>
            <w:t>(UWTSD, 2025)</w:t>
          </w:r>
          <w:r w:rsidR="004714AC">
            <w:rPr>
              <w:noProof/>
              <w:lang w:val="en-GB"/>
            </w:rPr>
            <w:fldChar w:fldCharType="end"/>
          </w:r>
        </w:sdtContent>
      </w:sdt>
    </w:p>
    <w:tbl>
      <w:tblPr>
        <w:tblStyle w:val="TableGrid"/>
        <w:tblW w:w="0" w:type="auto"/>
        <w:tblLook w:val="04A0" w:firstRow="1" w:lastRow="0" w:firstColumn="1" w:lastColumn="0" w:noHBand="0" w:noVBand="1"/>
      </w:tblPr>
      <w:tblGrid>
        <w:gridCol w:w="4964"/>
        <w:gridCol w:w="701"/>
        <w:gridCol w:w="704"/>
        <w:gridCol w:w="728"/>
        <w:gridCol w:w="631"/>
        <w:gridCol w:w="839"/>
        <w:gridCol w:w="783"/>
      </w:tblGrid>
      <w:tr w:rsidR="004E6DFA" w14:paraId="5C4BD09A" w14:textId="77777777" w:rsidTr="00124B86">
        <w:tc>
          <w:tcPr>
            <w:tcW w:w="5376" w:type="dxa"/>
          </w:tcPr>
          <w:p w14:paraId="20947829" w14:textId="21315DFD" w:rsidR="004E6DFA" w:rsidRPr="0005354B" w:rsidRDefault="001F628C" w:rsidP="0005354B">
            <w:pPr>
              <w:jc w:val="center"/>
              <w:rPr>
                <w:b/>
                <w:bCs/>
                <w:noProof/>
                <w:lang w:val="en-GB"/>
              </w:rPr>
            </w:pPr>
            <w:r w:rsidRPr="0005354B">
              <w:rPr>
                <w:b/>
                <w:bCs/>
                <w:noProof/>
                <w:lang w:val="en-GB"/>
              </w:rPr>
              <w:t>Task</w:t>
            </w:r>
          </w:p>
        </w:tc>
        <w:tc>
          <w:tcPr>
            <w:tcW w:w="709" w:type="dxa"/>
          </w:tcPr>
          <w:p w14:paraId="7AD277B6" w14:textId="7663E17D" w:rsidR="004E6DFA" w:rsidRPr="0005354B" w:rsidRDefault="006F48FC" w:rsidP="0005354B">
            <w:pPr>
              <w:jc w:val="center"/>
              <w:rPr>
                <w:b/>
                <w:bCs/>
                <w:lang w:val="en-GB"/>
              </w:rPr>
            </w:pPr>
            <w:r w:rsidRPr="0005354B">
              <w:rPr>
                <w:b/>
                <w:bCs/>
                <w:lang w:val="en-GB"/>
              </w:rPr>
              <w:t>JUL</w:t>
            </w:r>
            <w:r w:rsidR="0005354B" w:rsidRPr="0005354B">
              <w:rPr>
                <w:b/>
                <w:bCs/>
                <w:lang w:val="en-GB"/>
              </w:rPr>
              <w:t>Y</w:t>
            </w:r>
          </w:p>
        </w:tc>
        <w:tc>
          <w:tcPr>
            <w:tcW w:w="708" w:type="dxa"/>
          </w:tcPr>
          <w:p w14:paraId="77477182" w14:textId="5D222082" w:rsidR="004E6DFA" w:rsidRPr="0005354B" w:rsidRDefault="0005354B" w:rsidP="0005354B">
            <w:pPr>
              <w:jc w:val="center"/>
              <w:rPr>
                <w:b/>
                <w:bCs/>
                <w:noProof/>
                <w:lang w:val="en-GB"/>
              </w:rPr>
            </w:pPr>
            <w:r w:rsidRPr="0005354B">
              <w:rPr>
                <w:b/>
                <w:bCs/>
                <w:noProof/>
                <w:lang w:val="en-GB"/>
              </w:rPr>
              <w:t>AUG</w:t>
            </w:r>
          </w:p>
        </w:tc>
        <w:tc>
          <w:tcPr>
            <w:tcW w:w="689" w:type="dxa"/>
          </w:tcPr>
          <w:p w14:paraId="0ADA73C1" w14:textId="56B23889" w:rsidR="004E6DFA" w:rsidRPr="0005354B" w:rsidRDefault="0005354B" w:rsidP="0005354B">
            <w:pPr>
              <w:jc w:val="center"/>
              <w:rPr>
                <w:b/>
                <w:bCs/>
                <w:noProof/>
                <w:lang w:val="en-GB"/>
              </w:rPr>
            </w:pPr>
            <w:r w:rsidRPr="0005354B">
              <w:rPr>
                <w:b/>
                <w:bCs/>
                <w:noProof/>
                <w:lang w:val="en-GB"/>
              </w:rPr>
              <w:t>SEPT</w:t>
            </w:r>
          </w:p>
        </w:tc>
        <w:tc>
          <w:tcPr>
            <w:tcW w:w="591" w:type="dxa"/>
          </w:tcPr>
          <w:p w14:paraId="79975966" w14:textId="323E172F" w:rsidR="004E6DFA" w:rsidRPr="0005354B" w:rsidRDefault="0005354B" w:rsidP="0005354B">
            <w:pPr>
              <w:jc w:val="center"/>
              <w:rPr>
                <w:b/>
                <w:bCs/>
                <w:noProof/>
                <w:lang w:val="en-GB"/>
              </w:rPr>
            </w:pPr>
            <w:r w:rsidRPr="0005354B">
              <w:rPr>
                <w:b/>
                <w:bCs/>
                <w:noProof/>
                <w:lang w:val="en-GB"/>
              </w:rPr>
              <w:t>OCT</w:t>
            </w:r>
          </w:p>
        </w:tc>
        <w:tc>
          <w:tcPr>
            <w:tcW w:w="698" w:type="dxa"/>
          </w:tcPr>
          <w:p w14:paraId="3E4D974A" w14:textId="77B2369D" w:rsidR="004E6DFA" w:rsidRPr="0005354B" w:rsidRDefault="0005354B" w:rsidP="0005354B">
            <w:pPr>
              <w:jc w:val="center"/>
              <w:rPr>
                <w:b/>
                <w:bCs/>
                <w:noProof/>
                <w:lang w:val="en-GB"/>
              </w:rPr>
            </w:pPr>
            <w:r w:rsidRPr="0005354B">
              <w:rPr>
                <w:b/>
                <w:bCs/>
                <w:noProof/>
                <w:lang w:val="en-GB"/>
              </w:rPr>
              <w:t>NOV</w:t>
            </w:r>
          </w:p>
        </w:tc>
        <w:tc>
          <w:tcPr>
            <w:tcW w:w="579" w:type="dxa"/>
          </w:tcPr>
          <w:p w14:paraId="41B1C7D3" w14:textId="654A32AA" w:rsidR="004E6DFA" w:rsidRPr="0005354B" w:rsidRDefault="0005354B" w:rsidP="0005354B">
            <w:pPr>
              <w:jc w:val="center"/>
              <w:rPr>
                <w:b/>
                <w:bCs/>
                <w:noProof/>
                <w:lang w:val="en-GB"/>
              </w:rPr>
            </w:pPr>
            <w:r w:rsidRPr="0005354B">
              <w:rPr>
                <w:b/>
                <w:bCs/>
                <w:noProof/>
                <w:lang w:val="en-GB"/>
              </w:rPr>
              <w:t>DEC</w:t>
            </w:r>
          </w:p>
        </w:tc>
      </w:tr>
      <w:tr w:rsidR="004E6DFA" w14:paraId="2A1FC870" w14:textId="77777777" w:rsidTr="00124B86">
        <w:tc>
          <w:tcPr>
            <w:tcW w:w="5376" w:type="dxa"/>
          </w:tcPr>
          <w:p w14:paraId="638E93D0" w14:textId="4516C8DE" w:rsidR="004E6DFA" w:rsidRDefault="00AA4D47" w:rsidP="00A877B4">
            <w:pPr>
              <w:jc w:val="both"/>
              <w:rPr>
                <w:noProof/>
                <w:lang w:val="en-GB"/>
              </w:rPr>
            </w:pPr>
            <w:r>
              <w:rPr>
                <w:noProof/>
                <w:lang w:val="en-GB"/>
              </w:rPr>
              <w:t>Diss</w:t>
            </w:r>
            <w:r w:rsidR="00730E96">
              <w:rPr>
                <w:noProof/>
                <w:lang w:val="en-GB"/>
              </w:rPr>
              <w:t xml:space="preserve">ertation Proposal and Ethical Application </w:t>
            </w:r>
          </w:p>
        </w:tc>
        <w:tc>
          <w:tcPr>
            <w:tcW w:w="709" w:type="dxa"/>
          </w:tcPr>
          <w:p w14:paraId="6FC973AB" w14:textId="71B42EEB" w:rsidR="004E6DFA" w:rsidRPr="00C910B8" w:rsidRDefault="00C910B8" w:rsidP="00A877B4">
            <w:pPr>
              <w:jc w:val="both"/>
              <w:rPr>
                <w:noProof/>
                <w:highlight w:val="yellow"/>
                <w:lang w:val="en-GB"/>
              </w:rPr>
            </w:pPr>
            <w:r>
              <w:rPr>
                <w:noProof/>
                <w:highlight w:val="yellow"/>
                <w:lang w:val="en-GB"/>
              </w:rPr>
              <w:t>……..</w:t>
            </w:r>
          </w:p>
        </w:tc>
        <w:tc>
          <w:tcPr>
            <w:tcW w:w="708" w:type="dxa"/>
          </w:tcPr>
          <w:p w14:paraId="1E67508C" w14:textId="77777777" w:rsidR="004E6DFA" w:rsidRPr="00C910B8" w:rsidRDefault="004E6DFA" w:rsidP="00A877B4">
            <w:pPr>
              <w:jc w:val="both"/>
              <w:rPr>
                <w:noProof/>
                <w:highlight w:val="yellow"/>
                <w:lang w:val="en-GB"/>
              </w:rPr>
            </w:pPr>
          </w:p>
        </w:tc>
        <w:tc>
          <w:tcPr>
            <w:tcW w:w="689" w:type="dxa"/>
          </w:tcPr>
          <w:p w14:paraId="7C89D436" w14:textId="77777777" w:rsidR="004E6DFA" w:rsidRDefault="004E6DFA" w:rsidP="00A877B4">
            <w:pPr>
              <w:jc w:val="both"/>
              <w:rPr>
                <w:noProof/>
                <w:lang w:val="en-GB"/>
              </w:rPr>
            </w:pPr>
          </w:p>
        </w:tc>
        <w:tc>
          <w:tcPr>
            <w:tcW w:w="591" w:type="dxa"/>
          </w:tcPr>
          <w:p w14:paraId="4E9F1526" w14:textId="77777777" w:rsidR="004E6DFA" w:rsidRDefault="004E6DFA" w:rsidP="00A877B4">
            <w:pPr>
              <w:jc w:val="both"/>
              <w:rPr>
                <w:noProof/>
                <w:lang w:val="en-GB"/>
              </w:rPr>
            </w:pPr>
          </w:p>
        </w:tc>
        <w:tc>
          <w:tcPr>
            <w:tcW w:w="698" w:type="dxa"/>
          </w:tcPr>
          <w:p w14:paraId="47FB449F" w14:textId="77777777" w:rsidR="004E6DFA" w:rsidRDefault="004E6DFA" w:rsidP="00A877B4">
            <w:pPr>
              <w:jc w:val="both"/>
              <w:rPr>
                <w:noProof/>
                <w:lang w:val="en-GB"/>
              </w:rPr>
            </w:pPr>
          </w:p>
        </w:tc>
        <w:tc>
          <w:tcPr>
            <w:tcW w:w="579" w:type="dxa"/>
          </w:tcPr>
          <w:p w14:paraId="0D845E3B" w14:textId="77777777" w:rsidR="004E6DFA" w:rsidRDefault="004E6DFA" w:rsidP="00A877B4">
            <w:pPr>
              <w:jc w:val="both"/>
              <w:rPr>
                <w:noProof/>
                <w:lang w:val="en-GB"/>
              </w:rPr>
            </w:pPr>
          </w:p>
        </w:tc>
      </w:tr>
      <w:tr w:rsidR="004E6DFA" w14:paraId="43307B7A" w14:textId="77777777" w:rsidTr="00124B86">
        <w:tc>
          <w:tcPr>
            <w:tcW w:w="5376" w:type="dxa"/>
          </w:tcPr>
          <w:p w14:paraId="205943B6" w14:textId="5F1B34C8" w:rsidR="004E6DFA" w:rsidRDefault="00730E96" w:rsidP="00A877B4">
            <w:pPr>
              <w:jc w:val="both"/>
              <w:rPr>
                <w:noProof/>
                <w:lang w:val="en-GB"/>
              </w:rPr>
            </w:pPr>
            <w:r>
              <w:rPr>
                <w:noProof/>
                <w:lang w:val="en-GB"/>
              </w:rPr>
              <w:t xml:space="preserve">Conduct </w:t>
            </w:r>
            <w:r w:rsidR="00A71049">
              <w:rPr>
                <w:noProof/>
                <w:lang w:val="en-GB"/>
              </w:rPr>
              <w:t xml:space="preserve">a comprehensive literature review </w:t>
            </w:r>
          </w:p>
        </w:tc>
        <w:tc>
          <w:tcPr>
            <w:tcW w:w="709" w:type="dxa"/>
          </w:tcPr>
          <w:p w14:paraId="1B875A7C" w14:textId="6B481488" w:rsidR="004E6DFA" w:rsidRPr="00C910B8" w:rsidRDefault="00C910B8" w:rsidP="00A877B4">
            <w:pPr>
              <w:jc w:val="both"/>
              <w:rPr>
                <w:noProof/>
                <w:highlight w:val="yellow"/>
                <w:lang w:val="en-GB"/>
              </w:rPr>
            </w:pPr>
            <w:r w:rsidRPr="00C910B8">
              <w:rPr>
                <w:noProof/>
                <w:highlight w:val="yellow"/>
                <w:lang w:val="en-GB"/>
              </w:rPr>
              <w:t>……..</w:t>
            </w:r>
          </w:p>
        </w:tc>
        <w:tc>
          <w:tcPr>
            <w:tcW w:w="708" w:type="dxa"/>
          </w:tcPr>
          <w:p w14:paraId="32A717D2" w14:textId="322E6FFD" w:rsidR="004E6DFA" w:rsidRPr="00C910B8" w:rsidRDefault="00C910B8" w:rsidP="00A877B4">
            <w:pPr>
              <w:jc w:val="both"/>
              <w:rPr>
                <w:noProof/>
                <w:highlight w:val="yellow"/>
                <w:lang w:val="en-GB"/>
              </w:rPr>
            </w:pPr>
            <w:r w:rsidRPr="00C910B8">
              <w:rPr>
                <w:noProof/>
                <w:highlight w:val="yellow"/>
                <w:lang w:val="en-GB"/>
              </w:rPr>
              <w:t>………</w:t>
            </w:r>
          </w:p>
        </w:tc>
        <w:tc>
          <w:tcPr>
            <w:tcW w:w="689" w:type="dxa"/>
          </w:tcPr>
          <w:p w14:paraId="4F49A5C9" w14:textId="77777777" w:rsidR="004E6DFA" w:rsidRDefault="004E6DFA" w:rsidP="00A877B4">
            <w:pPr>
              <w:jc w:val="both"/>
              <w:rPr>
                <w:noProof/>
                <w:lang w:val="en-GB"/>
              </w:rPr>
            </w:pPr>
          </w:p>
        </w:tc>
        <w:tc>
          <w:tcPr>
            <w:tcW w:w="591" w:type="dxa"/>
          </w:tcPr>
          <w:p w14:paraId="5769E955" w14:textId="77777777" w:rsidR="004E6DFA" w:rsidRDefault="004E6DFA" w:rsidP="00A877B4">
            <w:pPr>
              <w:jc w:val="both"/>
              <w:rPr>
                <w:noProof/>
                <w:lang w:val="en-GB"/>
              </w:rPr>
            </w:pPr>
          </w:p>
        </w:tc>
        <w:tc>
          <w:tcPr>
            <w:tcW w:w="698" w:type="dxa"/>
          </w:tcPr>
          <w:p w14:paraId="15294F80" w14:textId="77777777" w:rsidR="004E6DFA" w:rsidRDefault="004E6DFA" w:rsidP="00A877B4">
            <w:pPr>
              <w:jc w:val="both"/>
              <w:rPr>
                <w:noProof/>
                <w:lang w:val="en-GB"/>
              </w:rPr>
            </w:pPr>
          </w:p>
        </w:tc>
        <w:tc>
          <w:tcPr>
            <w:tcW w:w="579" w:type="dxa"/>
          </w:tcPr>
          <w:p w14:paraId="6CDBB15F" w14:textId="77777777" w:rsidR="004E6DFA" w:rsidRDefault="004E6DFA" w:rsidP="00A877B4">
            <w:pPr>
              <w:jc w:val="both"/>
              <w:rPr>
                <w:noProof/>
                <w:lang w:val="en-GB"/>
              </w:rPr>
            </w:pPr>
          </w:p>
        </w:tc>
      </w:tr>
      <w:tr w:rsidR="004E6DFA" w14:paraId="637FE7EC" w14:textId="77777777" w:rsidTr="00124B86">
        <w:tc>
          <w:tcPr>
            <w:tcW w:w="5376" w:type="dxa"/>
          </w:tcPr>
          <w:p w14:paraId="35FDDBCD" w14:textId="72B46B9B" w:rsidR="004E6DFA" w:rsidRDefault="00071705" w:rsidP="00A877B4">
            <w:pPr>
              <w:jc w:val="both"/>
              <w:rPr>
                <w:noProof/>
                <w:lang w:val="en-GB"/>
              </w:rPr>
            </w:pPr>
            <w:r>
              <w:rPr>
                <w:noProof/>
                <w:lang w:val="en-GB"/>
              </w:rPr>
              <w:t xml:space="preserve">Submit </w:t>
            </w:r>
            <w:r w:rsidR="00CB2F51">
              <w:rPr>
                <w:noProof/>
                <w:lang w:val="en-GB"/>
              </w:rPr>
              <w:t xml:space="preserve">the </w:t>
            </w:r>
            <w:r>
              <w:rPr>
                <w:noProof/>
                <w:lang w:val="en-GB"/>
              </w:rPr>
              <w:t>Literature Review chapter</w:t>
            </w:r>
          </w:p>
        </w:tc>
        <w:tc>
          <w:tcPr>
            <w:tcW w:w="709" w:type="dxa"/>
          </w:tcPr>
          <w:p w14:paraId="66E61133" w14:textId="77777777" w:rsidR="004E6DFA" w:rsidRDefault="004E6DFA" w:rsidP="00A877B4">
            <w:pPr>
              <w:jc w:val="both"/>
              <w:rPr>
                <w:noProof/>
                <w:lang w:val="en-GB"/>
              </w:rPr>
            </w:pPr>
          </w:p>
        </w:tc>
        <w:tc>
          <w:tcPr>
            <w:tcW w:w="708" w:type="dxa"/>
          </w:tcPr>
          <w:p w14:paraId="232EC78B" w14:textId="77777777" w:rsidR="004E6DFA" w:rsidRDefault="004E6DFA" w:rsidP="00A877B4">
            <w:pPr>
              <w:jc w:val="both"/>
              <w:rPr>
                <w:noProof/>
                <w:lang w:val="en-GB"/>
              </w:rPr>
            </w:pPr>
          </w:p>
        </w:tc>
        <w:tc>
          <w:tcPr>
            <w:tcW w:w="689" w:type="dxa"/>
          </w:tcPr>
          <w:p w14:paraId="54A9D631" w14:textId="4F2715AC" w:rsidR="004E6DFA" w:rsidRPr="006F1393" w:rsidRDefault="00C910B8" w:rsidP="00A877B4">
            <w:pPr>
              <w:jc w:val="both"/>
              <w:rPr>
                <w:noProof/>
                <w:highlight w:val="yellow"/>
                <w:lang w:val="en-GB"/>
              </w:rPr>
            </w:pPr>
            <w:r w:rsidRPr="006F1393">
              <w:rPr>
                <w:noProof/>
                <w:highlight w:val="yellow"/>
                <w:lang w:val="en-GB"/>
              </w:rPr>
              <w:t>……….</w:t>
            </w:r>
          </w:p>
        </w:tc>
        <w:tc>
          <w:tcPr>
            <w:tcW w:w="591" w:type="dxa"/>
          </w:tcPr>
          <w:p w14:paraId="128B0692" w14:textId="77777777" w:rsidR="004E6DFA" w:rsidRDefault="004E6DFA" w:rsidP="00A877B4">
            <w:pPr>
              <w:jc w:val="both"/>
              <w:rPr>
                <w:noProof/>
                <w:lang w:val="en-GB"/>
              </w:rPr>
            </w:pPr>
          </w:p>
        </w:tc>
        <w:tc>
          <w:tcPr>
            <w:tcW w:w="698" w:type="dxa"/>
          </w:tcPr>
          <w:p w14:paraId="7A87D0AC" w14:textId="77777777" w:rsidR="004E6DFA" w:rsidRDefault="004E6DFA" w:rsidP="00A877B4">
            <w:pPr>
              <w:jc w:val="both"/>
              <w:rPr>
                <w:noProof/>
                <w:lang w:val="en-GB"/>
              </w:rPr>
            </w:pPr>
          </w:p>
        </w:tc>
        <w:tc>
          <w:tcPr>
            <w:tcW w:w="579" w:type="dxa"/>
          </w:tcPr>
          <w:p w14:paraId="475D5B2F" w14:textId="77777777" w:rsidR="004E6DFA" w:rsidRDefault="004E6DFA" w:rsidP="00A877B4">
            <w:pPr>
              <w:jc w:val="both"/>
              <w:rPr>
                <w:noProof/>
                <w:lang w:val="en-GB"/>
              </w:rPr>
            </w:pPr>
          </w:p>
        </w:tc>
      </w:tr>
      <w:tr w:rsidR="004E6DFA" w14:paraId="5F9AFAEF" w14:textId="77777777" w:rsidTr="00124B86">
        <w:tc>
          <w:tcPr>
            <w:tcW w:w="5376" w:type="dxa"/>
          </w:tcPr>
          <w:p w14:paraId="3CF13E5F" w14:textId="50750732" w:rsidR="004E6DFA" w:rsidRDefault="00124B86" w:rsidP="00A877B4">
            <w:pPr>
              <w:jc w:val="both"/>
              <w:rPr>
                <w:noProof/>
                <w:lang w:val="en-GB"/>
              </w:rPr>
            </w:pPr>
            <w:r>
              <w:rPr>
                <w:noProof/>
                <w:lang w:val="en-GB"/>
              </w:rPr>
              <w:t xml:space="preserve">Design and distribute an online questionnaire </w:t>
            </w:r>
          </w:p>
        </w:tc>
        <w:tc>
          <w:tcPr>
            <w:tcW w:w="709" w:type="dxa"/>
          </w:tcPr>
          <w:p w14:paraId="0DF2A319" w14:textId="77777777" w:rsidR="004E6DFA" w:rsidRDefault="004E6DFA" w:rsidP="00A877B4">
            <w:pPr>
              <w:jc w:val="both"/>
              <w:rPr>
                <w:noProof/>
                <w:lang w:val="en-GB"/>
              </w:rPr>
            </w:pPr>
          </w:p>
        </w:tc>
        <w:tc>
          <w:tcPr>
            <w:tcW w:w="708" w:type="dxa"/>
          </w:tcPr>
          <w:p w14:paraId="3067AEBB" w14:textId="77777777" w:rsidR="004E6DFA" w:rsidRDefault="004E6DFA" w:rsidP="00A877B4">
            <w:pPr>
              <w:jc w:val="both"/>
              <w:rPr>
                <w:noProof/>
                <w:lang w:val="en-GB"/>
              </w:rPr>
            </w:pPr>
          </w:p>
        </w:tc>
        <w:tc>
          <w:tcPr>
            <w:tcW w:w="689" w:type="dxa"/>
          </w:tcPr>
          <w:p w14:paraId="14A6FBB3" w14:textId="6050C215" w:rsidR="004E6DFA" w:rsidRPr="005F6D3F" w:rsidRDefault="006F1393" w:rsidP="00A877B4">
            <w:pPr>
              <w:jc w:val="both"/>
              <w:rPr>
                <w:noProof/>
                <w:highlight w:val="yellow"/>
                <w:lang w:val="en-GB"/>
              </w:rPr>
            </w:pPr>
            <w:r w:rsidRPr="005F6D3F">
              <w:rPr>
                <w:noProof/>
                <w:highlight w:val="yellow"/>
                <w:lang w:val="en-GB"/>
              </w:rPr>
              <w:t>……...</w:t>
            </w:r>
          </w:p>
        </w:tc>
        <w:tc>
          <w:tcPr>
            <w:tcW w:w="591" w:type="dxa"/>
          </w:tcPr>
          <w:p w14:paraId="6512CB9B" w14:textId="77777777" w:rsidR="004E6DFA" w:rsidRDefault="004E6DFA" w:rsidP="00A877B4">
            <w:pPr>
              <w:jc w:val="both"/>
              <w:rPr>
                <w:noProof/>
                <w:lang w:val="en-GB"/>
              </w:rPr>
            </w:pPr>
          </w:p>
        </w:tc>
        <w:tc>
          <w:tcPr>
            <w:tcW w:w="698" w:type="dxa"/>
          </w:tcPr>
          <w:p w14:paraId="1D19E163" w14:textId="77777777" w:rsidR="004E6DFA" w:rsidRDefault="004E6DFA" w:rsidP="00A877B4">
            <w:pPr>
              <w:jc w:val="both"/>
              <w:rPr>
                <w:noProof/>
                <w:lang w:val="en-GB"/>
              </w:rPr>
            </w:pPr>
          </w:p>
        </w:tc>
        <w:tc>
          <w:tcPr>
            <w:tcW w:w="579" w:type="dxa"/>
          </w:tcPr>
          <w:p w14:paraId="04E851E9" w14:textId="77777777" w:rsidR="004E6DFA" w:rsidRDefault="004E6DFA" w:rsidP="00A877B4">
            <w:pPr>
              <w:jc w:val="both"/>
              <w:rPr>
                <w:noProof/>
                <w:lang w:val="en-GB"/>
              </w:rPr>
            </w:pPr>
          </w:p>
        </w:tc>
      </w:tr>
      <w:tr w:rsidR="00124B86" w14:paraId="2C9EFBB0" w14:textId="77777777" w:rsidTr="00124B86">
        <w:tc>
          <w:tcPr>
            <w:tcW w:w="5376" w:type="dxa"/>
          </w:tcPr>
          <w:p w14:paraId="10B61F31" w14:textId="54F19F1B" w:rsidR="00124B86" w:rsidRDefault="00124B86" w:rsidP="00124B86">
            <w:pPr>
              <w:jc w:val="both"/>
              <w:rPr>
                <w:noProof/>
                <w:lang w:val="en-GB"/>
              </w:rPr>
            </w:pPr>
            <w:r>
              <w:rPr>
                <w:noProof/>
                <w:lang w:val="en-GB"/>
              </w:rPr>
              <w:t xml:space="preserve">Collect primary data </w:t>
            </w:r>
          </w:p>
        </w:tc>
        <w:tc>
          <w:tcPr>
            <w:tcW w:w="709" w:type="dxa"/>
          </w:tcPr>
          <w:p w14:paraId="35D75EEA" w14:textId="77777777" w:rsidR="00124B86" w:rsidRDefault="00124B86" w:rsidP="00124B86">
            <w:pPr>
              <w:jc w:val="both"/>
              <w:rPr>
                <w:noProof/>
                <w:lang w:val="en-GB"/>
              </w:rPr>
            </w:pPr>
          </w:p>
        </w:tc>
        <w:tc>
          <w:tcPr>
            <w:tcW w:w="708" w:type="dxa"/>
          </w:tcPr>
          <w:p w14:paraId="2260FA42" w14:textId="77777777" w:rsidR="00124B86" w:rsidRDefault="00124B86" w:rsidP="00124B86">
            <w:pPr>
              <w:jc w:val="both"/>
              <w:rPr>
                <w:noProof/>
                <w:lang w:val="en-GB"/>
              </w:rPr>
            </w:pPr>
          </w:p>
        </w:tc>
        <w:tc>
          <w:tcPr>
            <w:tcW w:w="689" w:type="dxa"/>
          </w:tcPr>
          <w:p w14:paraId="7D6D7D74" w14:textId="24008AD0" w:rsidR="00124B86" w:rsidRPr="005F6D3F" w:rsidRDefault="00F749E8" w:rsidP="00124B86">
            <w:pPr>
              <w:jc w:val="both"/>
              <w:rPr>
                <w:noProof/>
                <w:highlight w:val="yellow"/>
                <w:lang w:val="en-GB"/>
              </w:rPr>
            </w:pPr>
            <w:r w:rsidRPr="005F6D3F">
              <w:rPr>
                <w:noProof/>
                <w:highlight w:val="yellow"/>
                <w:lang w:val="en-GB"/>
              </w:rPr>
              <w:t>………</w:t>
            </w:r>
          </w:p>
        </w:tc>
        <w:tc>
          <w:tcPr>
            <w:tcW w:w="591" w:type="dxa"/>
          </w:tcPr>
          <w:p w14:paraId="6C72D648" w14:textId="77777777" w:rsidR="00124B86" w:rsidRDefault="00124B86" w:rsidP="00124B86">
            <w:pPr>
              <w:jc w:val="both"/>
              <w:rPr>
                <w:noProof/>
                <w:lang w:val="en-GB"/>
              </w:rPr>
            </w:pPr>
          </w:p>
        </w:tc>
        <w:tc>
          <w:tcPr>
            <w:tcW w:w="698" w:type="dxa"/>
          </w:tcPr>
          <w:p w14:paraId="0C936DD6" w14:textId="77777777" w:rsidR="00124B86" w:rsidRDefault="00124B86" w:rsidP="00124B86">
            <w:pPr>
              <w:jc w:val="both"/>
              <w:rPr>
                <w:noProof/>
                <w:lang w:val="en-GB"/>
              </w:rPr>
            </w:pPr>
          </w:p>
        </w:tc>
        <w:tc>
          <w:tcPr>
            <w:tcW w:w="579" w:type="dxa"/>
          </w:tcPr>
          <w:p w14:paraId="0EE970F4" w14:textId="77777777" w:rsidR="00124B86" w:rsidRDefault="00124B86" w:rsidP="00124B86">
            <w:pPr>
              <w:jc w:val="both"/>
              <w:rPr>
                <w:noProof/>
                <w:lang w:val="en-GB"/>
              </w:rPr>
            </w:pPr>
          </w:p>
        </w:tc>
      </w:tr>
      <w:tr w:rsidR="00124B86" w14:paraId="7BD838B0" w14:textId="77777777" w:rsidTr="00124B86">
        <w:tc>
          <w:tcPr>
            <w:tcW w:w="5376" w:type="dxa"/>
          </w:tcPr>
          <w:p w14:paraId="715332D3" w14:textId="6282E567" w:rsidR="00124B86" w:rsidRDefault="00267CAE" w:rsidP="00124B86">
            <w:pPr>
              <w:jc w:val="both"/>
              <w:rPr>
                <w:noProof/>
                <w:lang w:val="en-GB"/>
              </w:rPr>
            </w:pPr>
            <w:r>
              <w:rPr>
                <w:noProof/>
                <w:lang w:val="en-GB"/>
              </w:rPr>
              <w:t>Analyse quantitative and qualitative data</w:t>
            </w:r>
          </w:p>
        </w:tc>
        <w:tc>
          <w:tcPr>
            <w:tcW w:w="709" w:type="dxa"/>
          </w:tcPr>
          <w:p w14:paraId="1FD1B800" w14:textId="77777777" w:rsidR="00124B86" w:rsidRDefault="00124B86" w:rsidP="00124B86">
            <w:pPr>
              <w:jc w:val="both"/>
              <w:rPr>
                <w:noProof/>
                <w:lang w:val="en-GB"/>
              </w:rPr>
            </w:pPr>
          </w:p>
        </w:tc>
        <w:tc>
          <w:tcPr>
            <w:tcW w:w="708" w:type="dxa"/>
          </w:tcPr>
          <w:p w14:paraId="4B8C887A" w14:textId="77777777" w:rsidR="00124B86" w:rsidRDefault="00124B86" w:rsidP="00124B86">
            <w:pPr>
              <w:jc w:val="both"/>
              <w:rPr>
                <w:noProof/>
                <w:lang w:val="en-GB"/>
              </w:rPr>
            </w:pPr>
          </w:p>
        </w:tc>
        <w:tc>
          <w:tcPr>
            <w:tcW w:w="689" w:type="dxa"/>
          </w:tcPr>
          <w:p w14:paraId="695C9E2A" w14:textId="5CA598B1" w:rsidR="00124B86" w:rsidRPr="005F6D3F" w:rsidRDefault="00F749E8" w:rsidP="00124B86">
            <w:pPr>
              <w:jc w:val="both"/>
              <w:rPr>
                <w:noProof/>
                <w:highlight w:val="yellow"/>
                <w:lang w:val="en-GB"/>
              </w:rPr>
            </w:pPr>
            <w:r w:rsidRPr="005F6D3F">
              <w:rPr>
                <w:noProof/>
                <w:highlight w:val="yellow"/>
                <w:lang w:val="en-GB"/>
              </w:rPr>
              <w:t>………</w:t>
            </w:r>
          </w:p>
        </w:tc>
        <w:tc>
          <w:tcPr>
            <w:tcW w:w="591" w:type="dxa"/>
          </w:tcPr>
          <w:p w14:paraId="212C960A" w14:textId="77777777" w:rsidR="00124B86" w:rsidRDefault="00124B86" w:rsidP="00124B86">
            <w:pPr>
              <w:jc w:val="both"/>
              <w:rPr>
                <w:noProof/>
                <w:lang w:val="en-GB"/>
              </w:rPr>
            </w:pPr>
          </w:p>
        </w:tc>
        <w:tc>
          <w:tcPr>
            <w:tcW w:w="698" w:type="dxa"/>
          </w:tcPr>
          <w:p w14:paraId="4684BCDF" w14:textId="77777777" w:rsidR="00124B86" w:rsidRDefault="00124B86" w:rsidP="00124B86">
            <w:pPr>
              <w:jc w:val="both"/>
              <w:rPr>
                <w:noProof/>
                <w:lang w:val="en-GB"/>
              </w:rPr>
            </w:pPr>
          </w:p>
        </w:tc>
        <w:tc>
          <w:tcPr>
            <w:tcW w:w="579" w:type="dxa"/>
          </w:tcPr>
          <w:p w14:paraId="6D4E9C8A" w14:textId="77777777" w:rsidR="00124B86" w:rsidRDefault="00124B86" w:rsidP="00124B86">
            <w:pPr>
              <w:jc w:val="both"/>
              <w:rPr>
                <w:noProof/>
                <w:lang w:val="en-GB"/>
              </w:rPr>
            </w:pPr>
          </w:p>
        </w:tc>
      </w:tr>
      <w:tr w:rsidR="00124B86" w14:paraId="6327A9FE" w14:textId="77777777" w:rsidTr="00124B86">
        <w:tc>
          <w:tcPr>
            <w:tcW w:w="5376" w:type="dxa"/>
          </w:tcPr>
          <w:p w14:paraId="12C0E207" w14:textId="61E1950C" w:rsidR="00124B86" w:rsidRDefault="00267CAE" w:rsidP="00124B86">
            <w:pPr>
              <w:jc w:val="both"/>
              <w:rPr>
                <w:noProof/>
                <w:lang w:val="en-GB"/>
              </w:rPr>
            </w:pPr>
            <w:r>
              <w:rPr>
                <w:noProof/>
                <w:lang w:val="en-GB"/>
              </w:rPr>
              <w:t xml:space="preserve">Submit the Methodology chapter </w:t>
            </w:r>
          </w:p>
        </w:tc>
        <w:tc>
          <w:tcPr>
            <w:tcW w:w="709" w:type="dxa"/>
          </w:tcPr>
          <w:p w14:paraId="0CABDD8B" w14:textId="77777777" w:rsidR="00124B86" w:rsidRDefault="00124B86" w:rsidP="00124B86">
            <w:pPr>
              <w:jc w:val="both"/>
              <w:rPr>
                <w:noProof/>
                <w:lang w:val="en-GB"/>
              </w:rPr>
            </w:pPr>
          </w:p>
        </w:tc>
        <w:tc>
          <w:tcPr>
            <w:tcW w:w="708" w:type="dxa"/>
          </w:tcPr>
          <w:p w14:paraId="385EDD69" w14:textId="77777777" w:rsidR="00124B86" w:rsidRDefault="00124B86" w:rsidP="00124B86">
            <w:pPr>
              <w:jc w:val="both"/>
              <w:rPr>
                <w:noProof/>
                <w:lang w:val="en-GB"/>
              </w:rPr>
            </w:pPr>
          </w:p>
        </w:tc>
        <w:tc>
          <w:tcPr>
            <w:tcW w:w="689" w:type="dxa"/>
          </w:tcPr>
          <w:p w14:paraId="2A60DCAA" w14:textId="50A51B8C" w:rsidR="00124B86" w:rsidRPr="005F6D3F" w:rsidRDefault="00C41A0C" w:rsidP="00124B86">
            <w:pPr>
              <w:jc w:val="both"/>
              <w:rPr>
                <w:noProof/>
                <w:highlight w:val="yellow"/>
                <w:lang w:val="en-GB"/>
              </w:rPr>
            </w:pPr>
            <w:r w:rsidRPr="005F6D3F">
              <w:rPr>
                <w:noProof/>
                <w:highlight w:val="yellow"/>
                <w:lang w:val="en-GB"/>
              </w:rPr>
              <w:t>……….</w:t>
            </w:r>
          </w:p>
        </w:tc>
        <w:tc>
          <w:tcPr>
            <w:tcW w:w="591" w:type="dxa"/>
          </w:tcPr>
          <w:p w14:paraId="60FE1F3A" w14:textId="77777777" w:rsidR="00124B86" w:rsidRDefault="00124B86" w:rsidP="00124B86">
            <w:pPr>
              <w:jc w:val="both"/>
              <w:rPr>
                <w:noProof/>
                <w:lang w:val="en-GB"/>
              </w:rPr>
            </w:pPr>
          </w:p>
        </w:tc>
        <w:tc>
          <w:tcPr>
            <w:tcW w:w="698" w:type="dxa"/>
          </w:tcPr>
          <w:p w14:paraId="1000DA20" w14:textId="77777777" w:rsidR="00124B86" w:rsidRDefault="00124B86" w:rsidP="00124B86">
            <w:pPr>
              <w:jc w:val="both"/>
              <w:rPr>
                <w:noProof/>
                <w:lang w:val="en-GB"/>
              </w:rPr>
            </w:pPr>
          </w:p>
        </w:tc>
        <w:tc>
          <w:tcPr>
            <w:tcW w:w="579" w:type="dxa"/>
          </w:tcPr>
          <w:p w14:paraId="0BBCC03D" w14:textId="77777777" w:rsidR="00124B86" w:rsidRDefault="00124B86" w:rsidP="00124B86">
            <w:pPr>
              <w:jc w:val="both"/>
              <w:rPr>
                <w:noProof/>
                <w:lang w:val="en-GB"/>
              </w:rPr>
            </w:pPr>
          </w:p>
        </w:tc>
      </w:tr>
      <w:tr w:rsidR="00124B86" w14:paraId="0F6EBB54" w14:textId="77777777" w:rsidTr="00124B86">
        <w:tc>
          <w:tcPr>
            <w:tcW w:w="5376" w:type="dxa"/>
          </w:tcPr>
          <w:p w14:paraId="777B5638" w14:textId="69CB76F3" w:rsidR="00124B86" w:rsidRDefault="00267CAE" w:rsidP="00124B86">
            <w:pPr>
              <w:jc w:val="both"/>
              <w:rPr>
                <w:noProof/>
                <w:lang w:val="en-GB"/>
              </w:rPr>
            </w:pPr>
            <w:r>
              <w:rPr>
                <w:noProof/>
                <w:lang w:val="en-GB"/>
              </w:rPr>
              <w:t xml:space="preserve">Complete the finding chapter </w:t>
            </w:r>
          </w:p>
        </w:tc>
        <w:tc>
          <w:tcPr>
            <w:tcW w:w="709" w:type="dxa"/>
          </w:tcPr>
          <w:p w14:paraId="51A78B78" w14:textId="77777777" w:rsidR="00124B86" w:rsidRDefault="00124B86" w:rsidP="00124B86">
            <w:pPr>
              <w:jc w:val="both"/>
              <w:rPr>
                <w:noProof/>
                <w:lang w:val="en-GB"/>
              </w:rPr>
            </w:pPr>
          </w:p>
        </w:tc>
        <w:tc>
          <w:tcPr>
            <w:tcW w:w="708" w:type="dxa"/>
          </w:tcPr>
          <w:p w14:paraId="239E4E71" w14:textId="77777777" w:rsidR="00124B86" w:rsidRDefault="00124B86" w:rsidP="00124B86">
            <w:pPr>
              <w:jc w:val="both"/>
              <w:rPr>
                <w:noProof/>
                <w:lang w:val="en-GB"/>
              </w:rPr>
            </w:pPr>
          </w:p>
        </w:tc>
        <w:tc>
          <w:tcPr>
            <w:tcW w:w="689" w:type="dxa"/>
          </w:tcPr>
          <w:p w14:paraId="0B340258" w14:textId="77777777" w:rsidR="00124B86" w:rsidRPr="005F6D3F" w:rsidRDefault="00124B86" w:rsidP="00124B86">
            <w:pPr>
              <w:jc w:val="both"/>
              <w:rPr>
                <w:noProof/>
                <w:highlight w:val="yellow"/>
                <w:lang w:val="en-GB"/>
              </w:rPr>
            </w:pPr>
          </w:p>
        </w:tc>
        <w:tc>
          <w:tcPr>
            <w:tcW w:w="591" w:type="dxa"/>
          </w:tcPr>
          <w:p w14:paraId="654AB3C5" w14:textId="3C26C360" w:rsidR="00124B86" w:rsidRPr="005F6D3F" w:rsidRDefault="00C41A0C" w:rsidP="00124B86">
            <w:pPr>
              <w:jc w:val="both"/>
              <w:rPr>
                <w:noProof/>
                <w:highlight w:val="yellow"/>
                <w:lang w:val="en-GB"/>
              </w:rPr>
            </w:pPr>
            <w:r w:rsidRPr="005F6D3F">
              <w:rPr>
                <w:noProof/>
                <w:highlight w:val="yellow"/>
                <w:lang w:val="en-GB"/>
              </w:rPr>
              <w:t>……..</w:t>
            </w:r>
          </w:p>
        </w:tc>
        <w:tc>
          <w:tcPr>
            <w:tcW w:w="698" w:type="dxa"/>
          </w:tcPr>
          <w:p w14:paraId="7DDF898B" w14:textId="77777777" w:rsidR="00124B86" w:rsidRPr="005F6D3F" w:rsidRDefault="00124B86" w:rsidP="00124B86">
            <w:pPr>
              <w:jc w:val="both"/>
              <w:rPr>
                <w:noProof/>
                <w:highlight w:val="yellow"/>
                <w:lang w:val="en-GB"/>
              </w:rPr>
            </w:pPr>
          </w:p>
        </w:tc>
        <w:tc>
          <w:tcPr>
            <w:tcW w:w="579" w:type="dxa"/>
          </w:tcPr>
          <w:p w14:paraId="03AC98CE" w14:textId="77777777" w:rsidR="00124B86" w:rsidRPr="005F6D3F" w:rsidRDefault="00124B86" w:rsidP="00124B86">
            <w:pPr>
              <w:jc w:val="both"/>
              <w:rPr>
                <w:noProof/>
                <w:highlight w:val="yellow"/>
                <w:lang w:val="en-GB"/>
              </w:rPr>
            </w:pPr>
          </w:p>
        </w:tc>
      </w:tr>
      <w:tr w:rsidR="00124B86" w14:paraId="70540696" w14:textId="77777777" w:rsidTr="00124B86">
        <w:tc>
          <w:tcPr>
            <w:tcW w:w="5376" w:type="dxa"/>
          </w:tcPr>
          <w:p w14:paraId="579991DE" w14:textId="159EB1AE" w:rsidR="00124B86" w:rsidRDefault="00267CAE" w:rsidP="00124B86">
            <w:pPr>
              <w:jc w:val="both"/>
              <w:rPr>
                <w:noProof/>
                <w:lang w:val="en-GB"/>
              </w:rPr>
            </w:pPr>
            <w:r>
              <w:rPr>
                <w:noProof/>
                <w:lang w:val="en-GB"/>
              </w:rPr>
              <w:t>Write a discussion and a conclusion</w:t>
            </w:r>
          </w:p>
        </w:tc>
        <w:tc>
          <w:tcPr>
            <w:tcW w:w="709" w:type="dxa"/>
          </w:tcPr>
          <w:p w14:paraId="397DD2D5" w14:textId="77777777" w:rsidR="00124B86" w:rsidRPr="003818F6" w:rsidRDefault="00124B86" w:rsidP="00124B86">
            <w:pPr>
              <w:jc w:val="both"/>
              <w:rPr>
                <w:lang w:val="en-GB"/>
              </w:rPr>
            </w:pPr>
          </w:p>
        </w:tc>
        <w:tc>
          <w:tcPr>
            <w:tcW w:w="708" w:type="dxa"/>
          </w:tcPr>
          <w:p w14:paraId="2B0DFF69" w14:textId="77777777" w:rsidR="00124B86" w:rsidRDefault="00124B86" w:rsidP="00124B86">
            <w:pPr>
              <w:jc w:val="both"/>
              <w:rPr>
                <w:noProof/>
                <w:lang w:val="en-GB"/>
              </w:rPr>
            </w:pPr>
          </w:p>
        </w:tc>
        <w:tc>
          <w:tcPr>
            <w:tcW w:w="689" w:type="dxa"/>
          </w:tcPr>
          <w:p w14:paraId="530C244D" w14:textId="77777777" w:rsidR="00124B86" w:rsidRDefault="00124B86" w:rsidP="00124B86">
            <w:pPr>
              <w:jc w:val="both"/>
              <w:rPr>
                <w:noProof/>
                <w:lang w:val="en-GB"/>
              </w:rPr>
            </w:pPr>
          </w:p>
        </w:tc>
        <w:tc>
          <w:tcPr>
            <w:tcW w:w="591" w:type="dxa"/>
          </w:tcPr>
          <w:p w14:paraId="13D990EA" w14:textId="7A8DFEB4" w:rsidR="00124B86" w:rsidRPr="005F6D3F" w:rsidRDefault="005F6D3F" w:rsidP="00124B86">
            <w:pPr>
              <w:jc w:val="both"/>
              <w:rPr>
                <w:noProof/>
                <w:highlight w:val="yellow"/>
                <w:lang w:val="en-GB"/>
              </w:rPr>
            </w:pPr>
            <w:r w:rsidRPr="005F6D3F">
              <w:rPr>
                <w:noProof/>
                <w:highlight w:val="yellow"/>
                <w:lang w:val="en-GB"/>
              </w:rPr>
              <w:t>……..</w:t>
            </w:r>
          </w:p>
        </w:tc>
        <w:tc>
          <w:tcPr>
            <w:tcW w:w="698" w:type="dxa"/>
          </w:tcPr>
          <w:p w14:paraId="1C992CEA" w14:textId="061D9AB7" w:rsidR="00124B86" w:rsidRPr="005F6D3F" w:rsidRDefault="005F6D3F" w:rsidP="00124B86">
            <w:pPr>
              <w:jc w:val="both"/>
              <w:rPr>
                <w:noProof/>
                <w:highlight w:val="yellow"/>
                <w:lang w:val="en-GB"/>
              </w:rPr>
            </w:pPr>
            <w:r w:rsidRPr="005F6D3F">
              <w:rPr>
                <w:noProof/>
                <w:highlight w:val="yellow"/>
                <w:lang w:val="en-GB"/>
              </w:rPr>
              <w:t>……….</w:t>
            </w:r>
          </w:p>
        </w:tc>
        <w:tc>
          <w:tcPr>
            <w:tcW w:w="579" w:type="dxa"/>
          </w:tcPr>
          <w:p w14:paraId="3B5CC08F" w14:textId="77777777" w:rsidR="00124B86" w:rsidRPr="005F6D3F" w:rsidRDefault="00124B86" w:rsidP="00124B86">
            <w:pPr>
              <w:jc w:val="both"/>
              <w:rPr>
                <w:noProof/>
                <w:highlight w:val="yellow"/>
                <w:lang w:val="en-GB"/>
              </w:rPr>
            </w:pPr>
          </w:p>
        </w:tc>
      </w:tr>
      <w:tr w:rsidR="00267CAE" w14:paraId="1FCD988A" w14:textId="77777777" w:rsidTr="00124B86">
        <w:tc>
          <w:tcPr>
            <w:tcW w:w="5376" w:type="dxa"/>
          </w:tcPr>
          <w:p w14:paraId="6CDE70C2" w14:textId="1D826A34" w:rsidR="00267CAE" w:rsidRDefault="00267CAE" w:rsidP="00124B86">
            <w:pPr>
              <w:jc w:val="both"/>
              <w:rPr>
                <w:noProof/>
                <w:lang w:val="en-GB"/>
              </w:rPr>
            </w:pPr>
            <w:r>
              <w:rPr>
                <w:noProof/>
                <w:lang w:val="en-GB"/>
              </w:rPr>
              <w:t xml:space="preserve">Submit Conclusion Chapter </w:t>
            </w:r>
          </w:p>
        </w:tc>
        <w:tc>
          <w:tcPr>
            <w:tcW w:w="709" w:type="dxa"/>
          </w:tcPr>
          <w:p w14:paraId="2C98A708" w14:textId="77777777" w:rsidR="00267CAE" w:rsidRPr="003818F6" w:rsidRDefault="00267CAE" w:rsidP="00124B86">
            <w:pPr>
              <w:jc w:val="both"/>
              <w:rPr>
                <w:lang w:val="en-GB"/>
              </w:rPr>
            </w:pPr>
          </w:p>
        </w:tc>
        <w:tc>
          <w:tcPr>
            <w:tcW w:w="708" w:type="dxa"/>
          </w:tcPr>
          <w:p w14:paraId="774CAEC0" w14:textId="77777777" w:rsidR="00267CAE" w:rsidRDefault="00267CAE" w:rsidP="00124B86">
            <w:pPr>
              <w:jc w:val="both"/>
              <w:rPr>
                <w:noProof/>
                <w:lang w:val="en-GB"/>
              </w:rPr>
            </w:pPr>
          </w:p>
        </w:tc>
        <w:tc>
          <w:tcPr>
            <w:tcW w:w="689" w:type="dxa"/>
          </w:tcPr>
          <w:p w14:paraId="53D8FB94" w14:textId="77777777" w:rsidR="00267CAE" w:rsidRDefault="00267CAE" w:rsidP="00124B86">
            <w:pPr>
              <w:jc w:val="both"/>
              <w:rPr>
                <w:noProof/>
                <w:lang w:val="en-GB"/>
              </w:rPr>
            </w:pPr>
          </w:p>
        </w:tc>
        <w:tc>
          <w:tcPr>
            <w:tcW w:w="591" w:type="dxa"/>
          </w:tcPr>
          <w:p w14:paraId="4638321C" w14:textId="77777777" w:rsidR="00267CAE" w:rsidRPr="005F6D3F" w:rsidRDefault="00267CAE" w:rsidP="00124B86">
            <w:pPr>
              <w:jc w:val="both"/>
              <w:rPr>
                <w:noProof/>
                <w:highlight w:val="yellow"/>
                <w:lang w:val="en-GB"/>
              </w:rPr>
            </w:pPr>
          </w:p>
        </w:tc>
        <w:tc>
          <w:tcPr>
            <w:tcW w:w="698" w:type="dxa"/>
          </w:tcPr>
          <w:p w14:paraId="74E731BD" w14:textId="56D0FB95" w:rsidR="00267CAE" w:rsidRPr="005F6D3F" w:rsidRDefault="005F6D3F" w:rsidP="00124B86">
            <w:pPr>
              <w:jc w:val="both"/>
              <w:rPr>
                <w:noProof/>
                <w:highlight w:val="yellow"/>
                <w:lang w:val="en-GB"/>
              </w:rPr>
            </w:pPr>
            <w:r w:rsidRPr="005F6D3F">
              <w:rPr>
                <w:noProof/>
                <w:highlight w:val="yellow"/>
                <w:lang w:val="en-GB"/>
              </w:rPr>
              <w:t>……….</w:t>
            </w:r>
          </w:p>
        </w:tc>
        <w:tc>
          <w:tcPr>
            <w:tcW w:w="579" w:type="dxa"/>
          </w:tcPr>
          <w:p w14:paraId="646C0A22" w14:textId="77777777" w:rsidR="00267CAE" w:rsidRPr="005F6D3F" w:rsidRDefault="00267CAE" w:rsidP="00124B86">
            <w:pPr>
              <w:jc w:val="both"/>
              <w:rPr>
                <w:noProof/>
                <w:highlight w:val="yellow"/>
                <w:lang w:val="en-GB"/>
              </w:rPr>
            </w:pPr>
          </w:p>
        </w:tc>
      </w:tr>
      <w:tr w:rsidR="00267CAE" w14:paraId="13FCDECA" w14:textId="77777777" w:rsidTr="00124B86">
        <w:tc>
          <w:tcPr>
            <w:tcW w:w="5376" w:type="dxa"/>
          </w:tcPr>
          <w:p w14:paraId="5C735F83" w14:textId="17C4EC47" w:rsidR="00267CAE" w:rsidRDefault="005B0CD6" w:rsidP="00124B86">
            <w:pPr>
              <w:jc w:val="both"/>
              <w:rPr>
                <w:noProof/>
                <w:lang w:val="en-GB"/>
              </w:rPr>
            </w:pPr>
            <w:r>
              <w:rPr>
                <w:noProof/>
                <w:lang w:val="en-GB"/>
              </w:rPr>
              <w:t>Final Proofreading</w:t>
            </w:r>
            <w:r w:rsidR="00C910B8">
              <w:rPr>
                <w:noProof/>
                <w:lang w:val="en-GB"/>
              </w:rPr>
              <w:t>,</w:t>
            </w:r>
            <w:r>
              <w:rPr>
                <w:noProof/>
                <w:lang w:val="en-GB"/>
              </w:rPr>
              <w:t xml:space="preserve"> referencing</w:t>
            </w:r>
            <w:r w:rsidR="00C910B8">
              <w:rPr>
                <w:noProof/>
                <w:lang w:val="en-GB"/>
              </w:rPr>
              <w:t>,</w:t>
            </w:r>
            <w:r>
              <w:rPr>
                <w:noProof/>
                <w:lang w:val="en-GB"/>
              </w:rPr>
              <w:t xml:space="preserve"> and formatting</w:t>
            </w:r>
          </w:p>
        </w:tc>
        <w:tc>
          <w:tcPr>
            <w:tcW w:w="709" w:type="dxa"/>
          </w:tcPr>
          <w:p w14:paraId="51241C2D" w14:textId="77777777" w:rsidR="00267CAE" w:rsidRPr="003818F6" w:rsidRDefault="00267CAE" w:rsidP="00124B86">
            <w:pPr>
              <w:jc w:val="both"/>
              <w:rPr>
                <w:lang w:val="en-GB"/>
              </w:rPr>
            </w:pPr>
          </w:p>
        </w:tc>
        <w:tc>
          <w:tcPr>
            <w:tcW w:w="708" w:type="dxa"/>
          </w:tcPr>
          <w:p w14:paraId="7159C04A" w14:textId="77777777" w:rsidR="00267CAE" w:rsidRDefault="00267CAE" w:rsidP="00124B86">
            <w:pPr>
              <w:jc w:val="both"/>
              <w:rPr>
                <w:noProof/>
                <w:lang w:val="en-GB"/>
              </w:rPr>
            </w:pPr>
          </w:p>
        </w:tc>
        <w:tc>
          <w:tcPr>
            <w:tcW w:w="689" w:type="dxa"/>
          </w:tcPr>
          <w:p w14:paraId="1B32BDD6" w14:textId="77777777" w:rsidR="00267CAE" w:rsidRDefault="00267CAE" w:rsidP="00124B86">
            <w:pPr>
              <w:jc w:val="both"/>
              <w:rPr>
                <w:noProof/>
                <w:lang w:val="en-GB"/>
              </w:rPr>
            </w:pPr>
          </w:p>
        </w:tc>
        <w:tc>
          <w:tcPr>
            <w:tcW w:w="591" w:type="dxa"/>
          </w:tcPr>
          <w:p w14:paraId="04A98467" w14:textId="77777777" w:rsidR="00267CAE" w:rsidRPr="005F6D3F" w:rsidRDefault="00267CAE" w:rsidP="00124B86">
            <w:pPr>
              <w:jc w:val="both"/>
              <w:rPr>
                <w:noProof/>
                <w:highlight w:val="yellow"/>
                <w:lang w:val="en-GB"/>
              </w:rPr>
            </w:pPr>
          </w:p>
        </w:tc>
        <w:tc>
          <w:tcPr>
            <w:tcW w:w="698" w:type="dxa"/>
          </w:tcPr>
          <w:p w14:paraId="764905BB" w14:textId="0803D343" w:rsidR="00267CAE" w:rsidRPr="005F6D3F" w:rsidRDefault="005F6D3F" w:rsidP="00124B86">
            <w:pPr>
              <w:jc w:val="both"/>
              <w:rPr>
                <w:noProof/>
                <w:highlight w:val="yellow"/>
                <w:lang w:val="en-GB"/>
              </w:rPr>
            </w:pPr>
            <w:r w:rsidRPr="005F6D3F">
              <w:rPr>
                <w:noProof/>
                <w:highlight w:val="yellow"/>
                <w:lang w:val="en-GB"/>
              </w:rPr>
              <w:t>………...</w:t>
            </w:r>
          </w:p>
        </w:tc>
        <w:tc>
          <w:tcPr>
            <w:tcW w:w="579" w:type="dxa"/>
          </w:tcPr>
          <w:p w14:paraId="6A6DDE7A" w14:textId="3D4FA6E5" w:rsidR="00267CAE" w:rsidRPr="005F6D3F" w:rsidRDefault="005F6D3F" w:rsidP="00124B86">
            <w:pPr>
              <w:jc w:val="both"/>
              <w:rPr>
                <w:noProof/>
                <w:highlight w:val="yellow"/>
                <w:lang w:val="en-GB"/>
              </w:rPr>
            </w:pPr>
            <w:r w:rsidRPr="005F6D3F">
              <w:rPr>
                <w:noProof/>
                <w:highlight w:val="yellow"/>
                <w:lang w:val="en-GB"/>
              </w:rPr>
              <w:t>……….</w:t>
            </w:r>
          </w:p>
        </w:tc>
      </w:tr>
      <w:tr w:rsidR="00267CAE" w14:paraId="3C713A0F" w14:textId="77777777" w:rsidTr="00124B86">
        <w:tc>
          <w:tcPr>
            <w:tcW w:w="5376" w:type="dxa"/>
          </w:tcPr>
          <w:p w14:paraId="488EC029" w14:textId="0AF5DCFD" w:rsidR="00267CAE" w:rsidRDefault="005B0CD6" w:rsidP="00124B86">
            <w:pPr>
              <w:jc w:val="both"/>
              <w:rPr>
                <w:noProof/>
                <w:lang w:val="en-GB"/>
              </w:rPr>
            </w:pPr>
            <w:r>
              <w:rPr>
                <w:noProof/>
                <w:lang w:val="en-GB"/>
              </w:rPr>
              <w:t xml:space="preserve">Submit final </w:t>
            </w:r>
            <w:r w:rsidR="00C910B8">
              <w:rPr>
                <w:noProof/>
                <w:lang w:val="en-GB"/>
              </w:rPr>
              <w:t>dissertation</w:t>
            </w:r>
          </w:p>
        </w:tc>
        <w:tc>
          <w:tcPr>
            <w:tcW w:w="709" w:type="dxa"/>
          </w:tcPr>
          <w:p w14:paraId="276EC734" w14:textId="77777777" w:rsidR="00267CAE" w:rsidRPr="003818F6" w:rsidRDefault="00267CAE" w:rsidP="00124B86">
            <w:pPr>
              <w:jc w:val="both"/>
              <w:rPr>
                <w:lang w:val="en-GB"/>
              </w:rPr>
            </w:pPr>
          </w:p>
        </w:tc>
        <w:tc>
          <w:tcPr>
            <w:tcW w:w="708" w:type="dxa"/>
          </w:tcPr>
          <w:p w14:paraId="5FDCD55A" w14:textId="77777777" w:rsidR="00267CAE" w:rsidRDefault="00267CAE" w:rsidP="00124B86">
            <w:pPr>
              <w:jc w:val="both"/>
              <w:rPr>
                <w:noProof/>
                <w:lang w:val="en-GB"/>
              </w:rPr>
            </w:pPr>
          </w:p>
        </w:tc>
        <w:tc>
          <w:tcPr>
            <w:tcW w:w="689" w:type="dxa"/>
          </w:tcPr>
          <w:p w14:paraId="35F1D821" w14:textId="77777777" w:rsidR="00267CAE" w:rsidRDefault="00267CAE" w:rsidP="00124B86">
            <w:pPr>
              <w:jc w:val="both"/>
              <w:rPr>
                <w:noProof/>
                <w:lang w:val="en-GB"/>
              </w:rPr>
            </w:pPr>
          </w:p>
        </w:tc>
        <w:tc>
          <w:tcPr>
            <w:tcW w:w="591" w:type="dxa"/>
          </w:tcPr>
          <w:p w14:paraId="19FD3C30" w14:textId="77777777" w:rsidR="00267CAE" w:rsidRPr="005F6D3F" w:rsidRDefault="00267CAE" w:rsidP="00124B86">
            <w:pPr>
              <w:jc w:val="both"/>
              <w:rPr>
                <w:noProof/>
                <w:highlight w:val="yellow"/>
                <w:lang w:val="en-GB"/>
              </w:rPr>
            </w:pPr>
          </w:p>
        </w:tc>
        <w:tc>
          <w:tcPr>
            <w:tcW w:w="698" w:type="dxa"/>
          </w:tcPr>
          <w:p w14:paraId="22FABAE1" w14:textId="77777777" w:rsidR="00267CAE" w:rsidRPr="005F6D3F" w:rsidRDefault="00267CAE" w:rsidP="00124B86">
            <w:pPr>
              <w:jc w:val="both"/>
              <w:rPr>
                <w:noProof/>
                <w:highlight w:val="yellow"/>
                <w:lang w:val="en-GB"/>
              </w:rPr>
            </w:pPr>
          </w:p>
        </w:tc>
        <w:tc>
          <w:tcPr>
            <w:tcW w:w="579" w:type="dxa"/>
          </w:tcPr>
          <w:p w14:paraId="07E0217C" w14:textId="75A97AE6" w:rsidR="00267CAE" w:rsidRPr="005F6D3F" w:rsidRDefault="005F6D3F" w:rsidP="00124B86">
            <w:pPr>
              <w:jc w:val="both"/>
              <w:rPr>
                <w:noProof/>
                <w:highlight w:val="yellow"/>
                <w:lang w:val="en-GB"/>
              </w:rPr>
            </w:pPr>
            <w:r w:rsidRPr="005F6D3F">
              <w:rPr>
                <w:noProof/>
                <w:highlight w:val="yellow"/>
                <w:lang w:val="en-GB"/>
              </w:rPr>
              <w:t>………..</w:t>
            </w:r>
          </w:p>
        </w:tc>
      </w:tr>
    </w:tbl>
    <w:p w14:paraId="3D1E2585" w14:textId="77777777" w:rsidR="0079541F" w:rsidRDefault="0079541F" w:rsidP="00A877B4">
      <w:pPr>
        <w:jc w:val="both"/>
        <w:rPr>
          <w:noProof/>
          <w:lang w:val="en-GB"/>
        </w:rPr>
      </w:pPr>
    </w:p>
    <w:p w14:paraId="4F251660" w14:textId="73BAC08B" w:rsidR="003C13CF" w:rsidRPr="003C13CF" w:rsidRDefault="003C13CF" w:rsidP="003C13CF">
      <w:pPr>
        <w:jc w:val="both"/>
        <w:rPr>
          <w:lang w:val="en-GB"/>
        </w:rPr>
      </w:pPr>
      <w:r w:rsidRPr="003C13CF">
        <w:rPr>
          <w:lang w:val="en-GB"/>
        </w:rPr>
        <w:t>This research aims to provide a comprehensive understanding of the socio-cultural factors that contribute to public distrust of the police in the UK, with particular emphasis on police behaviour, accountability, procedural justice, media influence and public perceptions. By comparing findings from existing academic literature with primary data collected from members of the public and university students in rural Wales, the study aims to determine whether local attitudes reflect wider national trends or highlight distinct regional perspectives.</w:t>
      </w:r>
    </w:p>
    <w:p w14:paraId="5CD83F5C" w14:textId="77777777" w:rsidR="003C13CF" w:rsidRPr="003C13CF" w:rsidRDefault="003C13CF" w:rsidP="003C13CF">
      <w:pPr>
        <w:jc w:val="both"/>
        <w:rPr>
          <w:lang w:val="en-GB"/>
        </w:rPr>
      </w:pPr>
      <w:r w:rsidRPr="003C13CF">
        <w:rPr>
          <w:lang w:val="en-GB"/>
        </w:rPr>
        <w:t>It is anticipated that the findings will demonstrate that public trust is influenced by a combination of personal experiences, perceptions of police fairness, organisational accountability, media reporting and confidence in police legitimacy. The research may also identify variations in attitudes between different demographic groups, providing a deeper understanding of how age, educational background and previous experiences with the police influence levels of trust.</w:t>
      </w:r>
    </w:p>
    <w:p w14:paraId="6F038822" w14:textId="183F1F5B" w:rsidR="003C13CF" w:rsidRPr="003C13CF" w:rsidRDefault="003C13CF" w:rsidP="003C13CF">
      <w:pPr>
        <w:jc w:val="both"/>
        <w:rPr>
          <w:lang w:val="en-GB"/>
        </w:rPr>
      </w:pPr>
      <w:r w:rsidRPr="003C13CF">
        <w:rPr>
          <w:lang w:val="en-GB"/>
        </w:rPr>
        <w:t xml:space="preserve">The findings could contribute to current academic debates </w:t>
      </w:r>
      <w:r w:rsidR="0000149F">
        <w:rPr>
          <w:lang w:val="en-GB"/>
        </w:rPr>
        <w:t>on police legitimacy and public confidence, while also offering</w:t>
      </w:r>
      <w:r w:rsidRPr="003C13CF">
        <w:rPr>
          <w:lang w:val="en-GB"/>
        </w:rPr>
        <w:t xml:space="preserve"> practical recommendations for policing organisations. These recommendations may support improvements in officer training, community engagement, communication strategies and organisational transparency. Furthermore, the study may assist policymakers and police leaders in developing evidence-based approaches to strengthen police-community relationships and improve public confidence in policing.</w:t>
      </w:r>
    </w:p>
    <w:p w14:paraId="758A66C7" w14:textId="24CB81B2" w:rsidR="003C13CF" w:rsidRDefault="003C13CF" w:rsidP="003C13CF">
      <w:pPr>
        <w:jc w:val="both"/>
        <w:rPr>
          <w:lang w:val="en-GB"/>
        </w:rPr>
      </w:pPr>
      <w:r w:rsidRPr="003C13CF">
        <w:rPr>
          <w:lang w:val="en-GB"/>
        </w:rPr>
        <w:t>Finally, this research aims to contribute to the existing body of knowledge by providing contemporary evidence from a rural Welsh community, an area that has received relatively limited attention within policing research. By combining secondary evidence with current public opinion, the study seeks to provide a balanced</w:t>
      </w:r>
      <w:r w:rsidR="0000149F">
        <w:rPr>
          <w:lang w:val="en-GB"/>
        </w:rPr>
        <w:t xml:space="preserve">, up-to-date understanding of the factors driving public distrust and </w:t>
      </w:r>
      <w:r w:rsidRPr="003C13CF">
        <w:rPr>
          <w:lang w:val="en-GB"/>
        </w:rPr>
        <w:t>potential strategies for rebuilding confidence in UK policing.</w:t>
      </w:r>
    </w:p>
    <w:p w14:paraId="4F49543A" w14:textId="77777777" w:rsidR="0000149F" w:rsidRDefault="0000149F" w:rsidP="003C13CF">
      <w:pPr>
        <w:jc w:val="both"/>
        <w:rPr>
          <w:lang w:val="en-GB"/>
        </w:rPr>
      </w:pPr>
    </w:p>
    <w:p w14:paraId="345ACF37" w14:textId="77777777" w:rsidR="0000149F" w:rsidRDefault="0000149F" w:rsidP="003C13CF">
      <w:pPr>
        <w:jc w:val="both"/>
        <w:rPr>
          <w:lang w:val="en-GB"/>
        </w:rPr>
      </w:pPr>
    </w:p>
    <w:sdt>
      <w:sdtPr>
        <w:rPr>
          <w:rFonts w:asciiTheme="minorHAnsi" w:eastAsiaTheme="minorEastAsia" w:hAnsiTheme="minorHAnsi" w:cstheme="minorBidi"/>
          <w:color w:val="auto"/>
          <w:sz w:val="22"/>
          <w:szCs w:val="22"/>
        </w:rPr>
        <w:id w:val="1803723182"/>
        <w:docPartObj>
          <w:docPartGallery w:val="Bibliographies"/>
          <w:docPartUnique/>
        </w:docPartObj>
      </w:sdtPr>
      <w:sdtContent>
        <w:p w14:paraId="037ED56C" w14:textId="694C78C0" w:rsidR="0000149F" w:rsidRDefault="0000149F">
          <w:pPr>
            <w:pStyle w:val="Heading1"/>
          </w:pPr>
          <w:r>
            <w:t>References</w:t>
          </w:r>
        </w:p>
        <w:sdt>
          <w:sdtPr>
            <w:id w:val="-573587230"/>
            <w:bibliography/>
          </w:sdtPr>
          <w:sdtContent>
            <w:p w14:paraId="532EC34B" w14:textId="749873AC" w:rsidR="004714AC" w:rsidRDefault="0000149F" w:rsidP="004714AC">
              <w:pPr>
                <w:pStyle w:val="Bibliography"/>
                <w:rPr>
                  <w:noProof/>
                  <w:sz w:val="24"/>
                  <w:szCs w:val="24"/>
                </w:rPr>
              </w:pPr>
              <w:r>
                <w:fldChar w:fldCharType="begin"/>
              </w:r>
              <w:r>
                <w:instrText xml:space="preserve"> BIBLIOGRAPHY </w:instrText>
              </w:r>
              <w:r>
                <w:fldChar w:fldCharType="separate"/>
              </w:r>
              <w:r w:rsidR="004714AC">
                <w:rPr>
                  <w:noProof/>
                </w:rPr>
                <w:t xml:space="preserve">Braun, V. &amp; Clarke, V., 2021. </w:t>
              </w:r>
              <w:r w:rsidR="004714AC">
                <w:rPr>
                  <w:i/>
                  <w:iCs/>
                  <w:noProof/>
                </w:rPr>
                <w:t xml:space="preserve">Thematic Analysis. </w:t>
              </w:r>
            </w:p>
            <w:p w14:paraId="4D6DD2EB" w14:textId="3402CBAB" w:rsidR="004714AC" w:rsidRDefault="004714AC" w:rsidP="004714AC">
              <w:pPr>
                <w:pStyle w:val="Bibliography"/>
                <w:rPr>
                  <w:noProof/>
                </w:rPr>
              </w:pPr>
              <w:r>
                <w:rPr>
                  <w:noProof/>
                </w:rPr>
                <w:t xml:space="preserve">Crawford, 2013. </w:t>
              </w:r>
              <w:r>
                <w:rPr>
                  <w:i/>
                  <w:iCs/>
                  <w:noProof/>
                </w:rPr>
                <w:t xml:space="preserve">The Future of Policing. </w:t>
              </w:r>
            </w:p>
            <w:p w14:paraId="5A7541D1" w14:textId="77777777" w:rsidR="004714AC" w:rsidRDefault="004714AC" w:rsidP="004714AC">
              <w:pPr>
                <w:pStyle w:val="Bibliography"/>
                <w:rPr>
                  <w:noProof/>
                </w:rPr>
              </w:pPr>
              <w:r>
                <w:rPr>
                  <w:noProof/>
                </w:rPr>
                <w:t xml:space="preserve">Creswell &amp; Plano , C., 2018. Designing and Conducting Mixed Methods Research.. </w:t>
              </w:r>
              <w:r>
                <w:rPr>
                  <w:i/>
                  <w:iCs/>
                  <w:noProof/>
                </w:rPr>
                <w:t>Sage.</w:t>
              </w:r>
            </w:p>
            <w:p w14:paraId="5F6ACF0F" w14:textId="77777777" w:rsidR="004714AC" w:rsidRDefault="004714AC" w:rsidP="004714AC">
              <w:pPr>
                <w:pStyle w:val="Bibliography"/>
                <w:rPr>
                  <w:noProof/>
                </w:rPr>
              </w:pPr>
              <w:r>
                <w:rPr>
                  <w:noProof/>
                </w:rPr>
                <w:t xml:space="preserve">Evans , J. &amp; Mathur, A., 2018. The value of online surveys: a look back and a look ahead. </w:t>
              </w:r>
              <w:r>
                <w:rPr>
                  <w:i/>
                  <w:iCs/>
                  <w:noProof/>
                </w:rPr>
                <w:t xml:space="preserve">Emerald Insight, </w:t>
              </w:r>
              <w:r>
                <w:rPr>
                  <w:noProof/>
                </w:rPr>
                <w:t>pp. 854-887.</w:t>
              </w:r>
            </w:p>
            <w:p w14:paraId="1F964E04" w14:textId="77777777" w:rsidR="004714AC" w:rsidRDefault="004714AC" w:rsidP="004714AC">
              <w:pPr>
                <w:pStyle w:val="Bibliography"/>
                <w:rPr>
                  <w:noProof/>
                </w:rPr>
              </w:pPr>
              <w:r>
                <w:rPr>
                  <w:noProof/>
                </w:rPr>
                <w:t xml:space="preserve">Foucault, 2020. </w:t>
              </w:r>
              <w:r>
                <w:rPr>
                  <w:i/>
                  <w:iCs/>
                  <w:noProof/>
                </w:rPr>
                <w:t xml:space="preserve">Discipline and Punish: The Birth of the Prison.. </w:t>
              </w:r>
              <w:r>
                <w:rPr>
                  <w:noProof/>
                </w:rPr>
                <w:t>s.l.:s.n.</w:t>
              </w:r>
            </w:p>
            <w:p w14:paraId="2A7A821F" w14:textId="77777777" w:rsidR="004714AC" w:rsidRDefault="004714AC" w:rsidP="004714AC">
              <w:pPr>
                <w:pStyle w:val="Bibliography"/>
                <w:rPr>
                  <w:noProof/>
                  <w:lang w:val="en-GB"/>
                </w:rPr>
              </w:pPr>
              <w:r>
                <w:rPr>
                  <w:noProof/>
                </w:rPr>
                <w:t>Gold, J., 2022. Improving community relations in the police. pp. 230-247.</w:t>
              </w:r>
            </w:p>
            <w:p w14:paraId="5EB29876" w14:textId="77777777" w:rsidR="004714AC" w:rsidRDefault="004714AC" w:rsidP="004714AC">
              <w:pPr>
                <w:pStyle w:val="Bibliography"/>
                <w:rPr>
                  <w:noProof/>
                </w:rPr>
              </w:pPr>
              <w:r>
                <w:rPr>
                  <w:noProof/>
                </w:rPr>
                <w:t xml:space="preserve">Madon, 2023. Through Vignette-based research ref involving british muslims. </w:t>
              </w:r>
              <w:r>
                <w:rPr>
                  <w:i/>
                  <w:iCs/>
                  <w:noProof/>
                </w:rPr>
                <w:t xml:space="preserve">Journal Of Experimental Criminology, </w:t>
              </w:r>
              <w:r>
                <w:rPr>
                  <w:noProof/>
                </w:rPr>
                <w:t>Volume 19, pp. 761-783.</w:t>
              </w:r>
            </w:p>
            <w:p w14:paraId="38DE9895" w14:textId="2E58E236" w:rsidR="004714AC" w:rsidRDefault="004714AC" w:rsidP="004714AC">
              <w:pPr>
                <w:pStyle w:val="Bibliography"/>
                <w:rPr>
                  <w:noProof/>
                </w:rPr>
              </w:pPr>
              <w:r>
                <w:rPr>
                  <w:noProof/>
                </w:rPr>
                <w:lastRenderedPageBreak/>
                <w:t xml:space="preserve">Madon, N., Murphy, K. &amp; Williamson, H., 2022. Justice is in the eye of the beholder: a vignette study linking procedural justice and stigma to Muslims’ trust in police. </w:t>
              </w:r>
              <w:r>
                <w:rPr>
                  <w:i/>
                  <w:iCs/>
                  <w:noProof/>
                </w:rPr>
                <w:t xml:space="preserve">Journal of Experimental Criminology , </w:t>
              </w:r>
              <w:r>
                <w:rPr>
                  <w:noProof/>
                </w:rPr>
                <w:t>Volume 19, pp. 761-783.</w:t>
              </w:r>
            </w:p>
            <w:p w14:paraId="4E90643E" w14:textId="22EAF2BB" w:rsidR="004714AC" w:rsidRDefault="004714AC" w:rsidP="004714AC">
              <w:pPr>
                <w:pStyle w:val="Bibliography"/>
                <w:rPr>
                  <w:noProof/>
                </w:rPr>
              </w:pPr>
              <w:r>
                <w:rPr>
                  <w:noProof/>
                </w:rPr>
                <w:t>Tyler, 2008. Procedural justice and the courts’, Court Review. 44(1/2), pp. 26-31.</w:t>
              </w:r>
            </w:p>
            <w:p w14:paraId="2102F05D" w14:textId="77777777" w:rsidR="004714AC" w:rsidRDefault="004714AC" w:rsidP="004714AC">
              <w:pPr>
                <w:pStyle w:val="Bibliography"/>
                <w:rPr>
                  <w:noProof/>
                  <w:lang w:val="en-GB"/>
                </w:rPr>
              </w:pPr>
              <w:r>
                <w:rPr>
                  <w:noProof/>
                </w:rPr>
                <w:t xml:space="preserve">Tyler, T. R., 2021. </w:t>
              </w:r>
              <w:r>
                <w:rPr>
                  <w:i/>
                  <w:iCs/>
                  <w:noProof/>
                </w:rPr>
                <w:t xml:space="preserve">Why People Obey The Law. </w:t>
              </w:r>
              <w:r>
                <w:rPr>
                  <w:noProof/>
                </w:rPr>
                <w:t>s.l.:Princeton Univerty Press.</w:t>
              </w:r>
            </w:p>
            <w:p w14:paraId="08CBDF07" w14:textId="77777777" w:rsidR="004714AC" w:rsidRDefault="004714AC" w:rsidP="004714AC">
              <w:pPr>
                <w:pStyle w:val="Bibliography"/>
                <w:rPr>
                  <w:noProof/>
                </w:rPr>
              </w:pPr>
              <w:r>
                <w:rPr>
                  <w:noProof/>
                </w:rPr>
                <w:t xml:space="preserve">UWTSD, 2025. </w:t>
              </w:r>
              <w:r>
                <w:rPr>
                  <w:i/>
                  <w:iCs/>
                  <w:noProof/>
                </w:rPr>
                <w:t xml:space="preserve">Research Ethics and integrity Policy. </w:t>
              </w:r>
              <w:r>
                <w:rPr>
                  <w:noProof/>
                </w:rPr>
                <w:t>s.l.:s.n.</w:t>
              </w:r>
            </w:p>
            <w:p w14:paraId="1037CEB6" w14:textId="77777777" w:rsidR="004714AC" w:rsidRDefault="004714AC" w:rsidP="004714AC">
              <w:pPr>
                <w:pStyle w:val="Bibliography"/>
                <w:rPr>
                  <w:noProof/>
                </w:rPr>
              </w:pPr>
              <w:r>
                <w:rPr>
                  <w:noProof/>
                </w:rPr>
                <w:t xml:space="preserve">Wells, H., Aston, E. &amp; Andrews , W., 2022. ‘Channel shift’: Technologically mediated policing and procedural justice. </w:t>
              </w:r>
              <w:r>
                <w:rPr>
                  <w:i/>
                  <w:iCs/>
                  <w:noProof/>
                </w:rPr>
                <w:t xml:space="preserve">Sage Journals, </w:t>
              </w:r>
              <w:r>
                <w:rPr>
                  <w:noProof/>
                </w:rPr>
                <w:t>25(1), pp. 42-52.</w:t>
              </w:r>
            </w:p>
            <w:p w14:paraId="33CE46B5" w14:textId="3FCAFCAE" w:rsidR="0000149F" w:rsidRDefault="0000149F" w:rsidP="004714AC">
              <w:r>
                <w:rPr>
                  <w:b/>
                  <w:bCs/>
                  <w:noProof/>
                </w:rPr>
                <w:fldChar w:fldCharType="end"/>
              </w:r>
            </w:p>
          </w:sdtContent>
        </w:sdt>
      </w:sdtContent>
    </w:sdt>
    <w:p w14:paraId="15AE2478" w14:textId="77777777" w:rsidR="0000149F" w:rsidRPr="003C13CF" w:rsidRDefault="0000149F" w:rsidP="003C13CF">
      <w:pPr>
        <w:jc w:val="both"/>
        <w:rPr>
          <w:lang w:val="en-GB"/>
        </w:rPr>
      </w:pPr>
    </w:p>
    <w:p w14:paraId="1CEAA1FE" w14:textId="77777777" w:rsidR="00457D81" w:rsidRDefault="00457D81" w:rsidP="00A877B4">
      <w:pPr>
        <w:jc w:val="both"/>
        <w:rPr>
          <w:noProof/>
          <w:lang w:val="en-GB"/>
        </w:rPr>
      </w:pPr>
    </w:p>
    <w:p w14:paraId="2A954E1F" w14:textId="77777777" w:rsidR="00345C56" w:rsidRDefault="00345C56" w:rsidP="00A877B4">
      <w:pPr>
        <w:jc w:val="both"/>
        <w:rPr>
          <w:noProof/>
          <w:lang w:val="en-GB"/>
        </w:rPr>
      </w:pPr>
    </w:p>
    <w:p w14:paraId="52FE8043" w14:textId="77777777" w:rsidR="005C2317" w:rsidRDefault="005C2317" w:rsidP="00A877B4">
      <w:pPr>
        <w:jc w:val="both"/>
        <w:rPr>
          <w:noProof/>
          <w:lang w:val="en-GB"/>
        </w:rPr>
      </w:pPr>
    </w:p>
    <w:p w14:paraId="027A712D" w14:textId="77777777" w:rsidR="008D571D" w:rsidRDefault="008D571D" w:rsidP="00A877B4">
      <w:pPr>
        <w:jc w:val="both"/>
      </w:pPr>
    </w:p>
    <w:p w14:paraId="550C9DB9" w14:textId="4D806558" w:rsidR="3DFAD6CA" w:rsidRDefault="3DFAD6CA" w:rsidP="00A877B4">
      <w:pPr>
        <w:jc w:val="both"/>
        <w:rPr>
          <w:i/>
          <w:iCs/>
        </w:rPr>
      </w:pPr>
    </w:p>
    <w:p w14:paraId="7F9790EB" w14:textId="416123C0" w:rsidR="3DFAD6CA" w:rsidRDefault="3DFAD6CA" w:rsidP="00A877B4">
      <w:pPr>
        <w:jc w:val="both"/>
        <w:rPr>
          <w:i/>
          <w:iCs/>
        </w:rPr>
      </w:pPr>
    </w:p>
    <w:p w14:paraId="64096FB8" w14:textId="78CED61F" w:rsidR="3DFAD6CA" w:rsidRDefault="3DFAD6CA" w:rsidP="00A877B4">
      <w:pPr>
        <w:jc w:val="both"/>
        <w:rPr>
          <w:i/>
          <w:iCs/>
        </w:rPr>
      </w:pPr>
    </w:p>
    <w:p w14:paraId="5F68640F" w14:textId="4D6510B9" w:rsidR="3DFAD6CA" w:rsidRDefault="3DFAD6CA" w:rsidP="00A877B4">
      <w:pPr>
        <w:jc w:val="both"/>
        <w:rPr>
          <w:i/>
          <w:iCs/>
        </w:rPr>
      </w:pPr>
    </w:p>
    <w:p w14:paraId="71DEFCE6" w14:textId="3483A2CD" w:rsidR="3DFAD6CA" w:rsidRDefault="3DFAD6CA" w:rsidP="00A877B4">
      <w:pPr>
        <w:jc w:val="both"/>
        <w:rPr>
          <w:i/>
          <w:iCs/>
        </w:rPr>
      </w:pPr>
    </w:p>
    <w:p w14:paraId="45F87E7D" w14:textId="2CD12BF6" w:rsidR="3DFAD6CA" w:rsidRDefault="3DFAD6CA" w:rsidP="00A877B4">
      <w:pPr>
        <w:jc w:val="both"/>
        <w:rPr>
          <w:i/>
          <w:iCs/>
        </w:rPr>
      </w:pPr>
    </w:p>
    <w:p w14:paraId="6B971571" w14:textId="1908F456" w:rsidR="3DFAD6CA" w:rsidRDefault="3DFAD6CA" w:rsidP="00A877B4">
      <w:pPr>
        <w:jc w:val="both"/>
        <w:rPr>
          <w:i/>
          <w:iCs/>
        </w:rPr>
      </w:pPr>
    </w:p>
    <w:p w14:paraId="587B0D38" w14:textId="3A8F799B" w:rsidR="3DFAD6CA" w:rsidRDefault="3DFAD6CA" w:rsidP="00A877B4">
      <w:pPr>
        <w:jc w:val="both"/>
        <w:rPr>
          <w:i/>
          <w:iCs/>
        </w:rPr>
      </w:pPr>
    </w:p>
    <w:p w14:paraId="05B59C26" w14:textId="14AF9653" w:rsidR="3DFAD6CA" w:rsidRDefault="3DFAD6CA" w:rsidP="00A877B4">
      <w:pPr>
        <w:jc w:val="both"/>
        <w:rPr>
          <w:i/>
          <w:iCs/>
        </w:rPr>
      </w:pPr>
    </w:p>
    <w:p w14:paraId="652C0A5D" w14:textId="14755F64" w:rsidR="3DFAD6CA" w:rsidRDefault="3DFAD6CA" w:rsidP="00A877B4">
      <w:pPr>
        <w:jc w:val="both"/>
        <w:rPr>
          <w:sz w:val="28"/>
          <w:szCs w:val="28"/>
        </w:rPr>
      </w:pPr>
    </w:p>
    <w:p w14:paraId="7CFD8963" w14:textId="11FE6F61" w:rsidR="3DFAD6CA" w:rsidRDefault="3DFAD6CA" w:rsidP="00A877B4">
      <w:pPr>
        <w:jc w:val="both"/>
        <w:rPr>
          <w:sz w:val="28"/>
          <w:szCs w:val="28"/>
        </w:rPr>
      </w:pPr>
    </w:p>
    <w:p w14:paraId="37432C56" w14:textId="635C8F33" w:rsidR="3DFAD6CA" w:rsidRDefault="3DFAD6CA" w:rsidP="00A877B4">
      <w:pPr>
        <w:jc w:val="both"/>
        <w:rPr>
          <w:sz w:val="28"/>
          <w:szCs w:val="28"/>
        </w:rPr>
      </w:pPr>
    </w:p>
    <w:p w14:paraId="1A232C57" w14:textId="6A0DEAD9" w:rsidR="3DFAD6CA" w:rsidRDefault="3DFAD6CA" w:rsidP="00A877B4">
      <w:pPr>
        <w:jc w:val="both"/>
        <w:rPr>
          <w:sz w:val="28"/>
          <w:szCs w:val="28"/>
        </w:rPr>
      </w:pPr>
    </w:p>
    <w:p w14:paraId="35A6D7AA" w14:textId="79046B3C" w:rsidR="3DFAD6CA" w:rsidRDefault="3DFAD6CA" w:rsidP="00A877B4">
      <w:pPr>
        <w:jc w:val="both"/>
        <w:rPr>
          <w:sz w:val="28"/>
          <w:szCs w:val="28"/>
        </w:rPr>
      </w:pPr>
    </w:p>
    <w:p w14:paraId="05A4103E" w14:textId="70B9B20D" w:rsidR="3DFAD6CA" w:rsidRDefault="3DFAD6CA" w:rsidP="00A877B4">
      <w:pPr>
        <w:jc w:val="both"/>
        <w:rPr>
          <w:sz w:val="28"/>
          <w:szCs w:val="28"/>
        </w:rPr>
      </w:pPr>
    </w:p>
    <w:p w14:paraId="1A2DA486" w14:textId="5809BD5D" w:rsidR="3DFAD6CA" w:rsidRDefault="3DFAD6CA" w:rsidP="00A877B4">
      <w:pPr>
        <w:jc w:val="both"/>
        <w:rPr>
          <w:sz w:val="28"/>
          <w:szCs w:val="28"/>
        </w:rPr>
      </w:pPr>
    </w:p>
    <w:p w14:paraId="1679F887" w14:textId="3ED2EBFC" w:rsidR="3DFAD6CA" w:rsidRDefault="3DFAD6CA" w:rsidP="00A877B4">
      <w:pPr>
        <w:jc w:val="both"/>
        <w:rPr>
          <w:sz w:val="28"/>
          <w:szCs w:val="28"/>
        </w:rPr>
      </w:pPr>
    </w:p>
    <w:p w14:paraId="711CAF8D" w14:textId="15E02819" w:rsidR="3DFAD6CA" w:rsidRDefault="3DFAD6CA" w:rsidP="00A877B4">
      <w:pPr>
        <w:jc w:val="both"/>
        <w:rPr>
          <w:sz w:val="28"/>
          <w:szCs w:val="28"/>
        </w:rPr>
      </w:pPr>
    </w:p>
    <w:p w14:paraId="673FF302" w14:textId="2EB2A38B" w:rsidR="3DFAD6CA" w:rsidRDefault="3DFAD6CA" w:rsidP="00A877B4">
      <w:pPr>
        <w:jc w:val="both"/>
        <w:rPr>
          <w:sz w:val="28"/>
          <w:szCs w:val="28"/>
        </w:rPr>
      </w:pPr>
    </w:p>
    <w:p w14:paraId="0495D08E" w14:textId="14EA82AA" w:rsidR="3DFAD6CA" w:rsidRDefault="3DFAD6CA" w:rsidP="00A877B4">
      <w:pPr>
        <w:jc w:val="both"/>
        <w:rPr>
          <w:sz w:val="28"/>
          <w:szCs w:val="28"/>
        </w:rPr>
      </w:pPr>
    </w:p>
    <w:p w14:paraId="3D8AD3F6" w14:textId="6D337A8F" w:rsidR="3DFAD6CA" w:rsidRDefault="3DFAD6CA" w:rsidP="00A877B4">
      <w:pPr>
        <w:jc w:val="both"/>
        <w:rPr>
          <w:sz w:val="28"/>
          <w:szCs w:val="28"/>
        </w:rPr>
      </w:pPr>
    </w:p>
    <w:p w14:paraId="6B92C5D7" w14:textId="18EA48C6" w:rsidR="3DFAD6CA" w:rsidRDefault="3DFAD6CA" w:rsidP="00A877B4">
      <w:pPr>
        <w:jc w:val="both"/>
        <w:rPr>
          <w:sz w:val="28"/>
          <w:szCs w:val="28"/>
        </w:rPr>
      </w:pPr>
    </w:p>
    <w:p w14:paraId="0B6D8CA3" w14:textId="2B2D98CA" w:rsidR="3DFAD6CA" w:rsidRDefault="3DFAD6CA" w:rsidP="00A877B4">
      <w:pPr>
        <w:jc w:val="both"/>
        <w:rPr>
          <w:sz w:val="28"/>
          <w:szCs w:val="28"/>
        </w:rPr>
      </w:pPr>
    </w:p>
    <w:p w14:paraId="209CDAD5" w14:textId="1DB20276" w:rsidR="3DFAD6CA" w:rsidRDefault="3DFAD6CA" w:rsidP="00A877B4">
      <w:pPr>
        <w:jc w:val="both"/>
        <w:rPr>
          <w:sz w:val="28"/>
          <w:szCs w:val="28"/>
        </w:rPr>
      </w:pPr>
    </w:p>
    <w:p w14:paraId="2DAA560B" w14:textId="63709595" w:rsidR="3DFAD6CA" w:rsidRDefault="3DFAD6CA" w:rsidP="00A877B4">
      <w:pPr>
        <w:jc w:val="both"/>
        <w:rPr>
          <w:sz w:val="28"/>
          <w:szCs w:val="28"/>
        </w:rPr>
      </w:pPr>
    </w:p>
    <w:p w14:paraId="4D88F49F" w14:textId="3D90EBFA" w:rsidR="3DFAD6CA" w:rsidRDefault="3DFAD6CA" w:rsidP="00A877B4">
      <w:pPr>
        <w:jc w:val="both"/>
        <w:rPr>
          <w:sz w:val="28"/>
          <w:szCs w:val="28"/>
        </w:rPr>
      </w:pPr>
    </w:p>
    <w:p w14:paraId="2A509CCA" w14:textId="5602B26B" w:rsidR="3DFAD6CA" w:rsidRDefault="3DFAD6CA" w:rsidP="00A877B4">
      <w:pPr>
        <w:jc w:val="both"/>
        <w:rPr>
          <w:sz w:val="28"/>
          <w:szCs w:val="28"/>
        </w:rPr>
      </w:pPr>
    </w:p>
    <w:p w14:paraId="5695CC7D" w14:textId="0E11D5A2" w:rsidR="3DFAD6CA" w:rsidRDefault="3DFAD6CA" w:rsidP="00A877B4">
      <w:pPr>
        <w:jc w:val="both"/>
        <w:rPr>
          <w:sz w:val="28"/>
          <w:szCs w:val="28"/>
        </w:rPr>
      </w:pPr>
    </w:p>
    <w:p w14:paraId="3B41C8C6" w14:textId="48E31639" w:rsidR="3DFAD6CA" w:rsidRDefault="3DFAD6CA" w:rsidP="00A877B4">
      <w:pPr>
        <w:jc w:val="both"/>
        <w:rPr>
          <w:sz w:val="28"/>
          <w:szCs w:val="28"/>
        </w:rPr>
      </w:pPr>
    </w:p>
    <w:p w14:paraId="4E00184D" w14:textId="1042540E" w:rsidR="3DFAD6CA" w:rsidRDefault="3DFAD6CA" w:rsidP="00A877B4">
      <w:pPr>
        <w:jc w:val="both"/>
        <w:rPr>
          <w:rFonts w:ascii="Calibri" w:eastAsia="Calibri" w:hAnsi="Calibri" w:cs="Calibri"/>
          <w:color w:val="000000" w:themeColor="text1"/>
        </w:rPr>
      </w:pPr>
    </w:p>
    <w:p w14:paraId="2A48EABD" w14:textId="47CC5616" w:rsidR="7D235960" w:rsidRDefault="7D235960" w:rsidP="00A877B4">
      <w:pPr>
        <w:jc w:val="both"/>
        <w:rPr>
          <w:rFonts w:ascii="Calibri" w:eastAsia="Calibri" w:hAnsi="Calibri" w:cs="Calibri"/>
          <w:color w:val="000000" w:themeColor="text1"/>
        </w:rPr>
      </w:pPr>
    </w:p>
    <w:p w14:paraId="58C52E45" w14:textId="0DFD3303" w:rsidR="3DFAD6CA" w:rsidRDefault="3DFAD6CA" w:rsidP="00A877B4">
      <w:pPr>
        <w:jc w:val="both"/>
        <w:rPr>
          <w:sz w:val="28"/>
          <w:szCs w:val="28"/>
        </w:rPr>
      </w:pPr>
    </w:p>
    <w:p w14:paraId="05FCFEF0" w14:textId="39EB625D" w:rsidR="3DFAD6CA" w:rsidRDefault="3DFAD6CA" w:rsidP="00A877B4">
      <w:pPr>
        <w:jc w:val="both"/>
        <w:rPr>
          <w:sz w:val="28"/>
          <w:szCs w:val="28"/>
        </w:rPr>
      </w:pPr>
    </w:p>
    <w:sectPr w:rsidR="3DFAD6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EE2E8"/>
    <w:multiLevelType w:val="hybridMultilevel"/>
    <w:tmpl w:val="FFFFFFFF"/>
    <w:lvl w:ilvl="0" w:tplc="564290A4">
      <w:start w:val="1"/>
      <w:numFmt w:val="bullet"/>
      <w:lvlText w:val="-"/>
      <w:lvlJc w:val="left"/>
      <w:pPr>
        <w:ind w:left="720" w:hanging="360"/>
      </w:pPr>
      <w:rPr>
        <w:rFonts w:ascii="Aptos" w:hAnsi="Aptos" w:hint="default"/>
      </w:rPr>
    </w:lvl>
    <w:lvl w:ilvl="1" w:tplc="461E722C">
      <w:start w:val="1"/>
      <w:numFmt w:val="bullet"/>
      <w:lvlText w:val="o"/>
      <w:lvlJc w:val="left"/>
      <w:pPr>
        <w:ind w:left="1440" w:hanging="360"/>
      </w:pPr>
      <w:rPr>
        <w:rFonts w:ascii="Courier New" w:hAnsi="Courier New" w:hint="default"/>
      </w:rPr>
    </w:lvl>
    <w:lvl w:ilvl="2" w:tplc="8E0A8A76">
      <w:start w:val="1"/>
      <w:numFmt w:val="bullet"/>
      <w:lvlText w:val=""/>
      <w:lvlJc w:val="left"/>
      <w:pPr>
        <w:ind w:left="2160" w:hanging="360"/>
      </w:pPr>
      <w:rPr>
        <w:rFonts w:ascii="Wingdings" w:hAnsi="Wingdings" w:hint="default"/>
      </w:rPr>
    </w:lvl>
    <w:lvl w:ilvl="3" w:tplc="6ACC6EB4">
      <w:start w:val="1"/>
      <w:numFmt w:val="bullet"/>
      <w:lvlText w:val=""/>
      <w:lvlJc w:val="left"/>
      <w:pPr>
        <w:ind w:left="2880" w:hanging="360"/>
      </w:pPr>
      <w:rPr>
        <w:rFonts w:ascii="Symbol" w:hAnsi="Symbol" w:hint="default"/>
      </w:rPr>
    </w:lvl>
    <w:lvl w:ilvl="4" w:tplc="8734656A">
      <w:start w:val="1"/>
      <w:numFmt w:val="bullet"/>
      <w:lvlText w:val="o"/>
      <w:lvlJc w:val="left"/>
      <w:pPr>
        <w:ind w:left="3600" w:hanging="360"/>
      </w:pPr>
      <w:rPr>
        <w:rFonts w:ascii="Courier New" w:hAnsi="Courier New" w:hint="default"/>
      </w:rPr>
    </w:lvl>
    <w:lvl w:ilvl="5" w:tplc="F5EE5482">
      <w:start w:val="1"/>
      <w:numFmt w:val="bullet"/>
      <w:lvlText w:val=""/>
      <w:lvlJc w:val="left"/>
      <w:pPr>
        <w:ind w:left="4320" w:hanging="360"/>
      </w:pPr>
      <w:rPr>
        <w:rFonts w:ascii="Wingdings" w:hAnsi="Wingdings" w:hint="default"/>
      </w:rPr>
    </w:lvl>
    <w:lvl w:ilvl="6" w:tplc="91D07554">
      <w:start w:val="1"/>
      <w:numFmt w:val="bullet"/>
      <w:lvlText w:val=""/>
      <w:lvlJc w:val="left"/>
      <w:pPr>
        <w:ind w:left="5040" w:hanging="360"/>
      </w:pPr>
      <w:rPr>
        <w:rFonts w:ascii="Symbol" w:hAnsi="Symbol" w:hint="default"/>
      </w:rPr>
    </w:lvl>
    <w:lvl w:ilvl="7" w:tplc="71BC9F06">
      <w:start w:val="1"/>
      <w:numFmt w:val="bullet"/>
      <w:lvlText w:val="o"/>
      <w:lvlJc w:val="left"/>
      <w:pPr>
        <w:ind w:left="5760" w:hanging="360"/>
      </w:pPr>
      <w:rPr>
        <w:rFonts w:ascii="Courier New" w:hAnsi="Courier New" w:hint="default"/>
      </w:rPr>
    </w:lvl>
    <w:lvl w:ilvl="8" w:tplc="538234D4">
      <w:start w:val="1"/>
      <w:numFmt w:val="bullet"/>
      <w:lvlText w:val=""/>
      <w:lvlJc w:val="left"/>
      <w:pPr>
        <w:ind w:left="6480" w:hanging="360"/>
      </w:pPr>
      <w:rPr>
        <w:rFonts w:ascii="Wingdings" w:hAnsi="Wingdings" w:hint="default"/>
      </w:rPr>
    </w:lvl>
  </w:abstractNum>
  <w:abstractNum w:abstractNumId="1" w15:restartNumberingAfterBreak="0">
    <w:nsid w:val="7AAA25E7"/>
    <w:multiLevelType w:val="hybridMultilevel"/>
    <w:tmpl w:val="FFFFFFFF"/>
    <w:lvl w:ilvl="0" w:tplc="FD6C9C10">
      <w:start w:val="1"/>
      <w:numFmt w:val="bullet"/>
      <w:lvlText w:val="-"/>
      <w:lvlJc w:val="left"/>
      <w:pPr>
        <w:ind w:left="720" w:hanging="360"/>
      </w:pPr>
      <w:rPr>
        <w:rFonts w:ascii="Aptos" w:hAnsi="Aptos" w:hint="default"/>
      </w:rPr>
    </w:lvl>
    <w:lvl w:ilvl="1" w:tplc="9AE61804">
      <w:start w:val="1"/>
      <w:numFmt w:val="bullet"/>
      <w:lvlText w:val="o"/>
      <w:lvlJc w:val="left"/>
      <w:pPr>
        <w:ind w:left="1440" w:hanging="360"/>
      </w:pPr>
      <w:rPr>
        <w:rFonts w:ascii="Courier New" w:hAnsi="Courier New" w:hint="default"/>
      </w:rPr>
    </w:lvl>
    <w:lvl w:ilvl="2" w:tplc="B81CC394">
      <w:start w:val="1"/>
      <w:numFmt w:val="bullet"/>
      <w:lvlText w:val=""/>
      <w:lvlJc w:val="left"/>
      <w:pPr>
        <w:ind w:left="2160" w:hanging="360"/>
      </w:pPr>
      <w:rPr>
        <w:rFonts w:ascii="Wingdings" w:hAnsi="Wingdings" w:hint="default"/>
      </w:rPr>
    </w:lvl>
    <w:lvl w:ilvl="3" w:tplc="B5762698">
      <w:start w:val="1"/>
      <w:numFmt w:val="bullet"/>
      <w:lvlText w:val=""/>
      <w:lvlJc w:val="left"/>
      <w:pPr>
        <w:ind w:left="2880" w:hanging="360"/>
      </w:pPr>
      <w:rPr>
        <w:rFonts w:ascii="Symbol" w:hAnsi="Symbol" w:hint="default"/>
      </w:rPr>
    </w:lvl>
    <w:lvl w:ilvl="4" w:tplc="239C5E40">
      <w:start w:val="1"/>
      <w:numFmt w:val="bullet"/>
      <w:lvlText w:val="o"/>
      <w:lvlJc w:val="left"/>
      <w:pPr>
        <w:ind w:left="3600" w:hanging="360"/>
      </w:pPr>
      <w:rPr>
        <w:rFonts w:ascii="Courier New" w:hAnsi="Courier New" w:hint="default"/>
      </w:rPr>
    </w:lvl>
    <w:lvl w:ilvl="5" w:tplc="54B620B6">
      <w:start w:val="1"/>
      <w:numFmt w:val="bullet"/>
      <w:lvlText w:val=""/>
      <w:lvlJc w:val="left"/>
      <w:pPr>
        <w:ind w:left="4320" w:hanging="360"/>
      </w:pPr>
      <w:rPr>
        <w:rFonts w:ascii="Wingdings" w:hAnsi="Wingdings" w:hint="default"/>
      </w:rPr>
    </w:lvl>
    <w:lvl w:ilvl="6" w:tplc="57EC66DA">
      <w:start w:val="1"/>
      <w:numFmt w:val="bullet"/>
      <w:lvlText w:val=""/>
      <w:lvlJc w:val="left"/>
      <w:pPr>
        <w:ind w:left="5040" w:hanging="360"/>
      </w:pPr>
      <w:rPr>
        <w:rFonts w:ascii="Symbol" w:hAnsi="Symbol" w:hint="default"/>
      </w:rPr>
    </w:lvl>
    <w:lvl w:ilvl="7" w:tplc="52C241AE">
      <w:start w:val="1"/>
      <w:numFmt w:val="bullet"/>
      <w:lvlText w:val="o"/>
      <w:lvlJc w:val="left"/>
      <w:pPr>
        <w:ind w:left="5760" w:hanging="360"/>
      </w:pPr>
      <w:rPr>
        <w:rFonts w:ascii="Courier New" w:hAnsi="Courier New" w:hint="default"/>
      </w:rPr>
    </w:lvl>
    <w:lvl w:ilvl="8" w:tplc="18B4270C">
      <w:start w:val="1"/>
      <w:numFmt w:val="bullet"/>
      <w:lvlText w:val=""/>
      <w:lvlJc w:val="left"/>
      <w:pPr>
        <w:ind w:left="6480" w:hanging="360"/>
      </w:pPr>
      <w:rPr>
        <w:rFonts w:ascii="Wingdings" w:hAnsi="Wingdings" w:hint="default"/>
      </w:rPr>
    </w:lvl>
  </w:abstractNum>
  <w:num w:numId="1" w16cid:durableId="1190337496">
    <w:abstractNumId w:val="0"/>
  </w:num>
  <w:num w:numId="2" w16cid:durableId="576673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0149F"/>
    <w:rsid w:val="00013C1D"/>
    <w:rsid w:val="000309A9"/>
    <w:rsid w:val="00031170"/>
    <w:rsid w:val="0005354B"/>
    <w:rsid w:val="00063A2E"/>
    <w:rsid w:val="00071705"/>
    <w:rsid w:val="00085555"/>
    <w:rsid w:val="000A3BFD"/>
    <w:rsid w:val="000A72C6"/>
    <w:rsid w:val="000B1A11"/>
    <w:rsid w:val="000B714C"/>
    <w:rsid w:val="000F29E4"/>
    <w:rsid w:val="00124B86"/>
    <w:rsid w:val="00130EF8"/>
    <w:rsid w:val="00137401"/>
    <w:rsid w:val="00145547"/>
    <w:rsid w:val="00147A81"/>
    <w:rsid w:val="00154668"/>
    <w:rsid w:val="00155F5A"/>
    <w:rsid w:val="001624A2"/>
    <w:rsid w:val="001760A2"/>
    <w:rsid w:val="00181410"/>
    <w:rsid w:val="00182AA6"/>
    <w:rsid w:val="00191B95"/>
    <w:rsid w:val="00194424"/>
    <w:rsid w:val="001A403B"/>
    <w:rsid w:val="001B23AC"/>
    <w:rsid w:val="001C52B2"/>
    <w:rsid w:val="001C781A"/>
    <w:rsid w:val="001D20B0"/>
    <w:rsid w:val="001E1DF6"/>
    <w:rsid w:val="001E59C3"/>
    <w:rsid w:val="001E7343"/>
    <w:rsid w:val="001F33F8"/>
    <w:rsid w:val="001F39A4"/>
    <w:rsid w:val="001F628C"/>
    <w:rsid w:val="00205D28"/>
    <w:rsid w:val="00211691"/>
    <w:rsid w:val="00217832"/>
    <w:rsid w:val="00227528"/>
    <w:rsid w:val="00230B3A"/>
    <w:rsid w:val="00231F49"/>
    <w:rsid w:val="002330D9"/>
    <w:rsid w:val="0024324F"/>
    <w:rsid w:val="00244691"/>
    <w:rsid w:val="00266C8B"/>
    <w:rsid w:val="00267CAE"/>
    <w:rsid w:val="00273E71"/>
    <w:rsid w:val="0028189F"/>
    <w:rsid w:val="00291F34"/>
    <w:rsid w:val="00292474"/>
    <w:rsid w:val="002942FF"/>
    <w:rsid w:val="002943E3"/>
    <w:rsid w:val="002A089F"/>
    <w:rsid w:val="002A0E65"/>
    <w:rsid w:val="002A6B88"/>
    <w:rsid w:val="002A7268"/>
    <w:rsid w:val="002B319C"/>
    <w:rsid w:val="002B3EFC"/>
    <w:rsid w:val="002B452E"/>
    <w:rsid w:val="002B59A5"/>
    <w:rsid w:val="002C2B43"/>
    <w:rsid w:val="002D2F02"/>
    <w:rsid w:val="002D4154"/>
    <w:rsid w:val="002E56EA"/>
    <w:rsid w:val="003023E0"/>
    <w:rsid w:val="003412C7"/>
    <w:rsid w:val="00345C56"/>
    <w:rsid w:val="00346FDF"/>
    <w:rsid w:val="00352A5D"/>
    <w:rsid w:val="00352D60"/>
    <w:rsid w:val="00355EB7"/>
    <w:rsid w:val="003640AF"/>
    <w:rsid w:val="003817CA"/>
    <w:rsid w:val="003818F6"/>
    <w:rsid w:val="00390CE5"/>
    <w:rsid w:val="00397D78"/>
    <w:rsid w:val="003A0217"/>
    <w:rsid w:val="003B1911"/>
    <w:rsid w:val="003B37FF"/>
    <w:rsid w:val="003B70DC"/>
    <w:rsid w:val="003C13CF"/>
    <w:rsid w:val="003C7CE5"/>
    <w:rsid w:val="003D68B7"/>
    <w:rsid w:val="003E1BD0"/>
    <w:rsid w:val="003E4715"/>
    <w:rsid w:val="003F2F94"/>
    <w:rsid w:val="003F54B3"/>
    <w:rsid w:val="0040667D"/>
    <w:rsid w:val="00411120"/>
    <w:rsid w:val="00420477"/>
    <w:rsid w:val="00426733"/>
    <w:rsid w:val="004308E0"/>
    <w:rsid w:val="00442835"/>
    <w:rsid w:val="004506A1"/>
    <w:rsid w:val="00457D81"/>
    <w:rsid w:val="004714AC"/>
    <w:rsid w:val="004912AF"/>
    <w:rsid w:val="004926F7"/>
    <w:rsid w:val="004A2176"/>
    <w:rsid w:val="004B6049"/>
    <w:rsid w:val="004C2563"/>
    <w:rsid w:val="004D1953"/>
    <w:rsid w:val="004D73D6"/>
    <w:rsid w:val="004E6DFA"/>
    <w:rsid w:val="005230D1"/>
    <w:rsid w:val="00533CAA"/>
    <w:rsid w:val="005569D6"/>
    <w:rsid w:val="00574DA4"/>
    <w:rsid w:val="00576563"/>
    <w:rsid w:val="00582C74"/>
    <w:rsid w:val="005A1BA8"/>
    <w:rsid w:val="005A2494"/>
    <w:rsid w:val="005B0CD6"/>
    <w:rsid w:val="005B4EDD"/>
    <w:rsid w:val="005C2317"/>
    <w:rsid w:val="005D1216"/>
    <w:rsid w:val="005E1E88"/>
    <w:rsid w:val="005E2400"/>
    <w:rsid w:val="005E5B61"/>
    <w:rsid w:val="005F01FE"/>
    <w:rsid w:val="005F02C2"/>
    <w:rsid w:val="005F6D3F"/>
    <w:rsid w:val="00616F80"/>
    <w:rsid w:val="00625847"/>
    <w:rsid w:val="00631603"/>
    <w:rsid w:val="006332B7"/>
    <w:rsid w:val="00636611"/>
    <w:rsid w:val="006403B9"/>
    <w:rsid w:val="0064694C"/>
    <w:rsid w:val="006632B5"/>
    <w:rsid w:val="006661E9"/>
    <w:rsid w:val="00666F21"/>
    <w:rsid w:val="0067687F"/>
    <w:rsid w:val="00681B52"/>
    <w:rsid w:val="006966C3"/>
    <w:rsid w:val="006A4413"/>
    <w:rsid w:val="006A47F6"/>
    <w:rsid w:val="006C1CB8"/>
    <w:rsid w:val="006C3855"/>
    <w:rsid w:val="006D40AA"/>
    <w:rsid w:val="006D7AFA"/>
    <w:rsid w:val="006F1393"/>
    <w:rsid w:val="006F2A72"/>
    <w:rsid w:val="006F48FC"/>
    <w:rsid w:val="007038B4"/>
    <w:rsid w:val="00707A27"/>
    <w:rsid w:val="00715831"/>
    <w:rsid w:val="00715F08"/>
    <w:rsid w:val="00730E96"/>
    <w:rsid w:val="00732D5F"/>
    <w:rsid w:val="0074497C"/>
    <w:rsid w:val="00765AF5"/>
    <w:rsid w:val="00770CCD"/>
    <w:rsid w:val="007833D3"/>
    <w:rsid w:val="0079541F"/>
    <w:rsid w:val="007C647D"/>
    <w:rsid w:val="007F042D"/>
    <w:rsid w:val="007F1FDB"/>
    <w:rsid w:val="007F3829"/>
    <w:rsid w:val="008034E1"/>
    <w:rsid w:val="008662BF"/>
    <w:rsid w:val="00866BC4"/>
    <w:rsid w:val="00876F36"/>
    <w:rsid w:val="00884750"/>
    <w:rsid w:val="00891F76"/>
    <w:rsid w:val="008A41D1"/>
    <w:rsid w:val="008A6A47"/>
    <w:rsid w:val="008B19F1"/>
    <w:rsid w:val="008B4ED8"/>
    <w:rsid w:val="008C1558"/>
    <w:rsid w:val="008D503A"/>
    <w:rsid w:val="008D55E8"/>
    <w:rsid w:val="008D571D"/>
    <w:rsid w:val="008F3C3A"/>
    <w:rsid w:val="008F6401"/>
    <w:rsid w:val="00911C40"/>
    <w:rsid w:val="009216E5"/>
    <w:rsid w:val="00930209"/>
    <w:rsid w:val="0094266C"/>
    <w:rsid w:val="00945E0C"/>
    <w:rsid w:val="00962429"/>
    <w:rsid w:val="00962A7D"/>
    <w:rsid w:val="009671F8"/>
    <w:rsid w:val="00970258"/>
    <w:rsid w:val="009865A8"/>
    <w:rsid w:val="00994526"/>
    <w:rsid w:val="009946A4"/>
    <w:rsid w:val="00996EBA"/>
    <w:rsid w:val="009A00E0"/>
    <w:rsid w:val="009A1C53"/>
    <w:rsid w:val="009A59D0"/>
    <w:rsid w:val="009B342E"/>
    <w:rsid w:val="009B7CC8"/>
    <w:rsid w:val="009D2682"/>
    <w:rsid w:val="009F0CAA"/>
    <w:rsid w:val="009F4CAD"/>
    <w:rsid w:val="009F5630"/>
    <w:rsid w:val="00A16741"/>
    <w:rsid w:val="00A25266"/>
    <w:rsid w:val="00A309D5"/>
    <w:rsid w:val="00A35470"/>
    <w:rsid w:val="00A415BF"/>
    <w:rsid w:val="00A45125"/>
    <w:rsid w:val="00A5223B"/>
    <w:rsid w:val="00A6081B"/>
    <w:rsid w:val="00A659A7"/>
    <w:rsid w:val="00A67014"/>
    <w:rsid w:val="00A706E5"/>
    <w:rsid w:val="00A71049"/>
    <w:rsid w:val="00A852B2"/>
    <w:rsid w:val="00A877B4"/>
    <w:rsid w:val="00AA4D47"/>
    <w:rsid w:val="00AA5A16"/>
    <w:rsid w:val="00AB288F"/>
    <w:rsid w:val="00AC088F"/>
    <w:rsid w:val="00AC6449"/>
    <w:rsid w:val="00AC682E"/>
    <w:rsid w:val="00AD31BC"/>
    <w:rsid w:val="00AE3C7D"/>
    <w:rsid w:val="00AF144A"/>
    <w:rsid w:val="00AF2708"/>
    <w:rsid w:val="00AF5ABD"/>
    <w:rsid w:val="00B03A91"/>
    <w:rsid w:val="00B351E9"/>
    <w:rsid w:val="00B41CAC"/>
    <w:rsid w:val="00B545BD"/>
    <w:rsid w:val="00B918F0"/>
    <w:rsid w:val="00BA4F74"/>
    <w:rsid w:val="00BA5CDA"/>
    <w:rsid w:val="00BB089F"/>
    <w:rsid w:val="00BB6C60"/>
    <w:rsid w:val="00BC3BFF"/>
    <w:rsid w:val="00BE4382"/>
    <w:rsid w:val="00C041F9"/>
    <w:rsid w:val="00C0457B"/>
    <w:rsid w:val="00C13723"/>
    <w:rsid w:val="00C2318A"/>
    <w:rsid w:val="00C313CA"/>
    <w:rsid w:val="00C36B22"/>
    <w:rsid w:val="00C41A0C"/>
    <w:rsid w:val="00C43040"/>
    <w:rsid w:val="00C54FF8"/>
    <w:rsid w:val="00C75549"/>
    <w:rsid w:val="00C875B7"/>
    <w:rsid w:val="00C910B8"/>
    <w:rsid w:val="00C97F5F"/>
    <w:rsid w:val="00CA3529"/>
    <w:rsid w:val="00CB095F"/>
    <w:rsid w:val="00CB2F51"/>
    <w:rsid w:val="00CB71DD"/>
    <w:rsid w:val="00CC3FE2"/>
    <w:rsid w:val="00CD66AD"/>
    <w:rsid w:val="00CE4039"/>
    <w:rsid w:val="00CF6FAA"/>
    <w:rsid w:val="00D0603B"/>
    <w:rsid w:val="00D1317E"/>
    <w:rsid w:val="00D206B9"/>
    <w:rsid w:val="00D2357E"/>
    <w:rsid w:val="00D3BA28"/>
    <w:rsid w:val="00D43AB1"/>
    <w:rsid w:val="00D4775F"/>
    <w:rsid w:val="00D5116B"/>
    <w:rsid w:val="00D64B7B"/>
    <w:rsid w:val="00D80B60"/>
    <w:rsid w:val="00D84353"/>
    <w:rsid w:val="00D92155"/>
    <w:rsid w:val="00D96341"/>
    <w:rsid w:val="00DA3058"/>
    <w:rsid w:val="00DC2760"/>
    <w:rsid w:val="00DD4C1C"/>
    <w:rsid w:val="00DD4EDC"/>
    <w:rsid w:val="00DD6F8B"/>
    <w:rsid w:val="00DE0FA1"/>
    <w:rsid w:val="00DF54AF"/>
    <w:rsid w:val="00DF6948"/>
    <w:rsid w:val="00E00351"/>
    <w:rsid w:val="00E01C5B"/>
    <w:rsid w:val="00E14EDC"/>
    <w:rsid w:val="00E20765"/>
    <w:rsid w:val="00E373D5"/>
    <w:rsid w:val="00E41A12"/>
    <w:rsid w:val="00E447A8"/>
    <w:rsid w:val="00E54C29"/>
    <w:rsid w:val="00E563F8"/>
    <w:rsid w:val="00E62AFE"/>
    <w:rsid w:val="00E81F94"/>
    <w:rsid w:val="00E82CF9"/>
    <w:rsid w:val="00E966B8"/>
    <w:rsid w:val="00EA2F13"/>
    <w:rsid w:val="00EB0214"/>
    <w:rsid w:val="00EC0A2F"/>
    <w:rsid w:val="00EC4A25"/>
    <w:rsid w:val="00EC5F9A"/>
    <w:rsid w:val="00ED1672"/>
    <w:rsid w:val="00F107F7"/>
    <w:rsid w:val="00F15721"/>
    <w:rsid w:val="00F24CFA"/>
    <w:rsid w:val="00F25229"/>
    <w:rsid w:val="00F304DB"/>
    <w:rsid w:val="00F45169"/>
    <w:rsid w:val="00F57D13"/>
    <w:rsid w:val="00F57EA9"/>
    <w:rsid w:val="00F65CC5"/>
    <w:rsid w:val="00F73EB0"/>
    <w:rsid w:val="00F749E8"/>
    <w:rsid w:val="00F8566A"/>
    <w:rsid w:val="00FA3534"/>
    <w:rsid w:val="00FB1FE8"/>
    <w:rsid w:val="00FB4DBD"/>
    <w:rsid w:val="00FC1C89"/>
    <w:rsid w:val="00FC329C"/>
    <w:rsid w:val="00FC3680"/>
    <w:rsid w:val="00FE5BEE"/>
    <w:rsid w:val="00FE6FF8"/>
    <w:rsid w:val="00FF181C"/>
    <w:rsid w:val="00FF639E"/>
    <w:rsid w:val="02E5D5E1"/>
    <w:rsid w:val="03072D8C"/>
    <w:rsid w:val="032A9415"/>
    <w:rsid w:val="03D7C00E"/>
    <w:rsid w:val="051D8105"/>
    <w:rsid w:val="053F51C7"/>
    <w:rsid w:val="0560713C"/>
    <w:rsid w:val="06046C2C"/>
    <w:rsid w:val="071D0AD2"/>
    <w:rsid w:val="084478F1"/>
    <w:rsid w:val="0890500B"/>
    <w:rsid w:val="09D2102D"/>
    <w:rsid w:val="0AFAE8A2"/>
    <w:rsid w:val="0BC623CD"/>
    <w:rsid w:val="0C1C2127"/>
    <w:rsid w:val="0D5C92A2"/>
    <w:rsid w:val="0E22BAD4"/>
    <w:rsid w:val="0EF5AC48"/>
    <w:rsid w:val="105E5DAC"/>
    <w:rsid w:val="10D062FF"/>
    <w:rsid w:val="10E8253E"/>
    <w:rsid w:val="12B7ECE4"/>
    <w:rsid w:val="13063257"/>
    <w:rsid w:val="13253EDC"/>
    <w:rsid w:val="134C0433"/>
    <w:rsid w:val="1387661D"/>
    <w:rsid w:val="13A35A8D"/>
    <w:rsid w:val="141EA88D"/>
    <w:rsid w:val="151DF91E"/>
    <w:rsid w:val="165CDF9E"/>
    <w:rsid w:val="169AEA3A"/>
    <w:rsid w:val="174EF2C0"/>
    <w:rsid w:val="1750A291"/>
    <w:rsid w:val="183F313C"/>
    <w:rsid w:val="18A05339"/>
    <w:rsid w:val="19948060"/>
    <w:rsid w:val="1A2D8B18"/>
    <w:rsid w:val="1A992855"/>
    <w:rsid w:val="1B528E3D"/>
    <w:rsid w:val="1C68E503"/>
    <w:rsid w:val="1D40AE68"/>
    <w:rsid w:val="1D50F844"/>
    <w:rsid w:val="1D75665F"/>
    <w:rsid w:val="1D955F5E"/>
    <w:rsid w:val="1DF09393"/>
    <w:rsid w:val="1DF93291"/>
    <w:rsid w:val="1E1A8B38"/>
    <w:rsid w:val="1E81EB4E"/>
    <w:rsid w:val="1ECFA394"/>
    <w:rsid w:val="200FF540"/>
    <w:rsid w:val="20FD36DC"/>
    <w:rsid w:val="23431722"/>
    <w:rsid w:val="235BC4A5"/>
    <w:rsid w:val="235CF214"/>
    <w:rsid w:val="2421F2A9"/>
    <w:rsid w:val="2435E334"/>
    <w:rsid w:val="24F1AF31"/>
    <w:rsid w:val="2559D09E"/>
    <w:rsid w:val="25D1B395"/>
    <w:rsid w:val="25E99CBA"/>
    <w:rsid w:val="262892A8"/>
    <w:rsid w:val="2647FBAD"/>
    <w:rsid w:val="276D83F6"/>
    <w:rsid w:val="2814CDA0"/>
    <w:rsid w:val="283C86C8"/>
    <w:rsid w:val="28DF617F"/>
    <w:rsid w:val="28E96E5F"/>
    <w:rsid w:val="2AB91E27"/>
    <w:rsid w:val="2AD6652F"/>
    <w:rsid w:val="2B24C4E2"/>
    <w:rsid w:val="2BA96D4D"/>
    <w:rsid w:val="2C6C8ED8"/>
    <w:rsid w:val="2C73B134"/>
    <w:rsid w:val="2C88B0E3"/>
    <w:rsid w:val="2CC90E4F"/>
    <w:rsid w:val="2D4F112D"/>
    <w:rsid w:val="2E0A976B"/>
    <w:rsid w:val="2E55E6C0"/>
    <w:rsid w:val="2EED641E"/>
    <w:rsid w:val="3041964A"/>
    <w:rsid w:val="30527629"/>
    <w:rsid w:val="32395276"/>
    <w:rsid w:val="3262C5DD"/>
    <w:rsid w:val="3275B9D6"/>
    <w:rsid w:val="328F7B97"/>
    <w:rsid w:val="3301C4C8"/>
    <w:rsid w:val="33A700E4"/>
    <w:rsid w:val="33E2EE07"/>
    <w:rsid w:val="354A0A6B"/>
    <w:rsid w:val="354FDF82"/>
    <w:rsid w:val="358B94B4"/>
    <w:rsid w:val="366BE347"/>
    <w:rsid w:val="36B2C8DF"/>
    <w:rsid w:val="36DB06EF"/>
    <w:rsid w:val="37A68DFB"/>
    <w:rsid w:val="3A0182DA"/>
    <w:rsid w:val="3AB7A24F"/>
    <w:rsid w:val="3B1F892C"/>
    <w:rsid w:val="3B52458A"/>
    <w:rsid w:val="3B912112"/>
    <w:rsid w:val="3DFAD6CA"/>
    <w:rsid w:val="3E934F09"/>
    <w:rsid w:val="3ED8C9DD"/>
    <w:rsid w:val="3F30F533"/>
    <w:rsid w:val="405F5904"/>
    <w:rsid w:val="40C6DEB5"/>
    <w:rsid w:val="40E15E29"/>
    <w:rsid w:val="411BBBCE"/>
    <w:rsid w:val="414138BA"/>
    <w:rsid w:val="41A24E5D"/>
    <w:rsid w:val="41CEE6B8"/>
    <w:rsid w:val="41D6EE2A"/>
    <w:rsid w:val="4222C934"/>
    <w:rsid w:val="42B86EA9"/>
    <w:rsid w:val="4330D4AF"/>
    <w:rsid w:val="43C9BA1C"/>
    <w:rsid w:val="43D18CE4"/>
    <w:rsid w:val="450BA48F"/>
    <w:rsid w:val="46746D72"/>
    <w:rsid w:val="47647B57"/>
    <w:rsid w:val="47D1722A"/>
    <w:rsid w:val="48434551"/>
    <w:rsid w:val="494EF494"/>
    <w:rsid w:val="499DCF72"/>
    <w:rsid w:val="49E7EA25"/>
    <w:rsid w:val="4B404737"/>
    <w:rsid w:val="4B51E0C7"/>
    <w:rsid w:val="4BB09B56"/>
    <w:rsid w:val="4C10DC07"/>
    <w:rsid w:val="4CB9A622"/>
    <w:rsid w:val="4CD571E4"/>
    <w:rsid w:val="4D56D909"/>
    <w:rsid w:val="4D8750C3"/>
    <w:rsid w:val="4DA9C099"/>
    <w:rsid w:val="4E681D91"/>
    <w:rsid w:val="4EE07C9E"/>
    <w:rsid w:val="4F189E34"/>
    <w:rsid w:val="4F234658"/>
    <w:rsid w:val="4F371EE6"/>
    <w:rsid w:val="4FEE4776"/>
    <w:rsid w:val="4FEEB495"/>
    <w:rsid w:val="50F444ED"/>
    <w:rsid w:val="528240FC"/>
    <w:rsid w:val="54404AD1"/>
    <w:rsid w:val="5521C859"/>
    <w:rsid w:val="5604C689"/>
    <w:rsid w:val="56372392"/>
    <w:rsid w:val="56BD98BA"/>
    <w:rsid w:val="57F77B51"/>
    <w:rsid w:val="583D2728"/>
    <w:rsid w:val="5859691B"/>
    <w:rsid w:val="5879A3F5"/>
    <w:rsid w:val="592F752F"/>
    <w:rsid w:val="59F5397C"/>
    <w:rsid w:val="5A1CD769"/>
    <w:rsid w:val="5B58E0EB"/>
    <w:rsid w:val="5B98F763"/>
    <w:rsid w:val="5BE723CB"/>
    <w:rsid w:val="5BFFD2F1"/>
    <w:rsid w:val="5D1034F2"/>
    <w:rsid w:val="5D236E86"/>
    <w:rsid w:val="5D2CDA3E"/>
    <w:rsid w:val="5D2F8576"/>
    <w:rsid w:val="5D39711E"/>
    <w:rsid w:val="5DBDD2FC"/>
    <w:rsid w:val="5E184250"/>
    <w:rsid w:val="5EC8AA9F"/>
    <w:rsid w:val="5EDE9560"/>
    <w:rsid w:val="5F5C3D78"/>
    <w:rsid w:val="5FE0C6F0"/>
    <w:rsid w:val="600C51FF"/>
    <w:rsid w:val="6021FB3D"/>
    <w:rsid w:val="60647B00"/>
    <w:rsid w:val="606C6886"/>
    <w:rsid w:val="611FD1BC"/>
    <w:rsid w:val="613EAA7E"/>
    <w:rsid w:val="6155921B"/>
    <w:rsid w:val="61AD5AF3"/>
    <w:rsid w:val="63134E4E"/>
    <w:rsid w:val="63519758"/>
    <w:rsid w:val="639C1BC2"/>
    <w:rsid w:val="63A40948"/>
    <w:rsid w:val="642273C8"/>
    <w:rsid w:val="645AED46"/>
    <w:rsid w:val="653FD9A9"/>
    <w:rsid w:val="661F17B8"/>
    <w:rsid w:val="66378E77"/>
    <w:rsid w:val="66657E16"/>
    <w:rsid w:val="66757342"/>
    <w:rsid w:val="66B2FD36"/>
    <w:rsid w:val="66D3BC84"/>
    <w:rsid w:val="66DBAA0A"/>
    <w:rsid w:val="672FA77F"/>
    <w:rsid w:val="6741B95F"/>
    <w:rsid w:val="67AF74A9"/>
    <w:rsid w:val="67E7AC16"/>
    <w:rsid w:val="68777A6B"/>
    <w:rsid w:val="68C7AF56"/>
    <w:rsid w:val="69A8CC91"/>
    <w:rsid w:val="69B826DB"/>
    <w:rsid w:val="69CC6D3F"/>
    <w:rsid w:val="6BEC88F6"/>
    <w:rsid w:val="6C10BF86"/>
    <w:rsid w:val="6C3D631F"/>
    <w:rsid w:val="6CB404EB"/>
    <w:rsid w:val="6CB6D04A"/>
    <w:rsid w:val="6CF59971"/>
    <w:rsid w:val="6D02E415"/>
    <w:rsid w:val="6D42FE08"/>
    <w:rsid w:val="6E09274D"/>
    <w:rsid w:val="6E328B26"/>
    <w:rsid w:val="6E4B49EC"/>
    <w:rsid w:val="6EDECE69"/>
    <w:rsid w:val="6F142347"/>
    <w:rsid w:val="6FC3D98B"/>
    <w:rsid w:val="6FCFBBFA"/>
    <w:rsid w:val="6FD8BF7B"/>
    <w:rsid w:val="7066528B"/>
    <w:rsid w:val="707A9ECA"/>
    <w:rsid w:val="70817C47"/>
    <w:rsid w:val="70C2980E"/>
    <w:rsid w:val="71D489E4"/>
    <w:rsid w:val="72696750"/>
    <w:rsid w:val="72BF9938"/>
    <w:rsid w:val="72D06805"/>
    <w:rsid w:val="72DCDFDA"/>
    <w:rsid w:val="739236FE"/>
    <w:rsid w:val="73DF3836"/>
    <w:rsid w:val="748BF5DF"/>
    <w:rsid w:val="74D1C708"/>
    <w:rsid w:val="754B034A"/>
    <w:rsid w:val="75AF6F1D"/>
    <w:rsid w:val="772C4606"/>
    <w:rsid w:val="77CC686A"/>
    <w:rsid w:val="784603BA"/>
    <w:rsid w:val="789D358F"/>
    <w:rsid w:val="78B759A6"/>
    <w:rsid w:val="79885018"/>
    <w:rsid w:val="79B7540B"/>
    <w:rsid w:val="7A5A7365"/>
    <w:rsid w:val="7AD15D48"/>
    <w:rsid w:val="7B04092C"/>
    <w:rsid w:val="7B1070C2"/>
    <w:rsid w:val="7B76B1DB"/>
    <w:rsid w:val="7C1D8FBC"/>
    <w:rsid w:val="7C561BBA"/>
    <w:rsid w:val="7CAD6058"/>
    <w:rsid w:val="7D235960"/>
    <w:rsid w:val="7EE5B192"/>
    <w:rsid w:val="7F3D7FA8"/>
    <w:rsid w:val="7FC3508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4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FC3D98B"/>
    <w:pPr>
      <w:ind w:left="720"/>
      <w:contextualSpacing/>
    </w:pPr>
  </w:style>
  <w:style w:type="character" w:styleId="Hyperlink">
    <w:name w:val="Hyperlink"/>
    <w:basedOn w:val="DefaultParagraphFont"/>
    <w:uiPriority w:val="99"/>
    <w:unhideWhenUsed/>
    <w:rsid w:val="6FC3D98B"/>
    <w:rPr>
      <w:color w:val="0563C1"/>
      <w:u w:val="single"/>
    </w:rPr>
  </w:style>
  <w:style w:type="table" w:styleId="TableGrid">
    <w:name w:val="Table Grid"/>
    <w:basedOn w:val="TableNormal"/>
    <w:uiPriority w:val="39"/>
    <w:rsid w:val="004E6D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0149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01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7119">
      <w:bodyDiv w:val="1"/>
      <w:marLeft w:val="0"/>
      <w:marRight w:val="0"/>
      <w:marTop w:val="0"/>
      <w:marBottom w:val="0"/>
      <w:divBdr>
        <w:top w:val="none" w:sz="0" w:space="0" w:color="auto"/>
        <w:left w:val="none" w:sz="0" w:space="0" w:color="auto"/>
        <w:bottom w:val="none" w:sz="0" w:space="0" w:color="auto"/>
        <w:right w:val="none" w:sz="0" w:space="0" w:color="auto"/>
      </w:divBdr>
    </w:div>
    <w:div w:id="34816657">
      <w:bodyDiv w:val="1"/>
      <w:marLeft w:val="0"/>
      <w:marRight w:val="0"/>
      <w:marTop w:val="0"/>
      <w:marBottom w:val="0"/>
      <w:divBdr>
        <w:top w:val="none" w:sz="0" w:space="0" w:color="auto"/>
        <w:left w:val="none" w:sz="0" w:space="0" w:color="auto"/>
        <w:bottom w:val="none" w:sz="0" w:space="0" w:color="auto"/>
        <w:right w:val="none" w:sz="0" w:space="0" w:color="auto"/>
      </w:divBdr>
    </w:div>
    <w:div w:id="63577208">
      <w:bodyDiv w:val="1"/>
      <w:marLeft w:val="0"/>
      <w:marRight w:val="0"/>
      <w:marTop w:val="0"/>
      <w:marBottom w:val="0"/>
      <w:divBdr>
        <w:top w:val="none" w:sz="0" w:space="0" w:color="auto"/>
        <w:left w:val="none" w:sz="0" w:space="0" w:color="auto"/>
        <w:bottom w:val="none" w:sz="0" w:space="0" w:color="auto"/>
        <w:right w:val="none" w:sz="0" w:space="0" w:color="auto"/>
      </w:divBdr>
    </w:div>
    <w:div w:id="81419472">
      <w:bodyDiv w:val="1"/>
      <w:marLeft w:val="0"/>
      <w:marRight w:val="0"/>
      <w:marTop w:val="0"/>
      <w:marBottom w:val="0"/>
      <w:divBdr>
        <w:top w:val="none" w:sz="0" w:space="0" w:color="auto"/>
        <w:left w:val="none" w:sz="0" w:space="0" w:color="auto"/>
        <w:bottom w:val="none" w:sz="0" w:space="0" w:color="auto"/>
        <w:right w:val="none" w:sz="0" w:space="0" w:color="auto"/>
      </w:divBdr>
    </w:div>
    <w:div w:id="127743849">
      <w:bodyDiv w:val="1"/>
      <w:marLeft w:val="0"/>
      <w:marRight w:val="0"/>
      <w:marTop w:val="0"/>
      <w:marBottom w:val="0"/>
      <w:divBdr>
        <w:top w:val="none" w:sz="0" w:space="0" w:color="auto"/>
        <w:left w:val="none" w:sz="0" w:space="0" w:color="auto"/>
        <w:bottom w:val="none" w:sz="0" w:space="0" w:color="auto"/>
        <w:right w:val="none" w:sz="0" w:space="0" w:color="auto"/>
      </w:divBdr>
    </w:div>
    <w:div w:id="169102300">
      <w:bodyDiv w:val="1"/>
      <w:marLeft w:val="0"/>
      <w:marRight w:val="0"/>
      <w:marTop w:val="0"/>
      <w:marBottom w:val="0"/>
      <w:divBdr>
        <w:top w:val="none" w:sz="0" w:space="0" w:color="auto"/>
        <w:left w:val="none" w:sz="0" w:space="0" w:color="auto"/>
        <w:bottom w:val="none" w:sz="0" w:space="0" w:color="auto"/>
        <w:right w:val="none" w:sz="0" w:space="0" w:color="auto"/>
      </w:divBdr>
    </w:div>
    <w:div w:id="188154162">
      <w:bodyDiv w:val="1"/>
      <w:marLeft w:val="0"/>
      <w:marRight w:val="0"/>
      <w:marTop w:val="0"/>
      <w:marBottom w:val="0"/>
      <w:divBdr>
        <w:top w:val="none" w:sz="0" w:space="0" w:color="auto"/>
        <w:left w:val="none" w:sz="0" w:space="0" w:color="auto"/>
        <w:bottom w:val="none" w:sz="0" w:space="0" w:color="auto"/>
        <w:right w:val="none" w:sz="0" w:space="0" w:color="auto"/>
      </w:divBdr>
    </w:div>
    <w:div w:id="279145266">
      <w:bodyDiv w:val="1"/>
      <w:marLeft w:val="0"/>
      <w:marRight w:val="0"/>
      <w:marTop w:val="0"/>
      <w:marBottom w:val="0"/>
      <w:divBdr>
        <w:top w:val="none" w:sz="0" w:space="0" w:color="auto"/>
        <w:left w:val="none" w:sz="0" w:space="0" w:color="auto"/>
        <w:bottom w:val="none" w:sz="0" w:space="0" w:color="auto"/>
        <w:right w:val="none" w:sz="0" w:space="0" w:color="auto"/>
      </w:divBdr>
    </w:div>
    <w:div w:id="364135967">
      <w:bodyDiv w:val="1"/>
      <w:marLeft w:val="0"/>
      <w:marRight w:val="0"/>
      <w:marTop w:val="0"/>
      <w:marBottom w:val="0"/>
      <w:divBdr>
        <w:top w:val="none" w:sz="0" w:space="0" w:color="auto"/>
        <w:left w:val="none" w:sz="0" w:space="0" w:color="auto"/>
        <w:bottom w:val="none" w:sz="0" w:space="0" w:color="auto"/>
        <w:right w:val="none" w:sz="0" w:space="0" w:color="auto"/>
      </w:divBdr>
    </w:div>
    <w:div w:id="428739880">
      <w:bodyDiv w:val="1"/>
      <w:marLeft w:val="0"/>
      <w:marRight w:val="0"/>
      <w:marTop w:val="0"/>
      <w:marBottom w:val="0"/>
      <w:divBdr>
        <w:top w:val="none" w:sz="0" w:space="0" w:color="auto"/>
        <w:left w:val="none" w:sz="0" w:space="0" w:color="auto"/>
        <w:bottom w:val="none" w:sz="0" w:space="0" w:color="auto"/>
        <w:right w:val="none" w:sz="0" w:space="0" w:color="auto"/>
      </w:divBdr>
    </w:div>
    <w:div w:id="431703886">
      <w:bodyDiv w:val="1"/>
      <w:marLeft w:val="0"/>
      <w:marRight w:val="0"/>
      <w:marTop w:val="0"/>
      <w:marBottom w:val="0"/>
      <w:divBdr>
        <w:top w:val="none" w:sz="0" w:space="0" w:color="auto"/>
        <w:left w:val="none" w:sz="0" w:space="0" w:color="auto"/>
        <w:bottom w:val="none" w:sz="0" w:space="0" w:color="auto"/>
        <w:right w:val="none" w:sz="0" w:space="0" w:color="auto"/>
      </w:divBdr>
    </w:div>
    <w:div w:id="440956993">
      <w:bodyDiv w:val="1"/>
      <w:marLeft w:val="0"/>
      <w:marRight w:val="0"/>
      <w:marTop w:val="0"/>
      <w:marBottom w:val="0"/>
      <w:divBdr>
        <w:top w:val="none" w:sz="0" w:space="0" w:color="auto"/>
        <w:left w:val="none" w:sz="0" w:space="0" w:color="auto"/>
        <w:bottom w:val="none" w:sz="0" w:space="0" w:color="auto"/>
        <w:right w:val="none" w:sz="0" w:space="0" w:color="auto"/>
      </w:divBdr>
    </w:div>
    <w:div w:id="476187810">
      <w:bodyDiv w:val="1"/>
      <w:marLeft w:val="0"/>
      <w:marRight w:val="0"/>
      <w:marTop w:val="0"/>
      <w:marBottom w:val="0"/>
      <w:divBdr>
        <w:top w:val="none" w:sz="0" w:space="0" w:color="auto"/>
        <w:left w:val="none" w:sz="0" w:space="0" w:color="auto"/>
        <w:bottom w:val="none" w:sz="0" w:space="0" w:color="auto"/>
        <w:right w:val="none" w:sz="0" w:space="0" w:color="auto"/>
      </w:divBdr>
    </w:div>
    <w:div w:id="482430491">
      <w:bodyDiv w:val="1"/>
      <w:marLeft w:val="0"/>
      <w:marRight w:val="0"/>
      <w:marTop w:val="0"/>
      <w:marBottom w:val="0"/>
      <w:divBdr>
        <w:top w:val="none" w:sz="0" w:space="0" w:color="auto"/>
        <w:left w:val="none" w:sz="0" w:space="0" w:color="auto"/>
        <w:bottom w:val="none" w:sz="0" w:space="0" w:color="auto"/>
        <w:right w:val="none" w:sz="0" w:space="0" w:color="auto"/>
      </w:divBdr>
    </w:div>
    <w:div w:id="503323048">
      <w:bodyDiv w:val="1"/>
      <w:marLeft w:val="0"/>
      <w:marRight w:val="0"/>
      <w:marTop w:val="0"/>
      <w:marBottom w:val="0"/>
      <w:divBdr>
        <w:top w:val="none" w:sz="0" w:space="0" w:color="auto"/>
        <w:left w:val="none" w:sz="0" w:space="0" w:color="auto"/>
        <w:bottom w:val="none" w:sz="0" w:space="0" w:color="auto"/>
        <w:right w:val="none" w:sz="0" w:space="0" w:color="auto"/>
      </w:divBdr>
    </w:div>
    <w:div w:id="513688514">
      <w:bodyDiv w:val="1"/>
      <w:marLeft w:val="0"/>
      <w:marRight w:val="0"/>
      <w:marTop w:val="0"/>
      <w:marBottom w:val="0"/>
      <w:divBdr>
        <w:top w:val="none" w:sz="0" w:space="0" w:color="auto"/>
        <w:left w:val="none" w:sz="0" w:space="0" w:color="auto"/>
        <w:bottom w:val="none" w:sz="0" w:space="0" w:color="auto"/>
        <w:right w:val="none" w:sz="0" w:space="0" w:color="auto"/>
      </w:divBdr>
    </w:div>
    <w:div w:id="517738412">
      <w:bodyDiv w:val="1"/>
      <w:marLeft w:val="0"/>
      <w:marRight w:val="0"/>
      <w:marTop w:val="0"/>
      <w:marBottom w:val="0"/>
      <w:divBdr>
        <w:top w:val="none" w:sz="0" w:space="0" w:color="auto"/>
        <w:left w:val="none" w:sz="0" w:space="0" w:color="auto"/>
        <w:bottom w:val="none" w:sz="0" w:space="0" w:color="auto"/>
        <w:right w:val="none" w:sz="0" w:space="0" w:color="auto"/>
      </w:divBdr>
    </w:div>
    <w:div w:id="529758240">
      <w:bodyDiv w:val="1"/>
      <w:marLeft w:val="0"/>
      <w:marRight w:val="0"/>
      <w:marTop w:val="0"/>
      <w:marBottom w:val="0"/>
      <w:divBdr>
        <w:top w:val="none" w:sz="0" w:space="0" w:color="auto"/>
        <w:left w:val="none" w:sz="0" w:space="0" w:color="auto"/>
        <w:bottom w:val="none" w:sz="0" w:space="0" w:color="auto"/>
        <w:right w:val="none" w:sz="0" w:space="0" w:color="auto"/>
      </w:divBdr>
    </w:div>
    <w:div w:id="538710765">
      <w:bodyDiv w:val="1"/>
      <w:marLeft w:val="0"/>
      <w:marRight w:val="0"/>
      <w:marTop w:val="0"/>
      <w:marBottom w:val="0"/>
      <w:divBdr>
        <w:top w:val="none" w:sz="0" w:space="0" w:color="auto"/>
        <w:left w:val="none" w:sz="0" w:space="0" w:color="auto"/>
        <w:bottom w:val="none" w:sz="0" w:space="0" w:color="auto"/>
        <w:right w:val="none" w:sz="0" w:space="0" w:color="auto"/>
      </w:divBdr>
    </w:div>
    <w:div w:id="580800991">
      <w:bodyDiv w:val="1"/>
      <w:marLeft w:val="0"/>
      <w:marRight w:val="0"/>
      <w:marTop w:val="0"/>
      <w:marBottom w:val="0"/>
      <w:divBdr>
        <w:top w:val="none" w:sz="0" w:space="0" w:color="auto"/>
        <w:left w:val="none" w:sz="0" w:space="0" w:color="auto"/>
        <w:bottom w:val="none" w:sz="0" w:space="0" w:color="auto"/>
        <w:right w:val="none" w:sz="0" w:space="0" w:color="auto"/>
      </w:divBdr>
    </w:div>
    <w:div w:id="597251274">
      <w:bodyDiv w:val="1"/>
      <w:marLeft w:val="0"/>
      <w:marRight w:val="0"/>
      <w:marTop w:val="0"/>
      <w:marBottom w:val="0"/>
      <w:divBdr>
        <w:top w:val="none" w:sz="0" w:space="0" w:color="auto"/>
        <w:left w:val="none" w:sz="0" w:space="0" w:color="auto"/>
        <w:bottom w:val="none" w:sz="0" w:space="0" w:color="auto"/>
        <w:right w:val="none" w:sz="0" w:space="0" w:color="auto"/>
      </w:divBdr>
    </w:div>
    <w:div w:id="652372483">
      <w:bodyDiv w:val="1"/>
      <w:marLeft w:val="0"/>
      <w:marRight w:val="0"/>
      <w:marTop w:val="0"/>
      <w:marBottom w:val="0"/>
      <w:divBdr>
        <w:top w:val="none" w:sz="0" w:space="0" w:color="auto"/>
        <w:left w:val="none" w:sz="0" w:space="0" w:color="auto"/>
        <w:bottom w:val="none" w:sz="0" w:space="0" w:color="auto"/>
        <w:right w:val="none" w:sz="0" w:space="0" w:color="auto"/>
      </w:divBdr>
    </w:div>
    <w:div w:id="742678943">
      <w:bodyDiv w:val="1"/>
      <w:marLeft w:val="0"/>
      <w:marRight w:val="0"/>
      <w:marTop w:val="0"/>
      <w:marBottom w:val="0"/>
      <w:divBdr>
        <w:top w:val="none" w:sz="0" w:space="0" w:color="auto"/>
        <w:left w:val="none" w:sz="0" w:space="0" w:color="auto"/>
        <w:bottom w:val="none" w:sz="0" w:space="0" w:color="auto"/>
        <w:right w:val="none" w:sz="0" w:space="0" w:color="auto"/>
      </w:divBdr>
    </w:div>
    <w:div w:id="776872973">
      <w:bodyDiv w:val="1"/>
      <w:marLeft w:val="0"/>
      <w:marRight w:val="0"/>
      <w:marTop w:val="0"/>
      <w:marBottom w:val="0"/>
      <w:divBdr>
        <w:top w:val="none" w:sz="0" w:space="0" w:color="auto"/>
        <w:left w:val="none" w:sz="0" w:space="0" w:color="auto"/>
        <w:bottom w:val="none" w:sz="0" w:space="0" w:color="auto"/>
        <w:right w:val="none" w:sz="0" w:space="0" w:color="auto"/>
      </w:divBdr>
    </w:div>
    <w:div w:id="819811791">
      <w:bodyDiv w:val="1"/>
      <w:marLeft w:val="0"/>
      <w:marRight w:val="0"/>
      <w:marTop w:val="0"/>
      <w:marBottom w:val="0"/>
      <w:divBdr>
        <w:top w:val="none" w:sz="0" w:space="0" w:color="auto"/>
        <w:left w:val="none" w:sz="0" w:space="0" w:color="auto"/>
        <w:bottom w:val="none" w:sz="0" w:space="0" w:color="auto"/>
        <w:right w:val="none" w:sz="0" w:space="0" w:color="auto"/>
      </w:divBdr>
    </w:div>
    <w:div w:id="823398459">
      <w:bodyDiv w:val="1"/>
      <w:marLeft w:val="0"/>
      <w:marRight w:val="0"/>
      <w:marTop w:val="0"/>
      <w:marBottom w:val="0"/>
      <w:divBdr>
        <w:top w:val="none" w:sz="0" w:space="0" w:color="auto"/>
        <w:left w:val="none" w:sz="0" w:space="0" w:color="auto"/>
        <w:bottom w:val="none" w:sz="0" w:space="0" w:color="auto"/>
        <w:right w:val="none" w:sz="0" w:space="0" w:color="auto"/>
      </w:divBdr>
    </w:div>
    <w:div w:id="849829845">
      <w:bodyDiv w:val="1"/>
      <w:marLeft w:val="0"/>
      <w:marRight w:val="0"/>
      <w:marTop w:val="0"/>
      <w:marBottom w:val="0"/>
      <w:divBdr>
        <w:top w:val="none" w:sz="0" w:space="0" w:color="auto"/>
        <w:left w:val="none" w:sz="0" w:space="0" w:color="auto"/>
        <w:bottom w:val="none" w:sz="0" w:space="0" w:color="auto"/>
        <w:right w:val="none" w:sz="0" w:space="0" w:color="auto"/>
      </w:divBdr>
    </w:div>
    <w:div w:id="874121586">
      <w:bodyDiv w:val="1"/>
      <w:marLeft w:val="0"/>
      <w:marRight w:val="0"/>
      <w:marTop w:val="0"/>
      <w:marBottom w:val="0"/>
      <w:divBdr>
        <w:top w:val="none" w:sz="0" w:space="0" w:color="auto"/>
        <w:left w:val="none" w:sz="0" w:space="0" w:color="auto"/>
        <w:bottom w:val="none" w:sz="0" w:space="0" w:color="auto"/>
        <w:right w:val="none" w:sz="0" w:space="0" w:color="auto"/>
      </w:divBdr>
    </w:div>
    <w:div w:id="901602829">
      <w:bodyDiv w:val="1"/>
      <w:marLeft w:val="0"/>
      <w:marRight w:val="0"/>
      <w:marTop w:val="0"/>
      <w:marBottom w:val="0"/>
      <w:divBdr>
        <w:top w:val="none" w:sz="0" w:space="0" w:color="auto"/>
        <w:left w:val="none" w:sz="0" w:space="0" w:color="auto"/>
        <w:bottom w:val="none" w:sz="0" w:space="0" w:color="auto"/>
        <w:right w:val="none" w:sz="0" w:space="0" w:color="auto"/>
      </w:divBdr>
    </w:div>
    <w:div w:id="918099499">
      <w:bodyDiv w:val="1"/>
      <w:marLeft w:val="0"/>
      <w:marRight w:val="0"/>
      <w:marTop w:val="0"/>
      <w:marBottom w:val="0"/>
      <w:divBdr>
        <w:top w:val="none" w:sz="0" w:space="0" w:color="auto"/>
        <w:left w:val="none" w:sz="0" w:space="0" w:color="auto"/>
        <w:bottom w:val="none" w:sz="0" w:space="0" w:color="auto"/>
        <w:right w:val="none" w:sz="0" w:space="0" w:color="auto"/>
      </w:divBdr>
    </w:div>
    <w:div w:id="924343441">
      <w:bodyDiv w:val="1"/>
      <w:marLeft w:val="0"/>
      <w:marRight w:val="0"/>
      <w:marTop w:val="0"/>
      <w:marBottom w:val="0"/>
      <w:divBdr>
        <w:top w:val="none" w:sz="0" w:space="0" w:color="auto"/>
        <w:left w:val="none" w:sz="0" w:space="0" w:color="auto"/>
        <w:bottom w:val="none" w:sz="0" w:space="0" w:color="auto"/>
        <w:right w:val="none" w:sz="0" w:space="0" w:color="auto"/>
      </w:divBdr>
    </w:div>
    <w:div w:id="959610476">
      <w:bodyDiv w:val="1"/>
      <w:marLeft w:val="0"/>
      <w:marRight w:val="0"/>
      <w:marTop w:val="0"/>
      <w:marBottom w:val="0"/>
      <w:divBdr>
        <w:top w:val="none" w:sz="0" w:space="0" w:color="auto"/>
        <w:left w:val="none" w:sz="0" w:space="0" w:color="auto"/>
        <w:bottom w:val="none" w:sz="0" w:space="0" w:color="auto"/>
        <w:right w:val="none" w:sz="0" w:space="0" w:color="auto"/>
      </w:divBdr>
    </w:div>
    <w:div w:id="1020350898">
      <w:bodyDiv w:val="1"/>
      <w:marLeft w:val="0"/>
      <w:marRight w:val="0"/>
      <w:marTop w:val="0"/>
      <w:marBottom w:val="0"/>
      <w:divBdr>
        <w:top w:val="none" w:sz="0" w:space="0" w:color="auto"/>
        <w:left w:val="none" w:sz="0" w:space="0" w:color="auto"/>
        <w:bottom w:val="none" w:sz="0" w:space="0" w:color="auto"/>
        <w:right w:val="none" w:sz="0" w:space="0" w:color="auto"/>
      </w:divBdr>
    </w:div>
    <w:div w:id="1064990051">
      <w:bodyDiv w:val="1"/>
      <w:marLeft w:val="0"/>
      <w:marRight w:val="0"/>
      <w:marTop w:val="0"/>
      <w:marBottom w:val="0"/>
      <w:divBdr>
        <w:top w:val="none" w:sz="0" w:space="0" w:color="auto"/>
        <w:left w:val="none" w:sz="0" w:space="0" w:color="auto"/>
        <w:bottom w:val="none" w:sz="0" w:space="0" w:color="auto"/>
        <w:right w:val="none" w:sz="0" w:space="0" w:color="auto"/>
      </w:divBdr>
    </w:div>
    <w:div w:id="1155490941">
      <w:bodyDiv w:val="1"/>
      <w:marLeft w:val="0"/>
      <w:marRight w:val="0"/>
      <w:marTop w:val="0"/>
      <w:marBottom w:val="0"/>
      <w:divBdr>
        <w:top w:val="none" w:sz="0" w:space="0" w:color="auto"/>
        <w:left w:val="none" w:sz="0" w:space="0" w:color="auto"/>
        <w:bottom w:val="none" w:sz="0" w:space="0" w:color="auto"/>
        <w:right w:val="none" w:sz="0" w:space="0" w:color="auto"/>
      </w:divBdr>
    </w:div>
    <w:div w:id="1159224661">
      <w:bodyDiv w:val="1"/>
      <w:marLeft w:val="0"/>
      <w:marRight w:val="0"/>
      <w:marTop w:val="0"/>
      <w:marBottom w:val="0"/>
      <w:divBdr>
        <w:top w:val="none" w:sz="0" w:space="0" w:color="auto"/>
        <w:left w:val="none" w:sz="0" w:space="0" w:color="auto"/>
        <w:bottom w:val="none" w:sz="0" w:space="0" w:color="auto"/>
        <w:right w:val="none" w:sz="0" w:space="0" w:color="auto"/>
      </w:divBdr>
    </w:div>
    <w:div w:id="1178694166">
      <w:bodyDiv w:val="1"/>
      <w:marLeft w:val="0"/>
      <w:marRight w:val="0"/>
      <w:marTop w:val="0"/>
      <w:marBottom w:val="0"/>
      <w:divBdr>
        <w:top w:val="none" w:sz="0" w:space="0" w:color="auto"/>
        <w:left w:val="none" w:sz="0" w:space="0" w:color="auto"/>
        <w:bottom w:val="none" w:sz="0" w:space="0" w:color="auto"/>
        <w:right w:val="none" w:sz="0" w:space="0" w:color="auto"/>
      </w:divBdr>
    </w:div>
    <w:div w:id="1192917559">
      <w:bodyDiv w:val="1"/>
      <w:marLeft w:val="0"/>
      <w:marRight w:val="0"/>
      <w:marTop w:val="0"/>
      <w:marBottom w:val="0"/>
      <w:divBdr>
        <w:top w:val="none" w:sz="0" w:space="0" w:color="auto"/>
        <w:left w:val="none" w:sz="0" w:space="0" w:color="auto"/>
        <w:bottom w:val="none" w:sz="0" w:space="0" w:color="auto"/>
        <w:right w:val="none" w:sz="0" w:space="0" w:color="auto"/>
      </w:divBdr>
    </w:div>
    <w:div w:id="1230460919">
      <w:bodyDiv w:val="1"/>
      <w:marLeft w:val="0"/>
      <w:marRight w:val="0"/>
      <w:marTop w:val="0"/>
      <w:marBottom w:val="0"/>
      <w:divBdr>
        <w:top w:val="none" w:sz="0" w:space="0" w:color="auto"/>
        <w:left w:val="none" w:sz="0" w:space="0" w:color="auto"/>
        <w:bottom w:val="none" w:sz="0" w:space="0" w:color="auto"/>
        <w:right w:val="none" w:sz="0" w:space="0" w:color="auto"/>
      </w:divBdr>
    </w:div>
    <w:div w:id="1230461442">
      <w:bodyDiv w:val="1"/>
      <w:marLeft w:val="0"/>
      <w:marRight w:val="0"/>
      <w:marTop w:val="0"/>
      <w:marBottom w:val="0"/>
      <w:divBdr>
        <w:top w:val="none" w:sz="0" w:space="0" w:color="auto"/>
        <w:left w:val="none" w:sz="0" w:space="0" w:color="auto"/>
        <w:bottom w:val="none" w:sz="0" w:space="0" w:color="auto"/>
        <w:right w:val="none" w:sz="0" w:space="0" w:color="auto"/>
      </w:divBdr>
    </w:div>
    <w:div w:id="1247807684">
      <w:bodyDiv w:val="1"/>
      <w:marLeft w:val="0"/>
      <w:marRight w:val="0"/>
      <w:marTop w:val="0"/>
      <w:marBottom w:val="0"/>
      <w:divBdr>
        <w:top w:val="none" w:sz="0" w:space="0" w:color="auto"/>
        <w:left w:val="none" w:sz="0" w:space="0" w:color="auto"/>
        <w:bottom w:val="none" w:sz="0" w:space="0" w:color="auto"/>
        <w:right w:val="none" w:sz="0" w:space="0" w:color="auto"/>
      </w:divBdr>
    </w:div>
    <w:div w:id="1248539380">
      <w:bodyDiv w:val="1"/>
      <w:marLeft w:val="0"/>
      <w:marRight w:val="0"/>
      <w:marTop w:val="0"/>
      <w:marBottom w:val="0"/>
      <w:divBdr>
        <w:top w:val="none" w:sz="0" w:space="0" w:color="auto"/>
        <w:left w:val="none" w:sz="0" w:space="0" w:color="auto"/>
        <w:bottom w:val="none" w:sz="0" w:space="0" w:color="auto"/>
        <w:right w:val="none" w:sz="0" w:space="0" w:color="auto"/>
      </w:divBdr>
    </w:div>
    <w:div w:id="1295213200">
      <w:bodyDiv w:val="1"/>
      <w:marLeft w:val="0"/>
      <w:marRight w:val="0"/>
      <w:marTop w:val="0"/>
      <w:marBottom w:val="0"/>
      <w:divBdr>
        <w:top w:val="none" w:sz="0" w:space="0" w:color="auto"/>
        <w:left w:val="none" w:sz="0" w:space="0" w:color="auto"/>
        <w:bottom w:val="none" w:sz="0" w:space="0" w:color="auto"/>
        <w:right w:val="none" w:sz="0" w:space="0" w:color="auto"/>
      </w:divBdr>
    </w:div>
    <w:div w:id="1321737001">
      <w:bodyDiv w:val="1"/>
      <w:marLeft w:val="0"/>
      <w:marRight w:val="0"/>
      <w:marTop w:val="0"/>
      <w:marBottom w:val="0"/>
      <w:divBdr>
        <w:top w:val="none" w:sz="0" w:space="0" w:color="auto"/>
        <w:left w:val="none" w:sz="0" w:space="0" w:color="auto"/>
        <w:bottom w:val="none" w:sz="0" w:space="0" w:color="auto"/>
        <w:right w:val="none" w:sz="0" w:space="0" w:color="auto"/>
      </w:divBdr>
    </w:div>
    <w:div w:id="1425957814">
      <w:bodyDiv w:val="1"/>
      <w:marLeft w:val="0"/>
      <w:marRight w:val="0"/>
      <w:marTop w:val="0"/>
      <w:marBottom w:val="0"/>
      <w:divBdr>
        <w:top w:val="none" w:sz="0" w:space="0" w:color="auto"/>
        <w:left w:val="none" w:sz="0" w:space="0" w:color="auto"/>
        <w:bottom w:val="none" w:sz="0" w:space="0" w:color="auto"/>
        <w:right w:val="none" w:sz="0" w:space="0" w:color="auto"/>
      </w:divBdr>
    </w:div>
    <w:div w:id="1446772754">
      <w:bodyDiv w:val="1"/>
      <w:marLeft w:val="0"/>
      <w:marRight w:val="0"/>
      <w:marTop w:val="0"/>
      <w:marBottom w:val="0"/>
      <w:divBdr>
        <w:top w:val="none" w:sz="0" w:space="0" w:color="auto"/>
        <w:left w:val="none" w:sz="0" w:space="0" w:color="auto"/>
        <w:bottom w:val="none" w:sz="0" w:space="0" w:color="auto"/>
        <w:right w:val="none" w:sz="0" w:space="0" w:color="auto"/>
      </w:divBdr>
    </w:div>
    <w:div w:id="1575896834">
      <w:bodyDiv w:val="1"/>
      <w:marLeft w:val="0"/>
      <w:marRight w:val="0"/>
      <w:marTop w:val="0"/>
      <w:marBottom w:val="0"/>
      <w:divBdr>
        <w:top w:val="none" w:sz="0" w:space="0" w:color="auto"/>
        <w:left w:val="none" w:sz="0" w:space="0" w:color="auto"/>
        <w:bottom w:val="none" w:sz="0" w:space="0" w:color="auto"/>
        <w:right w:val="none" w:sz="0" w:space="0" w:color="auto"/>
      </w:divBdr>
    </w:div>
    <w:div w:id="1595823041">
      <w:bodyDiv w:val="1"/>
      <w:marLeft w:val="0"/>
      <w:marRight w:val="0"/>
      <w:marTop w:val="0"/>
      <w:marBottom w:val="0"/>
      <w:divBdr>
        <w:top w:val="none" w:sz="0" w:space="0" w:color="auto"/>
        <w:left w:val="none" w:sz="0" w:space="0" w:color="auto"/>
        <w:bottom w:val="none" w:sz="0" w:space="0" w:color="auto"/>
        <w:right w:val="none" w:sz="0" w:space="0" w:color="auto"/>
      </w:divBdr>
    </w:div>
    <w:div w:id="1663965284">
      <w:bodyDiv w:val="1"/>
      <w:marLeft w:val="0"/>
      <w:marRight w:val="0"/>
      <w:marTop w:val="0"/>
      <w:marBottom w:val="0"/>
      <w:divBdr>
        <w:top w:val="none" w:sz="0" w:space="0" w:color="auto"/>
        <w:left w:val="none" w:sz="0" w:space="0" w:color="auto"/>
        <w:bottom w:val="none" w:sz="0" w:space="0" w:color="auto"/>
        <w:right w:val="none" w:sz="0" w:space="0" w:color="auto"/>
      </w:divBdr>
    </w:div>
    <w:div w:id="1702122931">
      <w:bodyDiv w:val="1"/>
      <w:marLeft w:val="0"/>
      <w:marRight w:val="0"/>
      <w:marTop w:val="0"/>
      <w:marBottom w:val="0"/>
      <w:divBdr>
        <w:top w:val="none" w:sz="0" w:space="0" w:color="auto"/>
        <w:left w:val="none" w:sz="0" w:space="0" w:color="auto"/>
        <w:bottom w:val="none" w:sz="0" w:space="0" w:color="auto"/>
        <w:right w:val="none" w:sz="0" w:space="0" w:color="auto"/>
      </w:divBdr>
    </w:div>
    <w:div w:id="1716661432">
      <w:bodyDiv w:val="1"/>
      <w:marLeft w:val="0"/>
      <w:marRight w:val="0"/>
      <w:marTop w:val="0"/>
      <w:marBottom w:val="0"/>
      <w:divBdr>
        <w:top w:val="none" w:sz="0" w:space="0" w:color="auto"/>
        <w:left w:val="none" w:sz="0" w:space="0" w:color="auto"/>
        <w:bottom w:val="none" w:sz="0" w:space="0" w:color="auto"/>
        <w:right w:val="none" w:sz="0" w:space="0" w:color="auto"/>
      </w:divBdr>
    </w:div>
    <w:div w:id="1777020760">
      <w:bodyDiv w:val="1"/>
      <w:marLeft w:val="0"/>
      <w:marRight w:val="0"/>
      <w:marTop w:val="0"/>
      <w:marBottom w:val="0"/>
      <w:divBdr>
        <w:top w:val="none" w:sz="0" w:space="0" w:color="auto"/>
        <w:left w:val="none" w:sz="0" w:space="0" w:color="auto"/>
        <w:bottom w:val="none" w:sz="0" w:space="0" w:color="auto"/>
        <w:right w:val="none" w:sz="0" w:space="0" w:color="auto"/>
      </w:divBdr>
    </w:div>
    <w:div w:id="1777866190">
      <w:bodyDiv w:val="1"/>
      <w:marLeft w:val="0"/>
      <w:marRight w:val="0"/>
      <w:marTop w:val="0"/>
      <w:marBottom w:val="0"/>
      <w:divBdr>
        <w:top w:val="none" w:sz="0" w:space="0" w:color="auto"/>
        <w:left w:val="none" w:sz="0" w:space="0" w:color="auto"/>
        <w:bottom w:val="none" w:sz="0" w:space="0" w:color="auto"/>
        <w:right w:val="none" w:sz="0" w:space="0" w:color="auto"/>
      </w:divBdr>
    </w:div>
    <w:div w:id="1802310724">
      <w:bodyDiv w:val="1"/>
      <w:marLeft w:val="0"/>
      <w:marRight w:val="0"/>
      <w:marTop w:val="0"/>
      <w:marBottom w:val="0"/>
      <w:divBdr>
        <w:top w:val="none" w:sz="0" w:space="0" w:color="auto"/>
        <w:left w:val="none" w:sz="0" w:space="0" w:color="auto"/>
        <w:bottom w:val="none" w:sz="0" w:space="0" w:color="auto"/>
        <w:right w:val="none" w:sz="0" w:space="0" w:color="auto"/>
      </w:divBdr>
    </w:div>
    <w:div w:id="1809786922">
      <w:bodyDiv w:val="1"/>
      <w:marLeft w:val="0"/>
      <w:marRight w:val="0"/>
      <w:marTop w:val="0"/>
      <w:marBottom w:val="0"/>
      <w:divBdr>
        <w:top w:val="none" w:sz="0" w:space="0" w:color="auto"/>
        <w:left w:val="none" w:sz="0" w:space="0" w:color="auto"/>
        <w:bottom w:val="none" w:sz="0" w:space="0" w:color="auto"/>
        <w:right w:val="none" w:sz="0" w:space="0" w:color="auto"/>
      </w:divBdr>
    </w:div>
    <w:div w:id="1854152548">
      <w:bodyDiv w:val="1"/>
      <w:marLeft w:val="0"/>
      <w:marRight w:val="0"/>
      <w:marTop w:val="0"/>
      <w:marBottom w:val="0"/>
      <w:divBdr>
        <w:top w:val="none" w:sz="0" w:space="0" w:color="auto"/>
        <w:left w:val="none" w:sz="0" w:space="0" w:color="auto"/>
        <w:bottom w:val="none" w:sz="0" w:space="0" w:color="auto"/>
        <w:right w:val="none" w:sz="0" w:space="0" w:color="auto"/>
      </w:divBdr>
    </w:div>
    <w:div w:id="1961958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Tom21</b:Tag>
    <b:SourceType>Book</b:SourceType>
    <b:Guid>{6EFFB67A-E65A-4A08-912B-B6E0ACB7EBF1}</b:Guid>
    <b:LCID>en-GB</b:LCID>
    <b:Author>
      <b:Author>
        <b:NameList>
          <b:Person>
            <b:Last>Tyler</b:Last>
            <b:First>Tom</b:First>
            <b:Middle>R</b:Middle>
          </b:Person>
        </b:NameList>
      </b:Author>
    </b:Author>
    <b:Title>Why People Obey The Law</b:Title>
    <b:Year>2021</b:Year>
    <b:Publisher>Princeton Univerty Press</b:Publisher>
    <b:RefOrder>2</b:RefOrder>
  </b:Source>
  <b:Source>
    <b:Tag>Gol22</b:Tag>
    <b:SourceType>JournalArticle</b:SourceType>
    <b:Guid>{5F184D9B-F0B3-4C73-805C-C07724A2D8CC}</b:Guid>
    <b:LCID>en-GB</b:LCID>
    <b:Author>
      <b:Author>
        <b:NameList>
          <b:Person>
            <b:Last>Gold</b:Last>
            <b:First>Jeff</b:First>
          </b:Person>
        </b:NameList>
      </b:Author>
    </b:Author>
    <b:Title>Improving community relations in the police</b:Title>
    <b:Year>2022</b:Year>
    <b:Publisher>Taylor &amp; Francis</b:Publisher>
    <b:DOI>https://doi.org/10.1080/14767333.2022.2129586</b:DOI>
    <b:Pages>230-247</b:Pages>
    <b:RefOrder>3</b:RefOrder>
  </b:Source>
  <b:Source>
    <b:Tag>Mad22</b:Tag>
    <b:SourceType>JournalArticle</b:SourceType>
    <b:Guid>{4FFE42D6-D593-4737-9612-DA2934B617EC}</b:Guid>
    <b:Title>Justice is in the eye of the beholder: a vignette study linking procedural justice and stigma to Muslims’ trust in police</b:Title>
    <b:JournalName>Journal of Experimental Criminology </b:JournalName>
    <b:Year>2022</b:Year>
    <b:Pages>761-783</b:Pages>
    <b:Volume>19</b:Volume>
    <b:Author>
      <b:Author>
        <b:NameList>
          <b:Person>
            <b:Last>Madon</b:Last>
            <b:First>Natasha</b:First>
          </b:Person>
          <b:Person>
            <b:Last>Murphy</b:Last>
            <b:First>Kristina</b:First>
          </b:Person>
          <b:Person>
            <b:Last>Williamson</b:Last>
            <b:First>Harley</b:First>
          </b:Person>
        </b:NameList>
      </b:Author>
    </b:Author>
    <b:YearAccessed>2026</b:YearAccessed>
    <b:MonthAccessed>7</b:MonthAccessed>
    <b:DayAccessed>9</b:DayAccessed>
    <b:DOI>https://doi.org/10.1007/s11292-022-09510-4</b:DOI>
    <b:RefOrder>4</b:RefOrder>
  </b:Source>
  <b:Source>
    <b:Tag>Placeholder1</b:Tag>
    <b:SourceType>JournalArticle</b:SourceType>
    <b:Guid>{7668E240-2833-4DFA-BF09-B832203DCE9A}</b:Guid>
    <b:LCID>en-GB</b:LCID>
    <b:Title>‘Channel shift’: Technologically mediated policing and procedural justice</b:Title>
    <b:JournalName>Sage Journals</b:JournalName>
    <b:Year>2022</b:Year>
    <b:Pages>42-52</b:Pages>
    <b:Volume>25</b:Volume>
    <b:Issue>1</b:Issue>
    <b:Author>
      <b:Author>
        <b:NameList>
          <b:Person>
            <b:Last>Wells</b:Last>
            <b:First>Helen</b:First>
          </b:Person>
          <b:Person>
            <b:Last>Aston</b:Last>
            <b:First>Elizabeth </b:First>
          </b:Person>
          <b:Person>
            <b:Last>Andrews </b:Last>
            <b:First>Will</b:First>
          </b:Person>
        </b:NameList>
      </b:Author>
    </b:Author>
    <b:DOI>https://doi.org/10.1177/14613557221132962</b:DOI>
    <b:RefOrder>6</b:RefOrder>
  </b:Source>
  <b:Source>
    <b:Tag>Fou02</b:Tag>
    <b:SourceType>Book</b:SourceType>
    <b:Guid>{B8722AC3-2179-4428-AFC1-7FB45B644AF2}</b:Guid>
    <b:Title>Discipline and Punish: The Birth of the Prison.</b:Title>
    <b:Year>2020</b:Year>
    <b:Author>
      <b:Author>
        <b:NameList>
          <b:Person>
            <b:Last>Foucault</b:Last>
          </b:Person>
        </b:NameList>
      </b:Author>
    </b:Author>
    <b:RefOrder>7</b:RefOrder>
  </b:Source>
  <b:Source>
    <b:Tag>Cra13</b:Tag>
    <b:SourceType>Book</b:SourceType>
    <b:Guid>{CEF540E4-3774-4DD0-AD4B-C6136588A119}</b:Guid>
    <b:Author>
      <b:Author>
        <b:NameList>
          <b:Person>
            <b:Last>Crawford</b:Last>
          </b:Person>
        </b:NameList>
      </b:Author>
    </b:Author>
    <b:Title>The Future of Policing</b:Title>
    <b:Year>2013</b:Year>
    <b:RefOrder>12</b:RefOrder>
  </b:Source>
  <b:Source>
    <b:Tag>Tyl08</b:Tag>
    <b:SourceType>JournalArticle</b:SourceType>
    <b:Guid>{370FC89A-CD9E-4ECA-AFAF-839E5BDAD053}</b:Guid>
    <b:Title>Procedural justice and the courts’, Court Review</b:Title>
    <b:Year>2008</b:Year>
    <b:Author>
      <b:Author>
        <b:NameList>
          <b:Person>
            <b:Last>Tyler</b:Last>
          </b:Person>
        </b:NameList>
      </b:Author>
    </b:Author>
    <b:Pages>26-31</b:Pages>
    <b:Volume>44</b:Volume>
    <b:Issue>1/2</b:Issue>
    <b:YearAccessed>2026</b:YearAccessed>
    <b:MonthAccessed>07</b:MonthAccessed>
    <b:DayAccessed>10</b:DayAccessed>
    <b:RefOrder>1</b:RefOrder>
  </b:Source>
  <b:Source>
    <b:Tag>Mad23</b:Tag>
    <b:SourceType>JournalArticle</b:SourceType>
    <b:Guid>{8729300E-D134-497F-A5C2-B36F43173C62}</b:Guid>
    <b:Title>Through Vignette-based research ref involving british muslims</b:Title>
    <b:JournalName>Journal Of Experimental Criminology</b:JournalName>
    <b:Year>2023</b:Year>
    <b:Pages>761-783</b:Pages>
    <b:Volume>19</b:Volume>
    <b:Author>
      <b:Author>
        <b:NameList>
          <b:Person>
            <b:Last>Madon</b:Last>
          </b:Person>
        </b:NameList>
      </b:Author>
    </b:Author>
    <b:DOI>https://doi.org/10.1007/s11292-022-09510-4</b:DOI>
    <b:RefOrder>5</b:RefOrder>
  </b:Source>
  <b:Source>
    <b:Tag>Cre18</b:Tag>
    <b:SourceType>JournalArticle</b:SourceType>
    <b:Guid>{E5CA43D8-218C-495F-A7DD-44256FDC5CFD}</b:Guid>
    <b:Author>
      <b:Author>
        <b:NameList>
          <b:Person>
            <b:Last>Creswell</b:Last>
          </b:Person>
          <b:Person>
            <b:Last>Plano </b:Last>
            <b:First>Clark</b:First>
          </b:Person>
        </b:NameList>
      </b:Author>
    </b:Author>
    <b:Title>Designing and Conducting Mixed Methods Research.</b:Title>
    <b:JournalName>Sage</b:JournalName>
    <b:Year>2018</b:Year>
    <b:YearAccessed>2026</b:YearAccessed>
    <b:MonthAccessed>07</b:MonthAccessed>
    <b:DayAccessed>10</b:DayAccessed>
    <b:RefOrder>8</b:RefOrder>
  </b:Source>
  <b:Source>
    <b:Tag>Eva18</b:Tag>
    <b:SourceType>JournalArticle</b:SourceType>
    <b:Guid>{EC510945-4A1B-4701-B687-49121FCDFED9}</b:Guid>
    <b:Title>The value of online surveys: a look back and a look ahead </b:Title>
    <b:JournalName>Emerald Insight</b:JournalName>
    <b:Year>2018</b:Year>
    <b:Pages>854-887</b:Pages>
    <b:DOI>https://doi.org/10.1108/IntR-03-2018-0089</b:DOI>
    <b:Author>
      <b:Author>
        <b:NameList>
          <b:Person>
            <b:Last>Evans </b:Last>
            <b:First>Joel</b:First>
          </b:Person>
          <b:Person>
            <b:Last>Mathur</b:Last>
            <b:First>Anil</b:First>
          </b:Person>
        </b:NameList>
      </b:Author>
    </b:Author>
    <b:RefOrder>9</b:RefOrder>
  </b:Source>
  <b:Source>
    <b:Tag>Bra21</b:Tag>
    <b:SourceType>Book</b:SourceType>
    <b:Guid>{2552E9F4-9407-4E4B-B193-ACB938440331}</b:Guid>
    <b:Title>Thematic Analysis</b:Title>
    <b:Year>2021</b:Year>
    <b:Author>
      <b:Author>
        <b:NameList>
          <b:Person>
            <b:Last>Braun</b:Last>
            <b:First>Virginia </b:First>
          </b:Person>
          <b:Person>
            <b:Last>Clarke</b:Last>
            <b:First>Victoria </b:First>
          </b:Person>
        </b:NameList>
      </b:Author>
    </b:Author>
    <b:RefOrder>10</b:RefOrder>
  </b:Source>
  <b:Source>
    <b:Tag>UWT25</b:Tag>
    <b:SourceType>Misc</b:SourceType>
    <b:Guid>{4FEB64A9-DD78-4E5C-A44E-DC2A3BBA301A}</b:Guid>
    <b:Title>Research Ethics and integrity Policy</b:Title>
    <b:Year>2025</b:Year>
    <b:YearAccessed>2026</b:YearAccessed>
    <b:MonthAccessed>07</b:MonthAccessed>
    <b:DayAccessed>10</b:DayAccessed>
    <b:Author>
      <b:Author>
        <b:NameList>
          <b:Person>
            <b:Last>UWTSD</b:Last>
          </b:Person>
        </b:NameList>
      </b:Author>
    </b:Author>
    <b:LCID>en-GB</b:LCID>
    <b:RefOrder>11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1e404d1fd31240e23f029faa0b07d585">
  <xsd:schema xmlns:xsd="http://www.w3.org/2001/XMLSchema" xmlns:xs="http://www.w3.org/2001/XMLSchema" xmlns:p="http://schemas.microsoft.com/office/2006/metadata/properties" xmlns:ns3="b4f9f7ee-5770-4a14-8925-17f3d16e50b7" targetNamespace="http://schemas.microsoft.com/office/2006/metadata/properties" ma:root="true" ma:fieldsID="61ad278c5720e68f0facf86905d0e52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ECD184A-26D1-42D5-8C13-ECF1004C7AC7}">
  <ds:schemaRefs>
    <ds:schemaRef ds:uri="http://schemas.openxmlformats.org/officeDocument/2006/bibliography"/>
  </ds:schemaRefs>
</ds:datastoreItem>
</file>

<file path=customXml/itemProps2.xml><?xml version="1.0" encoding="utf-8"?>
<ds:datastoreItem xmlns:ds="http://schemas.openxmlformats.org/officeDocument/2006/customXml" ds:itemID="{7976818E-E6F7-498A-9A3E-40B155F90E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8E2BE1-2D8C-485F-B41D-772B8B52DC1A}">
  <ds:schemaRefs>
    <ds:schemaRef ds:uri="http://schemas.microsoft.com/sharepoint/v3/contenttype/forms"/>
  </ds:schemaRefs>
</ds:datastoreItem>
</file>

<file path=customXml/itemProps4.xml><?xml version="1.0" encoding="utf-8"?>
<ds:datastoreItem xmlns:ds="http://schemas.openxmlformats.org/officeDocument/2006/customXml" ds:itemID="{8CD56408-6F8F-47DE-A7A1-BF638DC9126D}">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2108</Words>
  <Characters>12017</Characters>
  <Application>Microsoft Office Word</Application>
  <DocSecurity>0</DocSecurity>
  <Lines>100</Lines>
  <Paragraphs>28</Paragraphs>
  <ScaleCrop>false</ScaleCrop>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Leah Jones (2500925)</cp:lastModifiedBy>
  <cp:revision>2</cp:revision>
  <dcterms:created xsi:type="dcterms:W3CDTF">2026-07-10T10:18:00Z</dcterms:created>
  <dcterms:modified xsi:type="dcterms:W3CDTF">2026-07-10T10:18:00Z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181210d2-84c8-4b76-bed7-f3a34dbf3df5</vt:lpwstr>
  </property>
  <property fmtid="{D5CDD505-2E9C-101B-9397-08002B2CF9AE}" pid="3" name="ContentTypeId">
    <vt:lpwstr>0x01010060C4E9246EAD664A9A522726E403CA17</vt:lpwstr>
  </property>
</Properties>
</file>