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377BCA" w14:textId="62DCB97D" w:rsidR="007E449C" w:rsidRDefault="007E449C" w:rsidP="007E449C">
      <w:pPr>
        <w:pStyle w:val="NormalWeb"/>
        <w:jc w:val="center"/>
      </w:pPr>
    </w:p>
    <w:p w14:paraId="4994EA3F" w14:textId="77777777" w:rsidR="007E449C" w:rsidRPr="007E449C" w:rsidRDefault="007E449C" w:rsidP="007E449C">
      <w:pPr>
        <w:pStyle w:val="NormalWeb"/>
        <w:jc w:val="center"/>
        <w:rPr>
          <w:rFonts w:ascii="Arial" w:hAnsi="Arial" w:cs="Arial"/>
          <w:b/>
          <w:sz w:val="40"/>
          <w:u w:val="single"/>
        </w:rPr>
      </w:pPr>
      <w:r w:rsidRPr="007E449C">
        <w:rPr>
          <w:rFonts w:ascii="Arial" w:hAnsi="Arial" w:cs="Arial"/>
          <w:b/>
          <w:sz w:val="40"/>
          <w:u w:val="single"/>
        </w:rPr>
        <w:t>BMIH6007</w:t>
      </w:r>
    </w:p>
    <w:p w14:paraId="70EB4215" w14:textId="77777777" w:rsidR="007E449C" w:rsidRPr="007E449C" w:rsidRDefault="007E449C" w:rsidP="007E449C">
      <w:pPr>
        <w:pStyle w:val="NormalWeb"/>
        <w:jc w:val="center"/>
        <w:rPr>
          <w:rFonts w:ascii="Arial" w:hAnsi="Arial" w:cs="Arial"/>
          <w:b/>
          <w:sz w:val="40"/>
          <w:u w:val="single"/>
        </w:rPr>
      </w:pPr>
      <w:r w:rsidRPr="007E449C">
        <w:rPr>
          <w:rFonts w:ascii="Arial" w:hAnsi="Arial" w:cs="Arial"/>
          <w:b/>
          <w:sz w:val="40"/>
          <w:u w:val="single"/>
        </w:rPr>
        <w:t>International Meetings Management for the</w:t>
      </w:r>
    </w:p>
    <w:p w14:paraId="0C531F9C" w14:textId="77777777" w:rsidR="007E449C" w:rsidRPr="007E449C" w:rsidRDefault="007E449C" w:rsidP="007E449C">
      <w:pPr>
        <w:pStyle w:val="NormalWeb"/>
        <w:jc w:val="center"/>
        <w:rPr>
          <w:rFonts w:ascii="Arial" w:hAnsi="Arial" w:cs="Arial"/>
          <w:b/>
          <w:sz w:val="40"/>
          <w:u w:val="single"/>
        </w:rPr>
      </w:pPr>
      <w:r w:rsidRPr="007E449C">
        <w:rPr>
          <w:rFonts w:ascii="Arial" w:hAnsi="Arial" w:cs="Arial"/>
          <w:b/>
          <w:sz w:val="40"/>
          <w:u w:val="single"/>
        </w:rPr>
        <w:t>Hotel Industry</w:t>
      </w:r>
    </w:p>
    <w:p w14:paraId="6BF06070" w14:textId="77777777" w:rsidR="007E449C" w:rsidRPr="007E449C" w:rsidRDefault="007E449C" w:rsidP="007E449C">
      <w:pPr>
        <w:pStyle w:val="NormalWeb"/>
        <w:jc w:val="center"/>
        <w:rPr>
          <w:rFonts w:ascii="Arial" w:hAnsi="Arial" w:cs="Arial"/>
          <w:b/>
          <w:sz w:val="40"/>
          <w:u w:val="single"/>
        </w:rPr>
      </w:pPr>
    </w:p>
    <w:p w14:paraId="2E59F8BB" w14:textId="77777777" w:rsidR="00286A73" w:rsidRDefault="007E449C" w:rsidP="007E449C">
      <w:pPr>
        <w:jc w:val="center"/>
        <w:rPr>
          <w:rFonts w:cs="Arial"/>
          <w:b/>
          <w:sz w:val="36"/>
        </w:rPr>
      </w:pPr>
      <w:r w:rsidRPr="007E449C">
        <w:rPr>
          <w:rFonts w:cs="Arial"/>
          <w:b/>
          <w:sz w:val="36"/>
        </w:rPr>
        <w:t>Assignment 2</w:t>
      </w:r>
    </w:p>
    <w:p w14:paraId="275CC422" w14:textId="52D758FC" w:rsidR="00F8587E" w:rsidRPr="00F8587E" w:rsidRDefault="00F8587E" w:rsidP="007E449C">
      <w:pPr>
        <w:jc w:val="center"/>
        <w:rPr>
          <w:rFonts w:cs="Arial"/>
          <w:b/>
          <w:i/>
          <w:sz w:val="36"/>
        </w:rPr>
      </w:pPr>
      <w:r w:rsidRPr="00F8587E">
        <w:rPr>
          <w:rFonts w:cs="Arial"/>
          <w:b/>
          <w:i/>
          <w:sz w:val="36"/>
        </w:rPr>
        <w:t>Planning and Delivering an International Meeting/Event</w:t>
      </w:r>
    </w:p>
    <w:p w14:paraId="62CDB91E" w14:textId="77777777" w:rsidR="00286A73" w:rsidRDefault="00286A73" w:rsidP="007E449C">
      <w:pPr>
        <w:jc w:val="center"/>
        <w:rPr>
          <w:rFonts w:cs="Arial"/>
          <w:b/>
          <w:sz w:val="36"/>
        </w:rPr>
      </w:pPr>
    </w:p>
    <w:p w14:paraId="020881A9" w14:textId="77777777" w:rsidR="00286A73" w:rsidRDefault="00286A73" w:rsidP="007E449C">
      <w:pPr>
        <w:jc w:val="center"/>
        <w:rPr>
          <w:rFonts w:cs="Arial"/>
          <w:b/>
          <w:sz w:val="36"/>
        </w:rPr>
      </w:pPr>
    </w:p>
    <w:p w14:paraId="2A7D9FE1" w14:textId="77777777" w:rsidR="00F8587E" w:rsidRDefault="00F8587E" w:rsidP="007E449C">
      <w:pPr>
        <w:jc w:val="center"/>
        <w:rPr>
          <w:rFonts w:cs="Arial"/>
          <w:b/>
          <w:sz w:val="36"/>
        </w:rPr>
      </w:pPr>
    </w:p>
    <w:p w14:paraId="306B3688" w14:textId="0F68184D" w:rsidR="00F8587E" w:rsidRDefault="00F8587E" w:rsidP="007E449C">
      <w:pPr>
        <w:jc w:val="center"/>
        <w:rPr>
          <w:rFonts w:cs="Arial"/>
          <w:b/>
          <w:sz w:val="36"/>
        </w:rPr>
      </w:pPr>
      <w:r>
        <w:rPr>
          <w:rFonts w:cs="Arial"/>
          <w:b/>
          <w:sz w:val="36"/>
        </w:rPr>
        <w:t>Lecturer:</w:t>
      </w:r>
      <w:r w:rsidR="00CC7E69">
        <w:rPr>
          <w:rFonts w:cs="Arial"/>
          <w:b/>
          <w:sz w:val="36"/>
        </w:rPr>
        <w:t xml:space="preserve"> Kathryn Flynn</w:t>
      </w:r>
    </w:p>
    <w:p w14:paraId="1CDA8DB3" w14:textId="678BA906" w:rsidR="00286A73" w:rsidRDefault="00286A73" w:rsidP="007E449C">
      <w:pPr>
        <w:jc w:val="center"/>
        <w:rPr>
          <w:rFonts w:cs="Arial"/>
          <w:b/>
          <w:sz w:val="36"/>
        </w:rPr>
      </w:pPr>
      <w:r>
        <w:rPr>
          <w:rFonts w:cs="Arial"/>
          <w:b/>
          <w:sz w:val="36"/>
        </w:rPr>
        <w:t>Student Name:</w:t>
      </w:r>
      <w:r w:rsidR="00406D04">
        <w:rPr>
          <w:rFonts w:cs="Arial"/>
          <w:b/>
          <w:sz w:val="36"/>
        </w:rPr>
        <w:t xml:space="preserve"> Alina Elena Grigore</w:t>
      </w:r>
    </w:p>
    <w:p w14:paraId="30698CC3" w14:textId="5C354DC5" w:rsidR="00F8587E" w:rsidRDefault="00286A73" w:rsidP="007E449C">
      <w:pPr>
        <w:jc w:val="center"/>
        <w:rPr>
          <w:rFonts w:cs="Arial"/>
          <w:b/>
          <w:sz w:val="36"/>
        </w:rPr>
      </w:pPr>
      <w:r>
        <w:rPr>
          <w:rFonts w:cs="Arial"/>
          <w:b/>
          <w:sz w:val="36"/>
        </w:rPr>
        <w:t>Student Id:</w:t>
      </w:r>
      <w:r w:rsidR="00406D04">
        <w:rPr>
          <w:rFonts w:cs="Arial"/>
          <w:b/>
          <w:sz w:val="36"/>
        </w:rPr>
        <w:t xml:space="preserve"> 2127382</w:t>
      </w:r>
    </w:p>
    <w:p w14:paraId="6B43384D" w14:textId="478FEBFF" w:rsidR="007E449C" w:rsidRDefault="007E449C" w:rsidP="007E449C">
      <w:pPr>
        <w:jc w:val="center"/>
        <w:rPr>
          <w:rFonts w:eastAsiaTheme="majorEastAsia" w:cstheme="majorBidi"/>
          <w:b/>
          <w:color w:val="2E74B5" w:themeColor="accent1" w:themeShade="BF"/>
          <w:sz w:val="32"/>
          <w:szCs w:val="32"/>
        </w:rPr>
      </w:pPr>
      <w:r>
        <w:br w:type="page"/>
      </w:r>
    </w:p>
    <w:sdt>
      <w:sdtPr>
        <w:rPr>
          <w:rFonts w:ascii="Arial" w:eastAsiaTheme="minorHAnsi" w:hAnsi="Arial" w:cs="Arial"/>
          <w:b/>
          <w:color w:val="auto"/>
          <w:sz w:val="24"/>
          <w:szCs w:val="22"/>
        </w:rPr>
        <w:id w:val="-1280183123"/>
        <w:docPartObj>
          <w:docPartGallery w:val="Table of Contents"/>
          <w:docPartUnique/>
        </w:docPartObj>
      </w:sdtPr>
      <w:sdtEndPr>
        <w:rPr>
          <w:bCs/>
          <w:noProof/>
        </w:rPr>
      </w:sdtEndPr>
      <w:sdtContent>
        <w:p w14:paraId="0CD3C422" w14:textId="77777777" w:rsidR="00836C3E" w:rsidRPr="005674EC" w:rsidRDefault="00836C3E" w:rsidP="005674EC">
          <w:pPr>
            <w:pStyle w:val="TOCHeading"/>
            <w:spacing w:line="360" w:lineRule="auto"/>
            <w:rPr>
              <w:rFonts w:ascii="Arial" w:hAnsi="Arial" w:cs="Arial"/>
              <w:b/>
            </w:rPr>
          </w:pPr>
          <w:r w:rsidRPr="005674EC">
            <w:rPr>
              <w:rFonts w:ascii="Arial" w:hAnsi="Arial" w:cs="Arial"/>
              <w:b/>
            </w:rPr>
            <w:t>Contents</w:t>
          </w:r>
        </w:p>
        <w:p w14:paraId="3317FE08" w14:textId="4AF05FEF" w:rsidR="00836C3E" w:rsidRPr="005674EC" w:rsidRDefault="00836C3E" w:rsidP="005674EC">
          <w:pPr>
            <w:pStyle w:val="TOC1"/>
            <w:tabs>
              <w:tab w:val="right" w:leader="dot" w:pos="9350"/>
            </w:tabs>
            <w:spacing w:line="360" w:lineRule="auto"/>
            <w:rPr>
              <w:rFonts w:cs="Arial"/>
              <w:b/>
              <w:noProof/>
            </w:rPr>
          </w:pPr>
          <w:r w:rsidRPr="005674EC">
            <w:rPr>
              <w:rFonts w:cs="Arial"/>
              <w:b/>
            </w:rPr>
            <w:fldChar w:fldCharType="begin"/>
          </w:r>
          <w:r w:rsidRPr="005674EC">
            <w:rPr>
              <w:rFonts w:cs="Arial"/>
              <w:b/>
            </w:rPr>
            <w:instrText xml:space="preserve"> TOC \o "1-3" \h \z \u </w:instrText>
          </w:r>
          <w:r w:rsidRPr="005674EC">
            <w:rPr>
              <w:rFonts w:cs="Arial"/>
              <w:b/>
            </w:rPr>
            <w:fldChar w:fldCharType="separate"/>
          </w:r>
          <w:hyperlink w:anchor="_Toc167213943" w:history="1">
            <w:r w:rsidRPr="005674EC">
              <w:rPr>
                <w:rStyle w:val="Hyperlink"/>
                <w:rFonts w:cs="Arial"/>
                <w:b/>
                <w:noProof/>
              </w:rPr>
              <w:t>Introduction</w:t>
            </w:r>
            <w:r w:rsidRPr="005674EC">
              <w:rPr>
                <w:rFonts w:cs="Arial"/>
                <w:b/>
                <w:noProof/>
                <w:webHidden/>
              </w:rPr>
              <w:tab/>
            </w:r>
            <w:r w:rsidRPr="005674EC">
              <w:rPr>
                <w:rFonts w:cs="Arial"/>
                <w:b/>
                <w:noProof/>
                <w:webHidden/>
              </w:rPr>
              <w:fldChar w:fldCharType="begin"/>
            </w:r>
            <w:r w:rsidRPr="005674EC">
              <w:rPr>
                <w:rFonts w:cs="Arial"/>
                <w:b/>
                <w:noProof/>
                <w:webHidden/>
              </w:rPr>
              <w:instrText xml:space="preserve"> PAGEREF _Toc167213943 \h </w:instrText>
            </w:r>
            <w:r w:rsidRPr="005674EC">
              <w:rPr>
                <w:rFonts w:cs="Arial"/>
                <w:b/>
                <w:noProof/>
                <w:webHidden/>
              </w:rPr>
            </w:r>
            <w:r w:rsidRPr="005674EC">
              <w:rPr>
                <w:rFonts w:cs="Arial"/>
                <w:b/>
                <w:noProof/>
                <w:webHidden/>
              </w:rPr>
              <w:fldChar w:fldCharType="separate"/>
            </w:r>
            <w:r w:rsidR="001465F9">
              <w:rPr>
                <w:rFonts w:cs="Arial"/>
                <w:b/>
                <w:noProof/>
                <w:webHidden/>
              </w:rPr>
              <w:t>1</w:t>
            </w:r>
            <w:r w:rsidRPr="005674EC">
              <w:rPr>
                <w:rFonts w:cs="Arial"/>
                <w:b/>
                <w:noProof/>
                <w:webHidden/>
              </w:rPr>
              <w:fldChar w:fldCharType="end"/>
            </w:r>
          </w:hyperlink>
        </w:p>
        <w:p w14:paraId="3A793CCB" w14:textId="4FA4CB13" w:rsidR="00836C3E" w:rsidRPr="005674EC" w:rsidRDefault="00763AAC" w:rsidP="005674EC">
          <w:pPr>
            <w:pStyle w:val="TOC1"/>
            <w:tabs>
              <w:tab w:val="right" w:leader="dot" w:pos="9350"/>
            </w:tabs>
            <w:spacing w:line="360" w:lineRule="auto"/>
            <w:rPr>
              <w:rFonts w:cs="Arial"/>
              <w:b/>
              <w:noProof/>
            </w:rPr>
          </w:pPr>
          <w:hyperlink w:anchor="_Toc167213944" w:history="1">
            <w:r w:rsidR="00836C3E" w:rsidRPr="005674EC">
              <w:rPr>
                <w:rStyle w:val="Hyperlink"/>
                <w:rFonts w:cs="Arial"/>
                <w:b/>
                <w:noProof/>
              </w:rPr>
              <w:t>The Event Cycle</w:t>
            </w:r>
            <w:r w:rsidR="00836C3E" w:rsidRPr="005674EC">
              <w:rPr>
                <w:rFonts w:cs="Arial"/>
                <w:b/>
                <w:noProof/>
                <w:webHidden/>
              </w:rPr>
              <w:tab/>
            </w:r>
            <w:r w:rsidR="00836C3E" w:rsidRPr="005674EC">
              <w:rPr>
                <w:rFonts w:cs="Arial"/>
                <w:b/>
                <w:noProof/>
                <w:webHidden/>
              </w:rPr>
              <w:fldChar w:fldCharType="begin"/>
            </w:r>
            <w:r w:rsidR="00836C3E" w:rsidRPr="005674EC">
              <w:rPr>
                <w:rFonts w:cs="Arial"/>
                <w:b/>
                <w:noProof/>
                <w:webHidden/>
              </w:rPr>
              <w:instrText xml:space="preserve"> PAGEREF _Toc167213944 \h </w:instrText>
            </w:r>
            <w:r w:rsidR="00836C3E" w:rsidRPr="005674EC">
              <w:rPr>
                <w:rFonts w:cs="Arial"/>
                <w:b/>
                <w:noProof/>
                <w:webHidden/>
              </w:rPr>
            </w:r>
            <w:r w:rsidR="00836C3E" w:rsidRPr="005674EC">
              <w:rPr>
                <w:rFonts w:cs="Arial"/>
                <w:b/>
                <w:noProof/>
                <w:webHidden/>
              </w:rPr>
              <w:fldChar w:fldCharType="separate"/>
            </w:r>
            <w:r w:rsidR="001465F9">
              <w:rPr>
                <w:rFonts w:cs="Arial"/>
                <w:b/>
                <w:noProof/>
                <w:webHidden/>
              </w:rPr>
              <w:t>2</w:t>
            </w:r>
            <w:r w:rsidR="00836C3E" w:rsidRPr="005674EC">
              <w:rPr>
                <w:rFonts w:cs="Arial"/>
                <w:b/>
                <w:noProof/>
                <w:webHidden/>
              </w:rPr>
              <w:fldChar w:fldCharType="end"/>
            </w:r>
          </w:hyperlink>
        </w:p>
        <w:p w14:paraId="581E00F3" w14:textId="3DF1A107" w:rsidR="00836C3E" w:rsidRPr="005674EC" w:rsidRDefault="00763AAC" w:rsidP="005674EC">
          <w:pPr>
            <w:pStyle w:val="TOC1"/>
            <w:tabs>
              <w:tab w:val="right" w:leader="dot" w:pos="9350"/>
            </w:tabs>
            <w:spacing w:line="360" w:lineRule="auto"/>
            <w:rPr>
              <w:rFonts w:cs="Arial"/>
              <w:b/>
              <w:noProof/>
            </w:rPr>
          </w:pPr>
          <w:hyperlink w:anchor="_Toc167213947" w:history="1">
            <w:r w:rsidR="00836C3E" w:rsidRPr="005674EC">
              <w:rPr>
                <w:rStyle w:val="Hyperlink"/>
                <w:rFonts w:cs="Arial"/>
                <w:b/>
                <w:noProof/>
              </w:rPr>
              <w:t>Event Concept</w:t>
            </w:r>
            <w:r w:rsidR="00836C3E" w:rsidRPr="005674EC">
              <w:rPr>
                <w:rFonts w:cs="Arial"/>
                <w:b/>
                <w:noProof/>
                <w:webHidden/>
              </w:rPr>
              <w:tab/>
            </w:r>
            <w:r w:rsidR="00836C3E" w:rsidRPr="005674EC">
              <w:rPr>
                <w:rFonts w:cs="Arial"/>
                <w:b/>
                <w:noProof/>
                <w:webHidden/>
              </w:rPr>
              <w:fldChar w:fldCharType="begin"/>
            </w:r>
            <w:r w:rsidR="00836C3E" w:rsidRPr="005674EC">
              <w:rPr>
                <w:rFonts w:cs="Arial"/>
                <w:b/>
                <w:noProof/>
                <w:webHidden/>
              </w:rPr>
              <w:instrText xml:space="preserve"> PAGEREF _Toc167213947 \h </w:instrText>
            </w:r>
            <w:r w:rsidR="00836C3E" w:rsidRPr="005674EC">
              <w:rPr>
                <w:rFonts w:cs="Arial"/>
                <w:b/>
                <w:noProof/>
                <w:webHidden/>
              </w:rPr>
            </w:r>
            <w:r w:rsidR="00836C3E" w:rsidRPr="005674EC">
              <w:rPr>
                <w:rFonts w:cs="Arial"/>
                <w:b/>
                <w:noProof/>
                <w:webHidden/>
              </w:rPr>
              <w:fldChar w:fldCharType="separate"/>
            </w:r>
            <w:r w:rsidR="001465F9">
              <w:rPr>
                <w:rFonts w:cs="Arial"/>
                <w:b/>
                <w:noProof/>
                <w:webHidden/>
              </w:rPr>
              <w:t>3</w:t>
            </w:r>
            <w:r w:rsidR="00836C3E" w:rsidRPr="005674EC">
              <w:rPr>
                <w:rFonts w:cs="Arial"/>
                <w:b/>
                <w:noProof/>
                <w:webHidden/>
              </w:rPr>
              <w:fldChar w:fldCharType="end"/>
            </w:r>
          </w:hyperlink>
        </w:p>
        <w:p w14:paraId="121755E1" w14:textId="409A3B9A" w:rsidR="00836C3E" w:rsidRPr="005674EC" w:rsidRDefault="00763AAC" w:rsidP="005674EC">
          <w:pPr>
            <w:pStyle w:val="TOC1"/>
            <w:tabs>
              <w:tab w:val="right" w:leader="dot" w:pos="9350"/>
            </w:tabs>
            <w:spacing w:line="360" w:lineRule="auto"/>
            <w:rPr>
              <w:rFonts w:cs="Arial"/>
              <w:b/>
              <w:noProof/>
            </w:rPr>
          </w:pPr>
          <w:hyperlink w:anchor="_Toc167213950" w:history="1">
            <w:r w:rsidR="00836C3E" w:rsidRPr="005674EC">
              <w:rPr>
                <w:rStyle w:val="Hyperlink"/>
                <w:rFonts w:cs="Arial"/>
                <w:b/>
                <w:noProof/>
              </w:rPr>
              <w:t>Aim and Objectives of the Event</w:t>
            </w:r>
            <w:r w:rsidR="00836C3E" w:rsidRPr="005674EC">
              <w:rPr>
                <w:rFonts w:cs="Arial"/>
                <w:b/>
                <w:noProof/>
                <w:webHidden/>
              </w:rPr>
              <w:tab/>
            </w:r>
            <w:r w:rsidR="00836C3E" w:rsidRPr="005674EC">
              <w:rPr>
                <w:rFonts w:cs="Arial"/>
                <w:b/>
                <w:noProof/>
                <w:webHidden/>
              </w:rPr>
              <w:fldChar w:fldCharType="begin"/>
            </w:r>
            <w:r w:rsidR="00836C3E" w:rsidRPr="005674EC">
              <w:rPr>
                <w:rFonts w:cs="Arial"/>
                <w:b/>
                <w:noProof/>
                <w:webHidden/>
              </w:rPr>
              <w:instrText xml:space="preserve"> PAGEREF _Toc167213950 \h </w:instrText>
            </w:r>
            <w:r w:rsidR="00836C3E" w:rsidRPr="005674EC">
              <w:rPr>
                <w:rFonts w:cs="Arial"/>
                <w:b/>
                <w:noProof/>
                <w:webHidden/>
              </w:rPr>
            </w:r>
            <w:r w:rsidR="00836C3E" w:rsidRPr="005674EC">
              <w:rPr>
                <w:rFonts w:cs="Arial"/>
                <w:b/>
                <w:noProof/>
                <w:webHidden/>
              </w:rPr>
              <w:fldChar w:fldCharType="separate"/>
            </w:r>
            <w:r w:rsidR="001465F9">
              <w:rPr>
                <w:rFonts w:cs="Arial"/>
                <w:b/>
                <w:noProof/>
                <w:webHidden/>
              </w:rPr>
              <w:t>4</w:t>
            </w:r>
            <w:r w:rsidR="00836C3E" w:rsidRPr="005674EC">
              <w:rPr>
                <w:rFonts w:cs="Arial"/>
                <w:b/>
                <w:noProof/>
                <w:webHidden/>
              </w:rPr>
              <w:fldChar w:fldCharType="end"/>
            </w:r>
          </w:hyperlink>
        </w:p>
        <w:p w14:paraId="244645EC" w14:textId="45CC2EA2" w:rsidR="00836C3E" w:rsidRPr="005674EC" w:rsidRDefault="00763AAC" w:rsidP="005674EC">
          <w:pPr>
            <w:pStyle w:val="TOC1"/>
            <w:tabs>
              <w:tab w:val="right" w:leader="dot" w:pos="9350"/>
            </w:tabs>
            <w:spacing w:line="360" w:lineRule="auto"/>
            <w:rPr>
              <w:rFonts w:cs="Arial"/>
              <w:b/>
              <w:noProof/>
            </w:rPr>
          </w:pPr>
          <w:hyperlink w:anchor="_Toc167213953" w:history="1">
            <w:r w:rsidR="00836C3E" w:rsidRPr="005674EC">
              <w:rPr>
                <w:rStyle w:val="Hyperlink"/>
                <w:rFonts w:cs="Arial"/>
                <w:b/>
                <w:noProof/>
              </w:rPr>
              <w:t>Event Operations</w:t>
            </w:r>
            <w:r w:rsidR="00836C3E" w:rsidRPr="005674EC">
              <w:rPr>
                <w:rFonts w:cs="Arial"/>
                <w:b/>
                <w:noProof/>
                <w:webHidden/>
              </w:rPr>
              <w:tab/>
            </w:r>
            <w:r w:rsidR="00836C3E" w:rsidRPr="005674EC">
              <w:rPr>
                <w:rFonts w:cs="Arial"/>
                <w:b/>
                <w:noProof/>
                <w:webHidden/>
              </w:rPr>
              <w:fldChar w:fldCharType="begin"/>
            </w:r>
            <w:r w:rsidR="00836C3E" w:rsidRPr="005674EC">
              <w:rPr>
                <w:rFonts w:cs="Arial"/>
                <w:b/>
                <w:noProof/>
                <w:webHidden/>
              </w:rPr>
              <w:instrText xml:space="preserve"> PAGEREF _Toc167213953 \h </w:instrText>
            </w:r>
            <w:r w:rsidR="00836C3E" w:rsidRPr="005674EC">
              <w:rPr>
                <w:rFonts w:cs="Arial"/>
                <w:b/>
                <w:noProof/>
                <w:webHidden/>
              </w:rPr>
            </w:r>
            <w:r w:rsidR="00836C3E" w:rsidRPr="005674EC">
              <w:rPr>
                <w:rFonts w:cs="Arial"/>
                <w:b/>
                <w:noProof/>
                <w:webHidden/>
              </w:rPr>
              <w:fldChar w:fldCharType="separate"/>
            </w:r>
            <w:r w:rsidR="001465F9">
              <w:rPr>
                <w:rFonts w:cs="Arial"/>
                <w:b/>
                <w:noProof/>
                <w:webHidden/>
              </w:rPr>
              <w:t>5</w:t>
            </w:r>
            <w:r w:rsidR="00836C3E" w:rsidRPr="005674EC">
              <w:rPr>
                <w:rFonts w:cs="Arial"/>
                <w:b/>
                <w:noProof/>
                <w:webHidden/>
              </w:rPr>
              <w:fldChar w:fldCharType="end"/>
            </w:r>
          </w:hyperlink>
        </w:p>
        <w:p w14:paraId="36F53684" w14:textId="4F1083EA" w:rsidR="00836C3E" w:rsidRPr="005674EC" w:rsidRDefault="00763AAC" w:rsidP="005674EC">
          <w:pPr>
            <w:pStyle w:val="TOC1"/>
            <w:tabs>
              <w:tab w:val="right" w:leader="dot" w:pos="9350"/>
            </w:tabs>
            <w:spacing w:line="360" w:lineRule="auto"/>
            <w:rPr>
              <w:rFonts w:cs="Arial"/>
              <w:b/>
              <w:noProof/>
            </w:rPr>
          </w:pPr>
          <w:hyperlink w:anchor="_Toc167213956" w:history="1">
            <w:r w:rsidR="00836C3E" w:rsidRPr="005674EC">
              <w:rPr>
                <w:rStyle w:val="Hyperlink"/>
                <w:rFonts w:cs="Arial"/>
                <w:b/>
                <w:noProof/>
              </w:rPr>
              <w:t>Event Budget</w:t>
            </w:r>
            <w:r w:rsidR="00836C3E" w:rsidRPr="005674EC">
              <w:rPr>
                <w:rFonts w:cs="Arial"/>
                <w:b/>
                <w:noProof/>
                <w:webHidden/>
              </w:rPr>
              <w:tab/>
            </w:r>
            <w:r w:rsidR="00836C3E" w:rsidRPr="005674EC">
              <w:rPr>
                <w:rFonts w:cs="Arial"/>
                <w:b/>
                <w:noProof/>
                <w:webHidden/>
              </w:rPr>
              <w:fldChar w:fldCharType="begin"/>
            </w:r>
            <w:r w:rsidR="00836C3E" w:rsidRPr="005674EC">
              <w:rPr>
                <w:rFonts w:cs="Arial"/>
                <w:b/>
                <w:noProof/>
                <w:webHidden/>
              </w:rPr>
              <w:instrText xml:space="preserve"> PAGEREF _Toc167213956 \h </w:instrText>
            </w:r>
            <w:r w:rsidR="00836C3E" w:rsidRPr="005674EC">
              <w:rPr>
                <w:rFonts w:cs="Arial"/>
                <w:b/>
                <w:noProof/>
                <w:webHidden/>
              </w:rPr>
            </w:r>
            <w:r w:rsidR="00836C3E" w:rsidRPr="005674EC">
              <w:rPr>
                <w:rFonts w:cs="Arial"/>
                <w:b/>
                <w:noProof/>
                <w:webHidden/>
              </w:rPr>
              <w:fldChar w:fldCharType="separate"/>
            </w:r>
            <w:r w:rsidR="001465F9">
              <w:rPr>
                <w:rFonts w:cs="Arial"/>
                <w:b/>
                <w:noProof/>
                <w:webHidden/>
              </w:rPr>
              <w:t>6</w:t>
            </w:r>
            <w:r w:rsidR="00836C3E" w:rsidRPr="005674EC">
              <w:rPr>
                <w:rFonts w:cs="Arial"/>
                <w:b/>
                <w:noProof/>
                <w:webHidden/>
              </w:rPr>
              <w:fldChar w:fldCharType="end"/>
            </w:r>
          </w:hyperlink>
        </w:p>
        <w:p w14:paraId="7839403D" w14:textId="5C128D9C" w:rsidR="00836C3E" w:rsidRPr="005674EC" w:rsidRDefault="00763AAC" w:rsidP="005674EC">
          <w:pPr>
            <w:pStyle w:val="TOC1"/>
            <w:tabs>
              <w:tab w:val="right" w:leader="dot" w:pos="9350"/>
            </w:tabs>
            <w:spacing w:line="360" w:lineRule="auto"/>
            <w:rPr>
              <w:rFonts w:cs="Arial"/>
              <w:b/>
              <w:noProof/>
            </w:rPr>
          </w:pPr>
          <w:hyperlink w:anchor="_Toc167213959" w:history="1">
            <w:r w:rsidR="00836C3E" w:rsidRPr="005674EC">
              <w:rPr>
                <w:rStyle w:val="Hyperlink"/>
                <w:rFonts w:cs="Arial"/>
                <w:b/>
                <w:noProof/>
              </w:rPr>
              <w:t>Industry Impacts</w:t>
            </w:r>
            <w:r w:rsidR="00836C3E" w:rsidRPr="005674EC">
              <w:rPr>
                <w:rFonts w:cs="Arial"/>
                <w:b/>
                <w:noProof/>
                <w:webHidden/>
              </w:rPr>
              <w:tab/>
            </w:r>
            <w:r w:rsidR="00836C3E" w:rsidRPr="005674EC">
              <w:rPr>
                <w:rFonts w:cs="Arial"/>
                <w:b/>
                <w:noProof/>
                <w:webHidden/>
              </w:rPr>
              <w:fldChar w:fldCharType="begin"/>
            </w:r>
            <w:r w:rsidR="00836C3E" w:rsidRPr="005674EC">
              <w:rPr>
                <w:rFonts w:cs="Arial"/>
                <w:b/>
                <w:noProof/>
                <w:webHidden/>
              </w:rPr>
              <w:instrText xml:space="preserve"> PAGEREF _Toc167213959 \h </w:instrText>
            </w:r>
            <w:r w:rsidR="00836C3E" w:rsidRPr="005674EC">
              <w:rPr>
                <w:rFonts w:cs="Arial"/>
                <w:b/>
                <w:noProof/>
                <w:webHidden/>
              </w:rPr>
            </w:r>
            <w:r w:rsidR="00836C3E" w:rsidRPr="005674EC">
              <w:rPr>
                <w:rFonts w:cs="Arial"/>
                <w:b/>
                <w:noProof/>
                <w:webHidden/>
              </w:rPr>
              <w:fldChar w:fldCharType="separate"/>
            </w:r>
            <w:r w:rsidR="001465F9">
              <w:rPr>
                <w:rFonts w:cs="Arial"/>
                <w:b/>
                <w:noProof/>
                <w:webHidden/>
              </w:rPr>
              <w:t>7</w:t>
            </w:r>
            <w:r w:rsidR="00836C3E" w:rsidRPr="005674EC">
              <w:rPr>
                <w:rFonts w:cs="Arial"/>
                <w:b/>
                <w:noProof/>
                <w:webHidden/>
              </w:rPr>
              <w:fldChar w:fldCharType="end"/>
            </w:r>
          </w:hyperlink>
        </w:p>
        <w:p w14:paraId="47625FA4" w14:textId="55F3BA66" w:rsidR="00836C3E" w:rsidRPr="005674EC" w:rsidRDefault="00763AAC" w:rsidP="005674EC">
          <w:pPr>
            <w:pStyle w:val="TOC1"/>
            <w:tabs>
              <w:tab w:val="right" w:leader="dot" w:pos="9350"/>
            </w:tabs>
            <w:spacing w:line="360" w:lineRule="auto"/>
            <w:rPr>
              <w:rFonts w:cs="Arial"/>
              <w:b/>
              <w:noProof/>
            </w:rPr>
          </w:pPr>
          <w:hyperlink w:anchor="_Toc167213963" w:history="1">
            <w:r w:rsidR="00836C3E" w:rsidRPr="005674EC">
              <w:rPr>
                <w:rStyle w:val="Hyperlink"/>
                <w:rFonts w:cs="Arial"/>
                <w:b/>
                <w:noProof/>
              </w:rPr>
              <w:t>Cultural and Situational Considerations</w:t>
            </w:r>
            <w:r w:rsidR="00836C3E" w:rsidRPr="005674EC">
              <w:rPr>
                <w:rFonts w:cs="Arial"/>
                <w:b/>
                <w:noProof/>
                <w:webHidden/>
              </w:rPr>
              <w:tab/>
            </w:r>
            <w:r w:rsidR="00836C3E" w:rsidRPr="005674EC">
              <w:rPr>
                <w:rFonts w:cs="Arial"/>
                <w:b/>
                <w:noProof/>
                <w:webHidden/>
              </w:rPr>
              <w:fldChar w:fldCharType="begin"/>
            </w:r>
            <w:r w:rsidR="00836C3E" w:rsidRPr="005674EC">
              <w:rPr>
                <w:rFonts w:cs="Arial"/>
                <w:b/>
                <w:noProof/>
                <w:webHidden/>
              </w:rPr>
              <w:instrText xml:space="preserve"> PAGEREF _Toc167213963 \h </w:instrText>
            </w:r>
            <w:r w:rsidR="00836C3E" w:rsidRPr="005674EC">
              <w:rPr>
                <w:rFonts w:cs="Arial"/>
                <w:b/>
                <w:noProof/>
                <w:webHidden/>
              </w:rPr>
            </w:r>
            <w:r w:rsidR="00836C3E" w:rsidRPr="005674EC">
              <w:rPr>
                <w:rFonts w:cs="Arial"/>
                <w:b/>
                <w:noProof/>
                <w:webHidden/>
              </w:rPr>
              <w:fldChar w:fldCharType="separate"/>
            </w:r>
            <w:r w:rsidR="001465F9">
              <w:rPr>
                <w:rFonts w:cs="Arial"/>
                <w:b/>
                <w:noProof/>
                <w:webHidden/>
              </w:rPr>
              <w:t>10</w:t>
            </w:r>
            <w:r w:rsidR="00836C3E" w:rsidRPr="005674EC">
              <w:rPr>
                <w:rFonts w:cs="Arial"/>
                <w:b/>
                <w:noProof/>
                <w:webHidden/>
              </w:rPr>
              <w:fldChar w:fldCharType="end"/>
            </w:r>
          </w:hyperlink>
        </w:p>
        <w:p w14:paraId="23FBFD9B" w14:textId="31EA27FE" w:rsidR="00836C3E" w:rsidRPr="005674EC" w:rsidRDefault="00763AAC" w:rsidP="005674EC">
          <w:pPr>
            <w:pStyle w:val="TOC1"/>
            <w:tabs>
              <w:tab w:val="right" w:leader="dot" w:pos="9350"/>
            </w:tabs>
            <w:spacing w:line="360" w:lineRule="auto"/>
            <w:rPr>
              <w:rFonts w:cs="Arial"/>
              <w:b/>
              <w:noProof/>
            </w:rPr>
          </w:pPr>
          <w:hyperlink w:anchor="_Toc167213966" w:history="1">
            <w:r w:rsidR="00836C3E" w:rsidRPr="005674EC">
              <w:rPr>
                <w:rStyle w:val="Hyperlink"/>
                <w:rFonts w:cs="Arial"/>
                <w:b/>
                <w:noProof/>
              </w:rPr>
              <w:t>References</w:t>
            </w:r>
            <w:r w:rsidR="00836C3E" w:rsidRPr="005674EC">
              <w:rPr>
                <w:rFonts w:cs="Arial"/>
                <w:b/>
                <w:noProof/>
                <w:webHidden/>
              </w:rPr>
              <w:tab/>
            </w:r>
            <w:r w:rsidR="00836C3E" w:rsidRPr="005674EC">
              <w:rPr>
                <w:rFonts w:cs="Arial"/>
                <w:b/>
                <w:noProof/>
                <w:webHidden/>
              </w:rPr>
              <w:fldChar w:fldCharType="begin"/>
            </w:r>
            <w:r w:rsidR="00836C3E" w:rsidRPr="005674EC">
              <w:rPr>
                <w:rFonts w:cs="Arial"/>
                <w:b/>
                <w:noProof/>
                <w:webHidden/>
              </w:rPr>
              <w:instrText xml:space="preserve"> PAGEREF _Toc167213966 \h </w:instrText>
            </w:r>
            <w:r w:rsidR="00836C3E" w:rsidRPr="005674EC">
              <w:rPr>
                <w:rFonts w:cs="Arial"/>
                <w:b/>
                <w:noProof/>
                <w:webHidden/>
              </w:rPr>
            </w:r>
            <w:r w:rsidR="00836C3E" w:rsidRPr="005674EC">
              <w:rPr>
                <w:rFonts w:cs="Arial"/>
                <w:b/>
                <w:noProof/>
                <w:webHidden/>
              </w:rPr>
              <w:fldChar w:fldCharType="separate"/>
            </w:r>
            <w:r w:rsidR="001465F9">
              <w:rPr>
                <w:rFonts w:cs="Arial"/>
                <w:b/>
                <w:noProof/>
                <w:webHidden/>
              </w:rPr>
              <w:t>12</w:t>
            </w:r>
            <w:r w:rsidR="00836C3E" w:rsidRPr="005674EC">
              <w:rPr>
                <w:rFonts w:cs="Arial"/>
                <w:b/>
                <w:noProof/>
                <w:webHidden/>
              </w:rPr>
              <w:fldChar w:fldCharType="end"/>
            </w:r>
          </w:hyperlink>
        </w:p>
        <w:p w14:paraId="153CF3C9" w14:textId="55159740" w:rsidR="00836C3E" w:rsidRDefault="00836C3E" w:rsidP="005674EC">
          <w:pPr>
            <w:spacing w:line="360" w:lineRule="auto"/>
          </w:pPr>
          <w:r w:rsidRPr="005674EC">
            <w:rPr>
              <w:rFonts w:cs="Arial"/>
              <w:b/>
              <w:bCs/>
              <w:noProof/>
            </w:rPr>
            <w:fldChar w:fldCharType="end"/>
          </w:r>
        </w:p>
      </w:sdtContent>
    </w:sdt>
    <w:p w14:paraId="5E611CA4" w14:textId="77777777" w:rsidR="007E449C" w:rsidRDefault="007E449C">
      <w:pPr>
        <w:jc w:val="left"/>
        <w:rPr>
          <w:rFonts w:eastAsiaTheme="majorEastAsia" w:cstheme="majorBidi"/>
          <w:b/>
          <w:color w:val="2E74B5" w:themeColor="accent1" w:themeShade="BF"/>
          <w:sz w:val="32"/>
          <w:szCs w:val="32"/>
        </w:rPr>
      </w:pPr>
      <w:r>
        <w:br w:type="page"/>
      </w:r>
    </w:p>
    <w:p w14:paraId="4E94A960" w14:textId="77777777" w:rsidR="00836C3E" w:rsidRDefault="00836C3E" w:rsidP="00181673">
      <w:pPr>
        <w:pStyle w:val="Heading1"/>
        <w:spacing w:line="360" w:lineRule="auto"/>
        <w:sectPr w:rsidR="00836C3E">
          <w:footerReference w:type="default" r:id="rId8"/>
          <w:pgSz w:w="12240" w:h="15840"/>
          <w:pgMar w:top="1440" w:right="1440" w:bottom="1440" w:left="1440" w:header="720" w:footer="720" w:gutter="0"/>
          <w:cols w:space="720"/>
          <w:docGrid w:linePitch="360"/>
        </w:sectPr>
      </w:pPr>
      <w:bookmarkStart w:id="0" w:name="_Toc167213943"/>
    </w:p>
    <w:p w14:paraId="3832B3FF" w14:textId="77777777" w:rsidR="00BD7318" w:rsidRDefault="00BD7318" w:rsidP="00181673">
      <w:pPr>
        <w:pStyle w:val="Heading1"/>
        <w:spacing w:line="360" w:lineRule="auto"/>
      </w:pPr>
      <w:r>
        <w:lastRenderedPageBreak/>
        <w:t>Introduction</w:t>
      </w:r>
      <w:bookmarkEnd w:id="0"/>
    </w:p>
    <w:p w14:paraId="0C301B9A" w14:textId="73E8A0B8" w:rsidR="00BD7318" w:rsidRDefault="002F7AC5" w:rsidP="00181673">
      <w:pPr>
        <w:spacing w:line="360" w:lineRule="auto"/>
      </w:pPr>
      <w:r>
        <w:t>The Intelligent Energy Conference</w:t>
      </w:r>
      <w:r w:rsidR="00BD7318">
        <w:t xml:space="preserve">, with the theme </w:t>
      </w:r>
      <w:r w:rsidR="00B17996">
        <w:t>"</w:t>
      </w:r>
      <w:r w:rsidR="00BD7318">
        <w:t>Revolutionizing Sustainability Through Smart Technology,</w:t>
      </w:r>
      <w:r w:rsidR="00B17996">
        <w:t>"</w:t>
      </w:r>
      <w:r w:rsidR="00BD7318">
        <w:t xml:space="preserve"> will reveal clever technologies in smar</w:t>
      </w:r>
      <w:r w:rsidR="00F74978">
        <w:t>t technology created for energy-</w:t>
      </w:r>
      <w:r w:rsidR="00BD7318">
        <w:t xml:space="preserve">saving </w:t>
      </w:r>
      <w:r w:rsidR="0016027B">
        <w:t>tendencies</w:t>
      </w:r>
      <w:r w:rsidR="00BD7318">
        <w:t xml:space="preserve"> in the hotel industry. </w:t>
      </w:r>
      <w:r w:rsidR="00F8587E">
        <w:t xml:space="preserve">This </w:t>
      </w:r>
      <w:r w:rsidR="00B17996">
        <w:t xml:space="preserve">event will feature the latest technologies designed for hotels to </w:t>
      </w:r>
      <w:r w:rsidR="00CC7E69">
        <w:t>maximize</w:t>
      </w:r>
      <w:r w:rsidR="00B17996">
        <w:t xml:space="preserve"> energy use and ensure utility cost savings. L</w:t>
      </w:r>
      <w:r w:rsidR="00BD7318">
        <w:t>ong-term sustainability wil</w:t>
      </w:r>
      <w:r w:rsidR="00F74978">
        <w:t>l be the focus of this event.</w:t>
      </w:r>
      <w:r w:rsidR="00F8587E">
        <w:t xml:space="preserve"> The event will be </w:t>
      </w:r>
      <w:r w:rsidR="00C806B6">
        <w:t>held</w:t>
      </w:r>
      <w:r w:rsidR="00F8587E">
        <w:t xml:space="preserve"> at the Old Billingsgate </w:t>
      </w:r>
      <w:r w:rsidR="00B17996">
        <w:t>Convention C</w:t>
      </w:r>
      <w:r w:rsidR="00F8587E">
        <w:t>entre</w:t>
      </w:r>
      <w:r w:rsidR="00B17996">
        <w:t xml:space="preserve">, located </w:t>
      </w:r>
      <w:proofErr w:type="gramStart"/>
      <w:r w:rsidR="00B17996">
        <w:t>at</w:t>
      </w:r>
      <w:proofErr w:type="gramEnd"/>
      <w:r w:rsidR="00B17996">
        <w:t xml:space="preserve"> the heart of London,</w:t>
      </w:r>
      <w:r w:rsidR="00F8587E">
        <w:t xml:space="preserve"> beside the North Bank of </w:t>
      </w:r>
      <w:r w:rsidR="00B17996">
        <w:t xml:space="preserve">the </w:t>
      </w:r>
      <w:r w:rsidR="00F8587E">
        <w:t>River Thames. This is a</w:t>
      </w:r>
      <w:r w:rsidR="00BD7318">
        <w:t xml:space="preserve"> central location w</w:t>
      </w:r>
      <w:r w:rsidR="00B17996">
        <w:t>ith good transport links and</w:t>
      </w:r>
      <w:r w:rsidR="00BD7318">
        <w:t xml:space="preserve"> a</w:t>
      </w:r>
      <w:r w:rsidR="00F8587E">
        <w:t>ccommodation for about 12</w:t>
      </w:r>
      <w:r w:rsidR="00BD7318">
        <w:t xml:space="preserve">00 guests. This will ensure no attendee will face problems of accessibility and convenience that came from their location. This conference </w:t>
      </w:r>
      <w:r w:rsidR="00B17996">
        <w:t>is of great value since the industry, with its help, is trying</w:t>
      </w:r>
      <w:r w:rsidR="00BD7318">
        <w:t xml:space="preserve"> to cope with the tendency to make the business ecological. Through smart technology</w:t>
      </w:r>
      <w:r w:rsidR="00B17996">
        <w:t>,</w:t>
      </w:r>
      <w:r w:rsidR="00BD7318">
        <w:t xml:space="preserve"> which will be the sole focus of the event, hotel proprietors, general managers, sustainability officers, and facility directors will have the opportunity to cross-check on the action steps which are realistic and practical</w:t>
      </w:r>
      <w:r w:rsidR="00B17996">
        <w:t>,</w:t>
      </w:r>
      <w:r w:rsidR="00BD7318">
        <w:t xml:space="preserve"> and they can integrate the technology </w:t>
      </w:r>
      <w:r w:rsidR="0016027B">
        <w:t>into</w:t>
      </w:r>
      <w:r w:rsidR="00BD7318">
        <w:t xml:space="preserve"> their daily operations. One of the main objectives of the Intelligent Energy Conference is to help facilitate this profound transformation in the paradigm of the energy industry, showcasing </w:t>
      </w:r>
      <w:r w:rsidR="0016027B">
        <w:t xml:space="preserve">the </w:t>
      </w:r>
      <w:r w:rsidR="00BD7318">
        <w:t>government as a key player in environmental protection and operational efficiency.</w:t>
      </w:r>
    </w:p>
    <w:p w14:paraId="2C9F8DE1" w14:textId="77777777" w:rsidR="00941D48" w:rsidRDefault="00941D48" w:rsidP="00181673">
      <w:pPr>
        <w:spacing w:line="360" w:lineRule="auto"/>
      </w:pPr>
    </w:p>
    <w:p w14:paraId="0012CDA7" w14:textId="77777777" w:rsidR="00941D48" w:rsidRDefault="00941D48" w:rsidP="00181673">
      <w:pPr>
        <w:spacing w:line="360" w:lineRule="auto"/>
      </w:pPr>
    </w:p>
    <w:p w14:paraId="6C683C22" w14:textId="77777777" w:rsidR="00941D48" w:rsidRDefault="00941D48" w:rsidP="00181673">
      <w:pPr>
        <w:spacing w:line="360" w:lineRule="auto"/>
      </w:pPr>
    </w:p>
    <w:p w14:paraId="75D7D498" w14:textId="77777777" w:rsidR="00941D48" w:rsidRDefault="00941D48" w:rsidP="00181673">
      <w:pPr>
        <w:spacing w:line="360" w:lineRule="auto"/>
      </w:pPr>
    </w:p>
    <w:p w14:paraId="7403B697" w14:textId="77777777" w:rsidR="00941D48" w:rsidRDefault="00941D48" w:rsidP="00181673">
      <w:pPr>
        <w:spacing w:line="360" w:lineRule="auto"/>
      </w:pPr>
    </w:p>
    <w:p w14:paraId="4D80A3EF" w14:textId="77777777" w:rsidR="00941D48" w:rsidRDefault="00941D48" w:rsidP="00181673">
      <w:pPr>
        <w:spacing w:line="360" w:lineRule="auto"/>
      </w:pPr>
    </w:p>
    <w:p w14:paraId="5B1DE303" w14:textId="77777777" w:rsidR="00941D48" w:rsidRDefault="00941D48" w:rsidP="00181673">
      <w:pPr>
        <w:spacing w:line="360" w:lineRule="auto"/>
      </w:pPr>
    </w:p>
    <w:p w14:paraId="249AC61B" w14:textId="77777777" w:rsidR="00941D48" w:rsidRDefault="00941D48" w:rsidP="00181673">
      <w:pPr>
        <w:spacing w:line="360" w:lineRule="auto"/>
      </w:pPr>
    </w:p>
    <w:p w14:paraId="60AEAF61" w14:textId="77777777" w:rsidR="00941D48" w:rsidRDefault="00941D48" w:rsidP="00181673">
      <w:pPr>
        <w:spacing w:line="360" w:lineRule="auto"/>
      </w:pPr>
    </w:p>
    <w:p w14:paraId="288B1792" w14:textId="77777777" w:rsidR="00941D48" w:rsidRDefault="00941D48" w:rsidP="00181673">
      <w:pPr>
        <w:spacing w:line="360" w:lineRule="auto"/>
      </w:pPr>
    </w:p>
    <w:p w14:paraId="7B141520" w14:textId="77777777" w:rsidR="00BD7318" w:rsidRDefault="00BD7318" w:rsidP="00181673">
      <w:pPr>
        <w:pStyle w:val="Heading1"/>
        <w:spacing w:line="360" w:lineRule="auto"/>
      </w:pPr>
      <w:bookmarkStart w:id="1" w:name="_Toc167213944"/>
      <w:r>
        <w:t>The Event Cycle</w:t>
      </w:r>
      <w:bookmarkEnd w:id="1"/>
    </w:p>
    <w:p w14:paraId="4C7B6BB4" w14:textId="77777777" w:rsidR="00BD7318" w:rsidRDefault="00BD7318" w:rsidP="00181673">
      <w:pPr>
        <w:pStyle w:val="Heading2"/>
        <w:spacing w:line="360" w:lineRule="auto"/>
      </w:pPr>
      <w:bookmarkStart w:id="2" w:name="_Toc167213945"/>
      <w:r>
        <w:t>Typology of the Event: Special Event</w:t>
      </w:r>
      <w:bookmarkEnd w:id="2"/>
    </w:p>
    <w:p w14:paraId="35DFB4A1" w14:textId="5D03E5B6" w:rsidR="00BD7318" w:rsidRDefault="00BD7318" w:rsidP="00181673">
      <w:pPr>
        <w:spacing w:line="360" w:lineRule="auto"/>
      </w:pPr>
      <w:r>
        <w:t>The Intelligent Energy Conference qualifies as a special event given the event</w:t>
      </w:r>
      <w:r w:rsidR="00B17996">
        <w:t>'</w:t>
      </w:r>
      <w:r>
        <w:t>s multifaceted nature, where each event cannot be reused or re-performed in the same way as the previous one</w:t>
      </w:r>
      <w:r w:rsidR="005B0354">
        <w:t xml:space="preserve"> (Fox et al., 2014)</w:t>
      </w:r>
      <w:r>
        <w:t xml:space="preserve">. </w:t>
      </w:r>
      <w:r w:rsidR="00C806B6">
        <w:t>Specialized</w:t>
      </w:r>
      <w:r>
        <w:t xml:space="preserve"> events comprise such items as national days, civic occasions, peculiar cultural harmonic, major sporting fixtures, corporate functions, trade events, and product releases. This conference </w:t>
      </w:r>
      <w:r w:rsidR="00B17996">
        <w:t>deals exclusively</w:t>
      </w:r>
      <w:r>
        <w:t xml:space="preserve"> with the needs and challenges in the hospitality field, presenting smart technology and sust</w:t>
      </w:r>
      <w:r w:rsidR="00E71252">
        <w:t>ainability as the key elements.</w:t>
      </w:r>
    </w:p>
    <w:p w14:paraId="62214EF7" w14:textId="606B0ADE" w:rsidR="006258B0" w:rsidRDefault="006258B0" w:rsidP="00181673">
      <w:pPr>
        <w:pStyle w:val="Heading2"/>
        <w:spacing w:line="360" w:lineRule="auto"/>
      </w:pPr>
      <w:bookmarkStart w:id="3" w:name="_Toc167213946"/>
      <w:r>
        <w:t>Three Phases of the Event Cycle</w:t>
      </w:r>
      <w:bookmarkEnd w:id="3"/>
    </w:p>
    <w:p w14:paraId="058CC357" w14:textId="21E3EB3D" w:rsidR="00426488" w:rsidRDefault="00426488" w:rsidP="00426488">
      <w:r>
        <w:rPr>
          <w:noProof/>
        </w:rPr>
        <w:drawing>
          <wp:inline distT="0" distB="0" distL="0" distR="0" wp14:anchorId="68A98DBF" wp14:editId="7EA90EE5">
            <wp:extent cx="5985164" cy="320040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FC44D7D" w14:textId="13A268E6" w:rsidR="00426488" w:rsidRPr="009A3C8E" w:rsidRDefault="00426488" w:rsidP="009A3C8E">
      <w:pPr>
        <w:jc w:val="center"/>
        <w:rPr>
          <w:i/>
        </w:rPr>
      </w:pPr>
      <w:r w:rsidRPr="009A3C8E">
        <w:rPr>
          <w:i/>
        </w:rPr>
        <w:t xml:space="preserve">Figure: 1 </w:t>
      </w:r>
      <w:r w:rsidR="006217EA" w:rsidRPr="009A3C8E">
        <w:rPr>
          <w:i/>
        </w:rPr>
        <w:t>Event Cy</w:t>
      </w:r>
      <w:r w:rsidR="00B17996">
        <w:rPr>
          <w:i/>
        </w:rPr>
        <w:t>c</w:t>
      </w:r>
      <w:r w:rsidR="006217EA" w:rsidRPr="009A3C8E">
        <w:rPr>
          <w:i/>
        </w:rPr>
        <w:t>le Phases (Source: Kelly and Fairley, 2018)</w:t>
      </w:r>
    </w:p>
    <w:p w14:paraId="32DF48B3" w14:textId="77777777" w:rsidR="006258B0" w:rsidRDefault="006258B0" w:rsidP="00181673">
      <w:pPr>
        <w:spacing w:line="360" w:lineRule="auto"/>
      </w:pPr>
      <w:r>
        <w:t>These following phases collectively ensure comprehensive planning, execution, and evaluation of the Intelligent Energy Conference:</w:t>
      </w:r>
    </w:p>
    <w:p w14:paraId="3AF4D53E" w14:textId="3104E57F" w:rsidR="006258B0" w:rsidRDefault="006258B0" w:rsidP="00F27448">
      <w:pPr>
        <w:spacing w:line="360" w:lineRule="auto"/>
      </w:pPr>
      <w:r w:rsidRPr="00F27448">
        <w:rPr>
          <w:b/>
          <w:bCs/>
        </w:rPr>
        <w:t>Planning Phase:</w:t>
      </w:r>
      <w:r>
        <w:t xml:space="preserve"> This stage is surely an intricate one because, here, we pinpoint all the details which are needed for the event to thrive. It constitutes a strategic plan which serves </w:t>
      </w:r>
      <w:r>
        <w:lastRenderedPageBreak/>
        <w:t>as a form and has a map of vision and sets actions for it</w:t>
      </w:r>
      <w:r w:rsidR="005968B5">
        <w:t xml:space="preserve"> (Çoban</w:t>
      </w:r>
      <w:r w:rsidR="005968B5" w:rsidRPr="005968B5">
        <w:t xml:space="preserve">, </w:t>
      </w:r>
      <w:r w:rsidR="005968B5">
        <w:t>2016)</w:t>
      </w:r>
      <w:r>
        <w:t xml:space="preserve">. Important activities such as feasibility </w:t>
      </w:r>
      <w:r w:rsidR="0016027B">
        <w:t>checks</w:t>
      </w:r>
      <w:r>
        <w:t xml:space="preserve">, clearly defined goals, established operational plans, control systems, and shutdown and evaluation shall be considered. This stage </w:t>
      </w:r>
      <w:r w:rsidR="00B17996">
        <w:t>ens</w:t>
      </w:r>
      <w:r>
        <w:t>ure</w:t>
      </w:r>
      <w:r w:rsidR="00B17996">
        <w:t>s</w:t>
      </w:r>
      <w:r>
        <w:t xml:space="preserve"> that all the </w:t>
      </w:r>
      <w:r w:rsidR="0016027B">
        <w:t>logistics</w:t>
      </w:r>
      <w:r>
        <w:t xml:space="preserve"> and </w:t>
      </w:r>
      <w:r w:rsidR="0016027B">
        <w:t>strategies</w:t>
      </w:r>
      <w:r>
        <w:t xml:space="preserve"> deliver all matters before the event </w:t>
      </w:r>
      <w:r w:rsidR="0016027B">
        <w:t>begins</w:t>
      </w:r>
      <w:r>
        <w:t>.</w:t>
      </w:r>
    </w:p>
    <w:p w14:paraId="5DA579AC" w14:textId="114295E2" w:rsidR="006258B0" w:rsidRDefault="006258B0" w:rsidP="00F27448">
      <w:pPr>
        <w:spacing w:line="360" w:lineRule="auto"/>
      </w:pPr>
      <w:r w:rsidRPr="00F27448">
        <w:rPr>
          <w:b/>
          <w:bCs/>
        </w:rPr>
        <w:t>Delivery Phase:</w:t>
      </w:r>
      <w:r>
        <w:t xml:space="preserve"> The last phase of the procedure is called the </w:t>
      </w:r>
      <w:r w:rsidR="00B17996">
        <w:t>'</w:t>
      </w:r>
      <w:r>
        <w:t>execution phase</w:t>
      </w:r>
      <w:r w:rsidR="00B17996">
        <w:t>',</w:t>
      </w:r>
      <w:r>
        <w:t xml:space="preserve"> which refers to the actual on-site work done at the site. It is tremendous work </w:t>
      </w:r>
      <w:proofErr w:type="gramStart"/>
      <w:r>
        <w:t>in the area of</w:t>
      </w:r>
      <w:proofErr w:type="gramEnd"/>
      <w:r>
        <w:t xml:space="preserve"> the </w:t>
      </w:r>
      <w:r w:rsidR="00C806B6">
        <w:t>organization</w:t>
      </w:r>
      <w:r w:rsidR="00B17996">
        <w:t>. H</w:t>
      </w:r>
      <w:r>
        <w:t>owever, all det</w:t>
      </w:r>
      <w:r w:rsidR="00F152A5">
        <w:t>ails</w:t>
      </w:r>
      <w:r w:rsidR="00B17996">
        <w:t>, such as technical equipment, catering, accreditation, and so on, must be sorted out</w:t>
      </w:r>
      <w:r w:rsidR="00EF5F0F">
        <w:t xml:space="preserve"> (Kelly and Fairley, 2018)</w:t>
      </w:r>
      <w:r>
        <w:t xml:space="preserve">. This phase involves implementing solutions in situ and an ongoing interaction between the event team to address the issues that can occur during the event and create </w:t>
      </w:r>
      <w:r w:rsidR="0016027B">
        <w:t xml:space="preserve">an </w:t>
      </w:r>
      <w:r>
        <w:t>unforgettable experience for attendees.</w:t>
      </w:r>
    </w:p>
    <w:p w14:paraId="3039A6A2" w14:textId="5B084B83" w:rsidR="006258B0" w:rsidRDefault="006258B0" w:rsidP="00F27448">
      <w:pPr>
        <w:spacing w:line="360" w:lineRule="auto"/>
      </w:pPr>
      <w:r w:rsidRPr="00F27448">
        <w:rPr>
          <w:b/>
          <w:bCs/>
        </w:rPr>
        <w:t>Evaluation Phase:</w:t>
      </w:r>
      <w:r>
        <w:t xml:space="preserve"> Very often</w:t>
      </w:r>
      <w:r w:rsidR="00B17996">
        <w:t>,</w:t>
      </w:r>
      <w:r>
        <w:t xml:space="preserve"> the post-event evaluation comprises </w:t>
      </w:r>
      <w:r w:rsidR="0016027B">
        <w:t xml:space="preserve">an </w:t>
      </w:r>
      <w:r>
        <w:t>assessment of the event</w:t>
      </w:r>
      <w:r w:rsidR="00B17996">
        <w:t>'</w:t>
      </w:r>
      <w:r>
        <w:t xml:space="preserve">s quality and </w:t>
      </w:r>
      <w:r w:rsidR="0016027B">
        <w:t xml:space="preserve">a </w:t>
      </w:r>
      <w:r>
        <w:t xml:space="preserve">search for ways of </w:t>
      </w:r>
      <w:r w:rsidR="0016027B">
        <w:t>improve</w:t>
      </w:r>
      <w:r w:rsidR="00B17996">
        <w:t>ment</w:t>
      </w:r>
      <w:r w:rsidR="00EF5F0F">
        <w:t xml:space="preserve"> (Çoban</w:t>
      </w:r>
      <w:r w:rsidR="00EF5F0F" w:rsidRPr="005968B5">
        <w:t xml:space="preserve">, </w:t>
      </w:r>
      <w:r w:rsidR="00EF5F0F">
        <w:t>2016)</w:t>
      </w:r>
      <w:r>
        <w:t>. In this stage, we will be looking at accomplished objectives and timelines against acts</w:t>
      </w:r>
      <w:r w:rsidR="00B17996">
        <w:t>, determining what decisions were effective,</w:t>
      </w:r>
      <w:r>
        <w:t xml:space="preserve"> and receiving feedback from the participants. The examination period facilitates the adaptation of the forthcoming activities </w:t>
      </w:r>
      <w:r w:rsidR="00B17996">
        <w:t>to mutually benefit</w:t>
      </w:r>
      <w:r>
        <w:t xml:space="preserve"> the participants and the event </w:t>
      </w:r>
      <w:r w:rsidR="00C806B6">
        <w:t>organizers</w:t>
      </w:r>
      <w:r>
        <w:t xml:space="preserve">. </w:t>
      </w:r>
    </w:p>
    <w:p w14:paraId="2EBA64F4" w14:textId="77777777" w:rsidR="006258B0" w:rsidRDefault="006258B0" w:rsidP="00181673">
      <w:pPr>
        <w:pStyle w:val="Heading1"/>
        <w:spacing w:line="360" w:lineRule="auto"/>
      </w:pPr>
      <w:bookmarkStart w:id="4" w:name="_Toc167213947"/>
      <w:r>
        <w:t>Event Concept</w:t>
      </w:r>
      <w:bookmarkEnd w:id="4"/>
    </w:p>
    <w:p w14:paraId="3FBF9EC9" w14:textId="77777777" w:rsidR="006258B0" w:rsidRDefault="006258B0" w:rsidP="00181673">
      <w:pPr>
        <w:pStyle w:val="Heading2"/>
        <w:spacing w:line="360" w:lineRule="auto"/>
      </w:pPr>
      <w:bookmarkStart w:id="5" w:name="_Toc167213948"/>
      <w:r>
        <w:t>Description</w:t>
      </w:r>
      <w:bookmarkEnd w:id="5"/>
    </w:p>
    <w:p w14:paraId="353B5D10" w14:textId="02EAAF2E" w:rsidR="006258B0" w:rsidRDefault="006258B0" w:rsidP="00181673">
      <w:pPr>
        <w:spacing w:line="360" w:lineRule="auto"/>
      </w:pPr>
      <w:r>
        <w:t xml:space="preserve">The Intelligent Energy Conference that is going to be our subject will be carried </w:t>
      </w:r>
      <w:r w:rsidR="00B17996">
        <w:t>out</w:t>
      </w:r>
      <w:r>
        <w:t xml:space="preserve"> by the main theme of Technology and Innovation in the Hospitality Sector. </w:t>
      </w:r>
      <w:r w:rsidR="00B17996">
        <w:t>At this event, our main goal is to present different smart tech gadgets that can help save</w:t>
      </w:r>
      <w:r>
        <w:t xml:space="preserve"> energy and promote sustainability in the hospitality industry. The workshop </w:t>
      </w:r>
      <w:r w:rsidR="00181673">
        <w:t>access</w:t>
      </w:r>
      <w:r>
        <w:t xml:space="preserve"> will be made up of a diverse group of real estate investor types, such as hotel owners, general managers, sustainability officers, and facility managers. They will have live demonstrations of smart technology solutions, and they will be able to practice the applications themselves and see the benefits in person. Furthermore, the conference will showcase the case studies of successful companies in their integration of technology within their businesses to demonstrate the positive effects when it comes to sustainability and efficient operations to enhance the quality of the lives of the people</w:t>
      </w:r>
      <w:r w:rsidR="003C5D65">
        <w:t xml:space="preserve"> (Getz and Page, 2019)</w:t>
      </w:r>
      <w:r>
        <w:t xml:space="preserve">. Networking with </w:t>
      </w:r>
      <w:r>
        <w:lastRenderedPageBreak/>
        <w:t>both industry professionals and colleagues during the event will help to increase the participant</w:t>
      </w:r>
      <w:r w:rsidR="00B17996">
        <w:t>'s</w:t>
      </w:r>
      <w:r>
        <w:t xml:space="preserve"> knowledge and understanding.</w:t>
      </w:r>
    </w:p>
    <w:p w14:paraId="416DF2B3" w14:textId="77777777" w:rsidR="006258B0" w:rsidRDefault="006258B0" w:rsidP="00181673">
      <w:pPr>
        <w:pStyle w:val="Heading2"/>
        <w:spacing w:line="360" w:lineRule="auto"/>
      </w:pPr>
      <w:bookmarkStart w:id="6" w:name="_Toc167213949"/>
      <w:r>
        <w:t>Itinerary</w:t>
      </w:r>
      <w:bookmarkEnd w:id="6"/>
    </w:p>
    <w:p w14:paraId="3204863C" w14:textId="78BCDC29" w:rsidR="006258B0" w:rsidRDefault="006258B0" w:rsidP="00536835">
      <w:pPr>
        <w:spacing w:line="360" w:lineRule="auto"/>
      </w:pPr>
      <w:r w:rsidRPr="00536835">
        <w:rPr>
          <w:b/>
          <w:bCs/>
        </w:rPr>
        <w:t>Registration</w:t>
      </w:r>
      <w:r>
        <w:t xml:space="preserve"> </w:t>
      </w:r>
      <w:r w:rsidRPr="00536835">
        <w:rPr>
          <w:b/>
          <w:bCs/>
        </w:rPr>
        <w:t>and Welcome:</w:t>
      </w:r>
      <w:r>
        <w:t xml:space="preserve"> Participants will have to conduct the day registration thing first, followed by a welcome message explaining the conference</w:t>
      </w:r>
      <w:r w:rsidR="00B17996">
        <w:t>'</w:t>
      </w:r>
      <w:r>
        <w:t>s aims and agenda.</w:t>
      </w:r>
    </w:p>
    <w:p w14:paraId="729E7107" w14:textId="0E175C22" w:rsidR="006258B0" w:rsidRDefault="006258B0" w:rsidP="00536835">
      <w:pPr>
        <w:spacing w:line="360" w:lineRule="auto"/>
      </w:pPr>
      <w:r w:rsidRPr="00536835">
        <w:rPr>
          <w:b/>
          <w:bCs/>
        </w:rPr>
        <w:t xml:space="preserve">Keynote Speeches: </w:t>
      </w:r>
      <w:r w:rsidR="0016027B">
        <w:t>Through</w:t>
      </w:r>
      <w:r>
        <w:t xml:space="preserve"> the words of well-known leaders of the hospitality industry, the delivery of keynote speeches will take the stage on the significance of smart technology in driving sustainability in the hospitality sector.</w:t>
      </w:r>
    </w:p>
    <w:p w14:paraId="43631374" w14:textId="58F93E02" w:rsidR="006258B0" w:rsidRDefault="006258B0" w:rsidP="00536835">
      <w:pPr>
        <w:spacing w:line="360" w:lineRule="auto"/>
      </w:pPr>
      <w:r w:rsidRPr="00536835">
        <w:rPr>
          <w:b/>
          <w:bCs/>
        </w:rPr>
        <w:t>Demo Sessions:</w:t>
      </w:r>
      <w:r>
        <w:t xml:space="preserve"> Expansive live showcases of the most advanced smart technologies will be part of the </w:t>
      </w:r>
      <w:r w:rsidR="00C806B6">
        <w:t>program</w:t>
      </w:r>
      <w:r>
        <w:t xml:space="preserve"> featuring application</w:t>
      </w:r>
      <w:r w:rsidR="00B17996">
        <w:t>s</w:t>
      </w:r>
      <w:r>
        <w:t xml:space="preserve"> towards energy savings and efficiency.</w:t>
      </w:r>
    </w:p>
    <w:p w14:paraId="4AEE10FF" w14:textId="77777777" w:rsidR="006258B0" w:rsidRDefault="006258B0" w:rsidP="00536835">
      <w:pPr>
        <w:spacing w:line="360" w:lineRule="auto"/>
      </w:pPr>
      <w:r w:rsidRPr="00536835">
        <w:rPr>
          <w:b/>
          <w:bCs/>
        </w:rPr>
        <w:t>Networking Breaks:</w:t>
      </w:r>
      <w:r>
        <w:t xml:space="preserve"> Planned teatimes will allow participants the chance to engage in conversation, share the latest developments, and widen their professional networks.</w:t>
      </w:r>
    </w:p>
    <w:p w14:paraId="2A0EE7E5" w14:textId="02FCA9D4" w:rsidR="006258B0" w:rsidRDefault="006258B0" w:rsidP="00536835">
      <w:pPr>
        <w:spacing w:line="360" w:lineRule="auto"/>
      </w:pPr>
      <w:r>
        <w:t xml:space="preserve">Panel Discussions: Experts in the field will discuss </w:t>
      </w:r>
      <w:r w:rsidR="00B17996">
        <w:t>all the aspects of automation implementation in depth</w:t>
      </w:r>
      <w:r>
        <w:t>, including the challenges, the solutions, and the future trends.</w:t>
      </w:r>
    </w:p>
    <w:p w14:paraId="18E30D31" w14:textId="320BEC41" w:rsidR="006258B0" w:rsidRDefault="006258B0" w:rsidP="00536835">
      <w:pPr>
        <w:spacing w:line="360" w:lineRule="auto"/>
      </w:pPr>
      <w:r w:rsidRPr="00536835">
        <w:rPr>
          <w:b/>
          <w:bCs/>
        </w:rPr>
        <w:t>Closing Remarks:</w:t>
      </w:r>
      <w:r>
        <w:t xml:space="preserve"> Concluding the conference, a summary of the main keywords and persistently look</w:t>
      </w:r>
      <w:r w:rsidR="00B17996">
        <w:t>ing</w:t>
      </w:r>
      <w:r>
        <w:t xml:space="preserve"> for ways to collaborate and find sustainable practices in the hospitality scene will be given.</w:t>
      </w:r>
    </w:p>
    <w:p w14:paraId="597DD1D6" w14:textId="77777777" w:rsidR="006258B0" w:rsidRDefault="006258B0" w:rsidP="00181673">
      <w:pPr>
        <w:pStyle w:val="Heading1"/>
        <w:spacing w:line="360" w:lineRule="auto"/>
      </w:pPr>
      <w:bookmarkStart w:id="7" w:name="_Toc167213950"/>
      <w:r>
        <w:t>Aim and Objectives of the Event</w:t>
      </w:r>
      <w:bookmarkEnd w:id="7"/>
    </w:p>
    <w:p w14:paraId="4AE7F20E" w14:textId="77777777" w:rsidR="006258B0" w:rsidRDefault="006258B0" w:rsidP="00181673">
      <w:pPr>
        <w:pStyle w:val="Heading2"/>
        <w:spacing w:line="360" w:lineRule="auto"/>
      </w:pPr>
      <w:bookmarkStart w:id="8" w:name="_Toc167213951"/>
      <w:r>
        <w:t>Aim</w:t>
      </w:r>
      <w:bookmarkEnd w:id="8"/>
    </w:p>
    <w:p w14:paraId="3F3DF1D5" w14:textId="77777777" w:rsidR="006258B0" w:rsidRDefault="006258B0" w:rsidP="00181673">
      <w:pPr>
        <w:spacing w:line="360" w:lineRule="auto"/>
      </w:pPr>
      <w:proofErr w:type="gramStart"/>
      <w:r>
        <w:t>For the purpose of</w:t>
      </w:r>
      <w:proofErr w:type="gramEnd"/>
      <w:r>
        <w:t xml:space="preserve"> displaying and marketing pioneering smart technology solutions that increase sustainability and energy efficiency in hospitality, it takes means of operational and environmental</w:t>
      </w:r>
      <w:r w:rsidR="00656A3A">
        <w:t xml:space="preserve"> </w:t>
      </w:r>
      <w:r>
        <w:t>enha</w:t>
      </w:r>
      <w:r w:rsidR="00656A3A">
        <w:t>ncements all across the sector.</w:t>
      </w:r>
    </w:p>
    <w:p w14:paraId="46733DB0" w14:textId="77777777" w:rsidR="006258B0" w:rsidRDefault="006258B0" w:rsidP="00181673">
      <w:pPr>
        <w:pStyle w:val="Heading2"/>
        <w:spacing w:line="360" w:lineRule="auto"/>
      </w:pPr>
      <w:bookmarkStart w:id="9" w:name="_Toc167213952"/>
      <w:r>
        <w:t>SMART Objectives</w:t>
      </w:r>
      <w:bookmarkEnd w:id="9"/>
    </w:p>
    <w:p w14:paraId="4E126373" w14:textId="76DD0E44" w:rsidR="006258B0" w:rsidRDefault="00656A3A" w:rsidP="00181673">
      <w:pPr>
        <w:pStyle w:val="ListParagraph"/>
        <w:numPr>
          <w:ilvl w:val="0"/>
          <w:numId w:val="5"/>
        </w:numPr>
        <w:spacing w:line="360" w:lineRule="auto"/>
      </w:pPr>
      <w:r>
        <w:t>T</w:t>
      </w:r>
      <w:r w:rsidR="006258B0">
        <w:t xml:space="preserve">o bring together the elite of the hotelier industry, more than 800 participants, such as </w:t>
      </w:r>
      <w:r w:rsidR="00B17996">
        <w:t>hotel owners, general managers of hotels, and sustainability officers, might be targeted, which might be an effective method to ensure</w:t>
      </w:r>
      <w:r w:rsidR="006258B0">
        <w:t xml:space="preserve"> diversity and influence.</w:t>
      </w:r>
    </w:p>
    <w:p w14:paraId="327E1CCD" w14:textId="779001B7" w:rsidR="006258B0" w:rsidRDefault="00656A3A" w:rsidP="00181673">
      <w:pPr>
        <w:pStyle w:val="ListParagraph"/>
        <w:numPr>
          <w:ilvl w:val="0"/>
          <w:numId w:val="5"/>
        </w:numPr>
        <w:spacing w:line="360" w:lineRule="auto"/>
      </w:pPr>
      <w:r>
        <w:lastRenderedPageBreak/>
        <w:t>T</w:t>
      </w:r>
      <w:r w:rsidR="006258B0">
        <w:t xml:space="preserve">o develop alliances with 10 top technology firms, an </w:t>
      </w:r>
      <w:r w:rsidR="003F694E">
        <w:t>endeavor</w:t>
      </w:r>
      <w:r w:rsidR="006258B0">
        <w:t xml:space="preserve"> that will be driven under the umbrella of teamwork and innovation.</w:t>
      </w:r>
    </w:p>
    <w:p w14:paraId="2B23BF23" w14:textId="57422E42" w:rsidR="006258B0" w:rsidRDefault="00656A3A" w:rsidP="00181673">
      <w:pPr>
        <w:pStyle w:val="ListParagraph"/>
        <w:numPr>
          <w:ilvl w:val="0"/>
          <w:numId w:val="5"/>
        </w:numPr>
        <w:spacing w:line="360" w:lineRule="auto"/>
      </w:pPr>
      <w:r>
        <w:t>To provide</w:t>
      </w:r>
      <w:r w:rsidR="006258B0">
        <w:t xml:space="preserve"> actionable insights and strategies through fast presentations and case studies and make attendees apply those technologies well in their running systems</w:t>
      </w:r>
      <w:r w:rsidR="00B17996">
        <w:t>,</w:t>
      </w:r>
      <w:r w:rsidR="006258B0">
        <w:t xml:space="preserve"> as every step can be measured and achievable.</w:t>
      </w:r>
    </w:p>
    <w:p w14:paraId="15687351" w14:textId="77777777" w:rsidR="006258B0" w:rsidRDefault="006258B0" w:rsidP="00181673">
      <w:pPr>
        <w:pStyle w:val="Heading1"/>
        <w:spacing w:line="360" w:lineRule="auto"/>
      </w:pPr>
      <w:bookmarkStart w:id="10" w:name="_Toc167213953"/>
      <w:r>
        <w:t>Event Operations</w:t>
      </w:r>
      <w:bookmarkEnd w:id="10"/>
    </w:p>
    <w:p w14:paraId="631C967B" w14:textId="77777777" w:rsidR="006258B0" w:rsidRDefault="006258B0" w:rsidP="00181673">
      <w:pPr>
        <w:pStyle w:val="Heading2"/>
        <w:spacing w:line="360" w:lineRule="auto"/>
      </w:pPr>
      <w:bookmarkStart w:id="11" w:name="_Toc167213954"/>
      <w:r>
        <w:t>Skills Required</w:t>
      </w:r>
      <w:bookmarkEnd w:id="11"/>
    </w:p>
    <w:p w14:paraId="5AC5E564" w14:textId="55E5079E" w:rsidR="006258B0" w:rsidRDefault="00B17996" w:rsidP="00181673">
      <w:pPr>
        <w:spacing w:line="360" w:lineRule="auto"/>
      </w:pPr>
      <w:r>
        <w:t>The s</w:t>
      </w:r>
      <w:r w:rsidR="006258B0">
        <w:t xml:space="preserve">uccess of the Intelligent Energy Conference requires a competent team that ensures expertise and cohesion in concept. </w:t>
      </w:r>
      <w:r>
        <w:t>The E</w:t>
      </w:r>
      <w:r w:rsidR="006258B0">
        <w:t xml:space="preserve">vent Manager will take the role of a person responsible for both </w:t>
      </w:r>
      <w:r>
        <w:t xml:space="preserve">the </w:t>
      </w:r>
      <w:r w:rsidR="00F152A5">
        <w:t>planning and execution phases</w:t>
      </w:r>
      <w:r w:rsidR="00145E34">
        <w:t xml:space="preserve"> (</w:t>
      </w:r>
      <w:r w:rsidR="00145E34" w:rsidRPr="00145E34">
        <w:t>Brunt</w:t>
      </w:r>
      <w:r w:rsidR="00145E34">
        <w:t xml:space="preserve"> et al., 2017)</w:t>
      </w:r>
      <w:r w:rsidR="00F152A5">
        <w:t>. T</w:t>
      </w:r>
      <w:r w:rsidR="006258B0">
        <w:t xml:space="preserve">his ensures </w:t>
      </w:r>
      <w:r w:rsidR="003F694E">
        <w:t>smooth</w:t>
      </w:r>
      <w:r w:rsidR="006258B0">
        <w:t xml:space="preserve"> operation. The technical support staff will run the performing equipment on-site t</w:t>
      </w:r>
      <w:r>
        <w:t>o cater</w:t>
      </w:r>
      <w:r w:rsidR="006258B0">
        <w:t xml:space="preserve"> to the live demonstration of smart technologies. Our staff will serve as </w:t>
      </w:r>
      <w:r>
        <w:t>the</w:t>
      </w:r>
      <w:r w:rsidR="006258B0">
        <w:t xml:space="preserve"> backbone of the event, taking care of the </w:t>
      </w:r>
      <w:r w:rsidR="003F694E">
        <w:t>guests’</w:t>
      </w:r>
      <w:r w:rsidR="006258B0">
        <w:t xml:space="preserve"> needs in terms of food and beverages to make them satisfied and relaxed. As for the financial situation and sponsorships, the coordinators must ensure finding technology companies to partner with and sponsor the event</w:t>
      </w:r>
      <w:r w:rsidR="00145E34">
        <w:t xml:space="preserve"> (</w:t>
      </w:r>
      <w:r w:rsidR="00E71252">
        <w:t>Daniel et al</w:t>
      </w:r>
      <w:r w:rsidR="00145E34">
        <w:t>., 2017)</w:t>
      </w:r>
      <w:r w:rsidR="006258B0">
        <w:t xml:space="preserve">. The marketing team will </w:t>
      </w:r>
      <w:r>
        <w:t>define and operate the promotional methodologies to attract the target audience, including those who are well-</w:t>
      </w:r>
      <w:r w:rsidR="006258B0">
        <w:t xml:space="preserve">known and influential. Volunteers will be involved in </w:t>
      </w:r>
      <w:r w:rsidR="00E71252">
        <w:t xml:space="preserve">the </w:t>
      </w:r>
      <w:r>
        <w:t>registration process</w:t>
      </w:r>
      <w:r w:rsidR="006258B0">
        <w:t xml:space="preserve">, agenda for visitors, and logistic support so that the event is conducted </w:t>
      </w:r>
      <w:r w:rsidR="0016027B">
        <w:t>with grace and professionalism.</w:t>
      </w:r>
    </w:p>
    <w:p w14:paraId="74FE1F11" w14:textId="77777777" w:rsidR="006258B0" w:rsidRDefault="006258B0" w:rsidP="00181673">
      <w:pPr>
        <w:pStyle w:val="Heading2"/>
      </w:pPr>
      <w:bookmarkStart w:id="12" w:name="_Toc167213955"/>
      <w:r>
        <w:t xml:space="preserve">Resources </w:t>
      </w:r>
      <w:r w:rsidRPr="0016027B">
        <w:t>Required</w:t>
      </w:r>
      <w:bookmarkEnd w:id="12"/>
    </w:p>
    <w:p w14:paraId="53FAC509" w14:textId="5452548C" w:rsidR="00656A3A" w:rsidRPr="00656A3A" w:rsidRDefault="00656A3A" w:rsidP="00181673">
      <w:pPr>
        <w:pStyle w:val="NormalWeb"/>
        <w:spacing w:line="360" w:lineRule="auto"/>
        <w:jc w:val="both"/>
        <w:rPr>
          <w:rFonts w:ascii="Arial" w:eastAsiaTheme="minorHAnsi" w:hAnsi="Arial" w:cstheme="minorBidi"/>
          <w:szCs w:val="22"/>
        </w:rPr>
      </w:pPr>
      <w:r w:rsidRPr="00656A3A">
        <w:rPr>
          <w:rFonts w:ascii="Arial" w:eastAsiaTheme="minorHAnsi" w:hAnsi="Arial" w:cstheme="minorBidi"/>
          <w:szCs w:val="22"/>
        </w:rPr>
        <w:t xml:space="preserve">A </w:t>
      </w:r>
      <w:r w:rsidR="00181673">
        <w:rPr>
          <w:rFonts w:ascii="Arial" w:eastAsiaTheme="minorHAnsi" w:hAnsi="Arial" w:cstheme="minorBidi"/>
          <w:szCs w:val="22"/>
        </w:rPr>
        <w:t>resource-rich</w:t>
      </w:r>
      <w:r w:rsidRPr="00656A3A">
        <w:rPr>
          <w:rFonts w:ascii="Arial" w:eastAsiaTheme="minorHAnsi" w:hAnsi="Arial" w:cstheme="minorBidi"/>
          <w:szCs w:val="22"/>
        </w:rPr>
        <w:t xml:space="preserve"> intelligent energy conference would require different kinds of resources with a view </w:t>
      </w:r>
      <w:r w:rsidR="00B17996">
        <w:rPr>
          <w:rFonts w:ascii="Arial" w:eastAsiaTheme="minorHAnsi" w:hAnsi="Arial" w:cstheme="minorBidi"/>
          <w:szCs w:val="22"/>
        </w:rPr>
        <w:t>to</w:t>
      </w:r>
      <w:r w:rsidRPr="00656A3A">
        <w:rPr>
          <w:rFonts w:ascii="Arial" w:eastAsiaTheme="minorHAnsi" w:hAnsi="Arial" w:cstheme="minorBidi"/>
          <w:szCs w:val="22"/>
        </w:rPr>
        <w:t xml:space="preserve"> making an enjoyable and interactive platform for the attendees. Providing essential multimedia devices such as projectors, screens, and microphones is a must for useful presentations and live demonstrations that are equally live</w:t>
      </w:r>
      <w:r w:rsidR="008E0CB1">
        <w:rPr>
          <w:rFonts w:ascii="Arial" w:eastAsiaTheme="minorHAnsi" w:hAnsi="Arial" w:cstheme="minorBidi"/>
          <w:szCs w:val="22"/>
        </w:rPr>
        <w:t xml:space="preserve"> (</w:t>
      </w:r>
      <w:r w:rsidR="008E0CB1" w:rsidRPr="008E0CB1">
        <w:rPr>
          <w:rFonts w:ascii="Arial" w:eastAsiaTheme="minorHAnsi" w:hAnsi="Arial" w:cstheme="minorBidi"/>
          <w:szCs w:val="22"/>
        </w:rPr>
        <w:t>Cousins</w:t>
      </w:r>
      <w:r w:rsidR="008E0CB1">
        <w:rPr>
          <w:rFonts w:ascii="Arial" w:eastAsiaTheme="minorHAnsi" w:hAnsi="Arial" w:cstheme="minorBidi"/>
          <w:szCs w:val="22"/>
        </w:rPr>
        <w:t xml:space="preserve"> et al., 2019)</w:t>
      </w:r>
      <w:r w:rsidRPr="00656A3A">
        <w:rPr>
          <w:rFonts w:ascii="Arial" w:eastAsiaTheme="minorHAnsi" w:hAnsi="Arial" w:cstheme="minorBidi"/>
          <w:szCs w:val="22"/>
        </w:rPr>
        <w:t xml:space="preserve">. In that connection, reliable, high-speed internet service is a must for successfully showcasing smart technology </w:t>
      </w:r>
      <w:r w:rsidR="00181673">
        <w:rPr>
          <w:rFonts w:ascii="Arial" w:eastAsiaTheme="minorHAnsi" w:hAnsi="Arial" w:cstheme="minorBidi"/>
          <w:szCs w:val="22"/>
        </w:rPr>
        <w:t>sideshows</w:t>
      </w:r>
      <w:r w:rsidRPr="00656A3A">
        <w:rPr>
          <w:rFonts w:ascii="Arial" w:eastAsiaTheme="minorHAnsi" w:hAnsi="Arial" w:cstheme="minorBidi"/>
          <w:szCs w:val="22"/>
        </w:rPr>
        <w:t>. Materials for marketing</w:t>
      </w:r>
      <w:r w:rsidR="00B17996">
        <w:rPr>
          <w:rFonts w:ascii="Arial" w:eastAsiaTheme="minorHAnsi" w:hAnsi="Arial" w:cstheme="minorBidi"/>
          <w:szCs w:val="22"/>
        </w:rPr>
        <w:t>,</w:t>
      </w:r>
      <w:r w:rsidRPr="00656A3A">
        <w:rPr>
          <w:rFonts w:ascii="Arial" w:eastAsiaTheme="minorHAnsi" w:hAnsi="Arial" w:cstheme="minorBidi"/>
          <w:szCs w:val="22"/>
        </w:rPr>
        <w:t xml:space="preserve"> such as print media (posters, flyers, </w:t>
      </w:r>
      <w:r w:rsidR="003F694E" w:rsidRPr="00656A3A">
        <w:rPr>
          <w:rFonts w:ascii="Arial" w:eastAsiaTheme="minorHAnsi" w:hAnsi="Arial" w:cstheme="minorBidi"/>
          <w:szCs w:val="22"/>
        </w:rPr>
        <w:t>etc.)</w:t>
      </w:r>
      <w:r w:rsidRPr="00656A3A">
        <w:rPr>
          <w:rFonts w:ascii="Arial" w:eastAsiaTheme="minorHAnsi" w:hAnsi="Arial" w:cstheme="minorBidi"/>
          <w:szCs w:val="22"/>
        </w:rPr>
        <w:t xml:space="preserve"> and an online website</w:t>
      </w:r>
      <w:r w:rsidR="00B17996">
        <w:rPr>
          <w:rFonts w:ascii="Arial" w:eastAsiaTheme="minorHAnsi" w:hAnsi="Arial" w:cstheme="minorBidi"/>
          <w:szCs w:val="22"/>
        </w:rPr>
        <w:t>,</w:t>
      </w:r>
      <w:r w:rsidRPr="00656A3A">
        <w:rPr>
          <w:rFonts w:ascii="Arial" w:eastAsiaTheme="minorHAnsi" w:hAnsi="Arial" w:cstheme="minorBidi"/>
          <w:szCs w:val="22"/>
        </w:rPr>
        <w:t xml:space="preserve"> </w:t>
      </w:r>
      <w:r w:rsidR="003F694E" w:rsidRPr="00656A3A">
        <w:rPr>
          <w:rFonts w:ascii="Arial" w:eastAsiaTheme="minorHAnsi" w:hAnsi="Arial" w:cstheme="minorBidi"/>
          <w:szCs w:val="22"/>
        </w:rPr>
        <w:t>should</w:t>
      </w:r>
      <w:r w:rsidRPr="00656A3A">
        <w:rPr>
          <w:rFonts w:ascii="Arial" w:eastAsiaTheme="minorHAnsi" w:hAnsi="Arial" w:cstheme="minorBidi"/>
          <w:szCs w:val="22"/>
        </w:rPr>
        <w:t xml:space="preserve"> serve to promote the event and give participants significant updates. The plan also includes 300-1000 expected delegates</w:t>
      </w:r>
      <w:r w:rsidR="00B17996">
        <w:rPr>
          <w:rFonts w:ascii="Arial" w:eastAsiaTheme="minorHAnsi" w:hAnsi="Arial" w:cstheme="minorBidi"/>
          <w:szCs w:val="22"/>
        </w:rPr>
        <w:t>'</w:t>
      </w:r>
      <w:r w:rsidRPr="00656A3A">
        <w:rPr>
          <w:rFonts w:ascii="Arial" w:eastAsiaTheme="minorHAnsi" w:hAnsi="Arial" w:cstheme="minorBidi"/>
          <w:szCs w:val="22"/>
        </w:rPr>
        <w:t xml:space="preserve"> conducive sitting arrangements and breakout rooms. Furthermore, the catering services </w:t>
      </w:r>
      <w:r w:rsidRPr="00656A3A">
        <w:rPr>
          <w:rFonts w:ascii="Arial" w:eastAsiaTheme="minorHAnsi" w:hAnsi="Arial" w:cstheme="minorBidi"/>
          <w:szCs w:val="22"/>
        </w:rPr>
        <w:lastRenderedPageBreak/>
        <w:t xml:space="preserve">responsible for beverages and food during the event will be in charge. These resources are important for a successful conference in that they contribute to a professional atmosphere </w:t>
      </w:r>
      <w:r w:rsidR="008E0CB1">
        <w:rPr>
          <w:rFonts w:ascii="Arial" w:eastAsiaTheme="minorHAnsi" w:hAnsi="Arial" w:cstheme="minorBidi"/>
          <w:szCs w:val="22"/>
        </w:rPr>
        <w:t>(</w:t>
      </w:r>
      <w:proofErr w:type="spellStart"/>
      <w:r w:rsidR="008E0CB1" w:rsidRPr="008E0CB1">
        <w:rPr>
          <w:rFonts w:ascii="Arial" w:eastAsiaTheme="minorHAnsi" w:hAnsi="Arial" w:cstheme="minorBidi"/>
          <w:szCs w:val="22"/>
        </w:rPr>
        <w:t>Filimonau</w:t>
      </w:r>
      <w:proofErr w:type="spellEnd"/>
      <w:r w:rsidR="008E0CB1">
        <w:rPr>
          <w:rFonts w:ascii="Arial" w:eastAsiaTheme="minorHAnsi" w:hAnsi="Arial" w:cstheme="minorBidi"/>
          <w:szCs w:val="22"/>
        </w:rPr>
        <w:t xml:space="preserve"> et al., 2024)</w:t>
      </w:r>
      <w:r>
        <w:rPr>
          <w:rFonts w:ascii="Arial" w:eastAsiaTheme="minorHAnsi" w:hAnsi="Arial" w:cstheme="minorBidi"/>
          <w:szCs w:val="22"/>
        </w:rPr>
        <w:t>.</w:t>
      </w:r>
    </w:p>
    <w:p w14:paraId="5665DFD5" w14:textId="77777777" w:rsidR="00656A3A" w:rsidRPr="00656A3A" w:rsidRDefault="00656A3A" w:rsidP="00181673">
      <w:pPr>
        <w:pStyle w:val="Heading1"/>
        <w:spacing w:line="360" w:lineRule="auto"/>
        <w:rPr>
          <w:rFonts w:eastAsiaTheme="minorHAnsi"/>
        </w:rPr>
      </w:pPr>
      <w:bookmarkStart w:id="13" w:name="_Toc167213956"/>
      <w:r>
        <w:rPr>
          <w:rFonts w:eastAsiaTheme="minorHAnsi"/>
        </w:rPr>
        <w:t>Event Budget</w:t>
      </w:r>
      <w:bookmarkEnd w:id="13"/>
    </w:p>
    <w:p w14:paraId="1D48C7FF" w14:textId="77777777" w:rsidR="00656A3A" w:rsidRPr="00656A3A" w:rsidRDefault="00656A3A" w:rsidP="00181673">
      <w:pPr>
        <w:pStyle w:val="Heading2"/>
        <w:rPr>
          <w:rFonts w:eastAsiaTheme="minorHAnsi"/>
        </w:rPr>
      </w:pPr>
      <w:bookmarkStart w:id="14" w:name="_Toc167213957"/>
      <w:r w:rsidRPr="00656A3A">
        <w:rPr>
          <w:rFonts w:eastAsiaTheme="minorHAnsi"/>
        </w:rPr>
        <w:t>Projected Cost</w:t>
      </w:r>
      <w:bookmarkEnd w:id="14"/>
    </w:p>
    <w:p w14:paraId="0C2D3E68" w14:textId="77777777" w:rsidR="0016027B" w:rsidRDefault="0016027B" w:rsidP="008E0CB1">
      <w:pPr>
        <w:pStyle w:val="NormalWeb"/>
        <w:spacing w:line="360" w:lineRule="auto"/>
        <w:jc w:val="center"/>
        <w:rPr>
          <w:rFonts w:ascii="Arial" w:eastAsiaTheme="minorHAnsi" w:hAnsi="Arial" w:cstheme="minorBidi"/>
          <w:szCs w:val="22"/>
        </w:rPr>
      </w:pPr>
      <w:r>
        <w:rPr>
          <w:noProof/>
        </w:rPr>
        <w:drawing>
          <wp:inline distT="0" distB="0" distL="0" distR="0" wp14:anchorId="7AD6447A" wp14:editId="090DE9DF">
            <wp:extent cx="2743544" cy="2844800"/>
            <wp:effectExtent l="0" t="0" r="0" b="0"/>
            <wp:docPr id="2" name="Picture 2" descr="C:\Users\ASUS\AppData\Local\Packages\Microsoft.Windows.Photos_8wekyb3d8bbwe\TempState\ShareServiceTempFolder\Screenshot (134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SUS\AppData\Local\Packages\Microsoft.Windows.Photos_8wekyb3d8bbwe\TempState\ShareServiceTempFolder\Screenshot (1341).jpe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43544" cy="2844800"/>
                    </a:xfrm>
                    <a:prstGeom prst="rect">
                      <a:avLst/>
                    </a:prstGeom>
                    <a:noFill/>
                    <a:ln>
                      <a:noFill/>
                    </a:ln>
                  </pic:spPr>
                </pic:pic>
              </a:graphicData>
            </a:graphic>
          </wp:inline>
        </w:drawing>
      </w:r>
    </w:p>
    <w:p w14:paraId="3EBFDB2C" w14:textId="276BBBDA" w:rsidR="00656A3A" w:rsidRPr="00656A3A" w:rsidRDefault="00656A3A" w:rsidP="00181673">
      <w:pPr>
        <w:pStyle w:val="NormalWeb"/>
        <w:spacing w:line="360" w:lineRule="auto"/>
        <w:jc w:val="both"/>
        <w:rPr>
          <w:rFonts w:ascii="Arial" w:eastAsiaTheme="minorHAnsi" w:hAnsi="Arial" w:cstheme="minorBidi"/>
          <w:szCs w:val="22"/>
        </w:rPr>
      </w:pPr>
      <w:r w:rsidRPr="00656A3A">
        <w:rPr>
          <w:rFonts w:ascii="Arial" w:eastAsiaTheme="minorHAnsi" w:hAnsi="Arial" w:cstheme="minorBidi"/>
          <w:szCs w:val="22"/>
        </w:rPr>
        <w:t xml:space="preserve">The expected sum for the Intelligent Energy Conference </w:t>
      </w:r>
      <w:r w:rsidR="00B17996">
        <w:rPr>
          <w:rFonts w:ascii="Arial" w:eastAsiaTheme="minorHAnsi" w:hAnsi="Arial" w:cstheme="minorBidi"/>
          <w:szCs w:val="22"/>
        </w:rPr>
        <w:t>i</w:t>
      </w:r>
      <w:r w:rsidRPr="00656A3A">
        <w:rPr>
          <w:rFonts w:ascii="Arial" w:eastAsiaTheme="minorHAnsi" w:hAnsi="Arial" w:cstheme="minorBidi"/>
          <w:szCs w:val="22"/>
        </w:rPr>
        <w:t xml:space="preserve">s up to </w:t>
      </w:r>
      <w:r w:rsidR="00EB7A27" w:rsidRPr="00656A3A">
        <w:rPr>
          <w:rFonts w:ascii="Arial" w:eastAsiaTheme="minorHAnsi" w:hAnsi="Arial" w:cstheme="minorBidi"/>
          <w:szCs w:val="22"/>
        </w:rPr>
        <w:t>£</w:t>
      </w:r>
      <w:r w:rsidRPr="00656A3A">
        <w:rPr>
          <w:rFonts w:ascii="Arial" w:eastAsiaTheme="minorHAnsi" w:hAnsi="Arial" w:cstheme="minorBidi"/>
          <w:szCs w:val="22"/>
        </w:rPr>
        <w:t xml:space="preserve">10,850. This budget covers various essential expenses: wages of staff (£2,000), venue cost (£2,850), catering (£1,500), </w:t>
      </w:r>
      <w:r w:rsidR="00B17996">
        <w:rPr>
          <w:rFonts w:ascii="Arial" w:eastAsiaTheme="minorHAnsi" w:hAnsi="Arial" w:cstheme="minorBidi"/>
          <w:szCs w:val="22"/>
        </w:rPr>
        <w:t xml:space="preserve">and </w:t>
      </w:r>
      <w:r w:rsidRPr="00656A3A">
        <w:rPr>
          <w:rFonts w:ascii="Arial" w:eastAsiaTheme="minorHAnsi" w:hAnsi="Arial" w:cstheme="minorBidi"/>
          <w:szCs w:val="22"/>
        </w:rPr>
        <w:t>promotion (£1,500). Equipment (£1,200), technology and multimedia (£1,000) and contingency fund (£800). These categories are carefully planned to make sure that</w:t>
      </w:r>
      <w:r w:rsidR="00B17996">
        <w:rPr>
          <w:rFonts w:ascii="Arial" w:eastAsiaTheme="minorHAnsi" w:hAnsi="Arial" w:cstheme="minorBidi"/>
          <w:szCs w:val="22"/>
        </w:rPr>
        <w:t>,</w:t>
      </w:r>
      <w:r w:rsidRPr="00656A3A">
        <w:rPr>
          <w:rFonts w:ascii="Arial" w:eastAsiaTheme="minorHAnsi" w:hAnsi="Arial" w:cstheme="minorBidi"/>
          <w:szCs w:val="22"/>
        </w:rPr>
        <w:t xml:space="preserve"> in the end</w:t>
      </w:r>
      <w:r w:rsidR="00B17996">
        <w:rPr>
          <w:rFonts w:ascii="Arial" w:eastAsiaTheme="minorHAnsi" w:hAnsi="Arial" w:cstheme="minorBidi"/>
          <w:szCs w:val="22"/>
        </w:rPr>
        <w:t>,</w:t>
      </w:r>
      <w:r w:rsidRPr="00656A3A">
        <w:rPr>
          <w:rFonts w:ascii="Arial" w:eastAsiaTheme="minorHAnsi" w:hAnsi="Arial" w:cstheme="minorBidi"/>
          <w:szCs w:val="22"/>
        </w:rPr>
        <w:t xml:space="preserve"> the event happen</w:t>
      </w:r>
      <w:r w:rsidR="00B17996">
        <w:rPr>
          <w:rFonts w:ascii="Arial" w:eastAsiaTheme="minorHAnsi" w:hAnsi="Arial" w:cstheme="minorBidi"/>
          <w:szCs w:val="22"/>
        </w:rPr>
        <w:t xml:space="preserve">s successfully while </w:t>
      </w:r>
      <w:r w:rsidR="003F694E">
        <w:rPr>
          <w:rFonts w:ascii="Arial" w:eastAsiaTheme="minorHAnsi" w:hAnsi="Arial" w:cstheme="minorBidi"/>
          <w:szCs w:val="22"/>
        </w:rPr>
        <w:t>minimizing</w:t>
      </w:r>
      <w:r w:rsidR="00B17996">
        <w:rPr>
          <w:rFonts w:ascii="Arial" w:eastAsiaTheme="minorHAnsi" w:hAnsi="Arial" w:cstheme="minorBidi"/>
          <w:szCs w:val="22"/>
        </w:rPr>
        <w:t xml:space="preserve"> the minimal financial cos</w:t>
      </w:r>
      <w:r w:rsidRPr="00656A3A">
        <w:rPr>
          <w:rFonts w:ascii="Arial" w:eastAsiaTheme="minorHAnsi" w:hAnsi="Arial" w:cstheme="minorBidi"/>
          <w:szCs w:val="22"/>
        </w:rPr>
        <w:t>t. Through a detailed breakdown of the budget, it will be possible to have a well</w:t>
      </w:r>
      <w:r w:rsidR="00B17996">
        <w:rPr>
          <w:rFonts w:ascii="Arial" w:eastAsiaTheme="minorHAnsi" w:hAnsi="Arial" w:cstheme="minorBidi"/>
          <w:szCs w:val="22"/>
        </w:rPr>
        <w:t>-</w:t>
      </w:r>
      <w:r w:rsidRPr="00656A3A">
        <w:rPr>
          <w:rFonts w:ascii="Arial" w:eastAsiaTheme="minorHAnsi" w:hAnsi="Arial" w:cstheme="minorBidi"/>
          <w:szCs w:val="22"/>
        </w:rPr>
        <w:t xml:space="preserve">covered area of all the fundamental elements. This is one of the pillars </w:t>
      </w:r>
      <w:r w:rsidR="00B17996">
        <w:rPr>
          <w:rFonts w:ascii="Arial" w:eastAsiaTheme="minorHAnsi" w:hAnsi="Arial" w:cstheme="minorBidi"/>
          <w:szCs w:val="22"/>
        </w:rPr>
        <w:t>that will assist us in producing a conference that is substantial and attains</w:t>
      </w:r>
      <w:r w:rsidRPr="00656A3A">
        <w:rPr>
          <w:rFonts w:ascii="Arial" w:eastAsiaTheme="minorHAnsi" w:hAnsi="Arial" w:cstheme="minorBidi"/>
          <w:szCs w:val="22"/>
        </w:rPr>
        <w:t xml:space="preserve"> the set objectives while pr</w:t>
      </w:r>
      <w:r>
        <w:rPr>
          <w:rFonts w:ascii="Arial" w:eastAsiaTheme="minorHAnsi" w:hAnsi="Arial" w:cstheme="minorBidi"/>
          <w:szCs w:val="22"/>
        </w:rPr>
        <w:t>oviding value to the attendees.</w:t>
      </w:r>
    </w:p>
    <w:p w14:paraId="6147F415" w14:textId="77777777" w:rsidR="00656A3A" w:rsidRPr="00656A3A" w:rsidRDefault="00656A3A" w:rsidP="00181673">
      <w:pPr>
        <w:pStyle w:val="Heading2"/>
        <w:rPr>
          <w:rFonts w:eastAsiaTheme="minorHAnsi"/>
        </w:rPr>
      </w:pPr>
      <w:bookmarkStart w:id="15" w:name="_Toc167213958"/>
      <w:r w:rsidRPr="00656A3A">
        <w:rPr>
          <w:rFonts w:eastAsiaTheme="minorHAnsi"/>
        </w:rPr>
        <w:lastRenderedPageBreak/>
        <w:t>Projected Revenue and Profit</w:t>
      </w:r>
      <w:bookmarkEnd w:id="15"/>
    </w:p>
    <w:p w14:paraId="206BC650" w14:textId="77777777" w:rsidR="0016027B" w:rsidRDefault="0016027B" w:rsidP="00941D48">
      <w:pPr>
        <w:pStyle w:val="NormalWeb"/>
        <w:spacing w:line="360" w:lineRule="auto"/>
        <w:jc w:val="center"/>
        <w:rPr>
          <w:rFonts w:ascii="Arial" w:eastAsiaTheme="minorHAnsi" w:hAnsi="Arial" w:cstheme="minorBidi"/>
          <w:szCs w:val="22"/>
        </w:rPr>
      </w:pPr>
      <w:r>
        <w:rPr>
          <w:noProof/>
        </w:rPr>
        <w:drawing>
          <wp:inline distT="0" distB="0" distL="0" distR="0" wp14:anchorId="75D1B2B3" wp14:editId="08C1810E">
            <wp:extent cx="3395189" cy="2209800"/>
            <wp:effectExtent l="0" t="0" r="0" b="0"/>
            <wp:docPr id="3" name="Picture 3" descr="C:\Users\ASUS\AppData\Local\Packages\Microsoft.Windows.Photos_8wekyb3d8bbwe\TempState\ShareServiceTempFolder\Screenshot (134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SUS\AppData\Local\Packages\Microsoft.Windows.Photos_8wekyb3d8bbwe\TempState\ShareServiceTempFolder\Screenshot (1341).jpe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95189" cy="2209800"/>
                    </a:xfrm>
                    <a:prstGeom prst="rect">
                      <a:avLst/>
                    </a:prstGeom>
                    <a:noFill/>
                    <a:ln>
                      <a:noFill/>
                    </a:ln>
                  </pic:spPr>
                </pic:pic>
              </a:graphicData>
            </a:graphic>
          </wp:inline>
        </w:drawing>
      </w:r>
    </w:p>
    <w:p w14:paraId="61A3A821" w14:textId="3BA6E40A" w:rsidR="006258B0" w:rsidRPr="0016027B" w:rsidRDefault="00656A3A" w:rsidP="00181673">
      <w:pPr>
        <w:pStyle w:val="NormalWeb"/>
        <w:spacing w:line="360" w:lineRule="auto"/>
        <w:jc w:val="both"/>
        <w:rPr>
          <w:rFonts w:ascii="Arial" w:eastAsiaTheme="minorHAnsi" w:hAnsi="Arial" w:cstheme="minorBidi"/>
          <w:szCs w:val="22"/>
        </w:rPr>
      </w:pPr>
      <w:r w:rsidRPr="00656A3A">
        <w:rPr>
          <w:rFonts w:ascii="Arial" w:eastAsiaTheme="minorHAnsi" w:hAnsi="Arial" w:cstheme="minorBidi"/>
          <w:szCs w:val="22"/>
        </w:rPr>
        <w:t xml:space="preserve">The expected fundraising for the Intelligent Energy Conference is £15,700. The main sources of revenue can be divided into the following categories: entrance fees (£6,000), sponsorship (£4,500), industry </w:t>
      </w:r>
      <w:r w:rsidR="003F694E" w:rsidRPr="00656A3A">
        <w:rPr>
          <w:rFonts w:ascii="Arial" w:eastAsiaTheme="minorHAnsi" w:hAnsi="Arial" w:cstheme="minorBidi"/>
          <w:szCs w:val="22"/>
        </w:rPr>
        <w:t>organi</w:t>
      </w:r>
      <w:r w:rsidR="003F694E">
        <w:rPr>
          <w:rFonts w:ascii="Arial" w:eastAsiaTheme="minorHAnsi" w:hAnsi="Arial" w:cstheme="minorBidi"/>
          <w:szCs w:val="22"/>
        </w:rPr>
        <w:t>z</w:t>
      </w:r>
      <w:r w:rsidR="003F694E" w:rsidRPr="00656A3A">
        <w:rPr>
          <w:rFonts w:ascii="Arial" w:eastAsiaTheme="minorHAnsi" w:hAnsi="Arial" w:cstheme="minorBidi"/>
          <w:szCs w:val="22"/>
        </w:rPr>
        <w:t>ation</w:t>
      </w:r>
      <w:r w:rsidRPr="00656A3A">
        <w:rPr>
          <w:rFonts w:ascii="Arial" w:eastAsiaTheme="minorHAnsi" w:hAnsi="Arial" w:cstheme="minorBidi"/>
          <w:szCs w:val="22"/>
        </w:rPr>
        <w:t xml:space="preserve"> donations (£3,200) and sale of the area for exhibition (£2,000). The total cost of the event, including </w:t>
      </w:r>
      <w:r w:rsidR="003F694E" w:rsidRPr="00656A3A">
        <w:rPr>
          <w:rFonts w:ascii="Arial" w:eastAsiaTheme="minorHAnsi" w:hAnsi="Arial" w:cstheme="minorBidi"/>
          <w:szCs w:val="22"/>
        </w:rPr>
        <w:t>expenditure</w:t>
      </w:r>
      <w:r w:rsidRPr="00656A3A">
        <w:rPr>
          <w:rFonts w:ascii="Arial" w:eastAsiaTheme="minorHAnsi" w:hAnsi="Arial" w:cstheme="minorBidi"/>
          <w:szCs w:val="22"/>
        </w:rPr>
        <w:t xml:space="preserve"> that </w:t>
      </w:r>
      <w:proofErr w:type="gramStart"/>
      <w:r w:rsidRPr="00656A3A">
        <w:rPr>
          <w:rFonts w:ascii="Arial" w:eastAsiaTheme="minorHAnsi" w:hAnsi="Arial" w:cstheme="minorBidi"/>
          <w:szCs w:val="22"/>
        </w:rPr>
        <w:t>sum up</w:t>
      </w:r>
      <w:proofErr w:type="gramEnd"/>
      <w:r w:rsidRPr="00656A3A">
        <w:rPr>
          <w:rFonts w:ascii="Arial" w:eastAsiaTheme="minorHAnsi" w:hAnsi="Arial" w:cstheme="minorBidi"/>
          <w:szCs w:val="22"/>
        </w:rPr>
        <w:t xml:space="preserve"> to £10,850,</w:t>
      </w:r>
      <w:r>
        <w:rPr>
          <w:rFonts w:ascii="Arial" w:eastAsiaTheme="minorHAnsi" w:hAnsi="Arial" w:cstheme="minorBidi"/>
          <w:szCs w:val="22"/>
        </w:rPr>
        <w:t xml:space="preserve"> </w:t>
      </w:r>
      <w:r w:rsidR="00E71252">
        <w:rPr>
          <w:rFonts w:ascii="Arial" w:eastAsiaTheme="minorHAnsi" w:hAnsi="Arial" w:cstheme="minorBidi"/>
          <w:szCs w:val="22"/>
        </w:rPr>
        <w:t>is</w:t>
      </w:r>
      <w:r>
        <w:rPr>
          <w:rFonts w:ascii="Arial" w:eastAsiaTheme="minorHAnsi" w:hAnsi="Arial" w:cstheme="minorBidi"/>
          <w:szCs w:val="22"/>
        </w:rPr>
        <w:t xml:space="preserve"> forecasted to generate </w:t>
      </w:r>
      <w:r w:rsidR="00181673">
        <w:rPr>
          <w:rFonts w:ascii="Arial" w:eastAsiaTheme="minorHAnsi" w:hAnsi="Arial" w:cstheme="minorBidi"/>
          <w:szCs w:val="22"/>
        </w:rPr>
        <w:t xml:space="preserve">a </w:t>
      </w:r>
      <w:r>
        <w:rPr>
          <w:rFonts w:ascii="Arial" w:eastAsiaTheme="minorHAnsi" w:hAnsi="Arial" w:cstheme="minorBidi"/>
          <w:szCs w:val="22"/>
        </w:rPr>
        <w:t>profit</w:t>
      </w:r>
      <w:r w:rsidRPr="00656A3A">
        <w:rPr>
          <w:rFonts w:ascii="Arial" w:eastAsiaTheme="minorHAnsi" w:hAnsi="Arial" w:cstheme="minorBidi"/>
          <w:szCs w:val="22"/>
        </w:rPr>
        <w:t xml:space="preserve"> of £4,850. The actual profit margin of the conference shouldn</w:t>
      </w:r>
      <w:r w:rsidR="00B17996">
        <w:rPr>
          <w:rFonts w:ascii="Arial" w:eastAsiaTheme="minorHAnsi" w:hAnsi="Arial" w:cstheme="minorBidi"/>
          <w:szCs w:val="22"/>
        </w:rPr>
        <w:t>'</w:t>
      </w:r>
      <w:r w:rsidRPr="00656A3A">
        <w:rPr>
          <w:rFonts w:ascii="Arial" w:eastAsiaTheme="minorHAnsi" w:hAnsi="Arial" w:cstheme="minorBidi"/>
          <w:szCs w:val="22"/>
        </w:rPr>
        <w:t xml:space="preserve">t only prove its financial efficiency but also its ability to generate some </w:t>
      </w:r>
      <w:r w:rsidR="00E71252">
        <w:rPr>
          <w:rFonts w:ascii="Arial" w:eastAsiaTheme="minorHAnsi" w:hAnsi="Arial" w:cstheme="minorBidi"/>
          <w:szCs w:val="22"/>
        </w:rPr>
        <w:t>transactions</w:t>
      </w:r>
      <w:r w:rsidRPr="00656A3A">
        <w:rPr>
          <w:rFonts w:ascii="Arial" w:eastAsiaTheme="minorHAnsi" w:hAnsi="Arial" w:cstheme="minorBidi"/>
          <w:szCs w:val="22"/>
        </w:rPr>
        <w:t xml:space="preserve"> which can be used as an investment fund in th</w:t>
      </w:r>
      <w:r w:rsidR="00E71252">
        <w:rPr>
          <w:rFonts w:ascii="Arial" w:eastAsiaTheme="minorHAnsi" w:hAnsi="Arial" w:cstheme="minorBidi"/>
          <w:szCs w:val="22"/>
        </w:rPr>
        <w:t>e future for further development</w:t>
      </w:r>
      <w:r>
        <w:rPr>
          <w:rFonts w:ascii="Arial" w:eastAsiaTheme="minorHAnsi" w:hAnsi="Arial" w:cstheme="minorBidi"/>
          <w:szCs w:val="22"/>
        </w:rPr>
        <w:t>.</w:t>
      </w:r>
    </w:p>
    <w:p w14:paraId="5E75D540" w14:textId="77777777" w:rsidR="006258B0" w:rsidRDefault="006258B0" w:rsidP="00181673">
      <w:pPr>
        <w:pStyle w:val="Heading1"/>
      </w:pPr>
      <w:bookmarkStart w:id="16" w:name="_Toc167213959"/>
      <w:r w:rsidRPr="0016027B">
        <w:t>Industry</w:t>
      </w:r>
      <w:r>
        <w:t xml:space="preserve"> Impacts</w:t>
      </w:r>
      <w:bookmarkEnd w:id="16"/>
    </w:p>
    <w:p w14:paraId="6982DB3A" w14:textId="77777777" w:rsidR="006258B0" w:rsidRDefault="006258B0" w:rsidP="00181673">
      <w:pPr>
        <w:pStyle w:val="Heading2"/>
        <w:spacing w:line="360" w:lineRule="auto"/>
      </w:pPr>
      <w:bookmarkStart w:id="17" w:name="_Toc167213960"/>
      <w:r>
        <w:t>Trends</w:t>
      </w:r>
      <w:bookmarkEnd w:id="17"/>
    </w:p>
    <w:p w14:paraId="05AFB780" w14:textId="22DD7611" w:rsidR="00656A3A" w:rsidRDefault="00656A3A" w:rsidP="00536835">
      <w:pPr>
        <w:spacing w:line="360" w:lineRule="auto"/>
      </w:pPr>
      <w:r>
        <w:t xml:space="preserve">Along with </w:t>
      </w:r>
      <w:r w:rsidR="00B17996">
        <w:t>other</w:t>
      </w:r>
      <w:r>
        <w:t xml:space="preserve"> industries, an increasing trend of eco-friendly practices can be stated for the event industry</w:t>
      </w:r>
      <w:r w:rsidR="00C823A8">
        <w:t xml:space="preserve"> (Van Niekerk, 2017)</w:t>
      </w:r>
      <w:r>
        <w:t xml:space="preserve">. The Intelligent Energy Conference conforms to these developments by inviting leaders and providers of smart solutions for energy waste that plagues the hospitality industry. The fusion of face-to-face and online </w:t>
      </w:r>
      <w:r w:rsidR="00C823A8">
        <w:t>components - immersive pedagogy</w:t>
      </w:r>
      <w:r>
        <w:t xml:space="preserve"> is a trendy approach. The conference harnesses this trend by having </w:t>
      </w:r>
      <w:r w:rsidR="00B17996">
        <w:t>"</w:t>
      </w:r>
      <w:r>
        <w:t>live</w:t>
      </w:r>
      <w:r w:rsidR="00B17996">
        <w:t>"</w:t>
      </w:r>
      <w:r>
        <w:t xml:space="preserve"> demonstrations </w:t>
      </w:r>
      <w:r w:rsidR="00C823A8">
        <w:t>itself</w:t>
      </w:r>
      <w:r>
        <w:t xml:space="preserve"> and allowing </w:t>
      </w:r>
      <w:r w:rsidR="00B17996">
        <w:t>"</w:t>
      </w:r>
      <w:r>
        <w:t>virtual participants</w:t>
      </w:r>
      <w:r w:rsidR="00B17996">
        <w:t>"</w:t>
      </w:r>
      <w:r>
        <w:t>, making accessibility better</w:t>
      </w:r>
      <w:r w:rsidR="00C823A8">
        <w:t xml:space="preserve"> (</w:t>
      </w:r>
      <w:r w:rsidR="00C823A8" w:rsidRPr="00C823A8">
        <w:t>S</w:t>
      </w:r>
      <w:r w:rsidR="00C823A8">
        <w:t>imons, 2019)</w:t>
      </w:r>
      <w:r w:rsidR="00536835">
        <w:t xml:space="preserve">. </w:t>
      </w:r>
      <w:r w:rsidR="00BD7DD3">
        <w:t>The engagement</w:t>
      </w:r>
      <w:r>
        <w:t xml:space="preserve"> of guests is just at </w:t>
      </w:r>
      <w:r w:rsidR="00BD7DD3">
        <w:t>a</w:t>
      </w:r>
      <w:r>
        <w:t xml:space="preserve"> high level of </w:t>
      </w:r>
      <w:r w:rsidR="003F694E">
        <w:t>personalized</w:t>
      </w:r>
      <w:r>
        <w:t xml:space="preserve"> experience nowadays. This will be done by way of specific content and </w:t>
      </w:r>
      <w:r w:rsidR="00BD7DD3">
        <w:t>networking</w:t>
      </w:r>
      <w:r>
        <w:t xml:space="preserve"> methods </w:t>
      </w:r>
      <w:r w:rsidR="00B17996">
        <w:t>that directly fit the needs of the hospitality industr</w:t>
      </w:r>
      <w:r>
        <w:t>y.</w:t>
      </w:r>
      <w:r w:rsidR="00536835">
        <w:t xml:space="preserve"> </w:t>
      </w:r>
      <w:r>
        <w:t xml:space="preserve">There is a trend in event </w:t>
      </w:r>
      <w:r w:rsidR="003F694E">
        <w:lastRenderedPageBreak/>
        <w:t>organizations</w:t>
      </w:r>
      <w:r>
        <w:t xml:space="preserve"> to the extent of sophisticated technologies like AI and IoT</w:t>
      </w:r>
      <w:r w:rsidR="00C823A8">
        <w:t xml:space="preserve"> (Fatima</w:t>
      </w:r>
      <w:r w:rsidR="00C823A8" w:rsidRPr="00C823A8">
        <w:t xml:space="preserve"> and E</w:t>
      </w:r>
      <w:r w:rsidR="00C823A8">
        <w:t>lbanna, 2020)</w:t>
      </w:r>
      <w:r>
        <w:t>. The Smart Energy Conference serves as a platform for smart technical solutions and sets the central theme of the development.</w:t>
      </w:r>
    </w:p>
    <w:p w14:paraId="411F51E3" w14:textId="77777777" w:rsidR="00656A3A" w:rsidRDefault="00656A3A" w:rsidP="00181673">
      <w:pPr>
        <w:pStyle w:val="Heading2"/>
        <w:spacing w:line="360" w:lineRule="auto"/>
      </w:pPr>
      <w:bookmarkStart w:id="18" w:name="_Toc167213961"/>
      <w:r>
        <w:t>SWOT Analysis</w:t>
      </w:r>
      <w:bookmarkEnd w:id="18"/>
    </w:p>
    <w:p w14:paraId="699547A1" w14:textId="77777777" w:rsidR="00B55806" w:rsidRDefault="00B55806" w:rsidP="00B55806">
      <w:pPr>
        <w:jc w:val="center"/>
      </w:pPr>
      <w:r>
        <w:rPr>
          <w:noProof/>
        </w:rPr>
        <w:drawing>
          <wp:inline distT="0" distB="0" distL="0" distR="0" wp14:anchorId="0280ABAA" wp14:editId="1D46475E">
            <wp:extent cx="5308600" cy="2986973"/>
            <wp:effectExtent l="0" t="0" r="6350" b="4445"/>
            <wp:docPr id="1" name="Picture 1"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09266" cy="2987348"/>
                    </a:xfrm>
                    <a:prstGeom prst="rect">
                      <a:avLst/>
                    </a:prstGeom>
                    <a:noFill/>
                    <a:ln>
                      <a:noFill/>
                    </a:ln>
                  </pic:spPr>
                </pic:pic>
              </a:graphicData>
            </a:graphic>
          </wp:inline>
        </w:drawing>
      </w:r>
    </w:p>
    <w:p w14:paraId="1EE9E759" w14:textId="2EC7D10C" w:rsidR="00B55806" w:rsidRPr="00B55806" w:rsidRDefault="00B55806" w:rsidP="00B55806">
      <w:pPr>
        <w:jc w:val="center"/>
      </w:pPr>
      <w:r>
        <w:t xml:space="preserve">Figure </w:t>
      </w:r>
      <w:r w:rsidR="00F52576">
        <w:t>2</w:t>
      </w:r>
      <w:r>
        <w:t>: SWOT Analysis (Score, 2024)</w:t>
      </w:r>
    </w:p>
    <w:p w14:paraId="0E5CFE7A" w14:textId="04BFA27A" w:rsidR="00656A3A" w:rsidRDefault="00656A3A" w:rsidP="00536835">
      <w:pPr>
        <w:spacing w:line="360" w:lineRule="auto"/>
      </w:pPr>
      <w:r w:rsidRPr="00536835">
        <w:rPr>
          <w:b/>
          <w:bCs/>
        </w:rPr>
        <w:t>Strengths:</w:t>
      </w:r>
      <w:r>
        <w:t xml:space="preserve"> The conference</w:t>
      </w:r>
      <w:r w:rsidR="00B17996">
        <w:t>'</w:t>
      </w:r>
      <w:r>
        <w:t>s main topic, which concerns the implementation of cutting-edge and green technologies in the field, makes it a leader in the industry and attracts an audience that is anything but conservative</w:t>
      </w:r>
      <w:r w:rsidR="00C74EEE">
        <w:t xml:space="preserve"> (</w:t>
      </w:r>
      <w:r w:rsidR="00C74EEE" w:rsidRPr="00C74EEE">
        <w:t>Go</w:t>
      </w:r>
      <w:r w:rsidR="00C74EEE">
        <w:t xml:space="preserve"> et al., 2020)</w:t>
      </w:r>
      <w:r>
        <w:t>. The aspect</w:t>
      </w:r>
      <w:r w:rsidR="00B17996">
        <w:t xml:space="preserve"> that sets the course apart and makes it valuable</w:t>
      </w:r>
      <w:r>
        <w:t xml:space="preserve"> is its focus on live demos </w:t>
      </w:r>
      <w:r w:rsidR="007E29CB">
        <w:t>and case studies</w:t>
      </w:r>
      <w:r>
        <w:t>.</w:t>
      </w:r>
    </w:p>
    <w:p w14:paraId="209B4A31" w14:textId="4B6DA161" w:rsidR="00656A3A" w:rsidRDefault="00656A3A" w:rsidP="00536835">
      <w:pPr>
        <w:spacing w:line="360" w:lineRule="auto"/>
      </w:pPr>
      <w:r w:rsidRPr="00536835">
        <w:rPr>
          <w:b/>
          <w:bCs/>
        </w:rPr>
        <w:t>Weaknesses:</w:t>
      </w:r>
      <w:r>
        <w:t xml:space="preserve"> High prices associated with advanced technologies may be one of the reasons </w:t>
      </w:r>
      <w:r w:rsidR="00B17996">
        <w:t>why</w:t>
      </w:r>
      <w:r>
        <w:t xml:space="preserve"> attendees in smaller establishments </w:t>
      </w:r>
      <w:r w:rsidR="00B17996">
        <w:t>are</w:t>
      </w:r>
      <w:r>
        <w:t xml:space="preserve"> discouraged</w:t>
      </w:r>
      <w:r w:rsidR="00C74EEE">
        <w:t xml:space="preserve"> (</w:t>
      </w:r>
      <w:proofErr w:type="spellStart"/>
      <w:r w:rsidR="00C74EEE" w:rsidRPr="00C74EEE">
        <w:t>Alrawadieh</w:t>
      </w:r>
      <w:proofErr w:type="spellEnd"/>
      <w:r w:rsidR="00C74EEE">
        <w:t xml:space="preserve"> et al., 2021)</w:t>
      </w:r>
      <w:r>
        <w:t>. The niche topics addressed by the conference might be too narrow</w:t>
      </w:r>
      <w:r w:rsidR="00B17996">
        <w:t>. T</w:t>
      </w:r>
      <w:r>
        <w:t xml:space="preserve">hus, they might be a problem for the broader interest </w:t>
      </w:r>
      <w:r w:rsidR="00B17996">
        <w:t>of</w:t>
      </w:r>
      <w:r>
        <w:t xml:space="preserve"> the hospitality industry.</w:t>
      </w:r>
    </w:p>
    <w:p w14:paraId="0079F24D" w14:textId="4B8E5D7B" w:rsidR="00656A3A" w:rsidRDefault="00656A3A" w:rsidP="00536835">
      <w:pPr>
        <w:spacing w:line="360" w:lineRule="auto"/>
      </w:pPr>
      <w:r w:rsidRPr="00536835">
        <w:rPr>
          <w:b/>
          <w:bCs/>
        </w:rPr>
        <w:t>Opportunities:</w:t>
      </w:r>
      <w:r>
        <w:t xml:space="preserve"> </w:t>
      </w:r>
      <w:r w:rsidR="00B17996">
        <w:t>I</w:t>
      </w:r>
      <w:r>
        <w:t>nvolving top tech brands in cooperation is a means to amplify the event</w:t>
      </w:r>
      <w:r w:rsidR="00B17996">
        <w:t>'</w:t>
      </w:r>
      <w:r>
        <w:t>s authority and popularity. Partnerships with associations and entities, such as government institutions, can greatly influence the conference</w:t>
      </w:r>
      <w:r w:rsidR="00B17996">
        <w:t>'</w:t>
      </w:r>
      <w:r>
        <w:t>s benefits and help derive practical resolutions</w:t>
      </w:r>
      <w:r w:rsidR="00C74EEE">
        <w:t xml:space="preserve"> (</w:t>
      </w:r>
      <w:proofErr w:type="spellStart"/>
      <w:r w:rsidR="00C74EEE" w:rsidRPr="00C74EEE">
        <w:t>Buhalis</w:t>
      </w:r>
      <w:proofErr w:type="spellEnd"/>
      <w:r w:rsidR="00C74EEE">
        <w:t xml:space="preserve"> et al</w:t>
      </w:r>
      <w:r w:rsidR="00C74EEE" w:rsidRPr="00C74EEE">
        <w:t>., 2019</w:t>
      </w:r>
      <w:r w:rsidR="00C74EEE">
        <w:t>)</w:t>
      </w:r>
      <w:r>
        <w:t>.</w:t>
      </w:r>
    </w:p>
    <w:p w14:paraId="615125CC" w14:textId="5D3A1AF5" w:rsidR="006258B0" w:rsidRDefault="00656A3A" w:rsidP="00536835">
      <w:pPr>
        <w:spacing w:line="360" w:lineRule="auto"/>
      </w:pPr>
      <w:r w:rsidRPr="00536835">
        <w:rPr>
          <w:b/>
          <w:bCs/>
        </w:rPr>
        <w:lastRenderedPageBreak/>
        <w:t>Threats:</w:t>
      </w:r>
      <w:r>
        <w:t xml:space="preserve"> Renewed competition in these areas (conferences directed towards technology and sustainability) may affect the attendance of attendees and sponsor</w:t>
      </w:r>
      <w:r w:rsidR="00B17996">
        <w:t>s</w:t>
      </w:r>
      <w:r>
        <w:t xml:space="preserve"> of the event</w:t>
      </w:r>
      <w:r w:rsidR="00C74EEE">
        <w:t xml:space="preserve"> (</w:t>
      </w:r>
      <w:r w:rsidR="00C74EEE" w:rsidRPr="00C74EEE">
        <w:t>Go</w:t>
      </w:r>
      <w:r w:rsidR="00C74EEE">
        <w:t xml:space="preserve"> et al., 2020)</w:t>
      </w:r>
      <w:r>
        <w:t xml:space="preserve">. The deployed strategies for higher participation may be limited </w:t>
      </w:r>
      <w:r w:rsidR="00B17996">
        <w:t>during</w:t>
      </w:r>
      <w:r>
        <w:t xml:space="preserve"> economic recessions or </w:t>
      </w:r>
      <w:r w:rsidR="00B17996">
        <w:t>when the hospitals and companies operating in them</w:t>
      </w:r>
      <w:r>
        <w:t xml:space="preserve"> face budget restrictions.</w:t>
      </w:r>
    </w:p>
    <w:p w14:paraId="0123FB4D" w14:textId="77777777" w:rsidR="006258B0" w:rsidRDefault="006258B0" w:rsidP="00181673">
      <w:pPr>
        <w:pStyle w:val="Heading2"/>
        <w:spacing w:line="360" w:lineRule="auto"/>
      </w:pPr>
      <w:bookmarkStart w:id="19" w:name="_Toc167213962"/>
      <w:r>
        <w:t>PESTLE Analysis</w:t>
      </w:r>
      <w:bookmarkEnd w:id="19"/>
    </w:p>
    <w:p w14:paraId="5C6C5F09" w14:textId="77777777" w:rsidR="00B55806" w:rsidRDefault="00B55806" w:rsidP="00B55806">
      <w:pPr>
        <w:jc w:val="center"/>
      </w:pPr>
      <w:r>
        <w:rPr>
          <w:noProof/>
        </w:rPr>
        <w:drawing>
          <wp:inline distT="0" distB="0" distL="0" distR="0" wp14:anchorId="2C2C93E1" wp14:editId="4531E818">
            <wp:extent cx="5943600" cy="2046297"/>
            <wp:effectExtent l="0" t="0" r="0" b="0"/>
            <wp:docPr id="4" name="Picture 4" descr="PESTLE Analysis. How to Conduct a PESTLE Analysis for… | by Anirban  Mukherjee ✍️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How to Conduct a PESTLE Analysis for… | by Anirban  Mukherjee ✍️ | Mediu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2046297"/>
                    </a:xfrm>
                    <a:prstGeom prst="rect">
                      <a:avLst/>
                    </a:prstGeom>
                    <a:noFill/>
                    <a:ln>
                      <a:noFill/>
                    </a:ln>
                  </pic:spPr>
                </pic:pic>
              </a:graphicData>
            </a:graphic>
          </wp:inline>
        </w:drawing>
      </w:r>
    </w:p>
    <w:p w14:paraId="4486C09A" w14:textId="49ED6C33" w:rsidR="00B55806" w:rsidRPr="00B55806" w:rsidRDefault="00B55806" w:rsidP="00B55806">
      <w:pPr>
        <w:jc w:val="center"/>
      </w:pPr>
      <w:r>
        <w:t xml:space="preserve">Figure </w:t>
      </w:r>
      <w:r w:rsidR="00F52576">
        <w:t>3</w:t>
      </w:r>
      <w:r>
        <w:t>: PESTLE Analysis (Medium, 2023)</w:t>
      </w:r>
    </w:p>
    <w:p w14:paraId="00979B35" w14:textId="40F0D311" w:rsidR="00656A3A" w:rsidRDefault="00656A3A" w:rsidP="00536835">
      <w:pPr>
        <w:spacing w:line="360" w:lineRule="auto"/>
      </w:pPr>
      <w:r w:rsidRPr="00F27448">
        <w:rPr>
          <w:b/>
          <w:bCs/>
        </w:rPr>
        <w:t xml:space="preserve">Political: </w:t>
      </w:r>
      <w:r>
        <w:t>Government policies that prompt sustainability improvement will underpin the event</w:t>
      </w:r>
      <w:r w:rsidR="00B17996">
        <w:t>'</w:t>
      </w:r>
      <w:r>
        <w:t>s importance and will welcome regulators and innovators as attendees</w:t>
      </w:r>
      <w:r w:rsidR="00DE60D1">
        <w:t xml:space="preserve"> (</w:t>
      </w:r>
      <w:r w:rsidR="00DE60D1" w:rsidRPr="00DE60D1">
        <w:t>Wut</w:t>
      </w:r>
      <w:r w:rsidR="00DE60D1">
        <w:t xml:space="preserve"> et al</w:t>
      </w:r>
      <w:r w:rsidR="00DE60D1" w:rsidRPr="00DE60D1">
        <w:t>., 202</w:t>
      </w:r>
      <w:r w:rsidR="00DE60D1">
        <w:t>1)</w:t>
      </w:r>
      <w:r>
        <w:t>. Support of the government</w:t>
      </w:r>
      <w:r w:rsidR="00B17996">
        <w:t>'s entry into the political sphere will also</w:t>
      </w:r>
      <w:r>
        <w:t xml:space="preserve"> help uncover new potholes in logistics.</w:t>
      </w:r>
    </w:p>
    <w:p w14:paraId="5329E9C3" w14:textId="437D150F" w:rsidR="00656A3A" w:rsidRDefault="00656A3A" w:rsidP="00536835">
      <w:pPr>
        <w:spacing w:line="360" w:lineRule="auto"/>
      </w:pPr>
      <w:r w:rsidRPr="00F27448">
        <w:rPr>
          <w:b/>
          <w:bCs/>
        </w:rPr>
        <w:t>Economic:</w:t>
      </w:r>
      <w:r>
        <w:t xml:space="preserve"> Economic shifts can also lead to decreased patronage and sponsorship</w:t>
      </w:r>
      <w:r w:rsidR="00B17996">
        <w:t>,</w:t>
      </w:r>
      <w:r>
        <w:t xml:space="preserve"> but the inherent profit-making opportunities associated with smart technologies render their use attractive and unquestionable for </w:t>
      </w:r>
      <w:r w:rsidR="008E2129">
        <w:t>organizers</w:t>
      </w:r>
      <w:r w:rsidR="00DE60D1">
        <w:t xml:space="preserve"> (Baum</w:t>
      </w:r>
      <w:r w:rsidR="00DE60D1" w:rsidRPr="00DE60D1">
        <w:t xml:space="preserve"> and </w:t>
      </w:r>
      <w:r w:rsidR="00DE60D1">
        <w:t>Hai, 2020)</w:t>
      </w:r>
      <w:r>
        <w:t xml:space="preserve">. Noting the fact </w:t>
      </w:r>
      <w:r w:rsidR="00B17996">
        <w:t>that increasing</w:t>
      </w:r>
      <w:r>
        <w:t xml:space="preserve"> financial incentives for sustainable practices will encourage interest.</w:t>
      </w:r>
    </w:p>
    <w:p w14:paraId="09F9CFD0" w14:textId="562DC3FA" w:rsidR="00656A3A" w:rsidRDefault="00656A3A" w:rsidP="00536835">
      <w:pPr>
        <w:spacing w:line="360" w:lineRule="auto"/>
      </w:pPr>
      <w:r w:rsidRPr="00F27448">
        <w:rPr>
          <w:b/>
          <w:bCs/>
        </w:rPr>
        <w:t>Social:</w:t>
      </w:r>
      <w:r>
        <w:t xml:space="preserve"> Public awakening and </w:t>
      </w:r>
      <w:r w:rsidR="00B17996">
        <w:t xml:space="preserve">the </w:t>
      </w:r>
      <w:r w:rsidR="008E2129">
        <w:t>organization’s</w:t>
      </w:r>
      <w:r>
        <w:t xml:space="preserve"> need for green solutions make the conference an important point of interest, attracting visitors</w:t>
      </w:r>
      <w:r w:rsidR="00C9514C">
        <w:t xml:space="preserve"> (</w:t>
      </w:r>
      <w:r w:rsidR="00C9514C" w:rsidRPr="00C9514C">
        <w:t>Uyar</w:t>
      </w:r>
      <w:r w:rsidR="00C9514C">
        <w:t xml:space="preserve"> et al., 2020)</w:t>
      </w:r>
      <w:r>
        <w:t xml:space="preserve">. CSR or </w:t>
      </w:r>
      <w:r w:rsidR="00B17996">
        <w:t>corporate social responsibility, mostly in the hospitality industry, leads to more beautiful attractions at</w:t>
      </w:r>
      <w:r>
        <w:t xml:space="preserve"> the destination.</w:t>
      </w:r>
    </w:p>
    <w:p w14:paraId="4FA601B4" w14:textId="2C7BE666" w:rsidR="00656A3A" w:rsidRDefault="00656A3A" w:rsidP="00536835">
      <w:pPr>
        <w:spacing w:line="360" w:lineRule="auto"/>
      </w:pPr>
      <w:r w:rsidRPr="00F27448">
        <w:rPr>
          <w:b/>
          <w:bCs/>
        </w:rPr>
        <w:t>Technological:</w:t>
      </w:r>
      <w:r>
        <w:t xml:space="preserve"> Since fast technology development </w:t>
      </w:r>
      <w:proofErr w:type="gramStart"/>
      <w:r>
        <w:t>is connected with</w:t>
      </w:r>
      <w:proofErr w:type="gramEnd"/>
      <w:r>
        <w:t xml:space="preserve"> the conference itself, the conference must stay posted, which involves offering the latest innovations to </w:t>
      </w:r>
      <w:r>
        <w:lastRenderedPageBreak/>
        <w:t>maintain often its competitiveness</w:t>
      </w:r>
      <w:r w:rsidR="00C9514C">
        <w:t xml:space="preserve"> (Elshaer and Marzouk, 2024)</w:t>
      </w:r>
      <w:r>
        <w:t xml:space="preserve">. It fosters a strong bond between the </w:t>
      </w:r>
      <w:r w:rsidR="008E2129">
        <w:t>organizing</w:t>
      </w:r>
      <w:r>
        <w:t xml:space="preserve"> team </w:t>
      </w:r>
      <w:r w:rsidR="00B17996">
        <w:t>and</w:t>
      </w:r>
      <w:r>
        <w:t xml:space="preserve"> the attendees, so they will probably be back and even </w:t>
      </w:r>
      <w:r w:rsidR="008E2129">
        <w:t>referring</w:t>
      </w:r>
      <w:r>
        <w:t xml:space="preserve"> a friend.</w:t>
      </w:r>
    </w:p>
    <w:p w14:paraId="2E9C3780" w14:textId="769AEB02" w:rsidR="00656A3A" w:rsidRDefault="00656A3A" w:rsidP="00536835">
      <w:pPr>
        <w:spacing w:line="360" w:lineRule="auto"/>
      </w:pPr>
      <w:r w:rsidRPr="00F27448">
        <w:rPr>
          <w:b/>
          <w:bCs/>
        </w:rPr>
        <w:t>Legal:</w:t>
      </w:r>
      <w:r>
        <w:t xml:space="preserve"> Accomplishment of environmental regulations and standards will </w:t>
      </w:r>
      <w:r w:rsidR="00B17996">
        <w:t>be done, offering the participants simply legitimate and</w:t>
      </w:r>
      <w:r w:rsidR="00DC04A1">
        <w:t xml:space="preserve"> </w:t>
      </w:r>
      <w:r>
        <w:t>creative tips and methods</w:t>
      </w:r>
      <w:r w:rsidR="00C9514C">
        <w:t xml:space="preserve"> (Baum and Hai, 2020)</w:t>
      </w:r>
      <w:r>
        <w:t>. A legal framework in place helps gain trust.</w:t>
      </w:r>
    </w:p>
    <w:p w14:paraId="3A09EC90" w14:textId="4AC041C5" w:rsidR="006258B0" w:rsidRDefault="00656A3A" w:rsidP="00536835">
      <w:pPr>
        <w:spacing w:line="360" w:lineRule="auto"/>
      </w:pPr>
      <w:r w:rsidRPr="00F27448">
        <w:rPr>
          <w:b/>
          <w:bCs/>
        </w:rPr>
        <w:t>Environmental:</w:t>
      </w:r>
      <w:r>
        <w:t xml:space="preserve"> The conference</w:t>
      </w:r>
      <w:r w:rsidR="00B17996">
        <w:t>'</w:t>
      </w:r>
      <w:r>
        <w:t>s main theme is sustainability, which matches with respect to the global objectives</w:t>
      </w:r>
      <w:r w:rsidR="00DC04A1">
        <w:t xml:space="preserve"> (</w:t>
      </w:r>
      <w:r w:rsidR="00DC04A1" w:rsidRPr="00DE60D1">
        <w:t>Wut</w:t>
      </w:r>
      <w:r w:rsidR="00DC04A1">
        <w:t xml:space="preserve"> et al</w:t>
      </w:r>
      <w:r w:rsidR="00DC04A1" w:rsidRPr="00DE60D1">
        <w:t>., 202</w:t>
      </w:r>
      <w:r w:rsidR="00DC04A1">
        <w:t>1)</w:t>
      </w:r>
      <w:r>
        <w:t xml:space="preserve">. It is </w:t>
      </w:r>
      <w:r w:rsidR="008E2129">
        <w:t>a likely</w:t>
      </w:r>
      <w:r>
        <w:t xml:space="preserve"> course among the environmentally conscious attendees and sponsors who have green practices at heart.</w:t>
      </w:r>
      <w:r w:rsidR="006258B0">
        <w:t xml:space="preserve"> </w:t>
      </w:r>
    </w:p>
    <w:p w14:paraId="29C51998" w14:textId="77777777" w:rsidR="006258B0" w:rsidRDefault="006258B0" w:rsidP="00181673">
      <w:pPr>
        <w:pStyle w:val="Heading1"/>
        <w:spacing w:line="360" w:lineRule="auto"/>
      </w:pPr>
      <w:bookmarkStart w:id="20" w:name="_Toc167213963"/>
      <w:r>
        <w:t>Cultural and Situational Considerations</w:t>
      </w:r>
      <w:bookmarkEnd w:id="20"/>
    </w:p>
    <w:p w14:paraId="6112DCC9" w14:textId="5F684BEE" w:rsidR="00656A3A" w:rsidRDefault="00656A3A" w:rsidP="00536835">
      <w:pPr>
        <w:spacing w:line="360" w:lineRule="auto"/>
      </w:pPr>
      <w:r>
        <w:t>Attendees of the conference will come from all corners of the world a</w:t>
      </w:r>
      <w:r w:rsidR="00B17996">
        <w:t>nd hold different cultural values; thus,</w:t>
      </w:r>
      <w:r>
        <w:t xml:space="preserve"> all the </w:t>
      </w:r>
      <w:r w:rsidR="008E2129">
        <w:t>organizers</w:t>
      </w:r>
      <w:r>
        <w:t xml:space="preserve"> will be sensitive to different customs and regulations</w:t>
      </w:r>
      <w:r w:rsidR="00DC04A1">
        <w:t xml:space="preserve"> (Sigala</w:t>
      </w:r>
      <w:r w:rsidR="001B321F">
        <w:t>, 2020)</w:t>
      </w:r>
      <w:r>
        <w:t xml:space="preserve">. This plurality poses </w:t>
      </w:r>
      <w:r w:rsidR="008E2129">
        <w:t>organizers</w:t>
      </w:r>
      <w:r>
        <w:t xml:space="preserve"> with </w:t>
      </w:r>
      <w:r w:rsidR="00DC04A1">
        <w:t>the</w:t>
      </w:r>
      <w:r>
        <w:t xml:space="preserve"> challenge of producing something that would appeal to those with different dietary, religious, and cultural preferences. Compliance </w:t>
      </w:r>
      <w:r w:rsidR="00181673">
        <w:t>with</w:t>
      </w:r>
      <w:r>
        <w:t xml:space="preserve"> local rules, matters and eco-friendly objectives is of utmost importance for the effectiveness and soundness of the conference</w:t>
      </w:r>
      <w:r w:rsidR="001B321F">
        <w:t xml:space="preserve"> (Baum and Hai, 2020)</w:t>
      </w:r>
      <w:r>
        <w:t xml:space="preserve">. The </w:t>
      </w:r>
      <w:r w:rsidR="008E2129">
        <w:t>organization</w:t>
      </w:r>
      <w:r>
        <w:t xml:space="preserve"> must </w:t>
      </w:r>
      <w:r w:rsidR="00181673">
        <w:t>ensure</w:t>
      </w:r>
      <w:r>
        <w:t xml:space="preserve"> compliance with the rules of </w:t>
      </w:r>
      <w:r w:rsidR="00181673">
        <w:t xml:space="preserve">the </w:t>
      </w:r>
      <w:r>
        <w:t xml:space="preserve">region and increase the development of activities aimed at sustainable development </w:t>
      </w:r>
      <w:proofErr w:type="gramStart"/>
      <w:r>
        <w:t>in order to</w:t>
      </w:r>
      <w:proofErr w:type="gramEnd"/>
      <w:r>
        <w:t xml:space="preserve"> enhance the event</w:t>
      </w:r>
      <w:r w:rsidR="00B17996">
        <w:t>'</w:t>
      </w:r>
      <w:r>
        <w:t>s efficiency and reputation. Event coordination to local culture highlights adds up to grow</w:t>
      </w:r>
      <w:r w:rsidR="00B17996">
        <w:t>th</w:t>
      </w:r>
      <w:r>
        <w:t xml:space="preserve"> </w:t>
      </w:r>
      <w:r w:rsidR="00181673">
        <w:t>through</w:t>
      </w:r>
      <w:r>
        <w:t xml:space="preserve"> appreciation and participation</w:t>
      </w:r>
      <w:r w:rsidR="001B321F">
        <w:t xml:space="preserve"> (Getz and Page, 2019)</w:t>
      </w:r>
      <w:r>
        <w:t>. Observing local traditions and norms creates an environment that makes the visitors feel wanted and comfortable</w:t>
      </w:r>
      <w:r w:rsidR="00181673">
        <w:t>.</w:t>
      </w:r>
    </w:p>
    <w:p w14:paraId="2BACF3EC" w14:textId="0D2C7911" w:rsidR="006258B0" w:rsidRDefault="00181673" w:rsidP="00181673">
      <w:pPr>
        <w:spacing w:line="360" w:lineRule="auto"/>
      </w:pPr>
      <w:r>
        <w:t>The conference</w:t>
      </w:r>
      <w:r w:rsidR="00B17996">
        <w:t>'</w:t>
      </w:r>
      <w:r>
        <w:t>s success</w:t>
      </w:r>
      <w:r w:rsidR="00656A3A">
        <w:t xml:space="preserve"> depends on how well inclusivity and </w:t>
      </w:r>
      <w:r>
        <w:t>reference</w:t>
      </w:r>
      <w:r w:rsidR="00656A3A">
        <w:t xml:space="preserve"> to the local laws are provided. Through balanced social scientists, </w:t>
      </w:r>
      <w:r w:rsidR="00B17996">
        <w:t xml:space="preserve">a </w:t>
      </w:r>
      <w:r w:rsidR="00656A3A">
        <w:t>proper cultural landscape, and following local authorities</w:t>
      </w:r>
      <w:r w:rsidR="00B17996">
        <w:t>'</w:t>
      </w:r>
      <w:r w:rsidR="00656A3A">
        <w:t xml:space="preserve"> guidelines, the event can increase the audience</w:t>
      </w:r>
      <w:r w:rsidR="00B17996">
        <w:t>'</w:t>
      </w:r>
      <w:r w:rsidR="00656A3A">
        <w:t>s experience and success</w:t>
      </w:r>
      <w:r w:rsidR="0036537F">
        <w:t xml:space="preserve"> (Sigala, 2020)</w:t>
      </w:r>
      <w:r w:rsidR="00656A3A">
        <w:t>. The holistic approach so designed maintains the equilibrium, keeps guests</w:t>
      </w:r>
      <w:r w:rsidR="00B17996">
        <w:t>'</w:t>
      </w:r>
      <w:r w:rsidR="00656A3A">
        <w:t xml:space="preserve"> prospects high, and makes all event operations legal. Moreover, coordinating the event with local cultural specs and tastes implies </w:t>
      </w:r>
      <w:r w:rsidR="00B17996">
        <w:t xml:space="preserve">a </w:t>
      </w:r>
      <w:r w:rsidR="00245DA2">
        <w:t>high-class</w:t>
      </w:r>
      <w:r w:rsidR="00656A3A">
        <w:t xml:space="preserve"> attitude of the </w:t>
      </w:r>
      <w:r w:rsidR="008E2129">
        <w:t>organizers</w:t>
      </w:r>
      <w:r w:rsidR="00656A3A">
        <w:t>, resulting in a lot of positive impressions and high audience satisfaction</w:t>
      </w:r>
      <w:r w:rsidR="0036537F">
        <w:t xml:space="preserve"> </w:t>
      </w:r>
      <w:r w:rsidR="0036537F">
        <w:lastRenderedPageBreak/>
        <w:t>(Elshaer and Marzouk, 2024)</w:t>
      </w:r>
      <w:r w:rsidR="00656A3A">
        <w:t>. Through this wide-ranging discourse on both cultural and situational aspects, the final conference benefits invaluably and is bound to produce results.</w:t>
      </w:r>
    </w:p>
    <w:p w14:paraId="2516639A" w14:textId="77777777" w:rsidR="006914FE" w:rsidRDefault="006914FE" w:rsidP="00181673">
      <w:pPr>
        <w:spacing w:line="360" w:lineRule="auto"/>
      </w:pPr>
    </w:p>
    <w:p w14:paraId="66F7CDA1" w14:textId="77777777" w:rsidR="006914FE" w:rsidRDefault="006914FE" w:rsidP="00181673">
      <w:pPr>
        <w:spacing w:line="360" w:lineRule="auto"/>
      </w:pPr>
    </w:p>
    <w:p w14:paraId="4B988CA7" w14:textId="363CA1D2" w:rsidR="006914FE" w:rsidRDefault="006914FE" w:rsidP="00181673">
      <w:pPr>
        <w:spacing w:line="360" w:lineRule="auto"/>
      </w:pPr>
    </w:p>
    <w:p w14:paraId="4F18CBFB" w14:textId="7D28E6BA" w:rsidR="00F27448" w:rsidRDefault="00F27448" w:rsidP="00181673">
      <w:pPr>
        <w:spacing w:line="360" w:lineRule="auto"/>
      </w:pPr>
    </w:p>
    <w:p w14:paraId="25285A25" w14:textId="1816F890" w:rsidR="00F27448" w:rsidRDefault="00F27448" w:rsidP="00181673">
      <w:pPr>
        <w:spacing w:line="360" w:lineRule="auto"/>
      </w:pPr>
    </w:p>
    <w:p w14:paraId="444A6BDA" w14:textId="7618653B" w:rsidR="00F27448" w:rsidRDefault="00F27448" w:rsidP="00181673">
      <w:pPr>
        <w:spacing w:line="360" w:lineRule="auto"/>
      </w:pPr>
    </w:p>
    <w:p w14:paraId="20F07CE0" w14:textId="44F35B57" w:rsidR="00F27448" w:rsidRDefault="00F27448" w:rsidP="00181673">
      <w:pPr>
        <w:spacing w:line="360" w:lineRule="auto"/>
      </w:pPr>
    </w:p>
    <w:p w14:paraId="4703FAC3" w14:textId="77777777" w:rsidR="00F27448" w:rsidRDefault="00F27448" w:rsidP="00181673">
      <w:pPr>
        <w:spacing w:line="360" w:lineRule="auto"/>
      </w:pPr>
    </w:p>
    <w:p w14:paraId="3658C37A" w14:textId="77777777" w:rsidR="006914FE" w:rsidRDefault="006914FE" w:rsidP="00181673">
      <w:pPr>
        <w:spacing w:line="360" w:lineRule="auto"/>
      </w:pPr>
    </w:p>
    <w:p w14:paraId="064FECE0" w14:textId="77777777" w:rsidR="006914FE" w:rsidRDefault="006914FE" w:rsidP="00181673">
      <w:pPr>
        <w:spacing w:line="360" w:lineRule="auto"/>
      </w:pPr>
    </w:p>
    <w:p w14:paraId="433F00C7" w14:textId="77777777" w:rsidR="006914FE" w:rsidRDefault="006914FE" w:rsidP="00181673">
      <w:pPr>
        <w:spacing w:line="360" w:lineRule="auto"/>
      </w:pPr>
    </w:p>
    <w:p w14:paraId="630D9CFF" w14:textId="77777777" w:rsidR="006914FE" w:rsidRDefault="006914FE" w:rsidP="00181673">
      <w:pPr>
        <w:spacing w:line="360" w:lineRule="auto"/>
      </w:pPr>
    </w:p>
    <w:p w14:paraId="1C4CC026" w14:textId="77777777" w:rsidR="006914FE" w:rsidRDefault="006914FE" w:rsidP="00181673">
      <w:pPr>
        <w:spacing w:line="360" w:lineRule="auto"/>
      </w:pPr>
    </w:p>
    <w:p w14:paraId="47743FA8" w14:textId="32688236" w:rsidR="006914FE" w:rsidRDefault="006914FE" w:rsidP="00181673">
      <w:pPr>
        <w:spacing w:line="360" w:lineRule="auto"/>
      </w:pPr>
    </w:p>
    <w:p w14:paraId="6E581101" w14:textId="2110C52E" w:rsidR="00536835" w:rsidRDefault="00536835" w:rsidP="00181673">
      <w:pPr>
        <w:spacing w:line="360" w:lineRule="auto"/>
      </w:pPr>
    </w:p>
    <w:p w14:paraId="1B694CDB" w14:textId="31B62A8D" w:rsidR="00536835" w:rsidRDefault="00536835" w:rsidP="00181673">
      <w:pPr>
        <w:spacing w:line="360" w:lineRule="auto"/>
      </w:pPr>
    </w:p>
    <w:p w14:paraId="348B3785" w14:textId="77777777" w:rsidR="00536835" w:rsidRDefault="00536835" w:rsidP="00181673">
      <w:pPr>
        <w:spacing w:line="360" w:lineRule="auto"/>
      </w:pPr>
    </w:p>
    <w:p w14:paraId="6471E232" w14:textId="77777777" w:rsidR="00763AAC" w:rsidRDefault="00763AAC" w:rsidP="00181673">
      <w:pPr>
        <w:spacing w:line="360" w:lineRule="auto"/>
      </w:pPr>
    </w:p>
    <w:p w14:paraId="51BADF4E" w14:textId="77777777" w:rsidR="006914FE" w:rsidRDefault="006914FE" w:rsidP="00181673">
      <w:pPr>
        <w:spacing w:line="360" w:lineRule="auto"/>
      </w:pPr>
    </w:p>
    <w:p w14:paraId="1BD87D62" w14:textId="77777777" w:rsidR="006914FE" w:rsidRDefault="006914FE" w:rsidP="006F5376">
      <w:pPr>
        <w:pStyle w:val="Heading1"/>
      </w:pPr>
      <w:bookmarkStart w:id="21" w:name="_Toc167213966"/>
      <w:r w:rsidRPr="006F5376">
        <w:lastRenderedPageBreak/>
        <w:t>References</w:t>
      </w:r>
      <w:bookmarkEnd w:id="21"/>
    </w:p>
    <w:p w14:paraId="5B4ED85D" w14:textId="77777777" w:rsidR="006914FE" w:rsidRDefault="006914FE" w:rsidP="006914FE">
      <w:pPr>
        <w:spacing w:line="360" w:lineRule="auto"/>
      </w:pPr>
      <w:proofErr w:type="spellStart"/>
      <w:r>
        <w:rPr>
          <w:rFonts w:cs="Arial"/>
          <w:color w:val="222222"/>
          <w:szCs w:val="24"/>
          <w:shd w:val="clear" w:color="auto" w:fill="FFFFFF"/>
        </w:rPr>
        <w:t>Alrawadieh</w:t>
      </w:r>
      <w:proofErr w:type="spellEnd"/>
      <w:r>
        <w:rPr>
          <w:rFonts w:cs="Arial"/>
          <w:color w:val="222222"/>
          <w:szCs w:val="24"/>
          <w:shd w:val="clear" w:color="auto" w:fill="FFFFFF"/>
        </w:rPr>
        <w:t xml:space="preserve">, Z., </w:t>
      </w:r>
      <w:proofErr w:type="spellStart"/>
      <w:r>
        <w:rPr>
          <w:rFonts w:cs="Arial"/>
          <w:color w:val="222222"/>
          <w:szCs w:val="24"/>
          <w:shd w:val="clear" w:color="auto" w:fill="FFFFFF"/>
        </w:rPr>
        <w:t>Alrawadieh</w:t>
      </w:r>
      <w:proofErr w:type="spellEnd"/>
      <w:r>
        <w:rPr>
          <w:rFonts w:cs="Arial"/>
          <w:color w:val="222222"/>
          <w:szCs w:val="24"/>
          <w:shd w:val="clear" w:color="auto" w:fill="FFFFFF"/>
        </w:rPr>
        <w:t>, Z. and Cetin, G., 2021. Digital transformation and revenue management: Evidence from the hotel industry. </w:t>
      </w:r>
      <w:r>
        <w:rPr>
          <w:i/>
          <w:iCs/>
        </w:rPr>
        <w:t>Tourism Economics</w:t>
      </w:r>
      <w:r>
        <w:t>, </w:t>
      </w:r>
      <w:r>
        <w:rPr>
          <w:i/>
          <w:iCs/>
        </w:rPr>
        <w:t>27</w:t>
      </w:r>
      <w:r>
        <w:t>(2), pp.328-345.</w:t>
      </w:r>
      <w:r w:rsidR="001F0321">
        <w:t xml:space="preserve"> [online] Available at: </w:t>
      </w:r>
      <w:hyperlink r:id="rId18" w:history="1">
        <w:r w:rsidR="001F0321" w:rsidRPr="00AB4D42">
          <w:rPr>
            <w:rStyle w:val="Hyperlink"/>
          </w:rPr>
          <w:t>https://d1wqtxts1xzle7.cloudfront.net/63481400/Digital_transformation_and_revenue_management_20200531-69911-wt65u1-libre.pdf?1590933106=&amp;response-content-disposition=inline%3B+filename%3DDigital_transformation_and_revenue_manag.pdf&amp;Expires=1716297052&amp;Signature=CMZBakj3SyXL~HXMuvLeMemScr210yzD~8Cr-qQoX3~l7q0vvzA3D8oBFBVQkXjj9iNLWecJMFxcdorkwO3cJJSWSOVI2ehpMCEjUXwjDmHtpqi8gRUyY63nNjIBGa8I8E1~SBCr5RJu38Qr4YGDO5cr1BMrO8vId0a5lS5RZDj06zewDuAHPA28DyFezsqJjr55MSgcE0YZp4OSuWYWCN354rohNlL~nD~JkpWc5S~XrelC3NrFa5sRZGlMha8fEfQNrdJjJY-l~9a4Hz5ejqsCMlwgWZuf-p8APNaLiYLNSSWgUKFbX9sYpaTvcx9BJpWP89Aj4L-s-Ll~iRN5lQ__&amp;Key-Pair-Id=APKAJLOHF5GGSLRBV4ZA</w:t>
        </w:r>
      </w:hyperlink>
      <w:r w:rsidR="001F0321">
        <w:t>. Accessed on: 19 May 2024.</w:t>
      </w:r>
    </w:p>
    <w:p w14:paraId="7ACF57BA" w14:textId="77777777" w:rsidR="001F0321" w:rsidRDefault="006914FE" w:rsidP="006914FE">
      <w:pPr>
        <w:spacing w:line="360" w:lineRule="auto"/>
      </w:pPr>
      <w:r>
        <w:rPr>
          <w:rFonts w:cs="Arial"/>
          <w:color w:val="222222"/>
          <w:szCs w:val="24"/>
          <w:shd w:val="clear" w:color="auto" w:fill="FFFFFF"/>
        </w:rPr>
        <w:t xml:space="preserve">Baum, </w:t>
      </w:r>
      <w:proofErr w:type="gramStart"/>
      <w:r>
        <w:rPr>
          <w:rFonts w:cs="Arial"/>
          <w:color w:val="222222"/>
          <w:szCs w:val="24"/>
          <w:shd w:val="clear" w:color="auto" w:fill="FFFFFF"/>
        </w:rPr>
        <w:t>T.</w:t>
      </w:r>
      <w:proofErr w:type="gramEnd"/>
      <w:r>
        <w:rPr>
          <w:rFonts w:cs="Arial"/>
          <w:color w:val="222222"/>
          <w:szCs w:val="24"/>
          <w:shd w:val="clear" w:color="auto" w:fill="FFFFFF"/>
        </w:rPr>
        <w:t xml:space="preserve"> and Hai, N.T.T., 2020. Hospitality, tourism, human </w:t>
      </w:r>
      <w:proofErr w:type="gramStart"/>
      <w:r>
        <w:rPr>
          <w:rFonts w:cs="Arial"/>
          <w:color w:val="222222"/>
          <w:szCs w:val="24"/>
          <w:shd w:val="clear" w:color="auto" w:fill="FFFFFF"/>
        </w:rPr>
        <w:t>rights</w:t>
      </w:r>
      <w:proofErr w:type="gramEnd"/>
      <w:r>
        <w:rPr>
          <w:rFonts w:cs="Arial"/>
          <w:color w:val="222222"/>
          <w:szCs w:val="24"/>
          <w:shd w:val="clear" w:color="auto" w:fill="FFFFFF"/>
        </w:rPr>
        <w:t xml:space="preserve"> and the impact of COVID-19. </w:t>
      </w:r>
      <w:r>
        <w:rPr>
          <w:i/>
          <w:iCs/>
        </w:rPr>
        <w:t>International Journal of Contemporary Hospitality Management</w:t>
      </w:r>
      <w:r>
        <w:t>, </w:t>
      </w:r>
      <w:r>
        <w:rPr>
          <w:i/>
          <w:iCs/>
        </w:rPr>
        <w:t>32</w:t>
      </w:r>
      <w:r>
        <w:t>(7), pp.2397-2407.</w:t>
      </w:r>
      <w:r w:rsidR="001F0321">
        <w:t xml:space="preserve"> [online] Available at: </w:t>
      </w:r>
      <w:hyperlink r:id="rId19" w:history="1">
        <w:r w:rsidR="001F0321" w:rsidRPr="00AB4D42">
          <w:rPr>
            <w:rStyle w:val="Hyperlink"/>
          </w:rPr>
          <w:t>https://pure.strath.ac.uk/ws/portalfiles/portal/101813981/Baum_Nguyen_IJCHM_2020_Hospitality_tourism_human_rights_and_the_impact_of_COVID_19.pdf</w:t>
        </w:r>
      </w:hyperlink>
      <w:r w:rsidR="001F0321">
        <w:t>. Accessed on: 21 May 2024.</w:t>
      </w:r>
    </w:p>
    <w:p w14:paraId="7F6562A4" w14:textId="77777777" w:rsidR="006914FE" w:rsidRDefault="006914FE" w:rsidP="006914FE">
      <w:pPr>
        <w:spacing w:line="360" w:lineRule="auto"/>
      </w:pPr>
      <w:r>
        <w:rPr>
          <w:rFonts w:cs="Arial"/>
          <w:color w:val="222222"/>
          <w:szCs w:val="24"/>
          <w:shd w:val="clear" w:color="auto" w:fill="FFFFFF"/>
        </w:rPr>
        <w:t xml:space="preserve">Brunt, P., </w:t>
      </w:r>
      <w:proofErr w:type="spellStart"/>
      <w:r>
        <w:rPr>
          <w:rFonts w:cs="Arial"/>
          <w:color w:val="222222"/>
          <w:szCs w:val="24"/>
          <w:shd w:val="clear" w:color="auto" w:fill="FFFFFF"/>
        </w:rPr>
        <w:t>Semley</w:t>
      </w:r>
      <w:proofErr w:type="spellEnd"/>
      <w:r>
        <w:rPr>
          <w:rFonts w:cs="Arial"/>
          <w:color w:val="222222"/>
          <w:szCs w:val="24"/>
          <w:shd w:val="clear" w:color="auto" w:fill="FFFFFF"/>
        </w:rPr>
        <w:t xml:space="preserve">, N. and Horner, S., 2017. Research methods in tourism, </w:t>
      </w:r>
      <w:proofErr w:type="gramStart"/>
      <w:r>
        <w:rPr>
          <w:rFonts w:cs="Arial"/>
          <w:color w:val="222222"/>
          <w:szCs w:val="24"/>
          <w:shd w:val="clear" w:color="auto" w:fill="FFFFFF"/>
        </w:rPr>
        <w:t>hospitality</w:t>
      </w:r>
      <w:proofErr w:type="gramEnd"/>
      <w:r>
        <w:rPr>
          <w:rFonts w:cs="Arial"/>
          <w:color w:val="222222"/>
          <w:szCs w:val="24"/>
          <w:shd w:val="clear" w:color="auto" w:fill="FFFFFF"/>
        </w:rPr>
        <w:t xml:space="preserve"> and events management.</w:t>
      </w:r>
      <w:r w:rsidR="001F0321">
        <w:rPr>
          <w:rFonts w:cs="Arial"/>
          <w:color w:val="222222"/>
          <w:szCs w:val="24"/>
          <w:shd w:val="clear" w:color="auto" w:fill="FFFFFF"/>
        </w:rPr>
        <w:t xml:space="preserve"> [online] Available at: </w:t>
      </w:r>
      <w:hyperlink r:id="rId20" w:history="1">
        <w:r w:rsidR="001F0321" w:rsidRPr="00AB4D42">
          <w:rPr>
            <w:rStyle w:val="Hyperlink"/>
            <w:rFonts w:cs="Arial"/>
            <w:szCs w:val="24"/>
            <w:shd w:val="clear" w:color="auto" w:fill="FFFFFF"/>
          </w:rPr>
          <w:t>https://thuvienso.hoasen.edu.vn/bitstream/handle/123456789/7266/Contents.pdf?sequence=4&amp;isAllowed=y</w:t>
        </w:r>
      </w:hyperlink>
      <w:r w:rsidR="001F0321">
        <w:rPr>
          <w:rFonts w:cs="Arial"/>
          <w:color w:val="222222"/>
          <w:szCs w:val="24"/>
          <w:shd w:val="clear" w:color="auto" w:fill="FFFFFF"/>
        </w:rPr>
        <w:t>. Accessed on: 19 May 2024.</w:t>
      </w:r>
    </w:p>
    <w:p w14:paraId="6F863951" w14:textId="77777777" w:rsidR="006914FE" w:rsidRDefault="006914FE" w:rsidP="006914FE">
      <w:pPr>
        <w:spacing w:line="360" w:lineRule="auto"/>
      </w:pPr>
      <w:proofErr w:type="spellStart"/>
      <w:r>
        <w:rPr>
          <w:rFonts w:cs="Arial"/>
          <w:color w:val="222222"/>
          <w:szCs w:val="24"/>
          <w:shd w:val="clear" w:color="auto" w:fill="FFFFFF"/>
        </w:rPr>
        <w:t>Buhalis</w:t>
      </w:r>
      <w:proofErr w:type="spellEnd"/>
      <w:r>
        <w:rPr>
          <w:rFonts w:cs="Arial"/>
          <w:color w:val="222222"/>
          <w:szCs w:val="24"/>
          <w:shd w:val="clear" w:color="auto" w:fill="FFFFFF"/>
        </w:rPr>
        <w:t xml:space="preserve">, D., Harwood, T., </w:t>
      </w:r>
      <w:proofErr w:type="spellStart"/>
      <w:r>
        <w:rPr>
          <w:rFonts w:cs="Arial"/>
          <w:color w:val="222222"/>
          <w:szCs w:val="24"/>
          <w:shd w:val="clear" w:color="auto" w:fill="FFFFFF"/>
        </w:rPr>
        <w:t>Bogicevic</w:t>
      </w:r>
      <w:proofErr w:type="spellEnd"/>
      <w:r>
        <w:rPr>
          <w:rFonts w:cs="Arial"/>
          <w:color w:val="222222"/>
          <w:szCs w:val="24"/>
          <w:shd w:val="clear" w:color="auto" w:fill="FFFFFF"/>
        </w:rPr>
        <w:t xml:space="preserve">, V., </w:t>
      </w:r>
      <w:proofErr w:type="spellStart"/>
      <w:r>
        <w:rPr>
          <w:rFonts w:cs="Arial"/>
          <w:color w:val="222222"/>
          <w:szCs w:val="24"/>
          <w:shd w:val="clear" w:color="auto" w:fill="FFFFFF"/>
        </w:rPr>
        <w:t>Viglia</w:t>
      </w:r>
      <w:proofErr w:type="spellEnd"/>
      <w:r>
        <w:rPr>
          <w:rFonts w:cs="Arial"/>
          <w:color w:val="222222"/>
          <w:szCs w:val="24"/>
          <w:shd w:val="clear" w:color="auto" w:fill="FFFFFF"/>
        </w:rPr>
        <w:t xml:space="preserve">, G., </w:t>
      </w:r>
      <w:proofErr w:type="spellStart"/>
      <w:r>
        <w:rPr>
          <w:rFonts w:cs="Arial"/>
          <w:color w:val="222222"/>
          <w:szCs w:val="24"/>
          <w:shd w:val="clear" w:color="auto" w:fill="FFFFFF"/>
        </w:rPr>
        <w:t>Beldona</w:t>
      </w:r>
      <w:proofErr w:type="spellEnd"/>
      <w:r>
        <w:rPr>
          <w:rFonts w:cs="Arial"/>
          <w:color w:val="222222"/>
          <w:szCs w:val="24"/>
          <w:shd w:val="clear" w:color="auto" w:fill="FFFFFF"/>
        </w:rPr>
        <w:t>, S. and Hofacker, C., 2019. Technological disruptions in services: lessons from tourism and hospitality. </w:t>
      </w:r>
      <w:r>
        <w:rPr>
          <w:i/>
          <w:iCs/>
        </w:rPr>
        <w:t>Journal of Service Management</w:t>
      </w:r>
      <w:r>
        <w:t>, </w:t>
      </w:r>
      <w:r>
        <w:rPr>
          <w:i/>
          <w:iCs/>
        </w:rPr>
        <w:t>30</w:t>
      </w:r>
      <w:r>
        <w:t>(4), pp.484-506.</w:t>
      </w:r>
      <w:r w:rsidR="001F0321">
        <w:t xml:space="preserve"> [online] Available at: </w:t>
      </w:r>
      <w:hyperlink r:id="rId21" w:history="1">
        <w:r w:rsidR="001F0321" w:rsidRPr="00AB4D42">
          <w:rPr>
            <w:rStyle w:val="Hyperlink"/>
          </w:rPr>
          <w:t>https://dora.dmu.ac.uk/server/api/core/bitstreams/69553b5d-8978-4e72-8e57-be96b82b392e/content</w:t>
        </w:r>
      </w:hyperlink>
      <w:r w:rsidR="001F0321">
        <w:t>. Accessed on: 20 May 2024.</w:t>
      </w:r>
    </w:p>
    <w:p w14:paraId="0B51CF7E" w14:textId="77777777" w:rsidR="006914FE" w:rsidRDefault="006914FE" w:rsidP="006914FE">
      <w:pPr>
        <w:spacing w:line="360" w:lineRule="auto"/>
      </w:pPr>
      <w:r>
        <w:rPr>
          <w:rFonts w:cs="Arial"/>
          <w:color w:val="222222"/>
          <w:szCs w:val="24"/>
          <w:shd w:val="clear" w:color="auto" w:fill="FFFFFF"/>
        </w:rPr>
        <w:lastRenderedPageBreak/>
        <w:t>Çoban, Ö., 2016. Event tourism. </w:t>
      </w:r>
      <w:r>
        <w:rPr>
          <w:i/>
          <w:iCs/>
        </w:rPr>
        <w:t>Global Issues and Trends in Tourism</w:t>
      </w:r>
      <w:r>
        <w:t>, p.459.</w:t>
      </w:r>
      <w:r w:rsidR="001F0321">
        <w:t xml:space="preserve"> [online] Available at: </w:t>
      </w:r>
      <w:hyperlink r:id="rId22" w:anchor="page=468" w:history="1">
        <w:r w:rsidR="001F0321" w:rsidRPr="00AB4D42">
          <w:rPr>
            <w:rStyle w:val="Hyperlink"/>
          </w:rPr>
          <w:t>https://www.researchgate.net/profile/Valentina-Albanese/publication/314594718_Opinion_Mining_to_Analyze_Perception_of_a_Touristic_Destination/links/58c398d6aca272e36dd04f11/Opinion-Mining-to-Analyze-Perception-of-a-Touristic-Destination.pdf#page=468</w:t>
        </w:r>
      </w:hyperlink>
      <w:r w:rsidR="001F0321">
        <w:t>. Accessed on: 19 May 2024.</w:t>
      </w:r>
    </w:p>
    <w:p w14:paraId="5C91BA03" w14:textId="77777777" w:rsidR="006914FE" w:rsidRDefault="006914FE" w:rsidP="006914FE">
      <w:pPr>
        <w:spacing w:line="360" w:lineRule="auto"/>
      </w:pPr>
      <w:r>
        <w:rPr>
          <w:rFonts w:cs="Arial"/>
          <w:color w:val="222222"/>
          <w:szCs w:val="24"/>
          <w:shd w:val="clear" w:color="auto" w:fill="FFFFFF"/>
        </w:rPr>
        <w:t>Cousins, J., Foskett, D., Graham, D. and Hollier, A., 2019. </w:t>
      </w:r>
      <w:r>
        <w:rPr>
          <w:i/>
          <w:iCs/>
        </w:rPr>
        <w:t xml:space="preserve">Food and beverage management: for the hospitality, </w:t>
      </w:r>
      <w:proofErr w:type="gramStart"/>
      <w:r>
        <w:rPr>
          <w:i/>
          <w:iCs/>
        </w:rPr>
        <w:t>tourism</w:t>
      </w:r>
      <w:proofErr w:type="gramEnd"/>
      <w:r>
        <w:rPr>
          <w:i/>
          <w:iCs/>
        </w:rPr>
        <w:t xml:space="preserve"> and event industries</w:t>
      </w:r>
      <w:r>
        <w:t>. Goodfellow Publishers Ltd.</w:t>
      </w:r>
      <w:r w:rsidR="001F0321">
        <w:t xml:space="preserve"> [online] Available at: </w:t>
      </w:r>
      <w:hyperlink r:id="rId23" w:history="1">
        <w:r w:rsidR="001F0321" w:rsidRPr="00AB4D42">
          <w:rPr>
            <w:rStyle w:val="Hyperlink"/>
          </w:rPr>
          <w:t>https://www.goodfellowpublishers.com/free_files/Contents-37f090977c7c27f39d275780dca86f64.pdf</w:t>
        </w:r>
      </w:hyperlink>
      <w:r w:rsidR="001F0321">
        <w:t xml:space="preserve">. Accessed on: </w:t>
      </w:r>
      <w:r w:rsidR="00183A06">
        <w:t>20 May 2024.</w:t>
      </w:r>
    </w:p>
    <w:p w14:paraId="5D99E97E" w14:textId="77777777" w:rsidR="006914FE" w:rsidRDefault="006914FE" w:rsidP="006914FE">
      <w:pPr>
        <w:spacing w:line="360" w:lineRule="auto"/>
      </w:pPr>
      <w:r>
        <w:rPr>
          <w:rFonts w:cs="Arial"/>
          <w:color w:val="222222"/>
          <w:szCs w:val="24"/>
          <w:shd w:val="clear" w:color="auto" w:fill="FFFFFF"/>
        </w:rPr>
        <w:t xml:space="preserve">Daniel, A.D., Costa, R.A., Pita, M. and Costa, C., 2017. Tourism Education: What about entrepreneurial </w:t>
      </w:r>
      <w:proofErr w:type="gramStart"/>
      <w:r>
        <w:rPr>
          <w:rFonts w:cs="Arial"/>
          <w:color w:val="222222"/>
          <w:szCs w:val="24"/>
          <w:shd w:val="clear" w:color="auto" w:fill="FFFFFF"/>
        </w:rPr>
        <w:t>skills?.</w:t>
      </w:r>
      <w:proofErr w:type="gramEnd"/>
      <w:r>
        <w:rPr>
          <w:rFonts w:cs="Arial"/>
          <w:color w:val="222222"/>
          <w:szCs w:val="24"/>
          <w:shd w:val="clear" w:color="auto" w:fill="FFFFFF"/>
        </w:rPr>
        <w:t> </w:t>
      </w:r>
      <w:r>
        <w:rPr>
          <w:i/>
          <w:iCs/>
        </w:rPr>
        <w:t>Journal of Hospitality and Tourism Management</w:t>
      </w:r>
      <w:r>
        <w:t>, </w:t>
      </w:r>
      <w:r>
        <w:rPr>
          <w:i/>
          <w:iCs/>
        </w:rPr>
        <w:t>30</w:t>
      </w:r>
      <w:r>
        <w:t>, pp.65-72.</w:t>
      </w:r>
      <w:r w:rsidR="00183A06">
        <w:t xml:space="preserve"> [online] Available at: </w:t>
      </w:r>
      <w:hyperlink r:id="rId24" w:history="1">
        <w:r w:rsidR="00183A06" w:rsidRPr="00AB4D42">
          <w:rPr>
            <w:rStyle w:val="Hyperlink"/>
          </w:rPr>
          <w:t>https://d1wqtxts1xzle7.cloudfront.net/81720404/95067-libre.pdf?1646421481=&amp;response-content-disposition=inline%3B+filename%3DTourism_Education_What_about_entrepreneu.pdf&amp;Expires=1716297508&amp;Signature=X0Vl6dKcr5NYEK9t9tT-LC5gIkLFRV4f5y6xge3WQ59ch~d4~gCZEWY7DS9PlbZDAycDbFoB9HmD8k-WVoUUAVE95cLlKF76oJOUpT~feRSHFK57ARuz1bVuByFXr72ONU5~fy0yZWfxThBSlr2gZzKWaXU5dupdFZXWBF8StwdLJSA~JSUGxl3Z4J3v6koBfWsHVtJ1TngQX4F4r4S~cUcWwdvurbCCfKpQ0AOWObhVyic-3WiaGY88n~OAWvkN1RepkHaI27CqTu0QOYvHyTaY40Xe1nKC~dQSwTtWCVc~vpKlqOH1GLuZVl~M~vpt-dNuztI1XZIAhAMQza75~w__&amp;Key-Pair-Id=APKAJLOHF5GGSLRBV4ZA</w:t>
        </w:r>
      </w:hyperlink>
      <w:r w:rsidR="00183A06">
        <w:t>. Accessed on: 21 May 2024.</w:t>
      </w:r>
    </w:p>
    <w:p w14:paraId="749F6FE5" w14:textId="77777777" w:rsidR="006914FE" w:rsidRDefault="006914FE" w:rsidP="006914FE">
      <w:pPr>
        <w:spacing w:line="360" w:lineRule="auto"/>
      </w:pPr>
      <w:r>
        <w:rPr>
          <w:rFonts w:cs="Arial"/>
          <w:color w:val="222222"/>
          <w:szCs w:val="24"/>
          <w:shd w:val="clear" w:color="auto" w:fill="FFFFFF"/>
        </w:rPr>
        <w:t>Elshaer, A.M. and Marzouk, A.M., 2024. Memorable tourist experiences: the role of smart tourism technologies and hotel innovations. </w:t>
      </w:r>
      <w:r>
        <w:rPr>
          <w:i/>
          <w:iCs/>
        </w:rPr>
        <w:t>Tourism Recreation Research</w:t>
      </w:r>
      <w:r>
        <w:t>, </w:t>
      </w:r>
      <w:r>
        <w:rPr>
          <w:i/>
          <w:iCs/>
        </w:rPr>
        <w:t>49</w:t>
      </w:r>
      <w:r>
        <w:t>(3), pp.445-457.</w:t>
      </w:r>
      <w:r w:rsidR="00183A06">
        <w:t xml:space="preserve"> [online] Available at: </w:t>
      </w:r>
      <w:hyperlink r:id="rId25" w:history="1">
        <w:r w:rsidR="00183A06" w:rsidRPr="00AB4D42">
          <w:rPr>
            <w:rStyle w:val="Hyperlink"/>
          </w:rPr>
          <w:t>https://www.researchgate.net/profile/Abdallah-Elshaer/publication/358054418_Memorable_tourist_experiences_the_role_of_smart_tourism_technologies_and_hotel_innovations/links/62d52fd05aab971198b8871c/Memorable-tourist-experiences-the-role-of-smart-tourism-technologies-and-hotel-innovations.pdf</w:t>
        </w:r>
      </w:hyperlink>
      <w:r w:rsidR="00183A06">
        <w:t>. Accessed on: 21 May 2024.</w:t>
      </w:r>
    </w:p>
    <w:p w14:paraId="23949E54" w14:textId="77777777" w:rsidR="006914FE" w:rsidRDefault="006914FE" w:rsidP="006914FE">
      <w:pPr>
        <w:spacing w:line="360" w:lineRule="auto"/>
      </w:pPr>
      <w:r>
        <w:rPr>
          <w:rFonts w:cs="Arial"/>
          <w:color w:val="222222"/>
          <w:szCs w:val="24"/>
          <w:shd w:val="clear" w:color="auto" w:fill="FFFFFF"/>
        </w:rPr>
        <w:lastRenderedPageBreak/>
        <w:t xml:space="preserve">Fatima, T. and Elbanna, S., 2020. Balanced scorecard in the hospitality and tourism industry: Past, </w:t>
      </w:r>
      <w:proofErr w:type="gramStart"/>
      <w:r>
        <w:rPr>
          <w:rFonts w:cs="Arial"/>
          <w:color w:val="222222"/>
          <w:szCs w:val="24"/>
          <w:shd w:val="clear" w:color="auto" w:fill="FFFFFF"/>
        </w:rPr>
        <w:t>present</w:t>
      </w:r>
      <w:proofErr w:type="gramEnd"/>
      <w:r>
        <w:rPr>
          <w:rFonts w:cs="Arial"/>
          <w:color w:val="222222"/>
          <w:szCs w:val="24"/>
          <w:shd w:val="clear" w:color="auto" w:fill="FFFFFF"/>
        </w:rPr>
        <w:t xml:space="preserve"> and future. </w:t>
      </w:r>
      <w:r>
        <w:rPr>
          <w:i/>
          <w:iCs/>
        </w:rPr>
        <w:t>International journal of hospitality management</w:t>
      </w:r>
      <w:r>
        <w:t>, </w:t>
      </w:r>
      <w:r>
        <w:rPr>
          <w:i/>
          <w:iCs/>
        </w:rPr>
        <w:t>91</w:t>
      </w:r>
      <w:r>
        <w:t>, p.102656.</w:t>
      </w:r>
      <w:r w:rsidR="00183A06">
        <w:t xml:space="preserve"> [online] Available at: </w:t>
      </w:r>
      <w:hyperlink r:id="rId26" w:history="1">
        <w:r w:rsidR="00183A06" w:rsidRPr="00AB4D42">
          <w:rPr>
            <w:rStyle w:val="Hyperlink"/>
          </w:rPr>
          <w:t>https://www.sciencedirect.com/science/article/pii/S0278431920302085</w:t>
        </w:r>
      </w:hyperlink>
      <w:r w:rsidR="00183A06">
        <w:t>. Accessed on: 19 May 2024.</w:t>
      </w:r>
    </w:p>
    <w:p w14:paraId="178AB2FE" w14:textId="77777777" w:rsidR="006914FE" w:rsidRDefault="006914FE" w:rsidP="006914FE">
      <w:pPr>
        <w:spacing w:line="360" w:lineRule="auto"/>
      </w:pPr>
      <w:proofErr w:type="spellStart"/>
      <w:r>
        <w:rPr>
          <w:rFonts w:cs="Arial"/>
          <w:color w:val="222222"/>
          <w:szCs w:val="24"/>
          <w:shd w:val="clear" w:color="auto" w:fill="FFFFFF"/>
        </w:rPr>
        <w:t>Filimonau</w:t>
      </w:r>
      <w:proofErr w:type="spellEnd"/>
      <w:r>
        <w:rPr>
          <w:rFonts w:cs="Arial"/>
          <w:color w:val="222222"/>
          <w:szCs w:val="24"/>
          <w:shd w:val="clear" w:color="auto" w:fill="FFFFFF"/>
        </w:rPr>
        <w:t xml:space="preserve">, V., Ashton, M. and Stankov, U., 2024. Virtual spaces as the future of consumption in tourism, </w:t>
      </w:r>
      <w:proofErr w:type="gramStart"/>
      <w:r>
        <w:rPr>
          <w:rFonts w:cs="Arial"/>
          <w:color w:val="222222"/>
          <w:szCs w:val="24"/>
          <w:shd w:val="clear" w:color="auto" w:fill="FFFFFF"/>
        </w:rPr>
        <w:t>hospitality</w:t>
      </w:r>
      <w:proofErr w:type="gramEnd"/>
      <w:r>
        <w:rPr>
          <w:rFonts w:cs="Arial"/>
          <w:color w:val="222222"/>
          <w:szCs w:val="24"/>
          <w:shd w:val="clear" w:color="auto" w:fill="FFFFFF"/>
        </w:rPr>
        <w:t xml:space="preserve"> and events. </w:t>
      </w:r>
      <w:r>
        <w:rPr>
          <w:i/>
          <w:iCs/>
        </w:rPr>
        <w:t>Journal of Tourism Futures</w:t>
      </w:r>
      <w:r>
        <w:t>, </w:t>
      </w:r>
      <w:r>
        <w:rPr>
          <w:i/>
          <w:iCs/>
        </w:rPr>
        <w:t>10</w:t>
      </w:r>
      <w:r>
        <w:t>(1), pp.110-115.</w:t>
      </w:r>
      <w:r w:rsidR="00183A06">
        <w:t xml:space="preserve"> [online] Available at: </w:t>
      </w:r>
      <w:hyperlink r:id="rId27" w:history="1">
        <w:r w:rsidR="00183A06" w:rsidRPr="00AB4D42">
          <w:rPr>
            <w:rStyle w:val="Hyperlink"/>
          </w:rPr>
          <w:t>https://www.emerald.com/insight/content/doi/10.1108/JTF-07-2022-0174/full/pdf</w:t>
        </w:r>
      </w:hyperlink>
      <w:r w:rsidR="00183A06">
        <w:t>. Accessed on: 20 May 2024.</w:t>
      </w:r>
    </w:p>
    <w:p w14:paraId="3F016FC6" w14:textId="77777777" w:rsidR="006914FE" w:rsidRDefault="006914FE" w:rsidP="006914FE">
      <w:pPr>
        <w:spacing w:line="360" w:lineRule="auto"/>
        <w:rPr>
          <w:szCs w:val="24"/>
        </w:rPr>
      </w:pPr>
      <w:r>
        <w:rPr>
          <w:szCs w:val="24"/>
        </w:rPr>
        <w:t>Fox, D. et al. (2014) Doing events research: from theory to practice. Routledge: Oxford.</w:t>
      </w:r>
    </w:p>
    <w:p w14:paraId="3529CCEE" w14:textId="77777777" w:rsidR="006914FE" w:rsidRDefault="006914FE" w:rsidP="006914FE">
      <w:pPr>
        <w:spacing w:line="360" w:lineRule="auto"/>
        <w:rPr>
          <w:szCs w:val="24"/>
        </w:rPr>
      </w:pPr>
      <w:r>
        <w:rPr>
          <w:szCs w:val="24"/>
        </w:rPr>
        <w:t xml:space="preserve">Getz, </w:t>
      </w:r>
      <w:proofErr w:type="gramStart"/>
      <w:r>
        <w:rPr>
          <w:szCs w:val="24"/>
        </w:rPr>
        <w:t>D.</w:t>
      </w:r>
      <w:proofErr w:type="gramEnd"/>
      <w:r>
        <w:rPr>
          <w:szCs w:val="24"/>
        </w:rPr>
        <w:t xml:space="preserve"> and Page, S.J. (2019) Event studies theory and management for planned events. 5th ed. London: Routledge.</w:t>
      </w:r>
    </w:p>
    <w:p w14:paraId="1FA7A3AD" w14:textId="77777777" w:rsidR="006914FE" w:rsidRDefault="006914FE" w:rsidP="006914FE">
      <w:pPr>
        <w:spacing w:line="360" w:lineRule="auto"/>
      </w:pPr>
      <w:r>
        <w:rPr>
          <w:rFonts w:cs="Arial"/>
          <w:color w:val="222222"/>
          <w:szCs w:val="24"/>
          <w:shd w:val="clear" w:color="auto" w:fill="FFFFFF"/>
        </w:rPr>
        <w:t>Go, H., Kang, M. and Suh, S.C., 2020. Machine learning of robots in tourism and hospitality: interactive technology acceptance model (</w:t>
      </w:r>
      <w:proofErr w:type="spellStart"/>
      <w:r>
        <w:rPr>
          <w:rFonts w:cs="Arial"/>
          <w:color w:val="222222"/>
          <w:szCs w:val="24"/>
          <w:shd w:val="clear" w:color="auto" w:fill="FFFFFF"/>
        </w:rPr>
        <w:t>iTAM</w:t>
      </w:r>
      <w:proofErr w:type="spellEnd"/>
      <w:r>
        <w:rPr>
          <w:rFonts w:cs="Arial"/>
          <w:color w:val="222222"/>
          <w:szCs w:val="24"/>
          <w:shd w:val="clear" w:color="auto" w:fill="FFFFFF"/>
        </w:rPr>
        <w:t>)–cutting edge. </w:t>
      </w:r>
      <w:r>
        <w:rPr>
          <w:i/>
          <w:iCs/>
        </w:rPr>
        <w:t>Tourism review</w:t>
      </w:r>
      <w:r>
        <w:t>, </w:t>
      </w:r>
      <w:r>
        <w:rPr>
          <w:i/>
          <w:iCs/>
        </w:rPr>
        <w:t>75</w:t>
      </w:r>
      <w:r>
        <w:t>(4), pp.625-636.</w:t>
      </w:r>
      <w:r w:rsidR="00183A06">
        <w:t xml:space="preserve"> [online] Available at: </w:t>
      </w:r>
      <w:hyperlink r:id="rId28" w:history="1">
        <w:r w:rsidR="00183A06" w:rsidRPr="00AB4D42">
          <w:rPr>
            <w:rStyle w:val="Hyperlink"/>
          </w:rPr>
          <w:t>https://www.researchgate.net/profile/Hanyoung-Go/publication/339045674_Machine_learning_of_robots_in_tourism_and_hospitality_interactive_technology_acceptance_model_iTAM_-_cutting_edge/links/63c5e453e922c50e999deeac/Machine-learning-of-robots-in-tourism-and-hospitality-interactive-technology-acceptance-model-iTAM-cutting-edge.pdf</w:t>
        </w:r>
      </w:hyperlink>
      <w:r w:rsidR="00183A06">
        <w:t>. Accessed on: 19 May 2024.</w:t>
      </w:r>
    </w:p>
    <w:p w14:paraId="7D3ED5D2" w14:textId="77777777" w:rsidR="006914FE" w:rsidRDefault="006914FE" w:rsidP="006914FE">
      <w:pPr>
        <w:spacing w:line="360" w:lineRule="auto"/>
      </w:pPr>
      <w:r>
        <w:rPr>
          <w:rFonts w:cs="Arial"/>
          <w:color w:val="222222"/>
          <w:szCs w:val="24"/>
          <w:shd w:val="clear" w:color="auto" w:fill="FFFFFF"/>
        </w:rPr>
        <w:t xml:space="preserve">Kelly, D.M. and Fairley, S., 2018. What about the event? How do tourism leveraging strategies affect small-scale </w:t>
      </w:r>
      <w:proofErr w:type="gramStart"/>
      <w:r>
        <w:rPr>
          <w:rFonts w:cs="Arial"/>
          <w:color w:val="222222"/>
          <w:szCs w:val="24"/>
          <w:shd w:val="clear" w:color="auto" w:fill="FFFFFF"/>
        </w:rPr>
        <w:t>events?.</w:t>
      </w:r>
      <w:proofErr w:type="gramEnd"/>
      <w:r>
        <w:rPr>
          <w:rFonts w:cs="Arial"/>
          <w:color w:val="222222"/>
          <w:szCs w:val="24"/>
          <w:shd w:val="clear" w:color="auto" w:fill="FFFFFF"/>
        </w:rPr>
        <w:t> </w:t>
      </w:r>
      <w:r>
        <w:rPr>
          <w:i/>
          <w:iCs/>
        </w:rPr>
        <w:t>Tourism Management</w:t>
      </w:r>
      <w:r>
        <w:t>, </w:t>
      </w:r>
      <w:r>
        <w:rPr>
          <w:i/>
          <w:iCs/>
        </w:rPr>
        <w:t>64</w:t>
      </w:r>
      <w:r>
        <w:t>, pp.335-345.</w:t>
      </w:r>
      <w:r w:rsidR="00183A06">
        <w:t xml:space="preserve"> [online] Available at: </w:t>
      </w:r>
      <w:hyperlink r:id="rId29" w:history="1">
        <w:r w:rsidR="00183A06" w:rsidRPr="00AB4D42">
          <w:rPr>
            <w:rStyle w:val="Hyperlink"/>
          </w:rPr>
          <w:t>https://nscpolteksby.ac.id/ebook/files/Ebook/Journal%20International/Jurnal%20Tourism/Tourism%20Management/Volume%2064%2C%20February%202018%2C%20Pages%20335-345.pdf</w:t>
        </w:r>
      </w:hyperlink>
      <w:r w:rsidR="00183A06">
        <w:t>. Accessed on: 20 May 2024.</w:t>
      </w:r>
    </w:p>
    <w:p w14:paraId="6E9DDF68" w14:textId="77777777" w:rsidR="006914FE" w:rsidRDefault="006914FE" w:rsidP="006914FE">
      <w:pPr>
        <w:spacing w:line="360" w:lineRule="auto"/>
        <w:rPr>
          <w:rFonts w:cs="Arial"/>
          <w:color w:val="222222"/>
          <w:szCs w:val="24"/>
          <w:shd w:val="clear" w:color="auto" w:fill="FFFFFF"/>
        </w:rPr>
      </w:pPr>
      <w:r>
        <w:rPr>
          <w:rFonts w:cs="Arial"/>
          <w:color w:val="222222"/>
          <w:szCs w:val="24"/>
          <w:shd w:val="clear" w:color="auto" w:fill="FFFFFF"/>
        </w:rPr>
        <w:lastRenderedPageBreak/>
        <w:t xml:space="preserve">Medium., 2023. PESTLE Analysis. [online] Available at: </w:t>
      </w:r>
      <w:hyperlink r:id="rId30" w:history="1">
        <w:r>
          <w:rPr>
            <w:rStyle w:val="Hyperlink"/>
            <w:rFonts w:cs="Arial"/>
            <w:szCs w:val="24"/>
            <w:shd w:val="clear" w:color="auto" w:fill="FFFFFF"/>
          </w:rPr>
          <w:t>https://medium.com/@anirbanmukherjee1311/pestle-analysis-c6b822164d4</w:t>
        </w:r>
      </w:hyperlink>
    </w:p>
    <w:p w14:paraId="39909E61" w14:textId="77777777" w:rsidR="006914FE" w:rsidRDefault="006914FE" w:rsidP="006914FE">
      <w:pPr>
        <w:spacing w:line="360" w:lineRule="auto"/>
        <w:rPr>
          <w:rFonts w:cs="Arial"/>
          <w:color w:val="222222"/>
          <w:szCs w:val="24"/>
          <w:shd w:val="clear" w:color="auto" w:fill="FFFFFF"/>
        </w:rPr>
      </w:pPr>
      <w:r>
        <w:rPr>
          <w:rFonts w:cs="Arial"/>
          <w:color w:val="222222"/>
          <w:szCs w:val="24"/>
          <w:shd w:val="clear" w:color="auto" w:fill="FFFFFF"/>
        </w:rPr>
        <w:t xml:space="preserve">Score., 2024. Important Questions to Ask in Your SWOT Analysis. [online] Available at: </w:t>
      </w:r>
      <w:hyperlink r:id="rId31" w:history="1">
        <w:r>
          <w:rPr>
            <w:rStyle w:val="Hyperlink"/>
            <w:rFonts w:cs="Arial"/>
            <w:szCs w:val="24"/>
            <w:shd w:val="clear" w:color="auto" w:fill="FFFFFF"/>
          </w:rPr>
          <w:t>https://www.score.org/resource/checklist/important-questions-ask-your-swot-analysis</w:t>
        </w:r>
      </w:hyperlink>
    </w:p>
    <w:p w14:paraId="7C18C3FB" w14:textId="77777777" w:rsidR="006914FE" w:rsidRDefault="006914FE" w:rsidP="006914FE">
      <w:pPr>
        <w:spacing w:line="360" w:lineRule="auto"/>
      </w:pPr>
      <w:r>
        <w:rPr>
          <w:rFonts w:cs="Arial"/>
          <w:color w:val="222222"/>
          <w:szCs w:val="24"/>
          <w:shd w:val="clear" w:color="auto" w:fill="FFFFFF"/>
        </w:rPr>
        <w:t>Sigala, M., 2020. Tourism and COVID-19: Impacts and implications for advancing and resetting industry and research. </w:t>
      </w:r>
      <w:r>
        <w:rPr>
          <w:i/>
          <w:iCs/>
        </w:rPr>
        <w:t>Journal of business research</w:t>
      </w:r>
      <w:r>
        <w:t>, </w:t>
      </w:r>
      <w:r>
        <w:rPr>
          <w:i/>
          <w:iCs/>
        </w:rPr>
        <w:t>117</w:t>
      </w:r>
      <w:r>
        <w:t>, pp.312-321.</w:t>
      </w:r>
      <w:r w:rsidR="00183A06">
        <w:t xml:space="preserve"> [online] Available at: </w:t>
      </w:r>
      <w:hyperlink r:id="rId32" w:history="1">
        <w:r w:rsidR="00183A06" w:rsidRPr="00AB4D42">
          <w:rPr>
            <w:rStyle w:val="Hyperlink"/>
          </w:rPr>
          <w:t>https://www.ncbi.nlm.nih.gov/pmc/articles/PMC7290228/</w:t>
        </w:r>
      </w:hyperlink>
      <w:r w:rsidR="00183A06">
        <w:t>. Accessed on: 21 May 2024.</w:t>
      </w:r>
    </w:p>
    <w:p w14:paraId="5D235EBB" w14:textId="77777777" w:rsidR="006914FE" w:rsidRDefault="006914FE" w:rsidP="006914FE">
      <w:pPr>
        <w:spacing w:line="360" w:lineRule="auto"/>
      </w:pPr>
      <w:r>
        <w:rPr>
          <w:rFonts w:cs="Arial"/>
          <w:color w:val="222222"/>
          <w:szCs w:val="24"/>
          <w:shd w:val="clear" w:color="auto" w:fill="FFFFFF"/>
        </w:rPr>
        <w:t>Simons, I., 2019. Events and online interaction: The construction of hybrid event communities. </w:t>
      </w:r>
      <w:r>
        <w:rPr>
          <w:i/>
          <w:iCs/>
        </w:rPr>
        <w:t>Leisure Studies</w:t>
      </w:r>
      <w:r>
        <w:t>, </w:t>
      </w:r>
      <w:r>
        <w:rPr>
          <w:i/>
          <w:iCs/>
        </w:rPr>
        <w:t>38</w:t>
      </w:r>
      <w:r>
        <w:t>(2), pp.145-159.</w:t>
      </w:r>
      <w:r w:rsidR="00183A06">
        <w:t xml:space="preserve"> [online] Available at: </w:t>
      </w:r>
      <w:hyperlink r:id="rId33" w:history="1">
        <w:r w:rsidR="00183A06" w:rsidRPr="00AB4D42">
          <w:rPr>
            <w:rStyle w:val="Hyperlink"/>
          </w:rPr>
          <w:t>https://www.tandfonline.com/doi/pdf/10.1080/02614367.2018.1553994</w:t>
        </w:r>
      </w:hyperlink>
      <w:r w:rsidR="00183A06">
        <w:t>. Accessed on: 19 May 2024.</w:t>
      </w:r>
    </w:p>
    <w:p w14:paraId="30F6112A" w14:textId="77777777" w:rsidR="006914FE" w:rsidRDefault="006914FE" w:rsidP="006914FE">
      <w:pPr>
        <w:spacing w:line="360" w:lineRule="auto"/>
      </w:pPr>
      <w:r>
        <w:rPr>
          <w:rFonts w:cs="Arial"/>
          <w:color w:val="222222"/>
          <w:szCs w:val="24"/>
          <w:shd w:val="clear" w:color="auto" w:fill="FFFFFF"/>
        </w:rPr>
        <w:t xml:space="preserve">Uyar, A., Kilic, M., </w:t>
      </w:r>
      <w:proofErr w:type="spellStart"/>
      <w:r>
        <w:rPr>
          <w:rFonts w:cs="Arial"/>
          <w:color w:val="222222"/>
          <w:szCs w:val="24"/>
          <w:shd w:val="clear" w:color="auto" w:fill="FFFFFF"/>
        </w:rPr>
        <w:t>Koseoglu</w:t>
      </w:r>
      <w:proofErr w:type="spellEnd"/>
      <w:r>
        <w:rPr>
          <w:rFonts w:cs="Arial"/>
          <w:color w:val="222222"/>
          <w:szCs w:val="24"/>
          <w:shd w:val="clear" w:color="auto" w:fill="FFFFFF"/>
        </w:rPr>
        <w:t>, M.A., Kuzey, C. and Karaman, A.S., 2020. The link among board characteristics, corporate social responsibility performance, and financial performance: Evidence from the hospitality and tourism industry. </w:t>
      </w:r>
      <w:r>
        <w:rPr>
          <w:i/>
          <w:iCs/>
        </w:rPr>
        <w:t>Tourism Management Perspectives</w:t>
      </w:r>
      <w:r>
        <w:t>, </w:t>
      </w:r>
      <w:r>
        <w:rPr>
          <w:i/>
          <w:iCs/>
        </w:rPr>
        <w:t>35</w:t>
      </w:r>
      <w:r>
        <w:t>, p.100714.</w:t>
      </w:r>
      <w:r w:rsidR="00183A06">
        <w:t xml:space="preserve"> [online] Available at: </w:t>
      </w:r>
      <w:hyperlink r:id="rId34" w:history="1">
        <w:r w:rsidR="00183A06" w:rsidRPr="00AB4D42">
          <w:rPr>
            <w:rStyle w:val="Hyperlink"/>
          </w:rPr>
          <w:t>https://digitalcommons.murraystate.edu/cgi/viewcontent.cgi?article=1061&amp;context=faculty</w:t>
        </w:r>
      </w:hyperlink>
      <w:r w:rsidR="00183A06">
        <w:t xml:space="preserve">. </w:t>
      </w:r>
      <w:proofErr w:type="spellStart"/>
      <w:r w:rsidR="00183A06">
        <w:t>Accessd</w:t>
      </w:r>
      <w:proofErr w:type="spellEnd"/>
      <w:r w:rsidR="00183A06">
        <w:t xml:space="preserve"> on: </w:t>
      </w:r>
      <w:r w:rsidR="009A6ADD">
        <w:t>21 May 2024.</w:t>
      </w:r>
    </w:p>
    <w:p w14:paraId="6AFD3AF1" w14:textId="77777777" w:rsidR="006914FE" w:rsidRDefault="006914FE" w:rsidP="006914FE">
      <w:pPr>
        <w:spacing w:line="360" w:lineRule="auto"/>
      </w:pPr>
      <w:r>
        <w:rPr>
          <w:rFonts w:cs="Arial"/>
          <w:color w:val="222222"/>
          <w:szCs w:val="24"/>
          <w:shd w:val="clear" w:color="auto" w:fill="FFFFFF"/>
        </w:rPr>
        <w:t xml:space="preserve">Van Niekerk, M., 2017. Contemporary issues in events, </w:t>
      </w:r>
      <w:proofErr w:type="gramStart"/>
      <w:r>
        <w:rPr>
          <w:rFonts w:cs="Arial"/>
          <w:color w:val="222222"/>
          <w:szCs w:val="24"/>
          <w:shd w:val="clear" w:color="auto" w:fill="FFFFFF"/>
        </w:rPr>
        <w:t>festivals</w:t>
      </w:r>
      <w:proofErr w:type="gramEnd"/>
      <w:r>
        <w:rPr>
          <w:rFonts w:cs="Arial"/>
          <w:color w:val="222222"/>
          <w:szCs w:val="24"/>
          <w:shd w:val="clear" w:color="auto" w:fill="FFFFFF"/>
        </w:rPr>
        <w:t xml:space="preserve"> and destination management. </w:t>
      </w:r>
      <w:r>
        <w:rPr>
          <w:i/>
          <w:iCs/>
        </w:rPr>
        <w:t>International Journal of Contemporary Hospitality Management</w:t>
      </w:r>
      <w:r>
        <w:t>, </w:t>
      </w:r>
      <w:r>
        <w:rPr>
          <w:i/>
          <w:iCs/>
        </w:rPr>
        <w:t>29</w:t>
      </w:r>
      <w:r>
        <w:t>(3), pp.842-847.</w:t>
      </w:r>
      <w:r w:rsidR="009A6ADD">
        <w:t xml:space="preserve"> [online] Available at: </w:t>
      </w:r>
      <w:hyperlink r:id="rId35" w:history="1">
        <w:r w:rsidR="009A6ADD" w:rsidRPr="00AB4D42">
          <w:rPr>
            <w:rStyle w:val="Hyperlink"/>
          </w:rPr>
          <w:t>https://www.researchgate.net/profile/Mathilda-Van-Niekerk/publication/315873632_Contemporary_issues_in_events_festivals_and_destination_management/links/59230105aca27295a8a7b5e9/Contemporary-issues-in-events-festivals-and-destination-management.pdf</w:t>
        </w:r>
      </w:hyperlink>
      <w:r w:rsidR="009A6ADD">
        <w:t>. Accessed on: 19 May 2024.</w:t>
      </w:r>
    </w:p>
    <w:p w14:paraId="30C46F4E" w14:textId="66FB9C13" w:rsidR="00AC5F9A" w:rsidRDefault="006914FE" w:rsidP="00181673">
      <w:pPr>
        <w:spacing w:line="360" w:lineRule="auto"/>
      </w:pPr>
      <w:r>
        <w:rPr>
          <w:rFonts w:cs="Arial"/>
          <w:color w:val="222222"/>
          <w:szCs w:val="24"/>
          <w:shd w:val="clear" w:color="auto" w:fill="FFFFFF"/>
        </w:rPr>
        <w:t xml:space="preserve">Wut, T.M., Xu, </w:t>
      </w:r>
      <w:proofErr w:type="gramStart"/>
      <w:r>
        <w:rPr>
          <w:rFonts w:cs="Arial"/>
          <w:color w:val="222222"/>
          <w:szCs w:val="24"/>
          <w:shd w:val="clear" w:color="auto" w:fill="FFFFFF"/>
        </w:rPr>
        <w:t>J.B.</w:t>
      </w:r>
      <w:proofErr w:type="gramEnd"/>
      <w:r>
        <w:rPr>
          <w:rFonts w:cs="Arial"/>
          <w:color w:val="222222"/>
          <w:szCs w:val="24"/>
          <w:shd w:val="clear" w:color="auto" w:fill="FFFFFF"/>
        </w:rPr>
        <w:t xml:space="preserve"> and Wong, S.M., 2021. Crisis management research (1985–2020) in the hospitality and tourism industry: A review and research agenda. </w:t>
      </w:r>
      <w:r>
        <w:rPr>
          <w:i/>
          <w:iCs/>
        </w:rPr>
        <w:t>Tourism Management</w:t>
      </w:r>
      <w:r>
        <w:t>, </w:t>
      </w:r>
      <w:r>
        <w:rPr>
          <w:i/>
          <w:iCs/>
        </w:rPr>
        <w:t>85</w:t>
      </w:r>
      <w:r>
        <w:t>, p.104307.</w:t>
      </w:r>
      <w:r w:rsidR="009A6ADD">
        <w:t xml:space="preserve"> [online] Available at: </w:t>
      </w:r>
      <w:hyperlink r:id="rId36" w:history="1">
        <w:r w:rsidR="009A6ADD" w:rsidRPr="00AB4D42">
          <w:rPr>
            <w:rStyle w:val="Hyperlink"/>
          </w:rPr>
          <w:t>https://www.ncbi.nlm.nih.gov/pmc/articles/PMC9630659/</w:t>
        </w:r>
      </w:hyperlink>
      <w:r w:rsidR="009A6ADD">
        <w:t>. Accessed on: 20 May 2024.</w:t>
      </w:r>
    </w:p>
    <w:sectPr w:rsidR="00AC5F9A" w:rsidSect="00836C3E">
      <w:footerReference w:type="default" r:id="rId3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87787F" w14:textId="77777777" w:rsidR="003F498A" w:rsidRDefault="003F498A" w:rsidP="00836C3E">
      <w:pPr>
        <w:spacing w:after="0" w:line="240" w:lineRule="auto"/>
      </w:pPr>
      <w:r>
        <w:separator/>
      </w:r>
    </w:p>
  </w:endnote>
  <w:endnote w:type="continuationSeparator" w:id="0">
    <w:p w14:paraId="31F77674" w14:textId="77777777" w:rsidR="003F498A" w:rsidRDefault="003F498A" w:rsidP="00836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14018920"/>
      <w:docPartObj>
        <w:docPartGallery w:val="Page Numbers (Bottom of Page)"/>
        <w:docPartUnique/>
      </w:docPartObj>
    </w:sdtPr>
    <w:sdtEndPr>
      <w:rPr>
        <w:noProof/>
      </w:rPr>
    </w:sdtEndPr>
    <w:sdtContent>
      <w:p w14:paraId="51DB463E" w14:textId="77777777" w:rsidR="00836C3E" w:rsidRDefault="00836C3E">
        <w:pPr>
          <w:pStyle w:val="Footer"/>
          <w:jc w:val="center"/>
        </w:pPr>
        <w:r>
          <w:fldChar w:fldCharType="begin"/>
        </w:r>
        <w:r>
          <w:instrText xml:space="preserve"> PAGE   \* MERGEFORMAT </w:instrText>
        </w:r>
        <w:r>
          <w:fldChar w:fldCharType="separate"/>
        </w:r>
        <w:r w:rsidR="00B17996">
          <w:rPr>
            <w:noProof/>
          </w:rPr>
          <w:t>2</w:t>
        </w:r>
        <w:r>
          <w:rPr>
            <w:noProof/>
          </w:rPr>
          <w:fldChar w:fldCharType="end"/>
        </w:r>
      </w:p>
    </w:sdtContent>
  </w:sdt>
  <w:p w14:paraId="64228E64" w14:textId="77777777" w:rsidR="00836C3E" w:rsidRDefault="00836C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1591013"/>
      <w:docPartObj>
        <w:docPartGallery w:val="Page Numbers (Bottom of Page)"/>
        <w:docPartUnique/>
      </w:docPartObj>
    </w:sdtPr>
    <w:sdtEndPr>
      <w:rPr>
        <w:noProof/>
      </w:rPr>
    </w:sdtEndPr>
    <w:sdtContent>
      <w:p w14:paraId="2AD734B1" w14:textId="77777777" w:rsidR="00836C3E" w:rsidRDefault="00836C3E">
        <w:pPr>
          <w:pStyle w:val="Footer"/>
          <w:jc w:val="center"/>
        </w:pPr>
        <w:r>
          <w:fldChar w:fldCharType="begin"/>
        </w:r>
        <w:r>
          <w:instrText xml:space="preserve"> PAGE   \* MERGEFORMAT </w:instrText>
        </w:r>
        <w:r>
          <w:fldChar w:fldCharType="separate"/>
        </w:r>
        <w:r w:rsidR="00B17996">
          <w:rPr>
            <w:noProof/>
          </w:rPr>
          <w:t>12</w:t>
        </w:r>
        <w:r>
          <w:rPr>
            <w:noProof/>
          </w:rPr>
          <w:fldChar w:fldCharType="end"/>
        </w:r>
      </w:p>
    </w:sdtContent>
  </w:sdt>
  <w:p w14:paraId="1D0D24AC" w14:textId="77777777" w:rsidR="00836C3E" w:rsidRDefault="00836C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E4F31E" w14:textId="77777777" w:rsidR="003F498A" w:rsidRDefault="003F498A" w:rsidP="00836C3E">
      <w:pPr>
        <w:spacing w:after="0" w:line="240" w:lineRule="auto"/>
      </w:pPr>
      <w:r>
        <w:separator/>
      </w:r>
    </w:p>
  </w:footnote>
  <w:footnote w:type="continuationSeparator" w:id="0">
    <w:p w14:paraId="0526F29B" w14:textId="77777777" w:rsidR="003F498A" w:rsidRDefault="003F498A" w:rsidP="00836C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633B08"/>
    <w:multiLevelType w:val="hybridMultilevel"/>
    <w:tmpl w:val="B10EE15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EEF2251"/>
    <w:multiLevelType w:val="hybridMultilevel"/>
    <w:tmpl w:val="4D6A6E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5C4B14"/>
    <w:multiLevelType w:val="hybridMultilevel"/>
    <w:tmpl w:val="05307F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836875"/>
    <w:multiLevelType w:val="hybridMultilevel"/>
    <w:tmpl w:val="23CCA3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43E5AF5"/>
    <w:multiLevelType w:val="hybridMultilevel"/>
    <w:tmpl w:val="68584F4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3BF3E11"/>
    <w:multiLevelType w:val="hybridMultilevel"/>
    <w:tmpl w:val="D300280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4E15484A"/>
    <w:multiLevelType w:val="hybridMultilevel"/>
    <w:tmpl w:val="E2F42AB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4E4208B4"/>
    <w:multiLevelType w:val="hybridMultilevel"/>
    <w:tmpl w:val="234471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F413622"/>
    <w:multiLevelType w:val="hybridMultilevel"/>
    <w:tmpl w:val="C84A67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0150335"/>
    <w:multiLevelType w:val="hybridMultilevel"/>
    <w:tmpl w:val="DE78363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518768DF"/>
    <w:multiLevelType w:val="hybridMultilevel"/>
    <w:tmpl w:val="F62828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C09027A"/>
    <w:multiLevelType w:val="hybridMultilevel"/>
    <w:tmpl w:val="4028926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756E3CD8"/>
    <w:multiLevelType w:val="hybridMultilevel"/>
    <w:tmpl w:val="B39AAAF6"/>
    <w:lvl w:ilvl="0" w:tplc="33D28D4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5A05327"/>
    <w:multiLevelType w:val="hybridMultilevel"/>
    <w:tmpl w:val="AE7AE9D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5CF68F7"/>
    <w:multiLevelType w:val="hybridMultilevel"/>
    <w:tmpl w:val="4FC2492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7EC931C2"/>
    <w:multiLevelType w:val="hybridMultilevel"/>
    <w:tmpl w:val="3AFC4F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68017793">
    <w:abstractNumId w:val="14"/>
  </w:num>
  <w:num w:numId="2" w16cid:durableId="982807029">
    <w:abstractNumId w:val="3"/>
  </w:num>
  <w:num w:numId="3" w16cid:durableId="146632700">
    <w:abstractNumId w:val="8"/>
  </w:num>
  <w:num w:numId="4" w16cid:durableId="537552916">
    <w:abstractNumId w:val="12"/>
  </w:num>
  <w:num w:numId="5" w16cid:durableId="18894243">
    <w:abstractNumId w:val="0"/>
  </w:num>
  <w:num w:numId="6" w16cid:durableId="1671911517">
    <w:abstractNumId w:val="10"/>
  </w:num>
  <w:num w:numId="7" w16cid:durableId="1094208101">
    <w:abstractNumId w:val="5"/>
  </w:num>
  <w:num w:numId="8" w16cid:durableId="1785811418">
    <w:abstractNumId w:val="11"/>
  </w:num>
  <w:num w:numId="9" w16cid:durableId="2102094918">
    <w:abstractNumId w:val="7"/>
  </w:num>
  <w:num w:numId="10" w16cid:durableId="522399480">
    <w:abstractNumId w:val="9"/>
  </w:num>
  <w:num w:numId="11" w16cid:durableId="1049188498">
    <w:abstractNumId w:val="1"/>
  </w:num>
  <w:num w:numId="12" w16cid:durableId="1719669768">
    <w:abstractNumId w:val="6"/>
  </w:num>
  <w:num w:numId="13" w16cid:durableId="2003466706">
    <w:abstractNumId w:val="15"/>
  </w:num>
  <w:num w:numId="14" w16cid:durableId="18943763">
    <w:abstractNumId w:val="13"/>
  </w:num>
  <w:num w:numId="15" w16cid:durableId="1349673173">
    <w:abstractNumId w:val="2"/>
  </w:num>
  <w:num w:numId="16" w16cid:durableId="2060677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A0NDc3sLQwNzW3NDdR0lEKTi0uzszPAykwrAUANif7zCwAAAA="/>
  </w:docVars>
  <w:rsids>
    <w:rsidRoot w:val="00BD7318"/>
    <w:rsid w:val="000147C0"/>
    <w:rsid w:val="000C245A"/>
    <w:rsid w:val="00145E34"/>
    <w:rsid w:val="001465F9"/>
    <w:rsid w:val="0016027B"/>
    <w:rsid w:val="00181673"/>
    <w:rsid w:val="00183A06"/>
    <w:rsid w:val="001B321F"/>
    <w:rsid w:val="001F0321"/>
    <w:rsid w:val="00245DA2"/>
    <w:rsid w:val="00247F42"/>
    <w:rsid w:val="002520EF"/>
    <w:rsid w:val="00286A73"/>
    <w:rsid w:val="002F7AC5"/>
    <w:rsid w:val="0030135C"/>
    <w:rsid w:val="00334687"/>
    <w:rsid w:val="0036537F"/>
    <w:rsid w:val="003C5D65"/>
    <w:rsid w:val="003F498A"/>
    <w:rsid w:val="003F694E"/>
    <w:rsid w:val="00406D04"/>
    <w:rsid w:val="00426488"/>
    <w:rsid w:val="00482CA1"/>
    <w:rsid w:val="00507CFB"/>
    <w:rsid w:val="00536835"/>
    <w:rsid w:val="005674EC"/>
    <w:rsid w:val="005968B5"/>
    <w:rsid w:val="005B0354"/>
    <w:rsid w:val="006217EA"/>
    <w:rsid w:val="006258B0"/>
    <w:rsid w:val="006556E8"/>
    <w:rsid w:val="00656A3A"/>
    <w:rsid w:val="00665BD8"/>
    <w:rsid w:val="00677598"/>
    <w:rsid w:val="006914FE"/>
    <w:rsid w:val="006B2525"/>
    <w:rsid w:val="006F5376"/>
    <w:rsid w:val="00763AAC"/>
    <w:rsid w:val="007D5FE7"/>
    <w:rsid w:val="007E29CB"/>
    <w:rsid w:val="007E449C"/>
    <w:rsid w:val="00836C3E"/>
    <w:rsid w:val="00842443"/>
    <w:rsid w:val="008E0CB1"/>
    <w:rsid w:val="008E2129"/>
    <w:rsid w:val="00941D48"/>
    <w:rsid w:val="00942D9C"/>
    <w:rsid w:val="009A3C8E"/>
    <w:rsid w:val="009A6ADD"/>
    <w:rsid w:val="009D71F9"/>
    <w:rsid w:val="009E5EA9"/>
    <w:rsid w:val="00A21EE5"/>
    <w:rsid w:val="00AC5F9A"/>
    <w:rsid w:val="00B17996"/>
    <w:rsid w:val="00B55806"/>
    <w:rsid w:val="00B80861"/>
    <w:rsid w:val="00BA6619"/>
    <w:rsid w:val="00BD7318"/>
    <w:rsid w:val="00BD7DD3"/>
    <w:rsid w:val="00C74EEE"/>
    <w:rsid w:val="00C806B6"/>
    <w:rsid w:val="00C823A8"/>
    <w:rsid w:val="00C9514C"/>
    <w:rsid w:val="00CC7E69"/>
    <w:rsid w:val="00CD7143"/>
    <w:rsid w:val="00CF7207"/>
    <w:rsid w:val="00DC04A1"/>
    <w:rsid w:val="00DE60D1"/>
    <w:rsid w:val="00E71252"/>
    <w:rsid w:val="00EB7A27"/>
    <w:rsid w:val="00EF5F0F"/>
    <w:rsid w:val="00F152A5"/>
    <w:rsid w:val="00F27448"/>
    <w:rsid w:val="00F52576"/>
    <w:rsid w:val="00F74978"/>
    <w:rsid w:val="00F858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32151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F42"/>
    <w:pPr>
      <w:jc w:val="both"/>
    </w:pPr>
    <w:rPr>
      <w:rFonts w:ascii="Arial" w:hAnsi="Arial"/>
      <w:sz w:val="24"/>
    </w:rPr>
  </w:style>
  <w:style w:type="paragraph" w:styleId="Heading1">
    <w:name w:val="heading 1"/>
    <w:basedOn w:val="Normal"/>
    <w:next w:val="Normal"/>
    <w:link w:val="Heading1Char"/>
    <w:uiPriority w:val="9"/>
    <w:qFormat/>
    <w:rsid w:val="00247F42"/>
    <w:pPr>
      <w:keepNext/>
      <w:keepLines/>
      <w:spacing w:before="120" w:after="12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47F42"/>
    <w:pPr>
      <w:keepNext/>
      <w:keepLines/>
      <w:spacing w:before="160" w:after="12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247F42"/>
    <w:pPr>
      <w:keepNext/>
      <w:keepLines/>
      <w:spacing w:before="160" w:after="12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F42"/>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247F42"/>
    <w:rPr>
      <w:rFonts w:ascii="Arial" w:eastAsiaTheme="majorEastAsia" w:hAnsi="Arial" w:cstheme="majorBidi"/>
      <w:b/>
      <w:color w:val="2E74B5" w:themeColor="accent1" w:themeShade="BF"/>
      <w:sz w:val="26"/>
      <w:szCs w:val="26"/>
    </w:rPr>
  </w:style>
  <w:style w:type="character" w:customStyle="1" w:styleId="Heading3Char">
    <w:name w:val="Heading 3 Char"/>
    <w:basedOn w:val="DefaultParagraphFont"/>
    <w:link w:val="Heading3"/>
    <w:uiPriority w:val="9"/>
    <w:semiHidden/>
    <w:rsid w:val="00247F42"/>
    <w:rPr>
      <w:rFonts w:ascii="Arial" w:eastAsiaTheme="majorEastAsia" w:hAnsi="Arial" w:cstheme="majorBidi"/>
      <w:b/>
      <w:color w:val="1F4D78" w:themeColor="accent1" w:themeShade="7F"/>
      <w:sz w:val="24"/>
      <w:szCs w:val="24"/>
    </w:rPr>
  </w:style>
  <w:style w:type="paragraph" w:styleId="NormalWeb">
    <w:name w:val="Normal (Web)"/>
    <w:basedOn w:val="Normal"/>
    <w:uiPriority w:val="99"/>
    <w:unhideWhenUsed/>
    <w:rsid w:val="006258B0"/>
    <w:pPr>
      <w:spacing w:before="100" w:beforeAutospacing="1" w:after="100" w:afterAutospacing="1" w:line="240" w:lineRule="auto"/>
      <w:jc w:val="left"/>
    </w:pPr>
    <w:rPr>
      <w:rFonts w:ascii="Times New Roman" w:eastAsia="Times New Roman" w:hAnsi="Times New Roman" w:cs="Times New Roman"/>
      <w:szCs w:val="24"/>
    </w:rPr>
  </w:style>
  <w:style w:type="paragraph" w:styleId="ListParagraph">
    <w:name w:val="List Paragraph"/>
    <w:basedOn w:val="Normal"/>
    <w:uiPriority w:val="34"/>
    <w:qFormat/>
    <w:rsid w:val="006258B0"/>
    <w:pPr>
      <w:ind w:left="720"/>
      <w:contextualSpacing/>
    </w:pPr>
  </w:style>
  <w:style w:type="character" w:styleId="Hyperlink">
    <w:name w:val="Hyperlink"/>
    <w:basedOn w:val="DefaultParagraphFont"/>
    <w:uiPriority w:val="99"/>
    <w:unhideWhenUsed/>
    <w:rsid w:val="006914FE"/>
    <w:rPr>
      <w:color w:val="0563C1" w:themeColor="hyperlink"/>
      <w:u w:val="single"/>
    </w:rPr>
  </w:style>
  <w:style w:type="paragraph" w:styleId="TOCHeading">
    <w:name w:val="TOC Heading"/>
    <w:basedOn w:val="Heading1"/>
    <w:next w:val="Normal"/>
    <w:uiPriority w:val="39"/>
    <w:unhideWhenUsed/>
    <w:qFormat/>
    <w:rsid w:val="00836C3E"/>
    <w:pPr>
      <w:spacing w:before="240" w:after="0"/>
      <w:jc w:val="left"/>
      <w:outlineLvl w:val="9"/>
    </w:pPr>
    <w:rPr>
      <w:rFonts w:asciiTheme="majorHAnsi" w:hAnsiTheme="majorHAnsi"/>
      <w:b w:val="0"/>
    </w:rPr>
  </w:style>
  <w:style w:type="paragraph" w:styleId="TOC1">
    <w:name w:val="toc 1"/>
    <w:basedOn w:val="Normal"/>
    <w:next w:val="Normal"/>
    <w:autoRedefine/>
    <w:uiPriority w:val="39"/>
    <w:unhideWhenUsed/>
    <w:rsid w:val="00836C3E"/>
    <w:pPr>
      <w:spacing w:after="100"/>
    </w:pPr>
  </w:style>
  <w:style w:type="paragraph" w:styleId="TOC2">
    <w:name w:val="toc 2"/>
    <w:basedOn w:val="Normal"/>
    <w:next w:val="Normal"/>
    <w:autoRedefine/>
    <w:uiPriority w:val="39"/>
    <w:unhideWhenUsed/>
    <w:rsid w:val="00836C3E"/>
    <w:pPr>
      <w:spacing w:after="100"/>
      <w:ind w:left="240"/>
    </w:pPr>
  </w:style>
  <w:style w:type="paragraph" w:styleId="Header">
    <w:name w:val="header"/>
    <w:basedOn w:val="Normal"/>
    <w:link w:val="HeaderChar"/>
    <w:uiPriority w:val="99"/>
    <w:unhideWhenUsed/>
    <w:rsid w:val="00836C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6C3E"/>
    <w:rPr>
      <w:rFonts w:ascii="Arial" w:hAnsi="Arial"/>
      <w:sz w:val="24"/>
    </w:rPr>
  </w:style>
  <w:style w:type="paragraph" w:styleId="Footer">
    <w:name w:val="footer"/>
    <w:basedOn w:val="Normal"/>
    <w:link w:val="FooterChar"/>
    <w:uiPriority w:val="99"/>
    <w:unhideWhenUsed/>
    <w:rsid w:val="00836C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6C3E"/>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391411">
      <w:bodyDiv w:val="1"/>
      <w:marLeft w:val="0"/>
      <w:marRight w:val="0"/>
      <w:marTop w:val="0"/>
      <w:marBottom w:val="0"/>
      <w:divBdr>
        <w:top w:val="none" w:sz="0" w:space="0" w:color="auto"/>
        <w:left w:val="none" w:sz="0" w:space="0" w:color="auto"/>
        <w:bottom w:val="none" w:sz="0" w:space="0" w:color="auto"/>
        <w:right w:val="none" w:sz="0" w:space="0" w:color="auto"/>
      </w:divBdr>
    </w:div>
    <w:div w:id="2073769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d1wqtxts1xzle7.cloudfront.net/63481400/Digital_transformation_and_revenue_management_20200531-69911-wt65u1-libre.pdf?1590933106=&amp;response-content-disposition=inline%3B+filename%3DDigital_transformation_and_revenue_manag.pdf&amp;Expires=1716297052&amp;Signature=CMZBakj3SyXL~HXMuvLeMemScr210yzD~8Cr-qQoX3~l7q0vvzA3D8oBFBVQkXjj9iNLWecJMFxcdorkwO3cJJSWSOVI2ehpMCEjUXwjDmHtpqi8gRUyY63nNjIBGa8I8E1~SBCr5RJu38Qr4YGDO5cr1BMrO8vId0a5lS5RZDj06zewDuAHPA28DyFezsqJjr55MSgcE0YZp4OSuWYWCN354rohNlL~nD~JkpWc5S~XrelC3NrFa5sRZGlMha8fEfQNrdJjJY-l~9a4Hz5ejqsCMlwgWZuf-p8APNaLiYLNSSWgUKFbX9sYpaTvcx9BJpWP89Aj4L-s-Ll~iRN5lQ__&amp;Key-Pair-Id=APKAJLOHF5GGSLRBV4ZA" TargetMode="External"/><Relationship Id="rId26" Type="http://schemas.openxmlformats.org/officeDocument/2006/relationships/hyperlink" Target="https://www.sciencedirect.com/science/article/pii/S0278431920302085" TargetMode="External"/><Relationship Id="rId39" Type="http://schemas.openxmlformats.org/officeDocument/2006/relationships/theme" Target="theme/theme1.xml"/><Relationship Id="rId21" Type="http://schemas.openxmlformats.org/officeDocument/2006/relationships/hyperlink" Target="https://dora.dmu.ac.uk/server/api/core/bitstreams/69553b5d-8978-4e72-8e57-be96b82b392e/content" TargetMode="External"/><Relationship Id="rId34" Type="http://schemas.openxmlformats.org/officeDocument/2006/relationships/hyperlink" Target="https://digitalcommons.murraystate.edu/cgi/viewcontent.cgi?article=1061&amp;context=faculty"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4.jpeg"/><Relationship Id="rId25" Type="http://schemas.openxmlformats.org/officeDocument/2006/relationships/hyperlink" Target="https://www.researchgate.net/profile/Abdallah-Elshaer/publication/358054418_Memorable_tourist_experiences_the_role_of_smart_tourism_technologies_and_hotel_innovations/links/62d52fd05aab971198b8871c/Memorable-tourist-experiences-the-role-of-smart-tourism-technologies-and-hotel-innovations.pdf" TargetMode="External"/><Relationship Id="rId33" Type="http://schemas.openxmlformats.org/officeDocument/2006/relationships/hyperlink" Target="https://www.tandfonline.com/doi/pdf/10.1080/02614367.2018.1553994"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hyperlink" Target="https://thuvienso.hoasen.edu.vn/bitstream/handle/123456789/7266/Contents.pdf?sequence=4&amp;isAllowed=y" TargetMode="External"/><Relationship Id="rId29" Type="http://schemas.openxmlformats.org/officeDocument/2006/relationships/hyperlink" Target="https://nscpolteksby.ac.id/ebook/files/Ebook/Journal%20International/Jurnal%20Tourism/Tourism%20Management/Volume%2064%2C%20February%202018%2C%20Pages%20335-34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d1wqtxts1xzle7.cloudfront.net/81720404/95067-libre.pdf?1646421481=&amp;response-content-disposition=inline%3B+filename%3DTourism_Education_What_about_entrepreneu.pdf&amp;Expires=1716297508&amp;Signature=X0Vl6dKcr5NYEK9t9tT-LC5gIkLFRV4f5y6xge3WQ59ch~d4~gCZEWY7DS9PlbZDAycDbFoB9HmD8k-WVoUUAVE95cLlKF76oJOUpT~feRSHFK57ARuz1bVuByFXr72ONU5~fy0yZWfxThBSlr2gZzKWaXU5dupdFZXWBF8StwdLJSA~JSUGxl3Z4J3v6koBfWsHVtJ1TngQX4F4r4S~cUcWwdvurbCCfKpQ0AOWObhVyic-3WiaGY88n~OAWvkN1RepkHaI27CqTu0QOYvHyTaY40Xe1nKC~dQSwTtWCVc~vpKlqOH1GLuZVl~M~vpt-dNuztI1XZIAhAMQza75~w__&amp;Key-Pair-Id=APKAJLOHF5GGSLRBV4ZA" TargetMode="External"/><Relationship Id="rId32" Type="http://schemas.openxmlformats.org/officeDocument/2006/relationships/hyperlink" Target="https://www.ncbi.nlm.nih.gov/pmc/articles/PMC7290228/"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hyperlink" Target="https://www.goodfellowpublishers.com/free_files/Contents-37f090977c7c27f39d275780dca86f64.pdf" TargetMode="External"/><Relationship Id="rId28" Type="http://schemas.openxmlformats.org/officeDocument/2006/relationships/hyperlink" Target="https://www.researchgate.net/profile/Hanyoung-Go/publication/339045674_Machine_learning_of_robots_in_tourism_and_hospitality_interactive_technology_acceptance_model_iTAM_-_cutting_edge/links/63c5e453e922c50e999deeac/Machine-learning-of-robots-in-tourism-and-hospitality-interactive-technology-acceptance-model-iTAM-cutting-edge.pdf" TargetMode="External"/><Relationship Id="rId36" Type="http://schemas.openxmlformats.org/officeDocument/2006/relationships/hyperlink" Target="https://www.ncbi.nlm.nih.gov/pmc/articles/PMC9630659/" TargetMode="External"/><Relationship Id="rId10" Type="http://schemas.openxmlformats.org/officeDocument/2006/relationships/diagramLayout" Target="diagrams/layout1.xml"/><Relationship Id="rId19" Type="http://schemas.openxmlformats.org/officeDocument/2006/relationships/hyperlink" Target="https://pure.strath.ac.uk/ws/portalfiles/portal/101813981/Baum_Nguyen_IJCHM_2020_Hospitality_tourism_human_rights_and_the_impact_of_COVID_19.pdf" TargetMode="External"/><Relationship Id="rId31" Type="http://schemas.openxmlformats.org/officeDocument/2006/relationships/hyperlink" Target="https://www.score.org/resource/checklist/important-questions-ask-your-swot-analysis"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1.jpeg"/><Relationship Id="rId22" Type="http://schemas.openxmlformats.org/officeDocument/2006/relationships/hyperlink" Target="https://www.researchgate.net/profile/Valentina-Albanese/publication/314594718_Opinion_Mining_to_Analyze_Perception_of_a_Touristic_Destination/links/58c398d6aca272e36dd04f11/Opinion-Mining-to-Analyze-Perception-of-a-Touristic-Destination.pdf" TargetMode="External"/><Relationship Id="rId27" Type="http://schemas.openxmlformats.org/officeDocument/2006/relationships/hyperlink" Target="https://www.emerald.com/insight/content/doi/10.1108/JTF-07-2022-0174/full/pdf" TargetMode="External"/><Relationship Id="rId30" Type="http://schemas.openxmlformats.org/officeDocument/2006/relationships/hyperlink" Target="https://medium.com/@anirbanmukherjee1311/pestle-analysis-c6b822164d4" TargetMode="External"/><Relationship Id="rId35" Type="http://schemas.openxmlformats.org/officeDocument/2006/relationships/hyperlink" Target="https://www.researchgate.net/profile/Mathilda-Van-Niekerk/publication/315873632_Contemporary_issues_in_events_festivals_and_destination_management/links/59230105aca27295a8a7b5e9/Contemporary-issues-in-events-festivals-and-destination-management.pdf" TargetMode="External"/><Relationship Id="rId8" Type="http://schemas.openxmlformats.org/officeDocument/2006/relationships/footer" Target="footer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831A70D-E26B-4DBF-B36C-2C31751A0EBF}" type="doc">
      <dgm:prSet loTypeId="urn:microsoft.com/office/officeart/2005/8/layout/cycle2" loCatId="cycle" qsTypeId="urn:microsoft.com/office/officeart/2005/8/quickstyle/simple1" qsCatId="simple" csTypeId="urn:microsoft.com/office/officeart/2005/8/colors/colorful5" csCatId="colorful" phldr="1"/>
      <dgm:spPr/>
      <dgm:t>
        <a:bodyPr/>
        <a:lstStyle/>
        <a:p>
          <a:endParaRPr lang="en-US"/>
        </a:p>
      </dgm:t>
    </dgm:pt>
    <dgm:pt modelId="{EB1DF63B-2AE1-4224-AE9B-3C591DF3BC39}">
      <dgm:prSet phldrT="[Text]"/>
      <dgm:spPr/>
      <dgm:t>
        <a:bodyPr/>
        <a:lstStyle/>
        <a:p>
          <a:r>
            <a:rPr lang="en-US"/>
            <a:t>Planning</a:t>
          </a:r>
        </a:p>
      </dgm:t>
    </dgm:pt>
    <dgm:pt modelId="{94AA314F-D0FF-4D52-B696-5361CA991872}" type="parTrans" cxnId="{61272EC0-B80D-4CCE-A581-E49FFBF09115}">
      <dgm:prSet/>
      <dgm:spPr/>
      <dgm:t>
        <a:bodyPr/>
        <a:lstStyle/>
        <a:p>
          <a:endParaRPr lang="en-US"/>
        </a:p>
      </dgm:t>
    </dgm:pt>
    <dgm:pt modelId="{10F39B48-3632-49F9-AA6A-D17FBACE693D}" type="sibTrans" cxnId="{61272EC0-B80D-4CCE-A581-E49FFBF09115}">
      <dgm:prSet/>
      <dgm:spPr/>
      <dgm:t>
        <a:bodyPr/>
        <a:lstStyle/>
        <a:p>
          <a:endParaRPr lang="en-US"/>
        </a:p>
      </dgm:t>
    </dgm:pt>
    <dgm:pt modelId="{7E5B9913-1A34-475E-B2DF-2E347B9D44FC}">
      <dgm:prSet phldrT="[Text]"/>
      <dgm:spPr/>
      <dgm:t>
        <a:bodyPr/>
        <a:lstStyle/>
        <a:p>
          <a:r>
            <a:rPr lang="en-US"/>
            <a:t>Delivery</a:t>
          </a:r>
        </a:p>
      </dgm:t>
    </dgm:pt>
    <dgm:pt modelId="{37A95141-DCC5-4443-A584-C93B4894D9DF}" type="parTrans" cxnId="{6141CEA1-3C8D-4FC0-B1DD-94A9C27D3F21}">
      <dgm:prSet/>
      <dgm:spPr/>
      <dgm:t>
        <a:bodyPr/>
        <a:lstStyle/>
        <a:p>
          <a:endParaRPr lang="en-US"/>
        </a:p>
      </dgm:t>
    </dgm:pt>
    <dgm:pt modelId="{BAA4F51B-E209-448E-B7E8-44483C3E3F34}" type="sibTrans" cxnId="{6141CEA1-3C8D-4FC0-B1DD-94A9C27D3F21}">
      <dgm:prSet/>
      <dgm:spPr/>
      <dgm:t>
        <a:bodyPr/>
        <a:lstStyle/>
        <a:p>
          <a:endParaRPr lang="en-US"/>
        </a:p>
      </dgm:t>
    </dgm:pt>
    <dgm:pt modelId="{B517EFF1-CC0C-4718-9186-61A302C50BE4}">
      <dgm:prSet phldrT="[Text]"/>
      <dgm:spPr/>
      <dgm:t>
        <a:bodyPr/>
        <a:lstStyle/>
        <a:p>
          <a:r>
            <a:rPr lang="en-US"/>
            <a:t>Evaluation</a:t>
          </a:r>
        </a:p>
      </dgm:t>
    </dgm:pt>
    <dgm:pt modelId="{FE7168D1-2DAB-4766-AA71-07D2A7B55CFA}" type="parTrans" cxnId="{8201056F-6CF9-4B53-8723-0A71A7D67489}">
      <dgm:prSet/>
      <dgm:spPr/>
      <dgm:t>
        <a:bodyPr/>
        <a:lstStyle/>
        <a:p>
          <a:endParaRPr lang="en-US"/>
        </a:p>
      </dgm:t>
    </dgm:pt>
    <dgm:pt modelId="{5F12E27D-B281-4A16-A884-54F8E16581F1}" type="sibTrans" cxnId="{8201056F-6CF9-4B53-8723-0A71A7D67489}">
      <dgm:prSet/>
      <dgm:spPr/>
      <dgm:t>
        <a:bodyPr/>
        <a:lstStyle/>
        <a:p>
          <a:endParaRPr lang="en-US"/>
        </a:p>
      </dgm:t>
    </dgm:pt>
    <dgm:pt modelId="{3400E9F6-9CFF-4807-97E9-D6485028BC2A}" type="pres">
      <dgm:prSet presAssocID="{7831A70D-E26B-4DBF-B36C-2C31751A0EBF}" presName="cycle" presStyleCnt="0">
        <dgm:presLayoutVars>
          <dgm:dir/>
          <dgm:resizeHandles val="exact"/>
        </dgm:presLayoutVars>
      </dgm:prSet>
      <dgm:spPr/>
    </dgm:pt>
    <dgm:pt modelId="{C77BAD69-97E4-41B4-A8DE-FF2400625D5D}" type="pres">
      <dgm:prSet presAssocID="{EB1DF63B-2AE1-4224-AE9B-3C591DF3BC39}" presName="node" presStyleLbl="node1" presStyleIdx="0" presStyleCnt="3">
        <dgm:presLayoutVars>
          <dgm:bulletEnabled val="1"/>
        </dgm:presLayoutVars>
      </dgm:prSet>
      <dgm:spPr/>
    </dgm:pt>
    <dgm:pt modelId="{824F5F3D-E626-4321-8517-65F6BC69A6FF}" type="pres">
      <dgm:prSet presAssocID="{10F39B48-3632-49F9-AA6A-D17FBACE693D}" presName="sibTrans" presStyleLbl="sibTrans2D1" presStyleIdx="0" presStyleCnt="3"/>
      <dgm:spPr/>
    </dgm:pt>
    <dgm:pt modelId="{6CA8C7FC-269E-490B-B294-BB5B41E3327D}" type="pres">
      <dgm:prSet presAssocID="{10F39B48-3632-49F9-AA6A-D17FBACE693D}" presName="connectorText" presStyleLbl="sibTrans2D1" presStyleIdx="0" presStyleCnt="3"/>
      <dgm:spPr/>
    </dgm:pt>
    <dgm:pt modelId="{22E7316D-AA0F-46E9-BFB4-44EF67E5685E}" type="pres">
      <dgm:prSet presAssocID="{7E5B9913-1A34-475E-B2DF-2E347B9D44FC}" presName="node" presStyleLbl="node1" presStyleIdx="1" presStyleCnt="3">
        <dgm:presLayoutVars>
          <dgm:bulletEnabled val="1"/>
        </dgm:presLayoutVars>
      </dgm:prSet>
      <dgm:spPr/>
    </dgm:pt>
    <dgm:pt modelId="{F38B7853-66E7-4062-9F44-D936019D92D9}" type="pres">
      <dgm:prSet presAssocID="{BAA4F51B-E209-448E-B7E8-44483C3E3F34}" presName="sibTrans" presStyleLbl="sibTrans2D1" presStyleIdx="1" presStyleCnt="3"/>
      <dgm:spPr/>
    </dgm:pt>
    <dgm:pt modelId="{4CAEA25A-D4ED-4FE1-8B8B-849A1869EC12}" type="pres">
      <dgm:prSet presAssocID="{BAA4F51B-E209-448E-B7E8-44483C3E3F34}" presName="connectorText" presStyleLbl="sibTrans2D1" presStyleIdx="1" presStyleCnt="3"/>
      <dgm:spPr/>
    </dgm:pt>
    <dgm:pt modelId="{DBC8E600-B692-4F82-AC41-DF77E9A8CC1E}" type="pres">
      <dgm:prSet presAssocID="{B517EFF1-CC0C-4718-9186-61A302C50BE4}" presName="node" presStyleLbl="node1" presStyleIdx="2" presStyleCnt="3">
        <dgm:presLayoutVars>
          <dgm:bulletEnabled val="1"/>
        </dgm:presLayoutVars>
      </dgm:prSet>
      <dgm:spPr/>
    </dgm:pt>
    <dgm:pt modelId="{1D46566D-C290-4DCF-91B8-ECCE1CFB16D6}" type="pres">
      <dgm:prSet presAssocID="{5F12E27D-B281-4A16-A884-54F8E16581F1}" presName="sibTrans" presStyleLbl="sibTrans2D1" presStyleIdx="2" presStyleCnt="3"/>
      <dgm:spPr/>
    </dgm:pt>
    <dgm:pt modelId="{6F2E6407-307B-49BC-9BAB-D689B285C589}" type="pres">
      <dgm:prSet presAssocID="{5F12E27D-B281-4A16-A884-54F8E16581F1}" presName="connectorText" presStyleLbl="sibTrans2D1" presStyleIdx="2" presStyleCnt="3"/>
      <dgm:spPr/>
    </dgm:pt>
  </dgm:ptLst>
  <dgm:cxnLst>
    <dgm:cxn modelId="{5782F802-ECE5-4EE8-8936-DD53968309CA}" type="presOf" srcId="{BAA4F51B-E209-448E-B7E8-44483C3E3F34}" destId="{F38B7853-66E7-4062-9F44-D936019D92D9}" srcOrd="0" destOrd="0" presId="urn:microsoft.com/office/officeart/2005/8/layout/cycle2"/>
    <dgm:cxn modelId="{0085E10A-10A8-4B06-9031-84B7D78FD802}" type="presOf" srcId="{BAA4F51B-E209-448E-B7E8-44483C3E3F34}" destId="{4CAEA25A-D4ED-4FE1-8B8B-849A1869EC12}" srcOrd="1" destOrd="0" presId="urn:microsoft.com/office/officeart/2005/8/layout/cycle2"/>
    <dgm:cxn modelId="{3F4A330F-27AC-4A76-9967-E1455F1EAC42}" type="presOf" srcId="{EB1DF63B-2AE1-4224-AE9B-3C591DF3BC39}" destId="{C77BAD69-97E4-41B4-A8DE-FF2400625D5D}" srcOrd="0" destOrd="0" presId="urn:microsoft.com/office/officeart/2005/8/layout/cycle2"/>
    <dgm:cxn modelId="{769E4B5D-27F3-4595-80AD-68049C15A719}" type="presOf" srcId="{7E5B9913-1A34-475E-B2DF-2E347B9D44FC}" destId="{22E7316D-AA0F-46E9-BFB4-44EF67E5685E}" srcOrd="0" destOrd="0" presId="urn:microsoft.com/office/officeart/2005/8/layout/cycle2"/>
    <dgm:cxn modelId="{8201056F-6CF9-4B53-8723-0A71A7D67489}" srcId="{7831A70D-E26B-4DBF-B36C-2C31751A0EBF}" destId="{B517EFF1-CC0C-4718-9186-61A302C50BE4}" srcOrd="2" destOrd="0" parTransId="{FE7168D1-2DAB-4766-AA71-07D2A7B55CFA}" sibTransId="{5F12E27D-B281-4A16-A884-54F8E16581F1}"/>
    <dgm:cxn modelId="{D8B2E971-18B3-4B22-A95B-F4646CE159B0}" type="presOf" srcId="{7831A70D-E26B-4DBF-B36C-2C31751A0EBF}" destId="{3400E9F6-9CFF-4807-97E9-D6485028BC2A}" srcOrd="0" destOrd="0" presId="urn:microsoft.com/office/officeart/2005/8/layout/cycle2"/>
    <dgm:cxn modelId="{359F8953-AFFD-4E1B-ABE9-9EB0B97C2BF1}" type="presOf" srcId="{5F12E27D-B281-4A16-A884-54F8E16581F1}" destId="{1D46566D-C290-4DCF-91B8-ECCE1CFB16D6}" srcOrd="0" destOrd="0" presId="urn:microsoft.com/office/officeart/2005/8/layout/cycle2"/>
    <dgm:cxn modelId="{6141CEA1-3C8D-4FC0-B1DD-94A9C27D3F21}" srcId="{7831A70D-E26B-4DBF-B36C-2C31751A0EBF}" destId="{7E5B9913-1A34-475E-B2DF-2E347B9D44FC}" srcOrd="1" destOrd="0" parTransId="{37A95141-DCC5-4443-A584-C93B4894D9DF}" sibTransId="{BAA4F51B-E209-448E-B7E8-44483C3E3F34}"/>
    <dgm:cxn modelId="{A99527A6-E929-43E3-AE9F-76853BA39702}" type="presOf" srcId="{10F39B48-3632-49F9-AA6A-D17FBACE693D}" destId="{6CA8C7FC-269E-490B-B294-BB5B41E3327D}" srcOrd="1" destOrd="0" presId="urn:microsoft.com/office/officeart/2005/8/layout/cycle2"/>
    <dgm:cxn modelId="{B1E927B9-D887-4850-8605-2198AE3CCA99}" type="presOf" srcId="{5F12E27D-B281-4A16-A884-54F8E16581F1}" destId="{6F2E6407-307B-49BC-9BAB-D689B285C589}" srcOrd="1" destOrd="0" presId="urn:microsoft.com/office/officeart/2005/8/layout/cycle2"/>
    <dgm:cxn modelId="{61272EC0-B80D-4CCE-A581-E49FFBF09115}" srcId="{7831A70D-E26B-4DBF-B36C-2C31751A0EBF}" destId="{EB1DF63B-2AE1-4224-AE9B-3C591DF3BC39}" srcOrd="0" destOrd="0" parTransId="{94AA314F-D0FF-4D52-B696-5361CA991872}" sibTransId="{10F39B48-3632-49F9-AA6A-D17FBACE693D}"/>
    <dgm:cxn modelId="{DF7D76F0-2552-4340-837F-F7AA99C26A4E}" type="presOf" srcId="{10F39B48-3632-49F9-AA6A-D17FBACE693D}" destId="{824F5F3D-E626-4321-8517-65F6BC69A6FF}" srcOrd="0" destOrd="0" presId="urn:microsoft.com/office/officeart/2005/8/layout/cycle2"/>
    <dgm:cxn modelId="{F27DBEF6-013C-44F3-8B68-BE3B3126CBD9}" type="presOf" srcId="{B517EFF1-CC0C-4718-9186-61A302C50BE4}" destId="{DBC8E600-B692-4F82-AC41-DF77E9A8CC1E}" srcOrd="0" destOrd="0" presId="urn:microsoft.com/office/officeart/2005/8/layout/cycle2"/>
    <dgm:cxn modelId="{712DF2D8-4634-4426-8E26-F0968741E4B9}" type="presParOf" srcId="{3400E9F6-9CFF-4807-97E9-D6485028BC2A}" destId="{C77BAD69-97E4-41B4-A8DE-FF2400625D5D}" srcOrd="0" destOrd="0" presId="urn:microsoft.com/office/officeart/2005/8/layout/cycle2"/>
    <dgm:cxn modelId="{8A3B1F7D-9C54-464B-9206-A78202452CD7}" type="presParOf" srcId="{3400E9F6-9CFF-4807-97E9-D6485028BC2A}" destId="{824F5F3D-E626-4321-8517-65F6BC69A6FF}" srcOrd="1" destOrd="0" presId="urn:microsoft.com/office/officeart/2005/8/layout/cycle2"/>
    <dgm:cxn modelId="{10C6B6D5-9ED6-444E-9EBB-45F48F988BFD}" type="presParOf" srcId="{824F5F3D-E626-4321-8517-65F6BC69A6FF}" destId="{6CA8C7FC-269E-490B-B294-BB5B41E3327D}" srcOrd="0" destOrd="0" presId="urn:microsoft.com/office/officeart/2005/8/layout/cycle2"/>
    <dgm:cxn modelId="{38DEFB73-E27A-499A-B712-0D1581C9A640}" type="presParOf" srcId="{3400E9F6-9CFF-4807-97E9-D6485028BC2A}" destId="{22E7316D-AA0F-46E9-BFB4-44EF67E5685E}" srcOrd="2" destOrd="0" presId="urn:microsoft.com/office/officeart/2005/8/layout/cycle2"/>
    <dgm:cxn modelId="{B0DCCF4F-50A2-406F-A6EB-C288944DF892}" type="presParOf" srcId="{3400E9F6-9CFF-4807-97E9-D6485028BC2A}" destId="{F38B7853-66E7-4062-9F44-D936019D92D9}" srcOrd="3" destOrd="0" presId="urn:microsoft.com/office/officeart/2005/8/layout/cycle2"/>
    <dgm:cxn modelId="{D58A8CCE-0FB1-4EA5-B199-AC98120DB3D0}" type="presParOf" srcId="{F38B7853-66E7-4062-9F44-D936019D92D9}" destId="{4CAEA25A-D4ED-4FE1-8B8B-849A1869EC12}" srcOrd="0" destOrd="0" presId="urn:microsoft.com/office/officeart/2005/8/layout/cycle2"/>
    <dgm:cxn modelId="{40DE5E44-9E0D-41C9-8EC8-90731EEEE870}" type="presParOf" srcId="{3400E9F6-9CFF-4807-97E9-D6485028BC2A}" destId="{DBC8E600-B692-4F82-AC41-DF77E9A8CC1E}" srcOrd="4" destOrd="0" presId="urn:microsoft.com/office/officeart/2005/8/layout/cycle2"/>
    <dgm:cxn modelId="{66D794A4-8CB3-4222-AC47-629E48BC2FAA}" type="presParOf" srcId="{3400E9F6-9CFF-4807-97E9-D6485028BC2A}" destId="{1D46566D-C290-4DCF-91B8-ECCE1CFB16D6}" srcOrd="5" destOrd="0" presId="urn:microsoft.com/office/officeart/2005/8/layout/cycle2"/>
    <dgm:cxn modelId="{1FE78263-49EA-4138-8C03-ADF991650FE6}" type="presParOf" srcId="{1D46566D-C290-4DCF-91B8-ECCE1CFB16D6}" destId="{6F2E6407-307B-49BC-9BAB-D689B285C589}"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7BAD69-97E4-41B4-A8DE-FF2400625D5D}">
      <dsp:nvSpPr>
        <dsp:cNvPr id="0" name=""/>
        <dsp:cNvSpPr/>
      </dsp:nvSpPr>
      <dsp:spPr>
        <a:xfrm>
          <a:off x="2297040" y="408"/>
          <a:ext cx="1391083" cy="139108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US" sz="1700" kern="1200"/>
            <a:t>Planning</a:t>
          </a:r>
        </a:p>
      </dsp:txBody>
      <dsp:txXfrm>
        <a:off x="2500759" y="204127"/>
        <a:ext cx="983645" cy="983645"/>
      </dsp:txXfrm>
    </dsp:sp>
    <dsp:sp modelId="{824F5F3D-E626-4321-8517-65F6BC69A6FF}">
      <dsp:nvSpPr>
        <dsp:cNvPr id="0" name=""/>
        <dsp:cNvSpPr/>
      </dsp:nvSpPr>
      <dsp:spPr>
        <a:xfrm rot="3600000">
          <a:off x="3324665" y="1356397"/>
          <a:ext cx="369512" cy="46949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a:off x="3352379" y="1402294"/>
        <a:ext cx="258658" cy="281694"/>
      </dsp:txXfrm>
    </dsp:sp>
    <dsp:sp modelId="{22E7316D-AA0F-46E9-BFB4-44EF67E5685E}">
      <dsp:nvSpPr>
        <dsp:cNvPr id="0" name=""/>
        <dsp:cNvSpPr/>
      </dsp:nvSpPr>
      <dsp:spPr>
        <a:xfrm>
          <a:off x="3341178" y="1808908"/>
          <a:ext cx="1391083" cy="1391083"/>
        </a:xfrm>
        <a:prstGeom prst="ellipse">
          <a:avLst/>
        </a:prstGeom>
        <a:solidFill>
          <a:schemeClr val="accent5">
            <a:hueOff val="-3676672"/>
            <a:satOff val="-5114"/>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US" sz="1700" kern="1200"/>
            <a:t>Delivery</a:t>
          </a:r>
        </a:p>
      </dsp:txBody>
      <dsp:txXfrm>
        <a:off x="3544897" y="2012627"/>
        <a:ext cx="983645" cy="983645"/>
      </dsp:txXfrm>
    </dsp:sp>
    <dsp:sp modelId="{F38B7853-66E7-4062-9F44-D936019D92D9}">
      <dsp:nvSpPr>
        <dsp:cNvPr id="0" name=""/>
        <dsp:cNvSpPr/>
      </dsp:nvSpPr>
      <dsp:spPr>
        <a:xfrm rot="10800000">
          <a:off x="2818283" y="2269704"/>
          <a:ext cx="369512" cy="469490"/>
        </a:xfrm>
        <a:prstGeom prst="rightArrow">
          <a:avLst>
            <a:gd name="adj1" fmla="val 60000"/>
            <a:gd name="adj2" fmla="val 50000"/>
          </a:avLst>
        </a:prstGeom>
        <a:solidFill>
          <a:schemeClr val="accent5">
            <a:hueOff val="-3676672"/>
            <a:satOff val="-5114"/>
            <a:lumOff val="-196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rot="10800000">
        <a:off x="2929137" y="2363602"/>
        <a:ext cx="258658" cy="281694"/>
      </dsp:txXfrm>
    </dsp:sp>
    <dsp:sp modelId="{DBC8E600-B692-4F82-AC41-DF77E9A8CC1E}">
      <dsp:nvSpPr>
        <dsp:cNvPr id="0" name=""/>
        <dsp:cNvSpPr/>
      </dsp:nvSpPr>
      <dsp:spPr>
        <a:xfrm>
          <a:off x="1252902" y="1808908"/>
          <a:ext cx="1391083" cy="1391083"/>
        </a:xfrm>
        <a:prstGeom prst="ellipse">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US" sz="1700" kern="1200"/>
            <a:t>Evaluation</a:t>
          </a:r>
        </a:p>
      </dsp:txBody>
      <dsp:txXfrm>
        <a:off x="1456621" y="2012627"/>
        <a:ext cx="983645" cy="983645"/>
      </dsp:txXfrm>
    </dsp:sp>
    <dsp:sp modelId="{1D46566D-C290-4DCF-91B8-ECCE1CFB16D6}">
      <dsp:nvSpPr>
        <dsp:cNvPr id="0" name=""/>
        <dsp:cNvSpPr/>
      </dsp:nvSpPr>
      <dsp:spPr>
        <a:xfrm rot="18000000">
          <a:off x="2280527" y="1374511"/>
          <a:ext cx="369512" cy="469490"/>
        </a:xfrm>
        <a:prstGeom prst="rightArrow">
          <a:avLst>
            <a:gd name="adj1" fmla="val 60000"/>
            <a:gd name="adj2" fmla="val 50000"/>
          </a:avLst>
        </a:prstGeom>
        <a:solidFill>
          <a:schemeClr val="accent5">
            <a:hueOff val="-7353344"/>
            <a:satOff val="-10228"/>
            <a:lumOff val="-392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a:off x="2308241" y="1516410"/>
        <a:ext cx="258658" cy="281694"/>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642800-87EF-4830-9001-FB0385C47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3101</Words>
  <Characters>25881</Characters>
  <Application>Microsoft Office Word</Application>
  <DocSecurity>0</DocSecurity>
  <Lines>215</Lines>
  <Paragraphs>57</Paragraphs>
  <ScaleCrop>false</ScaleCrop>
  <Company/>
  <LinksUpToDate>false</LinksUpToDate>
  <CharactersWithSpaces>28925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2024-05-22T03:43:00Z</dcterms:created>
  <dcterms:modified xsi:type="dcterms:W3CDTF">2024-05-28T11:13:00Z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ed717e1e1c661dd88f293b6736b95fef0443cc9df3116718f38ec909d3f9c027</vt:lpwstr>
  </property>
</Properties>
</file>