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28329576"/>
        <w:docPartObj>
          <w:docPartGallery w:val="Cover Pages"/>
          <w:docPartUnique/>
        </w:docPartObj>
      </w:sdtPr>
      <w:sdtContent>
        <w:p w14:paraId="7CDC56DB" w14:textId="6F367EE9" w:rsidR="009302D9" w:rsidRDefault="009302D9">
          <w:pPr>
            <w:spacing w:line="278" w:lineRule="auto"/>
          </w:pPr>
          <w:r>
            <w:rPr>
              <w:noProof/>
            </w:rPr>
            <mc:AlternateContent>
              <mc:Choice Requires="wps">
                <w:drawing>
                  <wp:anchor distT="0" distB="0" distL="114300" distR="114300" simplePos="0" relativeHeight="251659264" behindDoc="0" locked="0" layoutInCell="1" allowOverlap="1" wp14:anchorId="33656A1E" wp14:editId="54A4BF17">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2607"/>
                                </w:tblGrid>
                                <w:tr w:rsidR="009302D9" w14:paraId="214FA519" w14:textId="77777777">
                                  <w:trPr>
                                    <w:jc w:val="center"/>
                                  </w:trPr>
                                  <w:tc>
                                    <w:tcPr>
                                      <w:tcW w:w="2568" w:type="pct"/>
                                      <w:vAlign w:val="center"/>
                                    </w:tcPr>
                                    <w:p w14:paraId="22ED4B93" w14:textId="77777777" w:rsidR="009302D9" w:rsidRDefault="009302D9">
                                      <w:pPr>
                                        <w:jc w:val="right"/>
                                      </w:pPr>
                                      <w:r>
                                        <w:rPr>
                                          <w:noProof/>
                                        </w:rPr>
                                        <w:drawing>
                                          <wp:inline distT="0" distB="0" distL="0" distR="0" wp14:anchorId="0118ACCC" wp14:editId="2AA9BB71">
                                            <wp:extent cx="3065006" cy="3831336"/>
                                            <wp:effectExtent l="0" t="0" r="2540" b="0"/>
                                            <wp:docPr id="139" name="Picture 13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0AAF5AB8" w14:textId="77777777" w:rsidR="009302D9" w:rsidRDefault="009302D9" w:rsidP="009302D9">
                                          <w:pPr>
                                            <w:spacing w:line="278" w:lineRule="auto"/>
                                            <w:jc w:val="center"/>
                                          </w:pPr>
                                          <w:r>
                                            <w:rPr>
                                              <w:caps/>
                                              <w:color w:val="191919" w:themeColor="text1" w:themeTint="E6"/>
                                              <w:sz w:val="72"/>
                                              <w:szCs w:val="72"/>
                                            </w:rPr>
                                            <w:t xml:space="preserve">     </w:t>
                                          </w:r>
                                        </w:p>
                                      </w:sdtContent>
                                    </w:sdt>
                                    <w:p w14:paraId="0478FE9B" w14:textId="04380583" w:rsidR="009302D9" w:rsidRDefault="009302D9" w:rsidP="009302D9">
                                      <w:pPr>
                                        <w:pStyle w:val="NoSpacing"/>
                                        <w:spacing w:line="312" w:lineRule="auto"/>
                                        <w:jc w:val="right"/>
                                        <w:rPr>
                                          <w:caps/>
                                          <w:color w:val="191919" w:themeColor="text1" w:themeTint="E6"/>
                                          <w:sz w:val="72"/>
                                          <w:szCs w:val="72"/>
                                        </w:rPr>
                                      </w:pPr>
                                      <w:r w:rsidRPr="005A73C0">
                                        <w:rPr>
                                          <w:b/>
                                          <w:bCs/>
                                          <w:sz w:val="28"/>
                                          <w:szCs w:val="28"/>
                                        </w:rPr>
                                        <w:t>B</w:t>
                                      </w:r>
                                      <w:r>
                                        <w:rPr>
                                          <w:b/>
                                          <w:bCs/>
                                          <w:sz w:val="28"/>
                                          <w:szCs w:val="28"/>
                                        </w:rPr>
                                        <w:t>URNOUT AND STAFF RETENTION IN CHILDREN’S SOCIAL CARE IN ENGLAND</w:t>
                                      </w:r>
                                    </w:p>
                                    <w:p w14:paraId="30CC2D44" w14:textId="66890590" w:rsidR="009302D9" w:rsidRDefault="009302D9">
                                      <w:pPr>
                                        <w:jc w:val="right"/>
                                      </w:pPr>
                                    </w:p>
                                  </w:tc>
                                  <w:tc>
                                    <w:tcPr>
                                      <w:tcW w:w="2432" w:type="pct"/>
                                      <w:vAlign w:val="center"/>
                                    </w:tcPr>
                                    <w:p w14:paraId="23F162F2" w14:textId="0DDEA9AC" w:rsidR="009302D9" w:rsidRPr="00FF4611" w:rsidRDefault="009302D9">
                                      <w:pPr>
                                        <w:pStyle w:val="NoSpacing"/>
                                        <w:rPr>
                                          <w:b/>
                                          <w:bCs/>
                                          <w:caps/>
                                          <w:color w:val="E97132" w:themeColor="accent2"/>
                                          <w:sz w:val="26"/>
                                          <w:szCs w:val="26"/>
                                        </w:rPr>
                                      </w:pPr>
                                    </w:p>
                                    <w:sdt>
                                      <w:sdtPr>
                                        <w:rPr>
                                          <w:b/>
                                          <w:bCs/>
                                          <w:color w:val="000000" w:themeColor="text1"/>
                                          <w:sz w:val="24"/>
                                          <w:szCs w:val="24"/>
                                        </w:rPr>
                                        <w:alias w:val="Abstract"/>
                                        <w:tag w:val=""/>
                                        <w:id w:val="-2036181933"/>
                                        <w:dataBinding w:prefixMappings="xmlns:ns0='http://schemas.microsoft.com/office/2006/coverPageProps' " w:xpath="/ns0:CoverPageProperties[1]/ns0:Abstract[1]" w:storeItemID="{55AF091B-3C7A-41E3-B477-F2FDAA23CFDA}"/>
                                        <w:text/>
                                      </w:sdtPr>
                                      <w:sdtContent>
                                        <w:p w14:paraId="580616A7" w14:textId="64FFD28D" w:rsidR="001B2824" w:rsidRPr="00FF4611" w:rsidRDefault="001B2824" w:rsidP="00FF4611">
                                          <w:pPr>
                                            <w:pStyle w:val="NoSpacing"/>
                                            <w:spacing w:line="276" w:lineRule="auto"/>
                                            <w:rPr>
                                              <w:b/>
                                              <w:bCs/>
                                              <w:color w:val="000000" w:themeColor="text1"/>
                                              <w:sz w:val="24"/>
                                              <w:szCs w:val="24"/>
                                            </w:rPr>
                                          </w:pPr>
                                          <w:r w:rsidRPr="00FF4611">
                                            <w:rPr>
                                              <w:b/>
                                              <w:bCs/>
                                            </w:rPr>
                                            <w:t>STUDENT NAME: GILDA NGONGA MATUVAGUA                                                   STUDENT ID: 2525521LECTURER NAME: SAM PARKER</w:t>
                                          </w:r>
                                        </w:p>
                                      </w:sdtContent>
                                    </w:sdt>
                                    <w:p w14:paraId="3B889604" w14:textId="77777777" w:rsidR="009302D9" w:rsidRPr="00FF4611" w:rsidRDefault="00FF4611" w:rsidP="00FF4611">
                                      <w:pPr>
                                        <w:pStyle w:val="NoSpacing"/>
                                        <w:spacing w:line="276" w:lineRule="auto"/>
                                        <w:rPr>
                                          <w:b/>
                                          <w:bCs/>
                                          <w:color w:val="0E2841" w:themeColor="text2"/>
                                        </w:rPr>
                                      </w:pPr>
                                      <w:r w:rsidRPr="00FF4611">
                                        <w:rPr>
                                          <w:b/>
                                          <w:bCs/>
                                          <w:color w:val="0E2841" w:themeColor="text2"/>
                                        </w:rPr>
                                        <w:t>MODULE: DIGITAL SKILLS AND RESEARCH METHOD</w:t>
                                      </w:r>
                                    </w:p>
                                    <w:p w14:paraId="14D743C5" w14:textId="6D77ACD2" w:rsidR="00FF4611" w:rsidRDefault="00FF4611" w:rsidP="00FF4611">
                                      <w:pPr>
                                        <w:pStyle w:val="NoSpacing"/>
                                        <w:spacing w:line="276" w:lineRule="auto"/>
                                      </w:pPr>
                                      <w:r w:rsidRPr="00FF4611">
                                        <w:rPr>
                                          <w:b/>
                                          <w:bCs/>
                                        </w:rPr>
                                        <w:t>MODULE CODE LCHS4007</w:t>
                                      </w:r>
                                    </w:p>
                                  </w:tc>
                                </w:tr>
                              </w:tbl>
                              <w:p w14:paraId="077D8355" w14:textId="77777777" w:rsidR="009302D9" w:rsidRDefault="009302D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3656A1E"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2607"/>
                          </w:tblGrid>
                          <w:tr w:rsidR="009302D9" w14:paraId="214FA519" w14:textId="77777777">
                            <w:trPr>
                              <w:jc w:val="center"/>
                            </w:trPr>
                            <w:tc>
                              <w:tcPr>
                                <w:tcW w:w="2568" w:type="pct"/>
                                <w:vAlign w:val="center"/>
                              </w:tcPr>
                              <w:p w14:paraId="22ED4B93" w14:textId="77777777" w:rsidR="009302D9" w:rsidRDefault="009302D9">
                                <w:pPr>
                                  <w:jc w:val="right"/>
                                </w:pPr>
                                <w:r>
                                  <w:rPr>
                                    <w:noProof/>
                                  </w:rPr>
                                  <w:drawing>
                                    <wp:inline distT="0" distB="0" distL="0" distR="0" wp14:anchorId="0118ACCC" wp14:editId="2AA9BB71">
                                      <wp:extent cx="3065006" cy="3831336"/>
                                      <wp:effectExtent l="0" t="0" r="2540" b="0"/>
                                      <wp:docPr id="139" name="Picture 13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0AAF5AB8" w14:textId="77777777" w:rsidR="009302D9" w:rsidRDefault="009302D9" w:rsidP="009302D9">
                                    <w:pPr>
                                      <w:spacing w:line="278" w:lineRule="auto"/>
                                      <w:jc w:val="center"/>
                                    </w:pPr>
                                    <w:r>
                                      <w:rPr>
                                        <w:caps/>
                                        <w:color w:val="191919" w:themeColor="text1" w:themeTint="E6"/>
                                        <w:sz w:val="72"/>
                                        <w:szCs w:val="72"/>
                                      </w:rPr>
                                      <w:t xml:space="preserve">     </w:t>
                                    </w:r>
                                  </w:p>
                                </w:sdtContent>
                              </w:sdt>
                              <w:p w14:paraId="0478FE9B" w14:textId="04380583" w:rsidR="009302D9" w:rsidRDefault="009302D9" w:rsidP="009302D9">
                                <w:pPr>
                                  <w:pStyle w:val="NoSpacing"/>
                                  <w:spacing w:line="312" w:lineRule="auto"/>
                                  <w:jc w:val="right"/>
                                  <w:rPr>
                                    <w:caps/>
                                    <w:color w:val="191919" w:themeColor="text1" w:themeTint="E6"/>
                                    <w:sz w:val="72"/>
                                    <w:szCs w:val="72"/>
                                  </w:rPr>
                                </w:pPr>
                                <w:r w:rsidRPr="005A73C0">
                                  <w:rPr>
                                    <w:b/>
                                    <w:bCs/>
                                    <w:sz w:val="28"/>
                                    <w:szCs w:val="28"/>
                                  </w:rPr>
                                  <w:t>B</w:t>
                                </w:r>
                                <w:r>
                                  <w:rPr>
                                    <w:b/>
                                    <w:bCs/>
                                    <w:sz w:val="28"/>
                                    <w:szCs w:val="28"/>
                                  </w:rPr>
                                  <w:t>URNOUT AND STAFF RETENTION IN CHILDREN’S SOCIAL CARE IN ENGLAND</w:t>
                                </w:r>
                              </w:p>
                              <w:p w14:paraId="30CC2D44" w14:textId="66890590" w:rsidR="009302D9" w:rsidRDefault="009302D9">
                                <w:pPr>
                                  <w:jc w:val="right"/>
                                </w:pPr>
                              </w:p>
                            </w:tc>
                            <w:tc>
                              <w:tcPr>
                                <w:tcW w:w="2432" w:type="pct"/>
                                <w:vAlign w:val="center"/>
                              </w:tcPr>
                              <w:p w14:paraId="23F162F2" w14:textId="0DDEA9AC" w:rsidR="009302D9" w:rsidRPr="00FF4611" w:rsidRDefault="009302D9">
                                <w:pPr>
                                  <w:pStyle w:val="NoSpacing"/>
                                  <w:rPr>
                                    <w:b/>
                                    <w:bCs/>
                                    <w:caps/>
                                    <w:color w:val="E97132" w:themeColor="accent2"/>
                                    <w:sz w:val="26"/>
                                    <w:szCs w:val="26"/>
                                  </w:rPr>
                                </w:pPr>
                              </w:p>
                              <w:sdt>
                                <w:sdtPr>
                                  <w:rPr>
                                    <w:b/>
                                    <w:bCs/>
                                    <w:color w:val="000000" w:themeColor="text1"/>
                                    <w:sz w:val="24"/>
                                    <w:szCs w:val="24"/>
                                  </w:rPr>
                                  <w:alias w:val="Abstract"/>
                                  <w:tag w:val=""/>
                                  <w:id w:val="-2036181933"/>
                                  <w:dataBinding w:prefixMappings="xmlns:ns0='http://schemas.microsoft.com/office/2006/coverPageProps' " w:xpath="/ns0:CoverPageProperties[1]/ns0:Abstract[1]" w:storeItemID="{55AF091B-3C7A-41E3-B477-F2FDAA23CFDA}"/>
                                  <w:text/>
                                </w:sdtPr>
                                <w:sdtContent>
                                  <w:p w14:paraId="580616A7" w14:textId="64FFD28D" w:rsidR="001B2824" w:rsidRPr="00FF4611" w:rsidRDefault="001B2824" w:rsidP="00FF4611">
                                    <w:pPr>
                                      <w:pStyle w:val="NoSpacing"/>
                                      <w:spacing w:line="276" w:lineRule="auto"/>
                                      <w:rPr>
                                        <w:b/>
                                        <w:bCs/>
                                        <w:color w:val="000000" w:themeColor="text1"/>
                                        <w:sz w:val="24"/>
                                        <w:szCs w:val="24"/>
                                      </w:rPr>
                                    </w:pPr>
                                    <w:r w:rsidRPr="00FF4611">
                                      <w:rPr>
                                        <w:b/>
                                        <w:bCs/>
                                      </w:rPr>
                                      <w:t>STUDENT NAME: GILDA NGONGA MATUVAGUA                                                   STUDENT ID: 2525521LECTURER NAME: SAM PARKER</w:t>
                                    </w:r>
                                  </w:p>
                                </w:sdtContent>
                              </w:sdt>
                              <w:p w14:paraId="3B889604" w14:textId="77777777" w:rsidR="009302D9" w:rsidRPr="00FF4611" w:rsidRDefault="00FF4611" w:rsidP="00FF4611">
                                <w:pPr>
                                  <w:pStyle w:val="NoSpacing"/>
                                  <w:spacing w:line="276" w:lineRule="auto"/>
                                  <w:rPr>
                                    <w:b/>
                                    <w:bCs/>
                                    <w:color w:val="0E2841" w:themeColor="text2"/>
                                  </w:rPr>
                                </w:pPr>
                                <w:r w:rsidRPr="00FF4611">
                                  <w:rPr>
                                    <w:b/>
                                    <w:bCs/>
                                    <w:color w:val="0E2841" w:themeColor="text2"/>
                                  </w:rPr>
                                  <w:t>MODULE: DIGITAL SKILLS AND RESEARCH METHOD</w:t>
                                </w:r>
                              </w:p>
                              <w:p w14:paraId="14D743C5" w14:textId="6D77ACD2" w:rsidR="00FF4611" w:rsidRDefault="00FF4611" w:rsidP="00FF4611">
                                <w:pPr>
                                  <w:pStyle w:val="NoSpacing"/>
                                  <w:spacing w:line="276" w:lineRule="auto"/>
                                </w:pPr>
                                <w:r w:rsidRPr="00FF4611">
                                  <w:rPr>
                                    <w:b/>
                                    <w:bCs/>
                                  </w:rPr>
                                  <w:t>MODULE CODE LCHS4007</w:t>
                                </w:r>
                              </w:p>
                            </w:tc>
                          </w:tr>
                        </w:tbl>
                        <w:p w14:paraId="077D8355" w14:textId="77777777" w:rsidR="009302D9" w:rsidRDefault="009302D9"/>
                      </w:txbxContent>
                    </v:textbox>
                    <w10:wrap anchorx="page" anchory="page"/>
                  </v:shape>
                </w:pict>
              </mc:Fallback>
            </mc:AlternateContent>
          </w:r>
          <w:r>
            <w:br w:type="page"/>
          </w:r>
        </w:p>
      </w:sdtContent>
    </w:sdt>
    <w:p w14:paraId="4158B0D1" w14:textId="77777777" w:rsidR="005A73C0" w:rsidRDefault="005A73C0" w:rsidP="005A73C0">
      <w:pPr>
        <w:spacing w:line="278" w:lineRule="auto"/>
        <w:jc w:val="center"/>
      </w:pPr>
    </w:p>
    <w:p w14:paraId="7D32E334" w14:textId="30CF00F2" w:rsidR="006269EB" w:rsidRPr="00FF4611" w:rsidRDefault="006269EB" w:rsidP="00FF4611">
      <w:pPr>
        <w:spacing w:line="278" w:lineRule="auto"/>
        <w:rPr>
          <w:b/>
          <w:bCs/>
        </w:rPr>
      </w:pPr>
    </w:p>
    <w:sdt>
      <w:sdtPr>
        <w:id w:val="-1680264690"/>
        <w:docPartObj>
          <w:docPartGallery w:val="Table of Contents"/>
          <w:docPartUnique/>
        </w:docPartObj>
      </w:sdtPr>
      <w:sdtEndPr>
        <w:rPr>
          <w:rFonts w:ascii="Times New Roman" w:eastAsiaTheme="minorHAnsi" w:hAnsi="Times New Roman" w:cstheme="minorBidi"/>
          <w:b/>
          <w:bCs/>
          <w:noProof/>
          <w:color w:val="000000" w:themeColor="text1"/>
          <w:kern w:val="2"/>
          <w:sz w:val="24"/>
          <w:szCs w:val="24"/>
          <w:lang w:val="en-GB"/>
          <w14:ligatures w14:val="standardContextual"/>
        </w:rPr>
      </w:sdtEndPr>
      <w:sdtContent>
        <w:p w14:paraId="45255EBC" w14:textId="0F9478DA" w:rsidR="006269EB" w:rsidRDefault="006269EB">
          <w:pPr>
            <w:pStyle w:val="TOCHeading"/>
          </w:pPr>
          <w:r>
            <w:t>Contents</w:t>
          </w:r>
        </w:p>
        <w:p w14:paraId="712F2AE0" w14:textId="73E62163" w:rsidR="00FF4611" w:rsidRDefault="006269EB">
          <w:pPr>
            <w:pStyle w:val="TOC1"/>
            <w:tabs>
              <w:tab w:val="right" w:leader="dot" w:pos="9350"/>
            </w:tabs>
            <w:rPr>
              <w:rFonts w:asciiTheme="minorHAnsi" w:eastAsiaTheme="minorEastAsia" w:hAnsiTheme="minorHAnsi"/>
              <w:noProof/>
              <w:color w:val="auto"/>
              <w:lang w:eastAsia="en-GB"/>
            </w:rPr>
          </w:pPr>
          <w:r>
            <w:fldChar w:fldCharType="begin"/>
          </w:r>
          <w:r>
            <w:instrText xml:space="preserve"> TOC \o "1-3" \h \z \u </w:instrText>
          </w:r>
          <w:r>
            <w:fldChar w:fldCharType="separate"/>
          </w:r>
          <w:hyperlink w:anchor="_Toc227622693" w:history="1">
            <w:r w:rsidR="00FF4611" w:rsidRPr="00501EB9">
              <w:rPr>
                <w:rStyle w:val="Hyperlink"/>
                <w:rFonts w:ascii="Ariel" w:hAnsi="Ariel"/>
                <w:noProof/>
                <w:lang w:val="en-US"/>
              </w:rPr>
              <w:t>INTRODUCTION</w:t>
            </w:r>
            <w:r w:rsidR="00FF4611">
              <w:rPr>
                <w:noProof/>
                <w:webHidden/>
              </w:rPr>
              <w:tab/>
            </w:r>
            <w:r w:rsidR="00FF4611">
              <w:rPr>
                <w:noProof/>
                <w:webHidden/>
              </w:rPr>
              <w:fldChar w:fldCharType="begin"/>
            </w:r>
            <w:r w:rsidR="00FF4611">
              <w:rPr>
                <w:noProof/>
                <w:webHidden/>
              </w:rPr>
              <w:instrText xml:space="preserve"> PAGEREF _Toc227622693 \h </w:instrText>
            </w:r>
            <w:r w:rsidR="00FF4611">
              <w:rPr>
                <w:noProof/>
                <w:webHidden/>
              </w:rPr>
            </w:r>
            <w:r w:rsidR="00FF4611">
              <w:rPr>
                <w:noProof/>
                <w:webHidden/>
              </w:rPr>
              <w:fldChar w:fldCharType="separate"/>
            </w:r>
            <w:r w:rsidR="00FF4611">
              <w:rPr>
                <w:noProof/>
                <w:webHidden/>
              </w:rPr>
              <w:t>2</w:t>
            </w:r>
            <w:r w:rsidR="00FF4611">
              <w:rPr>
                <w:noProof/>
                <w:webHidden/>
              </w:rPr>
              <w:fldChar w:fldCharType="end"/>
            </w:r>
          </w:hyperlink>
        </w:p>
        <w:p w14:paraId="398CD84C" w14:textId="18F5C1E8" w:rsidR="00FF4611" w:rsidRDefault="00FF4611">
          <w:pPr>
            <w:pStyle w:val="TOC1"/>
            <w:tabs>
              <w:tab w:val="right" w:leader="dot" w:pos="9350"/>
            </w:tabs>
            <w:rPr>
              <w:rFonts w:asciiTheme="minorHAnsi" w:eastAsiaTheme="minorEastAsia" w:hAnsiTheme="minorHAnsi"/>
              <w:noProof/>
              <w:color w:val="auto"/>
              <w:lang w:eastAsia="en-GB"/>
            </w:rPr>
          </w:pPr>
          <w:hyperlink w:anchor="_Toc227622694" w:history="1">
            <w:r w:rsidRPr="00501EB9">
              <w:rPr>
                <w:rStyle w:val="Hyperlink"/>
                <w:rFonts w:ascii="Ariel" w:hAnsi="Ariel"/>
                <w:noProof/>
                <w:lang w:val="en-US"/>
              </w:rPr>
              <w:t>TOPIC RESEARCH</w:t>
            </w:r>
            <w:r>
              <w:rPr>
                <w:noProof/>
                <w:webHidden/>
              </w:rPr>
              <w:tab/>
            </w:r>
            <w:r>
              <w:rPr>
                <w:noProof/>
                <w:webHidden/>
              </w:rPr>
              <w:fldChar w:fldCharType="begin"/>
            </w:r>
            <w:r>
              <w:rPr>
                <w:noProof/>
                <w:webHidden/>
              </w:rPr>
              <w:instrText xml:space="preserve"> PAGEREF _Toc227622694 \h </w:instrText>
            </w:r>
            <w:r>
              <w:rPr>
                <w:noProof/>
                <w:webHidden/>
              </w:rPr>
            </w:r>
            <w:r>
              <w:rPr>
                <w:noProof/>
                <w:webHidden/>
              </w:rPr>
              <w:fldChar w:fldCharType="separate"/>
            </w:r>
            <w:r>
              <w:rPr>
                <w:noProof/>
                <w:webHidden/>
              </w:rPr>
              <w:t>2</w:t>
            </w:r>
            <w:r>
              <w:rPr>
                <w:noProof/>
                <w:webHidden/>
              </w:rPr>
              <w:fldChar w:fldCharType="end"/>
            </w:r>
          </w:hyperlink>
        </w:p>
        <w:p w14:paraId="6B52BE70" w14:textId="12A8586E" w:rsidR="00FF4611" w:rsidRDefault="00FF4611">
          <w:pPr>
            <w:pStyle w:val="TOC1"/>
            <w:tabs>
              <w:tab w:val="right" w:leader="dot" w:pos="9350"/>
            </w:tabs>
            <w:rPr>
              <w:rFonts w:asciiTheme="minorHAnsi" w:eastAsiaTheme="minorEastAsia" w:hAnsiTheme="minorHAnsi"/>
              <w:noProof/>
              <w:color w:val="auto"/>
              <w:lang w:eastAsia="en-GB"/>
            </w:rPr>
          </w:pPr>
          <w:hyperlink w:anchor="_Toc227622695" w:history="1">
            <w:r w:rsidRPr="00501EB9">
              <w:rPr>
                <w:rStyle w:val="Hyperlink"/>
                <w:rFonts w:ascii="Ariel" w:hAnsi="Ariel"/>
                <w:noProof/>
                <w:lang w:val="en-US"/>
              </w:rPr>
              <w:t>EVALUATING INFORMATION SOURCES</w:t>
            </w:r>
            <w:r>
              <w:rPr>
                <w:noProof/>
                <w:webHidden/>
              </w:rPr>
              <w:tab/>
            </w:r>
            <w:r>
              <w:rPr>
                <w:noProof/>
                <w:webHidden/>
              </w:rPr>
              <w:fldChar w:fldCharType="begin"/>
            </w:r>
            <w:r>
              <w:rPr>
                <w:noProof/>
                <w:webHidden/>
              </w:rPr>
              <w:instrText xml:space="preserve"> PAGEREF _Toc227622695 \h </w:instrText>
            </w:r>
            <w:r>
              <w:rPr>
                <w:noProof/>
                <w:webHidden/>
              </w:rPr>
            </w:r>
            <w:r>
              <w:rPr>
                <w:noProof/>
                <w:webHidden/>
              </w:rPr>
              <w:fldChar w:fldCharType="separate"/>
            </w:r>
            <w:r>
              <w:rPr>
                <w:noProof/>
                <w:webHidden/>
              </w:rPr>
              <w:t>3</w:t>
            </w:r>
            <w:r>
              <w:rPr>
                <w:noProof/>
                <w:webHidden/>
              </w:rPr>
              <w:fldChar w:fldCharType="end"/>
            </w:r>
          </w:hyperlink>
        </w:p>
        <w:p w14:paraId="6060BEEE" w14:textId="62D94E35" w:rsidR="00FF4611" w:rsidRDefault="00FF4611">
          <w:pPr>
            <w:pStyle w:val="TOC1"/>
            <w:tabs>
              <w:tab w:val="right" w:leader="dot" w:pos="9350"/>
            </w:tabs>
            <w:rPr>
              <w:rFonts w:asciiTheme="minorHAnsi" w:eastAsiaTheme="minorEastAsia" w:hAnsiTheme="minorHAnsi"/>
              <w:noProof/>
              <w:color w:val="auto"/>
              <w:lang w:eastAsia="en-GB"/>
            </w:rPr>
          </w:pPr>
          <w:hyperlink w:anchor="_Toc227622696" w:history="1">
            <w:r w:rsidRPr="00501EB9">
              <w:rPr>
                <w:rStyle w:val="Hyperlink"/>
                <w:rFonts w:ascii="Ariel" w:hAnsi="Ariel"/>
                <w:noProof/>
                <w:lang w:val="en-US"/>
              </w:rPr>
              <w:t>CONCLUSION</w:t>
            </w:r>
            <w:r>
              <w:rPr>
                <w:noProof/>
                <w:webHidden/>
              </w:rPr>
              <w:tab/>
            </w:r>
            <w:r>
              <w:rPr>
                <w:noProof/>
                <w:webHidden/>
              </w:rPr>
              <w:fldChar w:fldCharType="begin"/>
            </w:r>
            <w:r>
              <w:rPr>
                <w:noProof/>
                <w:webHidden/>
              </w:rPr>
              <w:instrText xml:space="preserve"> PAGEREF _Toc227622696 \h </w:instrText>
            </w:r>
            <w:r>
              <w:rPr>
                <w:noProof/>
                <w:webHidden/>
              </w:rPr>
            </w:r>
            <w:r>
              <w:rPr>
                <w:noProof/>
                <w:webHidden/>
              </w:rPr>
              <w:fldChar w:fldCharType="separate"/>
            </w:r>
            <w:r>
              <w:rPr>
                <w:noProof/>
                <w:webHidden/>
              </w:rPr>
              <w:t>5</w:t>
            </w:r>
            <w:r>
              <w:rPr>
                <w:noProof/>
                <w:webHidden/>
              </w:rPr>
              <w:fldChar w:fldCharType="end"/>
            </w:r>
          </w:hyperlink>
        </w:p>
        <w:p w14:paraId="7A898E31" w14:textId="49529515" w:rsidR="00FF4611" w:rsidRDefault="00FF4611">
          <w:pPr>
            <w:pStyle w:val="TOC1"/>
            <w:tabs>
              <w:tab w:val="right" w:leader="dot" w:pos="9350"/>
            </w:tabs>
            <w:rPr>
              <w:rFonts w:asciiTheme="minorHAnsi" w:eastAsiaTheme="minorEastAsia" w:hAnsiTheme="minorHAnsi"/>
              <w:noProof/>
              <w:color w:val="auto"/>
              <w:lang w:eastAsia="en-GB"/>
            </w:rPr>
          </w:pPr>
          <w:hyperlink w:anchor="_Toc227622697" w:history="1">
            <w:r w:rsidRPr="00501EB9">
              <w:rPr>
                <w:rStyle w:val="Hyperlink"/>
                <w:rFonts w:ascii="Ariel" w:hAnsi="Ariel"/>
                <w:noProof/>
              </w:rPr>
              <w:t>REFERENCES</w:t>
            </w:r>
            <w:r>
              <w:rPr>
                <w:noProof/>
                <w:webHidden/>
              </w:rPr>
              <w:tab/>
            </w:r>
            <w:r>
              <w:rPr>
                <w:noProof/>
                <w:webHidden/>
              </w:rPr>
              <w:fldChar w:fldCharType="begin"/>
            </w:r>
            <w:r>
              <w:rPr>
                <w:noProof/>
                <w:webHidden/>
              </w:rPr>
              <w:instrText xml:space="preserve"> PAGEREF _Toc227622697 \h </w:instrText>
            </w:r>
            <w:r>
              <w:rPr>
                <w:noProof/>
                <w:webHidden/>
              </w:rPr>
            </w:r>
            <w:r>
              <w:rPr>
                <w:noProof/>
                <w:webHidden/>
              </w:rPr>
              <w:fldChar w:fldCharType="separate"/>
            </w:r>
            <w:r>
              <w:rPr>
                <w:noProof/>
                <w:webHidden/>
              </w:rPr>
              <w:t>6</w:t>
            </w:r>
            <w:r>
              <w:rPr>
                <w:noProof/>
                <w:webHidden/>
              </w:rPr>
              <w:fldChar w:fldCharType="end"/>
            </w:r>
          </w:hyperlink>
        </w:p>
        <w:p w14:paraId="45B028B0" w14:textId="0A20F6EC" w:rsidR="006269EB" w:rsidRDefault="006269EB">
          <w:r>
            <w:rPr>
              <w:b/>
              <w:bCs/>
              <w:noProof/>
            </w:rPr>
            <w:fldChar w:fldCharType="end"/>
          </w:r>
        </w:p>
      </w:sdtContent>
    </w:sdt>
    <w:p w14:paraId="79CC061E" w14:textId="77777777" w:rsidR="006269EB" w:rsidRDefault="006269EB" w:rsidP="003E5A75">
      <w:pPr>
        <w:pStyle w:val="Heading1"/>
        <w:rPr>
          <w:lang w:val="en-US"/>
        </w:rPr>
      </w:pPr>
    </w:p>
    <w:p w14:paraId="44E1B065" w14:textId="77777777" w:rsidR="006269EB" w:rsidRDefault="006269EB" w:rsidP="003E5A75">
      <w:pPr>
        <w:pStyle w:val="Heading1"/>
        <w:rPr>
          <w:lang w:val="en-US"/>
        </w:rPr>
      </w:pPr>
    </w:p>
    <w:p w14:paraId="227A70B0" w14:textId="77777777" w:rsidR="006269EB" w:rsidRDefault="006269EB" w:rsidP="003E5A75">
      <w:pPr>
        <w:pStyle w:val="Heading1"/>
        <w:rPr>
          <w:lang w:val="en-US"/>
        </w:rPr>
      </w:pPr>
    </w:p>
    <w:p w14:paraId="5039B9E8" w14:textId="77777777" w:rsidR="006269EB" w:rsidRDefault="006269EB" w:rsidP="003E5A75">
      <w:pPr>
        <w:pStyle w:val="Heading1"/>
        <w:rPr>
          <w:lang w:val="en-US"/>
        </w:rPr>
      </w:pPr>
    </w:p>
    <w:p w14:paraId="2F1239ED" w14:textId="77777777" w:rsidR="006269EB" w:rsidRDefault="006269EB" w:rsidP="003E5A75">
      <w:pPr>
        <w:pStyle w:val="Heading1"/>
        <w:rPr>
          <w:lang w:val="en-US"/>
        </w:rPr>
      </w:pPr>
    </w:p>
    <w:p w14:paraId="17FD497E" w14:textId="77777777" w:rsidR="006269EB" w:rsidRDefault="006269EB" w:rsidP="003E5A75">
      <w:pPr>
        <w:pStyle w:val="Heading1"/>
        <w:rPr>
          <w:lang w:val="en-US"/>
        </w:rPr>
      </w:pPr>
    </w:p>
    <w:p w14:paraId="143C7B57" w14:textId="77777777" w:rsidR="006269EB" w:rsidRDefault="006269EB" w:rsidP="003E5A75">
      <w:pPr>
        <w:pStyle w:val="Heading1"/>
        <w:rPr>
          <w:lang w:val="en-US"/>
        </w:rPr>
      </w:pPr>
    </w:p>
    <w:p w14:paraId="4F843D65" w14:textId="77777777" w:rsidR="006269EB" w:rsidRDefault="006269EB" w:rsidP="006269EB">
      <w:pPr>
        <w:rPr>
          <w:lang w:val="en-US"/>
        </w:rPr>
      </w:pPr>
    </w:p>
    <w:p w14:paraId="3114871C" w14:textId="77777777" w:rsidR="006269EB" w:rsidRDefault="006269EB" w:rsidP="006269EB">
      <w:pPr>
        <w:rPr>
          <w:lang w:val="en-US"/>
        </w:rPr>
      </w:pPr>
    </w:p>
    <w:p w14:paraId="616264AD" w14:textId="77777777" w:rsidR="006269EB" w:rsidRDefault="006269EB" w:rsidP="006269EB">
      <w:pPr>
        <w:rPr>
          <w:lang w:val="en-US"/>
        </w:rPr>
      </w:pPr>
    </w:p>
    <w:p w14:paraId="0A130ACD" w14:textId="77777777" w:rsidR="006269EB" w:rsidRDefault="006269EB" w:rsidP="006269EB">
      <w:pPr>
        <w:rPr>
          <w:lang w:val="en-US"/>
        </w:rPr>
      </w:pPr>
    </w:p>
    <w:p w14:paraId="5BFC949E" w14:textId="77777777" w:rsidR="006269EB" w:rsidRPr="006269EB" w:rsidRDefault="006269EB" w:rsidP="006269EB">
      <w:pPr>
        <w:rPr>
          <w:lang w:val="en-US"/>
        </w:rPr>
      </w:pPr>
    </w:p>
    <w:p w14:paraId="760E09DF" w14:textId="1300795C" w:rsidR="005A73C0" w:rsidRPr="009302D9" w:rsidRDefault="005A73C0" w:rsidP="009C6EEE">
      <w:pPr>
        <w:pStyle w:val="Heading1"/>
        <w:jc w:val="both"/>
        <w:rPr>
          <w:rFonts w:ascii="Ariel" w:hAnsi="Ariel"/>
          <w:sz w:val="22"/>
          <w:szCs w:val="22"/>
          <w:lang w:val="en-US"/>
        </w:rPr>
      </w:pPr>
      <w:bookmarkStart w:id="0" w:name="_Toc227622693"/>
      <w:r w:rsidRPr="009302D9">
        <w:rPr>
          <w:rFonts w:ascii="Ariel" w:hAnsi="Ariel"/>
          <w:sz w:val="22"/>
          <w:szCs w:val="22"/>
          <w:lang w:val="en-US"/>
        </w:rPr>
        <w:lastRenderedPageBreak/>
        <w:t>I</w:t>
      </w:r>
      <w:r w:rsidR="004A3575" w:rsidRPr="009302D9">
        <w:rPr>
          <w:rFonts w:ascii="Ariel" w:hAnsi="Ariel"/>
          <w:sz w:val="22"/>
          <w:szCs w:val="22"/>
          <w:lang w:val="en-US"/>
        </w:rPr>
        <w:t>NTRODUCTION</w:t>
      </w:r>
      <w:bookmarkEnd w:id="0"/>
    </w:p>
    <w:p w14:paraId="2115E09A" w14:textId="77777777" w:rsidR="006269EB" w:rsidRPr="009302D9" w:rsidRDefault="006269EB" w:rsidP="009C6EEE">
      <w:pPr>
        <w:jc w:val="both"/>
        <w:rPr>
          <w:rFonts w:ascii="Ariel" w:hAnsi="Ariel"/>
          <w:sz w:val="22"/>
          <w:szCs w:val="22"/>
          <w:lang w:val="en-US"/>
        </w:rPr>
      </w:pPr>
    </w:p>
    <w:p w14:paraId="139DB5D6" w14:textId="77777777" w:rsidR="005A73C0" w:rsidRPr="009302D9" w:rsidRDefault="005A73C0" w:rsidP="009C6EEE">
      <w:pPr>
        <w:jc w:val="both"/>
        <w:rPr>
          <w:rFonts w:ascii="Ariel" w:hAnsi="Ariel"/>
          <w:sz w:val="22"/>
          <w:szCs w:val="22"/>
          <w:lang w:val="en-US"/>
        </w:rPr>
      </w:pPr>
      <w:r w:rsidRPr="009302D9">
        <w:rPr>
          <w:rFonts w:ascii="Ariel" w:hAnsi="Ariel"/>
          <w:sz w:val="22"/>
          <w:szCs w:val="22"/>
          <w:lang w:val="en-US"/>
        </w:rPr>
        <w:t xml:space="preserve">In England, there are continued workforce pressures within children’s social care relating to burnout, workload and staff turnover. High caseloads, emotional impact of the role, and challenges recruiting new staff may </w:t>
      </w:r>
      <w:proofErr w:type="gramStart"/>
      <w:r w:rsidRPr="009302D9">
        <w:rPr>
          <w:rFonts w:ascii="Ariel" w:hAnsi="Ariel"/>
          <w:sz w:val="22"/>
          <w:szCs w:val="22"/>
          <w:lang w:val="en-US"/>
        </w:rPr>
        <w:t>impact</w:t>
      </w:r>
      <w:proofErr w:type="gramEnd"/>
      <w:r w:rsidRPr="009302D9">
        <w:rPr>
          <w:rFonts w:ascii="Ariel" w:hAnsi="Ariel"/>
          <w:sz w:val="22"/>
          <w:szCs w:val="22"/>
          <w:lang w:val="en-US"/>
        </w:rPr>
        <w:t xml:space="preserve"> the continuity of service to children and families who often require stable, consistent relationships with practitioners (Murphy, 2026). Department for Education data also show ongoing movement of staff within local authorities, raising ongoing questions about staff retention (Department for Education, 2024). This report will critically examine burnout and staff retention within children’s social care. It will also evaluate the key sources of information, identify appropriate research methodologies and explain appropriate methods for data collection in relation to this topic. Understanding the issue is important for staff wellbeing, professional practice around safeguarding and children’s social care.</w:t>
      </w:r>
    </w:p>
    <w:p w14:paraId="2455961B" w14:textId="0ED59E38" w:rsidR="005A73C0" w:rsidRPr="009302D9" w:rsidRDefault="004A3575" w:rsidP="009C6EEE">
      <w:pPr>
        <w:pStyle w:val="Heading1"/>
        <w:jc w:val="both"/>
        <w:rPr>
          <w:rFonts w:ascii="Ariel" w:hAnsi="Ariel"/>
          <w:sz w:val="22"/>
          <w:szCs w:val="22"/>
          <w:lang w:val="en-US"/>
        </w:rPr>
      </w:pPr>
      <w:bookmarkStart w:id="1" w:name="_Toc227622694"/>
      <w:r w:rsidRPr="009302D9">
        <w:rPr>
          <w:rFonts w:ascii="Ariel" w:hAnsi="Ariel"/>
          <w:sz w:val="22"/>
          <w:szCs w:val="22"/>
          <w:lang w:val="en-US"/>
        </w:rPr>
        <w:t>TOPIC RESEARCH</w:t>
      </w:r>
      <w:bookmarkEnd w:id="1"/>
      <w:r w:rsidRPr="009302D9">
        <w:rPr>
          <w:rFonts w:ascii="Ariel" w:hAnsi="Ariel"/>
          <w:sz w:val="22"/>
          <w:szCs w:val="22"/>
          <w:lang w:val="en-US"/>
        </w:rPr>
        <w:t xml:space="preserve"> </w:t>
      </w:r>
    </w:p>
    <w:p w14:paraId="026C489A" w14:textId="77777777" w:rsidR="005A73C0" w:rsidRPr="009302D9" w:rsidRDefault="005A73C0" w:rsidP="009C6EEE">
      <w:pPr>
        <w:jc w:val="both"/>
        <w:rPr>
          <w:rFonts w:ascii="Ariel" w:hAnsi="Ariel"/>
          <w:sz w:val="22"/>
          <w:szCs w:val="22"/>
          <w:lang w:val="en-US"/>
        </w:rPr>
      </w:pPr>
      <w:r w:rsidRPr="009302D9">
        <w:rPr>
          <w:rFonts w:ascii="Ariel" w:hAnsi="Ariel"/>
          <w:sz w:val="22"/>
          <w:szCs w:val="22"/>
          <w:lang w:val="en-US"/>
        </w:rPr>
        <w:t xml:space="preserve">The research topic chosen is about burnout and staff retention in children’s social care. This is considered a current and critical issue within England. Children’s social workers often carry heavy caseloads, have safeguarding duties and frequently manage emotionally demanding situations, which could lead to higher levels of stress and fatigue. A recent study highlights that that 41% of social workers surveyed reported low morale, workload, and poor mental health pressures. These are among the most likely reasons for social workers leaving the job (Social Work England, 2024). This is important because high levels of staff turnover have the potential to disrupt the relationship that children and families develop and trust with practitioners and impact the speed of decision-making around safety and </w:t>
      </w:r>
      <w:proofErr w:type="gramStart"/>
      <w:r w:rsidRPr="009302D9">
        <w:rPr>
          <w:rFonts w:ascii="Ariel" w:hAnsi="Ariel"/>
          <w:sz w:val="22"/>
          <w:szCs w:val="22"/>
          <w:lang w:val="en-US"/>
        </w:rPr>
        <w:t>permanency</w:t>
      </w:r>
      <w:proofErr w:type="gramEnd"/>
      <w:r w:rsidRPr="009302D9">
        <w:rPr>
          <w:rFonts w:ascii="Ariel" w:hAnsi="Ariel"/>
          <w:sz w:val="22"/>
          <w:szCs w:val="22"/>
          <w:lang w:val="en-US"/>
        </w:rPr>
        <w:t>. A recent study identified that workforce instability can lead to placement disruption and cause distress for children and young people (</w:t>
      </w:r>
      <w:proofErr w:type="spellStart"/>
      <w:r w:rsidRPr="009302D9">
        <w:rPr>
          <w:rFonts w:ascii="Ariel" w:hAnsi="Ariel"/>
          <w:sz w:val="22"/>
          <w:szCs w:val="22"/>
          <w:lang w:val="en-US"/>
        </w:rPr>
        <w:t>MacLochlainn</w:t>
      </w:r>
      <w:proofErr w:type="spellEnd"/>
      <w:r w:rsidRPr="009302D9">
        <w:rPr>
          <w:rFonts w:ascii="Ariel" w:hAnsi="Ariel"/>
          <w:sz w:val="22"/>
          <w:szCs w:val="22"/>
          <w:lang w:val="en-US"/>
        </w:rPr>
        <w:t xml:space="preserve"> et al., 2025).</w:t>
      </w:r>
    </w:p>
    <w:p w14:paraId="0F29F7AB" w14:textId="77777777" w:rsidR="005A73C0" w:rsidRPr="009302D9" w:rsidRDefault="005A73C0" w:rsidP="009C6EEE">
      <w:pPr>
        <w:jc w:val="both"/>
        <w:rPr>
          <w:rFonts w:ascii="Ariel" w:hAnsi="Ariel"/>
          <w:sz w:val="22"/>
          <w:szCs w:val="22"/>
          <w:lang w:val="en-US"/>
        </w:rPr>
      </w:pPr>
      <w:r w:rsidRPr="009302D9">
        <w:rPr>
          <w:rFonts w:ascii="Ariel" w:hAnsi="Ariel"/>
          <w:sz w:val="22"/>
          <w:szCs w:val="22"/>
          <w:lang w:val="en-US"/>
        </w:rPr>
        <w:t xml:space="preserve">This area of concern is also relevant to employers, as it may contribute to the higher cost of replacing experienced workers, higher reliance on agency workers and increased workload and pressure for remaining staff. Research in Practice (2023) stated that </w:t>
      </w:r>
      <w:proofErr w:type="gramStart"/>
      <w:r w:rsidRPr="009302D9">
        <w:rPr>
          <w:rFonts w:ascii="Ariel" w:hAnsi="Ariel"/>
          <w:sz w:val="22"/>
          <w:szCs w:val="22"/>
          <w:lang w:val="en-US"/>
        </w:rPr>
        <w:t>more</w:t>
      </w:r>
      <w:proofErr w:type="gramEnd"/>
      <w:r w:rsidRPr="009302D9">
        <w:rPr>
          <w:rFonts w:ascii="Ariel" w:hAnsi="Ariel"/>
          <w:sz w:val="22"/>
          <w:szCs w:val="22"/>
          <w:lang w:val="en-US"/>
        </w:rPr>
        <w:t xml:space="preserve"> employees left in comparison to the ones that joined the children’s social work in England. This area of concern is also relevant to professional practice with children because retaining staff is essential for maintaining safeguarding practice and continuity of care, to promote positive long-term outcomes for children. </w:t>
      </w:r>
    </w:p>
    <w:p w14:paraId="580F05AE" w14:textId="114B28E0" w:rsidR="005A73C0" w:rsidRPr="009302D9" w:rsidRDefault="004A3575" w:rsidP="009C6EEE">
      <w:pPr>
        <w:pStyle w:val="Heading1"/>
        <w:jc w:val="both"/>
        <w:rPr>
          <w:rFonts w:ascii="Ariel" w:hAnsi="Ariel"/>
          <w:sz w:val="22"/>
          <w:szCs w:val="22"/>
          <w:lang w:val="en-US"/>
        </w:rPr>
      </w:pPr>
      <w:bookmarkStart w:id="2" w:name="_Toc227622695"/>
      <w:proofErr w:type="gramStart"/>
      <w:r w:rsidRPr="009302D9">
        <w:rPr>
          <w:rFonts w:ascii="Ariel" w:hAnsi="Ariel"/>
          <w:sz w:val="22"/>
          <w:szCs w:val="22"/>
          <w:lang w:val="en-US"/>
        </w:rPr>
        <w:lastRenderedPageBreak/>
        <w:t>EVALUATING</w:t>
      </w:r>
      <w:proofErr w:type="gramEnd"/>
      <w:r w:rsidRPr="009302D9">
        <w:rPr>
          <w:rFonts w:ascii="Ariel" w:hAnsi="Ariel"/>
          <w:sz w:val="22"/>
          <w:szCs w:val="22"/>
          <w:lang w:val="en-US"/>
        </w:rPr>
        <w:t xml:space="preserve"> INFORMATION SOURCES</w:t>
      </w:r>
      <w:bookmarkEnd w:id="2"/>
    </w:p>
    <w:p w14:paraId="42AD3B44" w14:textId="77777777" w:rsidR="006269EB" w:rsidRPr="009302D9" w:rsidRDefault="006269EB" w:rsidP="009C6EEE">
      <w:pPr>
        <w:jc w:val="both"/>
        <w:rPr>
          <w:rFonts w:ascii="Ariel" w:hAnsi="Ariel"/>
          <w:sz w:val="22"/>
          <w:szCs w:val="22"/>
          <w:lang w:val="en-US"/>
        </w:rPr>
      </w:pPr>
    </w:p>
    <w:p w14:paraId="5359DBA5" w14:textId="77777777" w:rsidR="005A73C0" w:rsidRPr="009302D9" w:rsidRDefault="005A73C0" w:rsidP="009C6EEE">
      <w:pPr>
        <w:jc w:val="both"/>
        <w:rPr>
          <w:rFonts w:ascii="Ariel" w:hAnsi="Ariel"/>
          <w:sz w:val="22"/>
          <w:szCs w:val="22"/>
          <w:lang w:val="en-US"/>
        </w:rPr>
      </w:pPr>
      <w:r w:rsidRPr="009302D9">
        <w:rPr>
          <w:rFonts w:ascii="Ariel" w:hAnsi="Ariel"/>
          <w:sz w:val="22"/>
          <w:szCs w:val="22"/>
          <w:lang w:val="en-US"/>
        </w:rPr>
        <w:t xml:space="preserve">Three sources of evidence have been considered to help understand my area of interest in burnout and staff retention in children’s social care. The first source is the Department for Education Children’s Social Work Workforce 2024 publication. This official source of government data showed that in September 2024, there were 7,200 vacancies for children and family social workers across England. There was a vacancy rate of 17% in England, which although lower than in 2022, is higher than in 2017. It also highlighted the continued usage of agency staff and the movement of staff across local authorities. This source is useful because it provides national statistics relating to staff recruitment and retention, based on information provided by children’s social work teams across local authorities and therefore reliable. Nonetheless, this source provides only numerical data and does not elaborate on the specific reasons why individuals feel burnt out or leave the profession (Department for Education, 2024). </w:t>
      </w:r>
    </w:p>
    <w:p w14:paraId="394C3750" w14:textId="77777777" w:rsidR="005A73C0" w:rsidRPr="009302D9" w:rsidRDefault="005A73C0" w:rsidP="009C6EEE">
      <w:pPr>
        <w:jc w:val="both"/>
        <w:rPr>
          <w:rFonts w:ascii="Ariel" w:hAnsi="Ariel"/>
          <w:sz w:val="22"/>
          <w:szCs w:val="22"/>
          <w:lang w:val="en-US"/>
        </w:rPr>
      </w:pPr>
      <w:r w:rsidRPr="009302D9">
        <w:rPr>
          <w:rFonts w:ascii="Ariel" w:hAnsi="Ariel"/>
          <w:sz w:val="22"/>
          <w:szCs w:val="22"/>
          <w:lang w:val="en-US"/>
        </w:rPr>
        <w:t xml:space="preserve">The second reference is the Social Work England workforce research report (2024), which explores whether social workers stay or leave the profession. This report highlighted that staffing levels and culture have an influence on how new staff members join the sector and how others stay (Social Work England, 2023). This source is useful because it gives an insight into how staff may feel, and not just statistics. This source can help to explain how burnout can arise from stress, poor supervision and team culture. The strength of this source is that it focuses on experiences within the social work profession, and this is relevant to </w:t>
      </w:r>
      <w:proofErr w:type="gramStart"/>
      <w:r w:rsidRPr="009302D9">
        <w:rPr>
          <w:rFonts w:ascii="Ariel" w:hAnsi="Ariel"/>
          <w:sz w:val="22"/>
          <w:szCs w:val="22"/>
          <w:lang w:val="en-US"/>
        </w:rPr>
        <w:t>conducting</w:t>
      </w:r>
      <w:proofErr w:type="gramEnd"/>
      <w:r w:rsidRPr="009302D9">
        <w:rPr>
          <w:rFonts w:ascii="Ariel" w:hAnsi="Ariel"/>
          <w:sz w:val="22"/>
          <w:szCs w:val="22"/>
          <w:lang w:val="en-US"/>
        </w:rPr>
        <w:t xml:space="preserve"> further research on this chosen topic. A limitation of this source is that it includes social work in general, and not the children’s social care. </w:t>
      </w:r>
    </w:p>
    <w:p w14:paraId="3BF2C0E5" w14:textId="77777777" w:rsidR="005A73C0" w:rsidRPr="009302D9" w:rsidRDefault="005A73C0" w:rsidP="009C6EEE">
      <w:pPr>
        <w:jc w:val="both"/>
        <w:rPr>
          <w:rFonts w:ascii="Ariel" w:hAnsi="Ariel"/>
          <w:sz w:val="22"/>
          <w:szCs w:val="22"/>
          <w:lang w:val="en-US"/>
        </w:rPr>
      </w:pPr>
      <w:r w:rsidRPr="009302D9">
        <w:rPr>
          <w:rFonts w:ascii="Ariel" w:hAnsi="Ariel"/>
          <w:sz w:val="22"/>
          <w:szCs w:val="22"/>
          <w:lang w:val="en-US"/>
        </w:rPr>
        <w:t>The third reference is a review of scholarly journal articles from the British Journal of Social Work (2025), which explored workforce turnover and its effects on the experiences of care. The article review suggests that high staff turnover has a detrimental effect, in which relationships can lose continuity, delay decision-making and experience emotional uncertainty for families and children. This source facilitates linking staffing issues directly to service user outcomes. This also highlights how workforce issues are also linked to safeguarding concerns and quality, and not just to workers. A limitation is that review studies depend on the quality of existing literature and may involve research from different contexts (</w:t>
      </w:r>
      <w:proofErr w:type="spellStart"/>
      <w:r w:rsidRPr="009302D9">
        <w:rPr>
          <w:rFonts w:ascii="Ariel" w:hAnsi="Ariel"/>
          <w:sz w:val="22"/>
          <w:szCs w:val="22"/>
          <w:lang w:val="en-US"/>
        </w:rPr>
        <w:t>MacLochlainn</w:t>
      </w:r>
      <w:proofErr w:type="spellEnd"/>
      <w:r w:rsidRPr="009302D9">
        <w:rPr>
          <w:rFonts w:ascii="Ariel" w:hAnsi="Ariel"/>
          <w:sz w:val="22"/>
          <w:szCs w:val="22"/>
          <w:lang w:val="en-US"/>
        </w:rPr>
        <w:t xml:space="preserve"> et al., 2025). </w:t>
      </w:r>
    </w:p>
    <w:p w14:paraId="6ADED9F2" w14:textId="079760E1" w:rsidR="005A73C0" w:rsidRPr="009302D9" w:rsidRDefault="005A73C0" w:rsidP="009C6EEE">
      <w:pPr>
        <w:jc w:val="both"/>
        <w:rPr>
          <w:rFonts w:ascii="Ariel" w:hAnsi="Ariel"/>
          <w:sz w:val="22"/>
          <w:szCs w:val="22"/>
          <w:lang w:val="en-US"/>
        </w:rPr>
      </w:pPr>
      <w:r w:rsidRPr="009302D9">
        <w:rPr>
          <w:rFonts w:ascii="Ariel" w:hAnsi="Ariel"/>
          <w:sz w:val="22"/>
          <w:szCs w:val="22"/>
          <w:lang w:val="en-US"/>
        </w:rPr>
        <w:t xml:space="preserve">Overall, these sources are useful for supporting the chosen topic, as </w:t>
      </w:r>
      <w:proofErr w:type="gramStart"/>
      <w:r w:rsidRPr="009302D9">
        <w:rPr>
          <w:rFonts w:ascii="Ariel" w:hAnsi="Ariel"/>
          <w:sz w:val="22"/>
          <w:szCs w:val="22"/>
          <w:lang w:val="en-US"/>
        </w:rPr>
        <w:t>it provides</w:t>
      </w:r>
      <w:proofErr w:type="gramEnd"/>
      <w:r w:rsidRPr="009302D9">
        <w:rPr>
          <w:rFonts w:ascii="Ariel" w:hAnsi="Ariel"/>
          <w:sz w:val="22"/>
          <w:szCs w:val="22"/>
          <w:lang w:val="en-US"/>
        </w:rPr>
        <w:t xml:space="preserve"> evidence ranging from official statistics to service user experience to qualitative research from professionals. However, the </w:t>
      </w:r>
      <w:r w:rsidRPr="009302D9">
        <w:rPr>
          <w:rFonts w:ascii="Ariel" w:hAnsi="Ariel"/>
          <w:sz w:val="22"/>
          <w:szCs w:val="22"/>
          <w:lang w:val="en-US"/>
        </w:rPr>
        <w:lastRenderedPageBreak/>
        <w:t xml:space="preserve">current research does lack in a certain area, for example, more recent research from the UK, </w:t>
      </w:r>
      <w:r w:rsidR="004A3575" w:rsidRPr="009302D9">
        <w:rPr>
          <w:rFonts w:ascii="Ariel" w:hAnsi="Ariel"/>
          <w:sz w:val="22"/>
          <w:szCs w:val="22"/>
          <w:lang w:val="en-US"/>
        </w:rPr>
        <w:t>focused</w:t>
      </w:r>
      <w:r w:rsidRPr="009302D9">
        <w:rPr>
          <w:rFonts w:ascii="Ariel" w:hAnsi="Ariel"/>
          <w:sz w:val="22"/>
          <w:szCs w:val="22"/>
          <w:lang w:val="en-US"/>
        </w:rPr>
        <w:t xml:space="preserve"> on burnout from children’s social care and specifically what causes the turnover of staff. This is an area that would benefit from further research, as well as the effectiveness of the interventions to reduce turnover of staff, such as improving supervision and wellbeing interventions or </w:t>
      </w:r>
      <w:r w:rsidR="003E5A75" w:rsidRPr="009302D9">
        <w:rPr>
          <w:rFonts w:ascii="Ariel" w:hAnsi="Ariel"/>
          <w:sz w:val="22"/>
          <w:szCs w:val="22"/>
          <w:lang w:val="en-US"/>
        </w:rPr>
        <w:t>redesigning</w:t>
      </w:r>
      <w:r w:rsidRPr="009302D9">
        <w:rPr>
          <w:rFonts w:ascii="Ariel" w:hAnsi="Ariel"/>
          <w:sz w:val="22"/>
          <w:szCs w:val="22"/>
          <w:lang w:val="en-US"/>
        </w:rPr>
        <w:t xml:space="preserve"> workload. This could include conducting further research in the local context and exploring why some </w:t>
      </w:r>
      <w:proofErr w:type="spellStart"/>
      <w:r w:rsidRPr="009302D9">
        <w:rPr>
          <w:rFonts w:ascii="Ariel" w:hAnsi="Ariel"/>
          <w:sz w:val="22"/>
          <w:szCs w:val="22"/>
          <w:lang w:val="en-US"/>
        </w:rPr>
        <w:t>organisations</w:t>
      </w:r>
      <w:proofErr w:type="spellEnd"/>
      <w:r w:rsidRPr="009302D9">
        <w:rPr>
          <w:rFonts w:ascii="Ariel" w:hAnsi="Ariel"/>
          <w:sz w:val="22"/>
          <w:szCs w:val="22"/>
          <w:lang w:val="en-US"/>
        </w:rPr>
        <w:t xml:space="preserve"> have successfully managed to retain staff more than others.</w:t>
      </w:r>
    </w:p>
    <w:p w14:paraId="025C0112" w14:textId="79A0F931" w:rsidR="005A73C0" w:rsidRPr="009302D9" w:rsidRDefault="005A73C0" w:rsidP="009C6EEE">
      <w:pPr>
        <w:jc w:val="both"/>
        <w:rPr>
          <w:rFonts w:ascii="Ariel" w:hAnsi="Ariel"/>
          <w:b/>
          <w:bCs/>
          <w:sz w:val="22"/>
          <w:szCs w:val="22"/>
          <w:lang w:val="en-US"/>
        </w:rPr>
      </w:pPr>
      <w:r w:rsidRPr="009302D9">
        <w:rPr>
          <w:rFonts w:ascii="Ariel" w:hAnsi="Ariel"/>
          <w:b/>
          <w:bCs/>
          <w:sz w:val="22"/>
          <w:szCs w:val="22"/>
          <w:lang w:val="en-US"/>
        </w:rPr>
        <w:t xml:space="preserve"> R</w:t>
      </w:r>
      <w:r w:rsidR="003E5A75" w:rsidRPr="009302D9">
        <w:rPr>
          <w:rFonts w:ascii="Ariel" w:hAnsi="Ariel"/>
          <w:b/>
          <w:bCs/>
          <w:sz w:val="22"/>
          <w:szCs w:val="22"/>
          <w:lang w:val="en-US"/>
        </w:rPr>
        <w:t xml:space="preserve">ESEARCH METHODOLOGY </w:t>
      </w:r>
    </w:p>
    <w:p w14:paraId="1EA1AF3C" w14:textId="77777777" w:rsidR="005A73C0" w:rsidRPr="009302D9" w:rsidRDefault="005A73C0" w:rsidP="009C6EEE">
      <w:pPr>
        <w:jc w:val="both"/>
        <w:rPr>
          <w:rFonts w:ascii="Ariel" w:hAnsi="Ariel"/>
          <w:sz w:val="22"/>
          <w:szCs w:val="22"/>
          <w:lang w:val="en-US"/>
        </w:rPr>
      </w:pPr>
      <w:r w:rsidRPr="009302D9">
        <w:rPr>
          <w:rFonts w:ascii="Ariel" w:hAnsi="Ariel"/>
          <w:sz w:val="22"/>
          <w:szCs w:val="22"/>
          <w:lang w:val="en-US"/>
        </w:rPr>
        <w:t xml:space="preserve">For this research topic, a mixed research methodology is most appropriate. Research methodology is the study of research design and methods that are applied to systematically address a research topic. The three main types are quantitative (numerical or statistical data is gathered and </w:t>
      </w:r>
      <w:proofErr w:type="spellStart"/>
      <w:r w:rsidRPr="009302D9">
        <w:rPr>
          <w:rFonts w:ascii="Ariel" w:hAnsi="Ariel"/>
          <w:sz w:val="22"/>
          <w:szCs w:val="22"/>
          <w:lang w:val="en-US"/>
        </w:rPr>
        <w:t>analysed</w:t>
      </w:r>
      <w:proofErr w:type="spellEnd"/>
      <w:r w:rsidRPr="009302D9">
        <w:rPr>
          <w:rFonts w:ascii="Ariel" w:hAnsi="Ariel"/>
          <w:sz w:val="22"/>
          <w:szCs w:val="22"/>
          <w:lang w:val="en-US"/>
        </w:rPr>
        <w:t xml:space="preserve"> to identify patterns or relationships, for example, a survey is undertaken to measure staff burnout in children’s social care, (Lorenzini et al., 2024), qualitative (an exploration of subjective experience, opinions and interpretations of an area of interest through conducting qualitative interviews or focus groups, for example, investigating why social work staff leave the profession), or mixed method (quantitative and qualitative are conducted as part of the same research to gain a more comprehensive picture) (Lorenzini et al., 2024). Burnout and retention are both measurable, quantifiable problems (for example, through the rates of staff turnover, </w:t>
      </w:r>
      <w:proofErr w:type="gramStart"/>
      <w:r w:rsidRPr="009302D9">
        <w:rPr>
          <w:rFonts w:ascii="Ariel" w:hAnsi="Ariel"/>
          <w:sz w:val="22"/>
          <w:szCs w:val="22"/>
          <w:lang w:val="en-US"/>
        </w:rPr>
        <w:t>sickness</w:t>
      </w:r>
      <w:proofErr w:type="gramEnd"/>
      <w:r w:rsidRPr="009302D9">
        <w:rPr>
          <w:rFonts w:ascii="Ariel" w:hAnsi="Ariel"/>
          <w:sz w:val="22"/>
          <w:szCs w:val="22"/>
          <w:lang w:val="en-US"/>
        </w:rPr>
        <w:t xml:space="preserve"> absence and working hours) </w:t>
      </w:r>
      <w:proofErr w:type="gramStart"/>
      <w:r w:rsidRPr="009302D9">
        <w:rPr>
          <w:rFonts w:ascii="Ariel" w:hAnsi="Ariel"/>
          <w:sz w:val="22"/>
          <w:szCs w:val="22"/>
          <w:lang w:val="en-US"/>
        </w:rPr>
        <w:t>and also</w:t>
      </w:r>
      <w:proofErr w:type="gramEnd"/>
      <w:r w:rsidRPr="009302D9">
        <w:rPr>
          <w:rFonts w:ascii="Ariel" w:hAnsi="Ariel"/>
          <w:sz w:val="22"/>
          <w:szCs w:val="22"/>
          <w:lang w:val="en-US"/>
        </w:rPr>
        <w:t xml:space="preserve"> personal experiences involving feelings and an </w:t>
      </w:r>
      <w:proofErr w:type="spellStart"/>
      <w:r w:rsidRPr="009302D9">
        <w:rPr>
          <w:rFonts w:ascii="Ariel" w:hAnsi="Ariel"/>
          <w:sz w:val="22"/>
          <w:szCs w:val="22"/>
          <w:lang w:val="en-US"/>
        </w:rPr>
        <w:t>organisational</w:t>
      </w:r>
      <w:proofErr w:type="spellEnd"/>
      <w:r w:rsidRPr="009302D9">
        <w:rPr>
          <w:rFonts w:ascii="Ariel" w:hAnsi="Ariel"/>
          <w:sz w:val="22"/>
          <w:szCs w:val="22"/>
          <w:lang w:val="en-US"/>
        </w:rPr>
        <w:t xml:space="preserve"> culture. A quantitative method will show how prevalent burnout is while qualitative interviews could provide a narrative explanation for why staff feel unsupported or why they decide to quit. Mixed methods approaches are becoming more popular and highly regarded for health and social research as they allow researchers to draw stronger evidence through a combination of quantitative and qualitative research (Wasti et al., 2022).</w:t>
      </w:r>
    </w:p>
    <w:p w14:paraId="0D0312D0" w14:textId="77777777" w:rsidR="006269EB" w:rsidRPr="009302D9" w:rsidRDefault="005A73C0" w:rsidP="009C6EEE">
      <w:pPr>
        <w:jc w:val="both"/>
        <w:rPr>
          <w:rFonts w:ascii="Ariel" w:hAnsi="Ariel"/>
          <w:sz w:val="22"/>
          <w:szCs w:val="22"/>
          <w:lang w:val="en-US"/>
        </w:rPr>
      </w:pPr>
      <w:r w:rsidRPr="009302D9">
        <w:rPr>
          <w:rFonts w:ascii="Ariel" w:hAnsi="Ariel"/>
          <w:sz w:val="22"/>
          <w:szCs w:val="22"/>
          <w:lang w:val="en-US"/>
        </w:rPr>
        <w:t xml:space="preserve">A mixed methods approach would therefore give a well-rounded explanation for the reasons for burnout in children’s social care, which would allow </w:t>
      </w:r>
      <w:proofErr w:type="spellStart"/>
      <w:r w:rsidRPr="009302D9">
        <w:rPr>
          <w:rFonts w:ascii="Ariel" w:hAnsi="Ariel"/>
          <w:sz w:val="22"/>
          <w:szCs w:val="22"/>
          <w:lang w:val="en-US"/>
        </w:rPr>
        <w:t>organisations</w:t>
      </w:r>
      <w:proofErr w:type="spellEnd"/>
      <w:r w:rsidRPr="009302D9">
        <w:rPr>
          <w:rFonts w:ascii="Ariel" w:hAnsi="Ariel"/>
          <w:sz w:val="22"/>
          <w:szCs w:val="22"/>
          <w:lang w:val="en-US"/>
        </w:rPr>
        <w:t xml:space="preserve"> to create better support, supervision and retention policies.</w:t>
      </w:r>
    </w:p>
    <w:p w14:paraId="64AC2EBF" w14:textId="77777777" w:rsidR="006269EB" w:rsidRPr="009302D9" w:rsidRDefault="006269EB" w:rsidP="009C6EEE">
      <w:pPr>
        <w:jc w:val="both"/>
        <w:rPr>
          <w:rFonts w:ascii="Ariel" w:hAnsi="Ariel"/>
          <w:sz w:val="22"/>
          <w:szCs w:val="22"/>
          <w:lang w:val="en-US"/>
        </w:rPr>
      </w:pPr>
    </w:p>
    <w:p w14:paraId="1DEEE27A" w14:textId="77777777" w:rsidR="006269EB" w:rsidRPr="009302D9" w:rsidRDefault="006269EB" w:rsidP="009C6EEE">
      <w:pPr>
        <w:jc w:val="both"/>
        <w:rPr>
          <w:rFonts w:ascii="Ariel" w:hAnsi="Ariel"/>
          <w:sz w:val="22"/>
          <w:szCs w:val="22"/>
          <w:lang w:val="en-US"/>
        </w:rPr>
      </w:pPr>
    </w:p>
    <w:p w14:paraId="09FE25F3" w14:textId="77777777" w:rsidR="006269EB" w:rsidRPr="009302D9" w:rsidRDefault="006269EB" w:rsidP="009C6EEE">
      <w:pPr>
        <w:jc w:val="both"/>
        <w:rPr>
          <w:rFonts w:ascii="Ariel" w:hAnsi="Ariel"/>
          <w:sz w:val="22"/>
          <w:szCs w:val="22"/>
          <w:lang w:val="en-US"/>
        </w:rPr>
      </w:pPr>
    </w:p>
    <w:p w14:paraId="5AEC16A1" w14:textId="77777777" w:rsidR="006269EB" w:rsidRPr="009302D9" w:rsidRDefault="006269EB" w:rsidP="009C6EEE">
      <w:pPr>
        <w:jc w:val="both"/>
        <w:rPr>
          <w:rFonts w:ascii="Ariel" w:hAnsi="Ariel"/>
          <w:sz w:val="22"/>
          <w:szCs w:val="22"/>
          <w:lang w:val="en-US"/>
        </w:rPr>
      </w:pPr>
    </w:p>
    <w:p w14:paraId="2B2F82E2" w14:textId="76028D1A" w:rsidR="005A73C0" w:rsidRPr="009302D9" w:rsidRDefault="005A73C0" w:rsidP="009C6EEE">
      <w:pPr>
        <w:jc w:val="both"/>
        <w:rPr>
          <w:rFonts w:ascii="Ariel" w:hAnsi="Ariel"/>
          <w:sz w:val="22"/>
          <w:szCs w:val="22"/>
          <w:lang w:val="en-US"/>
        </w:rPr>
      </w:pPr>
      <w:r w:rsidRPr="009302D9">
        <w:rPr>
          <w:rFonts w:ascii="Ariel" w:hAnsi="Ariel"/>
          <w:b/>
          <w:sz w:val="22"/>
          <w:szCs w:val="22"/>
          <w:lang w:val="en-US"/>
        </w:rPr>
        <w:lastRenderedPageBreak/>
        <w:t xml:space="preserve"> D</w:t>
      </w:r>
      <w:r w:rsidR="003E5A75" w:rsidRPr="009302D9">
        <w:rPr>
          <w:rFonts w:ascii="Ariel" w:hAnsi="Ariel"/>
          <w:b/>
          <w:sz w:val="22"/>
          <w:szCs w:val="22"/>
          <w:lang w:val="en-US"/>
        </w:rPr>
        <w:t>ATA COLLECTION</w:t>
      </w:r>
    </w:p>
    <w:p w14:paraId="58BCED72" w14:textId="77777777" w:rsidR="005A73C0" w:rsidRPr="009302D9" w:rsidRDefault="005A73C0" w:rsidP="009C6EEE">
      <w:pPr>
        <w:jc w:val="both"/>
        <w:rPr>
          <w:rFonts w:ascii="Ariel" w:hAnsi="Ariel"/>
          <w:sz w:val="22"/>
          <w:szCs w:val="22"/>
          <w:lang w:val="en-US"/>
        </w:rPr>
      </w:pPr>
      <w:r w:rsidRPr="009302D9">
        <w:rPr>
          <w:rFonts w:ascii="Ariel" w:hAnsi="Ariel"/>
          <w:sz w:val="22"/>
          <w:szCs w:val="22"/>
          <w:lang w:val="en-US"/>
        </w:rPr>
        <w:t>Data collection describes the process of gathering information to answer a research question. Primary data is first-hand information collected by the researcher through methods such as surveys, interviews and focus groups. Secondary data is used to describe information which is already available and includes government publications, workforce statistics and articles in academic journals. Secondary data is useful as it is a quick source of information and allows researchers to make comparisons to national data, but the source may not relate specifically to the research question (</w:t>
      </w:r>
      <w:proofErr w:type="spellStart"/>
      <w:r w:rsidRPr="009302D9">
        <w:rPr>
          <w:rFonts w:ascii="Ariel" w:hAnsi="Ariel"/>
          <w:sz w:val="22"/>
          <w:szCs w:val="22"/>
          <w:lang w:val="en-US"/>
        </w:rPr>
        <w:t>Fàbregues</w:t>
      </w:r>
      <w:proofErr w:type="spellEnd"/>
      <w:r w:rsidRPr="009302D9">
        <w:rPr>
          <w:rFonts w:ascii="Ariel" w:hAnsi="Ariel"/>
          <w:sz w:val="22"/>
          <w:szCs w:val="22"/>
          <w:lang w:val="en-US"/>
        </w:rPr>
        <w:t xml:space="preserve"> et al., 2024).</w:t>
      </w:r>
    </w:p>
    <w:p w14:paraId="62EE03FB" w14:textId="77777777" w:rsidR="005A73C0" w:rsidRPr="009302D9" w:rsidRDefault="005A73C0" w:rsidP="009C6EEE">
      <w:pPr>
        <w:jc w:val="both"/>
        <w:rPr>
          <w:rFonts w:ascii="Ariel" w:hAnsi="Ariel"/>
          <w:sz w:val="22"/>
          <w:szCs w:val="22"/>
          <w:lang w:val="en-US"/>
        </w:rPr>
      </w:pPr>
      <w:r w:rsidRPr="009302D9">
        <w:rPr>
          <w:rFonts w:ascii="Ariel" w:hAnsi="Ariel"/>
          <w:sz w:val="22"/>
          <w:szCs w:val="22"/>
          <w:lang w:val="en-US"/>
        </w:rPr>
        <w:t>For this proposed study on burnout and retention of staff in children’s social care, primary data would be a better option. First-hand evidence from practitioners, family support practitioners and managers would allow researchers to gain updated insight and knowledge on working pressures, stress, supervision and reasons for remaining or leaving. An online questionnaire could collect numbers from a large group of participants, while in-depth, semi-structured interviews could provide more detail about these experiences. Combining both data collection methods would help create better evidence, which gives a broad and in-depth look at the issue (Pyo et al., 2023).</w:t>
      </w:r>
    </w:p>
    <w:p w14:paraId="601B9EA8" w14:textId="77777777" w:rsidR="005A73C0" w:rsidRPr="009302D9" w:rsidRDefault="005A73C0" w:rsidP="009C6EEE">
      <w:pPr>
        <w:jc w:val="both"/>
        <w:rPr>
          <w:rFonts w:ascii="Ariel" w:hAnsi="Ariel"/>
          <w:sz w:val="22"/>
          <w:szCs w:val="22"/>
          <w:lang w:val="en-US"/>
        </w:rPr>
      </w:pPr>
      <w:r w:rsidRPr="009302D9">
        <w:rPr>
          <w:rFonts w:ascii="Ariel" w:hAnsi="Ariel"/>
          <w:sz w:val="22"/>
          <w:szCs w:val="22"/>
          <w:lang w:val="en-US"/>
        </w:rPr>
        <w:t>Primary data provides several strengths, including relevance, up-to-date information and direct connection with the subject matter. The disadvantages are access to busy staff, obtaining informed consent, maintaining confidentiality and possible low response rates. Despite the challenges involved in data collection, the first-hand source of information is still the strongest evidence that will allow the creation of practical retention and support strategies in children’s social care.</w:t>
      </w:r>
    </w:p>
    <w:p w14:paraId="1EA27125" w14:textId="2A6B0256" w:rsidR="005A73C0" w:rsidRPr="009302D9" w:rsidRDefault="005A73C0" w:rsidP="009C6EEE">
      <w:pPr>
        <w:pStyle w:val="Heading1"/>
        <w:jc w:val="both"/>
        <w:rPr>
          <w:rFonts w:ascii="Ariel" w:hAnsi="Ariel"/>
          <w:sz w:val="22"/>
          <w:szCs w:val="22"/>
          <w:lang w:val="en-US"/>
        </w:rPr>
      </w:pPr>
      <w:bookmarkStart w:id="3" w:name="_Toc227622696"/>
      <w:r w:rsidRPr="009302D9">
        <w:rPr>
          <w:rFonts w:ascii="Ariel" w:hAnsi="Ariel"/>
          <w:sz w:val="22"/>
          <w:szCs w:val="22"/>
          <w:lang w:val="en-US"/>
        </w:rPr>
        <w:t>C</w:t>
      </w:r>
      <w:r w:rsidR="003E5A75" w:rsidRPr="009302D9">
        <w:rPr>
          <w:rFonts w:ascii="Ariel" w:hAnsi="Ariel"/>
          <w:sz w:val="22"/>
          <w:szCs w:val="22"/>
          <w:lang w:val="en-US"/>
        </w:rPr>
        <w:t>ONCLUSION</w:t>
      </w:r>
      <w:bookmarkEnd w:id="3"/>
      <w:r w:rsidR="003E5A75" w:rsidRPr="009302D9">
        <w:rPr>
          <w:rFonts w:ascii="Ariel" w:hAnsi="Ariel"/>
          <w:sz w:val="22"/>
          <w:szCs w:val="22"/>
          <w:lang w:val="en-US"/>
        </w:rPr>
        <w:t xml:space="preserve"> </w:t>
      </w:r>
    </w:p>
    <w:p w14:paraId="09F3FAB3" w14:textId="2E2D05D1" w:rsidR="003E5A75" w:rsidRPr="009302D9" w:rsidRDefault="005A73C0" w:rsidP="009C6EEE">
      <w:pPr>
        <w:jc w:val="both"/>
        <w:rPr>
          <w:rFonts w:ascii="Ariel" w:hAnsi="Ariel"/>
          <w:sz w:val="22"/>
          <w:szCs w:val="22"/>
          <w:lang w:val="en-US"/>
        </w:rPr>
      </w:pPr>
      <w:r w:rsidRPr="009302D9">
        <w:rPr>
          <w:rFonts w:ascii="Ariel" w:hAnsi="Ariel"/>
          <w:sz w:val="22"/>
          <w:szCs w:val="22"/>
          <w:lang w:val="en-US"/>
        </w:rPr>
        <w:t xml:space="preserve">In conclusion, burnout and staff retention are </w:t>
      </w:r>
      <w:proofErr w:type="gramStart"/>
      <w:r w:rsidRPr="009302D9">
        <w:rPr>
          <w:rFonts w:ascii="Ariel" w:hAnsi="Ariel"/>
          <w:sz w:val="22"/>
          <w:szCs w:val="22"/>
          <w:lang w:val="en-US"/>
        </w:rPr>
        <w:t>current</w:t>
      </w:r>
      <w:proofErr w:type="gramEnd"/>
      <w:r w:rsidRPr="009302D9">
        <w:rPr>
          <w:rFonts w:ascii="Ariel" w:hAnsi="Ariel"/>
          <w:sz w:val="22"/>
          <w:szCs w:val="22"/>
          <w:lang w:val="en-US"/>
        </w:rPr>
        <w:t xml:space="preserve"> important concerns in children’s social care in England. High workload, emotional stress and staff shortages have been shown to </w:t>
      </w:r>
      <w:proofErr w:type="gramStart"/>
      <w:r w:rsidRPr="009302D9">
        <w:rPr>
          <w:rFonts w:ascii="Ariel" w:hAnsi="Ariel"/>
          <w:sz w:val="22"/>
          <w:szCs w:val="22"/>
          <w:lang w:val="en-US"/>
        </w:rPr>
        <w:t>impact</w:t>
      </w:r>
      <w:proofErr w:type="gramEnd"/>
      <w:r w:rsidRPr="009302D9">
        <w:rPr>
          <w:rFonts w:ascii="Ariel" w:hAnsi="Ariel"/>
          <w:sz w:val="22"/>
          <w:szCs w:val="22"/>
          <w:lang w:val="en-US"/>
        </w:rPr>
        <w:t xml:space="preserve"> staff well-being and therefore service stability, and potentially outcomes for children and families. Studies also show that there are still recruitment and retention issues in the area. A mixed methods approach would provide the best research design to combine statistical evidence and narratives of staff </w:t>
      </w:r>
      <w:proofErr w:type="gramStart"/>
      <w:r w:rsidRPr="009302D9">
        <w:rPr>
          <w:rFonts w:ascii="Ariel" w:hAnsi="Ariel"/>
          <w:sz w:val="22"/>
          <w:szCs w:val="22"/>
          <w:lang w:val="en-US"/>
        </w:rPr>
        <w:t>experiences</w:t>
      </w:r>
      <w:proofErr w:type="gramEnd"/>
      <w:r w:rsidRPr="009302D9">
        <w:rPr>
          <w:rFonts w:ascii="Ariel" w:hAnsi="Ariel"/>
          <w:sz w:val="22"/>
          <w:szCs w:val="22"/>
          <w:lang w:val="en-US"/>
        </w:rPr>
        <w:t xml:space="preserve">. Data collection using both </w:t>
      </w:r>
      <w:proofErr w:type="gramStart"/>
      <w:r w:rsidRPr="009302D9">
        <w:rPr>
          <w:rFonts w:ascii="Ariel" w:hAnsi="Ariel"/>
          <w:sz w:val="22"/>
          <w:szCs w:val="22"/>
          <w:lang w:val="en-US"/>
        </w:rPr>
        <w:t>questionnaire</w:t>
      </w:r>
      <w:proofErr w:type="gramEnd"/>
      <w:r w:rsidRPr="009302D9">
        <w:rPr>
          <w:rFonts w:ascii="Ariel" w:hAnsi="Ariel"/>
          <w:sz w:val="22"/>
          <w:szCs w:val="22"/>
          <w:lang w:val="en-US"/>
        </w:rPr>
        <w:t xml:space="preserve"> and interviews would provide the strongest, most relevant and up-to-date evidence of the research topic. It is suggested that further research is necessary to create effective strategies of support to improve well-being and retention of staff and provide quality care to vulnerable children.</w:t>
      </w:r>
    </w:p>
    <w:p w14:paraId="07A8E962" w14:textId="285A95EE" w:rsidR="007D3224" w:rsidRPr="009302D9" w:rsidRDefault="005A73C0" w:rsidP="009C6EEE">
      <w:pPr>
        <w:pStyle w:val="Heading1"/>
        <w:jc w:val="both"/>
        <w:rPr>
          <w:rFonts w:ascii="Ariel" w:hAnsi="Ariel"/>
          <w:sz w:val="22"/>
          <w:szCs w:val="22"/>
        </w:rPr>
      </w:pPr>
      <w:bookmarkStart w:id="4" w:name="_Toc227622697"/>
      <w:r w:rsidRPr="009302D9">
        <w:rPr>
          <w:rFonts w:ascii="Ariel" w:hAnsi="Ariel"/>
          <w:sz w:val="22"/>
          <w:szCs w:val="22"/>
        </w:rPr>
        <w:lastRenderedPageBreak/>
        <w:t>R</w:t>
      </w:r>
      <w:r w:rsidR="003E5A75" w:rsidRPr="009302D9">
        <w:rPr>
          <w:rFonts w:ascii="Ariel" w:hAnsi="Ariel"/>
          <w:sz w:val="22"/>
          <w:szCs w:val="22"/>
        </w:rPr>
        <w:t>EFERENCES</w:t>
      </w:r>
      <w:bookmarkEnd w:id="4"/>
    </w:p>
    <w:p w14:paraId="69480E74" w14:textId="77777777" w:rsidR="006269EB" w:rsidRPr="009302D9" w:rsidRDefault="006269EB" w:rsidP="009C6EEE">
      <w:pPr>
        <w:jc w:val="both"/>
        <w:rPr>
          <w:rFonts w:ascii="Ariel" w:hAnsi="Ariel"/>
          <w:sz w:val="22"/>
          <w:szCs w:val="22"/>
        </w:rPr>
      </w:pPr>
    </w:p>
    <w:p w14:paraId="5C63DDCE" w14:textId="1D6ABF79" w:rsidR="005618C8" w:rsidRPr="009302D9" w:rsidRDefault="005618C8" w:rsidP="009C6EEE">
      <w:pPr>
        <w:jc w:val="both"/>
        <w:rPr>
          <w:rFonts w:ascii="Ariel" w:hAnsi="Ariel"/>
          <w:sz w:val="22"/>
          <w:szCs w:val="22"/>
          <w:lang w:val="en-US"/>
        </w:rPr>
      </w:pPr>
      <w:r w:rsidRPr="009302D9">
        <w:rPr>
          <w:rFonts w:ascii="Ariel" w:hAnsi="Ariel"/>
          <w:sz w:val="22"/>
          <w:szCs w:val="22"/>
          <w:lang w:val="en-US"/>
        </w:rPr>
        <w:t>Department for Education (2024) </w:t>
      </w:r>
      <w:r w:rsidRPr="009302D9">
        <w:rPr>
          <w:rFonts w:ascii="Ariel" w:hAnsi="Ariel"/>
          <w:i/>
          <w:iCs/>
          <w:sz w:val="22"/>
          <w:szCs w:val="22"/>
          <w:lang w:val="en-US"/>
        </w:rPr>
        <w:t xml:space="preserve">Children’s </w:t>
      </w:r>
      <w:proofErr w:type="gramStart"/>
      <w:r w:rsidRPr="009302D9">
        <w:rPr>
          <w:rFonts w:ascii="Ariel" w:hAnsi="Ariel"/>
          <w:i/>
          <w:iCs/>
          <w:sz w:val="22"/>
          <w:szCs w:val="22"/>
          <w:lang w:val="en-US"/>
        </w:rPr>
        <w:t>social work</w:t>
      </w:r>
      <w:proofErr w:type="gramEnd"/>
      <w:r w:rsidRPr="009302D9">
        <w:rPr>
          <w:rFonts w:ascii="Ariel" w:hAnsi="Ariel"/>
          <w:i/>
          <w:iCs/>
          <w:sz w:val="22"/>
          <w:szCs w:val="22"/>
          <w:lang w:val="en-US"/>
        </w:rPr>
        <w:t xml:space="preserve"> workforce</w:t>
      </w:r>
      <w:r w:rsidRPr="009302D9">
        <w:rPr>
          <w:rFonts w:ascii="Ariel" w:hAnsi="Ariel"/>
          <w:sz w:val="22"/>
          <w:szCs w:val="22"/>
          <w:lang w:val="en-US"/>
        </w:rPr>
        <w:t>, </w:t>
      </w:r>
      <w:r w:rsidRPr="009302D9">
        <w:rPr>
          <w:rFonts w:ascii="Ariel" w:hAnsi="Ariel"/>
          <w:i/>
          <w:iCs/>
          <w:sz w:val="22"/>
          <w:szCs w:val="22"/>
          <w:lang w:val="en-US"/>
        </w:rPr>
        <w:t>Gov.uk</w:t>
      </w:r>
      <w:r w:rsidRPr="009302D9">
        <w:rPr>
          <w:rFonts w:ascii="Ariel" w:hAnsi="Ariel"/>
          <w:sz w:val="22"/>
          <w:szCs w:val="22"/>
          <w:lang w:val="en-US"/>
        </w:rPr>
        <w:t>. Available at: https://explore-education-statistics.service.gov.uk/find-statistics/children-s-social-work-workforce/2024 (Accessed: April 20, 2026).</w:t>
      </w:r>
    </w:p>
    <w:p w14:paraId="7E410412" w14:textId="77777777" w:rsidR="005618C8" w:rsidRPr="009302D9" w:rsidRDefault="005618C8" w:rsidP="009C6EEE">
      <w:pPr>
        <w:jc w:val="both"/>
        <w:rPr>
          <w:rFonts w:ascii="Ariel" w:hAnsi="Ariel"/>
          <w:sz w:val="22"/>
          <w:szCs w:val="22"/>
          <w:lang w:val="en-US"/>
        </w:rPr>
      </w:pPr>
      <w:proofErr w:type="spellStart"/>
      <w:r w:rsidRPr="009302D9">
        <w:rPr>
          <w:rFonts w:ascii="Ariel" w:hAnsi="Ariel"/>
          <w:sz w:val="22"/>
          <w:szCs w:val="22"/>
          <w:lang w:val="en-US"/>
        </w:rPr>
        <w:t>Fàbregues</w:t>
      </w:r>
      <w:proofErr w:type="spellEnd"/>
      <w:r w:rsidRPr="009302D9">
        <w:rPr>
          <w:rFonts w:ascii="Ariel" w:hAnsi="Ariel"/>
          <w:sz w:val="22"/>
          <w:szCs w:val="22"/>
          <w:lang w:val="en-US"/>
        </w:rPr>
        <w:t>, S., Younas, A., Inayat, S., Escalante-Barrios, E.L. and Durante, A. (2024) “Mixed methods studies using secondary analysis in nursing and midwifery: A methodological review,” </w:t>
      </w:r>
      <w:r w:rsidRPr="009302D9">
        <w:rPr>
          <w:rFonts w:ascii="Ariel" w:hAnsi="Ariel"/>
          <w:i/>
          <w:iCs/>
          <w:sz w:val="22"/>
          <w:szCs w:val="22"/>
          <w:lang w:val="en-US"/>
        </w:rPr>
        <w:t>Journal of Advanced Nursing</w:t>
      </w:r>
      <w:r w:rsidRPr="009302D9">
        <w:rPr>
          <w:rFonts w:ascii="Ariel" w:hAnsi="Ariel"/>
          <w:sz w:val="22"/>
          <w:szCs w:val="22"/>
          <w:lang w:val="en-US"/>
        </w:rPr>
        <w:t>, 81(5), pp. 2316–2332. Available at: https://doi.org/10.1111/jan.16557.</w:t>
      </w:r>
    </w:p>
    <w:p w14:paraId="1F461762" w14:textId="77777777" w:rsidR="005618C8" w:rsidRPr="009302D9" w:rsidRDefault="005618C8" w:rsidP="009C6EEE">
      <w:pPr>
        <w:jc w:val="both"/>
        <w:rPr>
          <w:rFonts w:ascii="Ariel" w:hAnsi="Ariel"/>
          <w:sz w:val="22"/>
          <w:szCs w:val="22"/>
          <w:lang w:val="en-US"/>
        </w:rPr>
      </w:pPr>
      <w:r w:rsidRPr="009302D9">
        <w:rPr>
          <w:rFonts w:ascii="Ariel" w:hAnsi="Ariel"/>
          <w:sz w:val="22"/>
          <w:szCs w:val="22"/>
          <w:lang w:val="en-US"/>
        </w:rPr>
        <w:t>Lorenzini, E., Osorio-Galeano, S.P., Schmidt, C.R. and Cañon-Montañez, W. (2024) “Practical guide to achieve rigor and data integration in mixed methods research,” </w:t>
      </w:r>
      <w:proofErr w:type="spellStart"/>
      <w:r w:rsidRPr="009302D9">
        <w:rPr>
          <w:rFonts w:ascii="Ariel" w:hAnsi="Ariel"/>
          <w:i/>
          <w:iCs/>
          <w:sz w:val="22"/>
          <w:szCs w:val="22"/>
          <w:lang w:val="en-US"/>
        </w:rPr>
        <w:t>Investigacion</w:t>
      </w:r>
      <w:proofErr w:type="spellEnd"/>
      <w:r w:rsidRPr="009302D9">
        <w:rPr>
          <w:rFonts w:ascii="Ariel" w:hAnsi="Ariel"/>
          <w:i/>
          <w:iCs/>
          <w:sz w:val="22"/>
          <w:szCs w:val="22"/>
          <w:lang w:val="en-US"/>
        </w:rPr>
        <w:t xml:space="preserve"> y </w:t>
      </w:r>
      <w:proofErr w:type="spellStart"/>
      <w:r w:rsidRPr="009302D9">
        <w:rPr>
          <w:rFonts w:ascii="Ariel" w:hAnsi="Ariel"/>
          <w:i/>
          <w:iCs/>
          <w:sz w:val="22"/>
          <w:szCs w:val="22"/>
          <w:lang w:val="en-US"/>
        </w:rPr>
        <w:t>educacion</w:t>
      </w:r>
      <w:proofErr w:type="spellEnd"/>
      <w:r w:rsidRPr="009302D9">
        <w:rPr>
          <w:rFonts w:ascii="Ariel" w:hAnsi="Ariel"/>
          <w:i/>
          <w:iCs/>
          <w:sz w:val="22"/>
          <w:szCs w:val="22"/>
          <w:lang w:val="en-US"/>
        </w:rPr>
        <w:t xml:space="preserve"> </w:t>
      </w:r>
      <w:proofErr w:type="spellStart"/>
      <w:r w:rsidRPr="009302D9">
        <w:rPr>
          <w:rFonts w:ascii="Ariel" w:hAnsi="Ariel"/>
          <w:i/>
          <w:iCs/>
          <w:sz w:val="22"/>
          <w:szCs w:val="22"/>
          <w:lang w:val="en-US"/>
        </w:rPr>
        <w:t>en</w:t>
      </w:r>
      <w:proofErr w:type="spellEnd"/>
      <w:r w:rsidRPr="009302D9">
        <w:rPr>
          <w:rFonts w:ascii="Ariel" w:hAnsi="Ariel"/>
          <w:i/>
          <w:iCs/>
          <w:sz w:val="22"/>
          <w:szCs w:val="22"/>
          <w:lang w:val="en-US"/>
        </w:rPr>
        <w:t xml:space="preserve"> </w:t>
      </w:r>
      <w:proofErr w:type="spellStart"/>
      <w:r w:rsidRPr="009302D9">
        <w:rPr>
          <w:rFonts w:ascii="Ariel" w:hAnsi="Ariel"/>
          <w:i/>
          <w:iCs/>
          <w:sz w:val="22"/>
          <w:szCs w:val="22"/>
          <w:lang w:val="en-US"/>
        </w:rPr>
        <w:t>enfermeria</w:t>
      </w:r>
      <w:proofErr w:type="spellEnd"/>
      <w:r w:rsidRPr="009302D9">
        <w:rPr>
          <w:rFonts w:ascii="Ariel" w:hAnsi="Ariel"/>
          <w:sz w:val="22"/>
          <w:szCs w:val="22"/>
          <w:lang w:val="en-US"/>
        </w:rPr>
        <w:t>, 42(3), p. e02. Available at: https://doi.org/10.17533/udea.iee.v42n3e02.</w:t>
      </w:r>
    </w:p>
    <w:p w14:paraId="5EFBD35B" w14:textId="77777777" w:rsidR="005618C8" w:rsidRPr="009302D9" w:rsidRDefault="005618C8" w:rsidP="009C6EEE">
      <w:pPr>
        <w:jc w:val="both"/>
        <w:rPr>
          <w:rFonts w:ascii="Ariel" w:hAnsi="Ariel"/>
          <w:sz w:val="22"/>
          <w:szCs w:val="22"/>
          <w:lang w:val="en-US"/>
        </w:rPr>
      </w:pPr>
      <w:proofErr w:type="spellStart"/>
      <w:r w:rsidRPr="009302D9">
        <w:rPr>
          <w:rFonts w:ascii="Ariel" w:hAnsi="Ariel"/>
          <w:sz w:val="22"/>
          <w:szCs w:val="22"/>
          <w:lang w:val="en-US"/>
        </w:rPr>
        <w:t>MacLochlainn</w:t>
      </w:r>
      <w:proofErr w:type="spellEnd"/>
      <w:r w:rsidRPr="009302D9">
        <w:rPr>
          <w:rFonts w:ascii="Ariel" w:hAnsi="Ariel"/>
          <w:sz w:val="22"/>
          <w:szCs w:val="22"/>
          <w:lang w:val="en-US"/>
        </w:rPr>
        <w:t>, J., McFadden, P., McGrory, S., McColgan, M., Naylor, R., McGinnis, E., McSherry, D., Martin, G. and Mallett, J. (2025) “The effects of child protection social worker turnover on children and families: A scoping review addressing a critical gap in social work turnover research,” </w:t>
      </w:r>
      <w:r w:rsidRPr="009302D9">
        <w:rPr>
          <w:rFonts w:ascii="Ariel" w:hAnsi="Ariel"/>
          <w:i/>
          <w:iCs/>
          <w:sz w:val="22"/>
          <w:szCs w:val="22"/>
          <w:lang w:val="en-US"/>
        </w:rPr>
        <w:t>British Journal of Social Work</w:t>
      </w:r>
      <w:r w:rsidRPr="009302D9">
        <w:rPr>
          <w:rFonts w:ascii="Ariel" w:hAnsi="Ariel"/>
          <w:sz w:val="22"/>
          <w:szCs w:val="22"/>
          <w:lang w:val="en-US"/>
        </w:rPr>
        <w:t> [Preprint], (bcaf276). Available at: https://doi.org/10.1093/bjsw/bcaf276.</w:t>
      </w:r>
    </w:p>
    <w:p w14:paraId="7DE83235" w14:textId="77777777" w:rsidR="005618C8" w:rsidRPr="009302D9" w:rsidRDefault="005618C8" w:rsidP="009C6EEE">
      <w:pPr>
        <w:jc w:val="both"/>
        <w:rPr>
          <w:rFonts w:ascii="Ariel" w:hAnsi="Ariel"/>
          <w:sz w:val="22"/>
          <w:szCs w:val="22"/>
          <w:lang w:val="en-US"/>
        </w:rPr>
      </w:pPr>
      <w:r w:rsidRPr="009302D9">
        <w:rPr>
          <w:rFonts w:ascii="Ariel" w:hAnsi="Ariel"/>
          <w:sz w:val="22"/>
          <w:szCs w:val="22"/>
          <w:lang w:val="en-US"/>
        </w:rPr>
        <w:t>Murphy, C. (2025) “‘I’d love to come back, but it would have to be different’. Exploring former child protection social workers’ rationale for leaving the English child protection system, and the changes required to consider a return,” </w:t>
      </w:r>
      <w:r w:rsidRPr="009302D9">
        <w:rPr>
          <w:rFonts w:ascii="Ariel" w:hAnsi="Ariel"/>
          <w:i/>
          <w:iCs/>
          <w:sz w:val="22"/>
          <w:szCs w:val="22"/>
          <w:lang w:val="en-US"/>
        </w:rPr>
        <w:t>Journal of Social Work Practice</w:t>
      </w:r>
      <w:r w:rsidRPr="009302D9">
        <w:rPr>
          <w:rFonts w:ascii="Ariel" w:hAnsi="Ariel"/>
          <w:sz w:val="22"/>
          <w:szCs w:val="22"/>
          <w:lang w:val="en-US"/>
        </w:rPr>
        <w:t>, pp. 1–16. Available at: https://doi.org/10.1080/02650533.2026.2638483.</w:t>
      </w:r>
    </w:p>
    <w:p w14:paraId="4FDB0786" w14:textId="77777777" w:rsidR="005618C8" w:rsidRPr="009302D9" w:rsidRDefault="005618C8" w:rsidP="009C6EEE">
      <w:pPr>
        <w:jc w:val="both"/>
        <w:rPr>
          <w:rFonts w:ascii="Ariel" w:hAnsi="Ariel"/>
          <w:sz w:val="22"/>
          <w:szCs w:val="22"/>
          <w:lang w:val="en-US"/>
        </w:rPr>
      </w:pPr>
      <w:r w:rsidRPr="009302D9">
        <w:rPr>
          <w:rFonts w:ascii="Ariel" w:hAnsi="Ariel"/>
          <w:sz w:val="22"/>
          <w:szCs w:val="22"/>
          <w:lang w:val="en-US"/>
        </w:rPr>
        <w:t>Pyo, J., Lee, W., Choi, E.Y., Jang, S.G. and Ock, M. (2023) “Qualitative research in healthcare: Necessity and characteristics,” </w:t>
      </w:r>
      <w:proofErr w:type="spellStart"/>
      <w:r w:rsidRPr="009302D9">
        <w:rPr>
          <w:rFonts w:ascii="Ariel" w:hAnsi="Ariel"/>
          <w:i/>
          <w:iCs/>
          <w:sz w:val="22"/>
          <w:szCs w:val="22"/>
          <w:lang w:val="en-US"/>
        </w:rPr>
        <w:t>Yebang</w:t>
      </w:r>
      <w:proofErr w:type="spellEnd"/>
      <w:r w:rsidRPr="009302D9">
        <w:rPr>
          <w:rFonts w:ascii="Ariel" w:hAnsi="Ariel"/>
          <w:i/>
          <w:iCs/>
          <w:sz w:val="22"/>
          <w:szCs w:val="22"/>
          <w:lang w:val="en-US"/>
        </w:rPr>
        <w:t xml:space="preserve"> </w:t>
      </w:r>
      <w:proofErr w:type="spellStart"/>
      <w:r w:rsidRPr="009302D9">
        <w:rPr>
          <w:rFonts w:ascii="Ariel" w:hAnsi="Ariel"/>
          <w:i/>
          <w:iCs/>
          <w:sz w:val="22"/>
          <w:szCs w:val="22"/>
          <w:lang w:val="en-US"/>
        </w:rPr>
        <w:t>Uihakhoe</w:t>
      </w:r>
      <w:proofErr w:type="spellEnd"/>
      <w:r w:rsidRPr="009302D9">
        <w:rPr>
          <w:rFonts w:ascii="Ariel" w:hAnsi="Ariel"/>
          <w:i/>
          <w:iCs/>
          <w:sz w:val="22"/>
          <w:szCs w:val="22"/>
          <w:lang w:val="en-US"/>
        </w:rPr>
        <w:t xml:space="preserve"> chi [Journal of Preventive Medicine and Public Health]</w:t>
      </w:r>
      <w:r w:rsidRPr="009302D9">
        <w:rPr>
          <w:rFonts w:ascii="Ariel" w:hAnsi="Ariel"/>
          <w:sz w:val="22"/>
          <w:szCs w:val="22"/>
          <w:lang w:val="en-US"/>
        </w:rPr>
        <w:t>, 56(1), pp. 12–20. Available at: https://doi.org/10.3961/jpmph.22.451.</w:t>
      </w:r>
    </w:p>
    <w:p w14:paraId="20BC8BA7" w14:textId="77777777" w:rsidR="005618C8" w:rsidRPr="009302D9" w:rsidRDefault="005618C8" w:rsidP="009C6EEE">
      <w:pPr>
        <w:jc w:val="both"/>
        <w:rPr>
          <w:rFonts w:ascii="Ariel" w:hAnsi="Ariel"/>
          <w:sz w:val="22"/>
          <w:szCs w:val="22"/>
          <w:lang w:val="en-US"/>
        </w:rPr>
      </w:pPr>
      <w:r w:rsidRPr="009302D9">
        <w:rPr>
          <w:rFonts w:ascii="Ariel" w:hAnsi="Ariel"/>
          <w:sz w:val="22"/>
          <w:szCs w:val="22"/>
          <w:lang w:val="en-US"/>
        </w:rPr>
        <w:t>Research in Practice (2023) </w:t>
      </w:r>
      <w:r w:rsidRPr="009302D9">
        <w:rPr>
          <w:rFonts w:ascii="Ariel" w:hAnsi="Ariel"/>
          <w:i/>
          <w:iCs/>
          <w:sz w:val="22"/>
          <w:szCs w:val="22"/>
          <w:lang w:val="en-US"/>
        </w:rPr>
        <w:t>Strengthening the workforce: Retention in social work</w:t>
      </w:r>
      <w:r w:rsidRPr="009302D9">
        <w:rPr>
          <w:rFonts w:ascii="Ariel" w:hAnsi="Ariel"/>
          <w:sz w:val="22"/>
          <w:szCs w:val="22"/>
          <w:lang w:val="en-US"/>
        </w:rPr>
        <w:t>, </w:t>
      </w:r>
      <w:r w:rsidRPr="009302D9">
        <w:rPr>
          <w:rFonts w:ascii="Ariel" w:hAnsi="Ariel"/>
          <w:i/>
          <w:iCs/>
          <w:sz w:val="22"/>
          <w:szCs w:val="22"/>
          <w:lang w:val="en-US"/>
        </w:rPr>
        <w:t>Org.uk</w:t>
      </w:r>
      <w:r w:rsidRPr="009302D9">
        <w:rPr>
          <w:rFonts w:ascii="Ariel" w:hAnsi="Ariel"/>
          <w:sz w:val="22"/>
          <w:szCs w:val="22"/>
          <w:lang w:val="en-US"/>
        </w:rPr>
        <w:t>. Available at: https://www.researchinpractice.org.uk/media/jo2plmhz/strengthening-the-workforce-retention-in-social-work-sb-web.pdf (Accessed: April 20, 2026).</w:t>
      </w:r>
    </w:p>
    <w:p w14:paraId="7C4655B0" w14:textId="77777777" w:rsidR="005618C8" w:rsidRPr="009302D9" w:rsidRDefault="005618C8" w:rsidP="009C6EEE">
      <w:pPr>
        <w:jc w:val="both"/>
        <w:rPr>
          <w:rFonts w:ascii="Ariel" w:hAnsi="Ariel"/>
          <w:sz w:val="22"/>
          <w:szCs w:val="22"/>
          <w:lang w:val="en-US"/>
        </w:rPr>
      </w:pPr>
      <w:r w:rsidRPr="009302D9">
        <w:rPr>
          <w:rFonts w:ascii="Ariel" w:hAnsi="Ariel"/>
          <w:sz w:val="22"/>
          <w:szCs w:val="22"/>
          <w:lang w:val="en-US"/>
        </w:rPr>
        <w:t>Social Work England (2023) </w:t>
      </w:r>
      <w:r w:rsidRPr="009302D9">
        <w:rPr>
          <w:rFonts w:ascii="Ariel" w:hAnsi="Ariel"/>
          <w:i/>
          <w:iCs/>
          <w:sz w:val="22"/>
          <w:szCs w:val="22"/>
          <w:lang w:val="en-US"/>
        </w:rPr>
        <w:t xml:space="preserve">The </w:t>
      </w:r>
      <w:proofErr w:type="gramStart"/>
      <w:r w:rsidRPr="009302D9">
        <w:rPr>
          <w:rFonts w:ascii="Ariel" w:hAnsi="Ariel"/>
          <w:i/>
          <w:iCs/>
          <w:sz w:val="22"/>
          <w:szCs w:val="22"/>
          <w:lang w:val="en-US"/>
        </w:rPr>
        <w:t>social work</w:t>
      </w:r>
      <w:proofErr w:type="gramEnd"/>
      <w:r w:rsidRPr="009302D9">
        <w:rPr>
          <w:rFonts w:ascii="Ariel" w:hAnsi="Ariel"/>
          <w:i/>
          <w:iCs/>
          <w:sz w:val="22"/>
          <w:szCs w:val="22"/>
          <w:lang w:val="en-US"/>
        </w:rPr>
        <w:t xml:space="preserve"> workforce</w:t>
      </w:r>
      <w:r w:rsidRPr="009302D9">
        <w:rPr>
          <w:rFonts w:ascii="Ariel" w:hAnsi="Ariel"/>
          <w:sz w:val="22"/>
          <w:szCs w:val="22"/>
          <w:lang w:val="en-US"/>
        </w:rPr>
        <w:t>. Available at: https://www.socialworkengland.org.uk/media/cn0fhyt1/the-social-work-workforce.pdf (Accessed: April 20, 2026).</w:t>
      </w:r>
    </w:p>
    <w:p w14:paraId="315240D7" w14:textId="77777777" w:rsidR="005618C8" w:rsidRPr="009302D9" w:rsidRDefault="005618C8" w:rsidP="009C6EEE">
      <w:pPr>
        <w:jc w:val="both"/>
        <w:rPr>
          <w:rFonts w:ascii="Ariel" w:hAnsi="Ariel"/>
          <w:sz w:val="22"/>
          <w:szCs w:val="22"/>
          <w:lang w:val="en-US"/>
        </w:rPr>
      </w:pPr>
      <w:r w:rsidRPr="009302D9">
        <w:rPr>
          <w:rFonts w:ascii="Ariel" w:hAnsi="Ariel"/>
          <w:sz w:val="22"/>
          <w:szCs w:val="22"/>
          <w:lang w:val="en-US"/>
        </w:rPr>
        <w:lastRenderedPageBreak/>
        <w:t>Social Work England (2024) </w:t>
      </w:r>
      <w:r w:rsidRPr="009302D9">
        <w:rPr>
          <w:rFonts w:ascii="Ariel" w:hAnsi="Ariel"/>
          <w:i/>
          <w:iCs/>
          <w:sz w:val="22"/>
          <w:szCs w:val="22"/>
          <w:lang w:val="en-US"/>
        </w:rPr>
        <w:t xml:space="preserve">The </w:t>
      </w:r>
      <w:proofErr w:type="gramStart"/>
      <w:r w:rsidRPr="009302D9">
        <w:rPr>
          <w:rFonts w:ascii="Ariel" w:hAnsi="Ariel"/>
          <w:i/>
          <w:iCs/>
          <w:sz w:val="22"/>
          <w:szCs w:val="22"/>
          <w:lang w:val="en-US"/>
        </w:rPr>
        <w:t>social work workforce</w:t>
      </w:r>
      <w:proofErr w:type="gramEnd"/>
      <w:r w:rsidRPr="009302D9">
        <w:rPr>
          <w:rFonts w:ascii="Ariel" w:hAnsi="Ariel"/>
          <w:sz w:val="22"/>
          <w:szCs w:val="22"/>
          <w:lang w:val="en-US"/>
        </w:rPr>
        <w:t>, </w:t>
      </w:r>
      <w:r w:rsidRPr="009302D9">
        <w:rPr>
          <w:rFonts w:ascii="Ariel" w:hAnsi="Ariel"/>
          <w:i/>
          <w:iCs/>
          <w:sz w:val="22"/>
          <w:szCs w:val="22"/>
          <w:lang w:val="en-US"/>
        </w:rPr>
        <w:t>Social Work England</w:t>
      </w:r>
      <w:r w:rsidRPr="009302D9">
        <w:rPr>
          <w:rFonts w:ascii="Ariel" w:hAnsi="Ariel"/>
          <w:sz w:val="22"/>
          <w:szCs w:val="22"/>
          <w:lang w:val="en-US"/>
        </w:rPr>
        <w:t>. Available at: https://www.socialworkengland.org.uk/about/publications/the-social-work-workforce/ (Accessed: April 20, 2026).</w:t>
      </w:r>
    </w:p>
    <w:p w14:paraId="3B8E5458" w14:textId="77777777" w:rsidR="005618C8" w:rsidRPr="009302D9" w:rsidRDefault="005618C8" w:rsidP="009C6EEE">
      <w:pPr>
        <w:jc w:val="both"/>
        <w:rPr>
          <w:rFonts w:ascii="Ariel" w:hAnsi="Ariel"/>
          <w:sz w:val="22"/>
          <w:szCs w:val="22"/>
          <w:lang w:val="en-US"/>
        </w:rPr>
      </w:pPr>
      <w:r w:rsidRPr="009302D9">
        <w:rPr>
          <w:rFonts w:ascii="Ariel" w:hAnsi="Ariel"/>
          <w:sz w:val="22"/>
          <w:szCs w:val="22"/>
          <w:lang w:val="en-US"/>
        </w:rPr>
        <w:t xml:space="preserve">Wasti, S.P., </w:t>
      </w:r>
      <w:proofErr w:type="spellStart"/>
      <w:r w:rsidRPr="009302D9">
        <w:rPr>
          <w:rFonts w:ascii="Ariel" w:hAnsi="Ariel"/>
          <w:sz w:val="22"/>
          <w:szCs w:val="22"/>
          <w:lang w:val="en-US"/>
        </w:rPr>
        <w:t>Simkhada</w:t>
      </w:r>
      <w:proofErr w:type="spellEnd"/>
      <w:r w:rsidRPr="009302D9">
        <w:rPr>
          <w:rFonts w:ascii="Ariel" w:hAnsi="Ariel"/>
          <w:sz w:val="22"/>
          <w:szCs w:val="22"/>
          <w:lang w:val="en-US"/>
        </w:rPr>
        <w:t xml:space="preserve">, P., van </w:t>
      </w:r>
      <w:proofErr w:type="spellStart"/>
      <w:r w:rsidRPr="009302D9">
        <w:rPr>
          <w:rFonts w:ascii="Ariel" w:hAnsi="Ariel"/>
          <w:sz w:val="22"/>
          <w:szCs w:val="22"/>
          <w:lang w:val="en-US"/>
        </w:rPr>
        <w:t>Teijlingen</w:t>
      </w:r>
      <w:proofErr w:type="spellEnd"/>
      <w:r w:rsidRPr="009302D9">
        <w:rPr>
          <w:rFonts w:ascii="Ariel" w:hAnsi="Ariel"/>
          <w:sz w:val="22"/>
          <w:szCs w:val="22"/>
          <w:lang w:val="en-US"/>
        </w:rPr>
        <w:t xml:space="preserve">, E.R., </w:t>
      </w:r>
      <w:proofErr w:type="spellStart"/>
      <w:r w:rsidRPr="009302D9">
        <w:rPr>
          <w:rFonts w:ascii="Ariel" w:hAnsi="Ariel"/>
          <w:sz w:val="22"/>
          <w:szCs w:val="22"/>
          <w:lang w:val="en-US"/>
        </w:rPr>
        <w:t>Sathian</w:t>
      </w:r>
      <w:proofErr w:type="spellEnd"/>
      <w:r w:rsidRPr="009302D9">
        <w:rPr>
          <w:rFonts w:ascii="Ariel" w:hAnsi="Ariel"/>
          <w:sz w:val="22"/>
          <w:szCs w:val="22"/>
          <w:lang w:val="en-US"/>
        </w:rPr>
        <w:t>, B. and Banerjee, I. (2022) “The growing importance of mixed-methods research in health,” </w:t>
      </w:r>
      <w:r w:rsidRPr="009302D9">
        <w:rPr>
          <w:rFonts w:ascii="Ariel" w:hAnsi="Ariel"/>
          <w:i/>
          <w:iCs/>
          <w:sz w:val="22"/>
          <w:szCs w:val="22"/>
          <w:lang w:val="en-US"/>
        </w:rPr>
        <w:t>Nepal Journal of Epidemiology</w:t>
      </w:r>
      <w:r w:rsidRPr="009302D9">
        <w:rPr>
          <w:rFonts w:ascii="Ariel" w:hAnsi="Ariel"/>
          <w:sz w:val="22"/>
          <w:szCs w:val="22"/>
          <w:lang w:val="en-US"/>
        </w:rPr>
        <w:t>, 12(1), pp. 1175–1178. Available at: https://doi.org/10.3126/nje.v12i1.43633.</w:t>
      </w:r>
    </w:p>
    <w:p w14:paraId="3FFD85E4" w14:textId="77777777" w:rsidR="005618C8" w:rsidRPr="009302D9" w:rsidRDefault="005618C8" w:rsidP="009C6EEE">
      <w:pPr>
        <w:jc w:val="both"/>
        <w:rPr>
          <w:rFonts w:ascii="Ariel" w:hAnsi="Ariel"/>
          <w:sz w:val="22"/>
          <w:szCs w:val="22"/>
        </w:rPr>
      </w:pPr>
    </w:p>
    <w:p w14:paraId="5EA5E9B2" w14:textId="77777777" w:rsidR="005A73C0" w:rsidRPr="009302D9" w:rsidRDefault="005A73C0" w:rsidP="009C6EEE">
      <w:pPr>
        <w:jc w:val="both"/>
        <w:rPr>
          <w:rFonts w:ascii="Ariel" w:hAnsi="Ariel"/>
          <w:sz w:val="22"/>
          <w:szCs w:val="22"/>
        </w:rPr>
      </w:pPr>
    </w:p>
    <w:sectPr w:rsidR="005A73C0" w:rsidRPr="009302D9" w:rsidSect="009302D9">
      <w:head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F6C1F2" w14:textId="77777777" w:rsidR="00EA3E9A" w:rsidRDefault="00EA3E9A" w:rsidP="005A73C0">
      <w:pPr>
        <w:spacing w:after="0" w:line="240" w:lineRule="auto"/>
      </w:pPr>
      <w:r>
        <w:separator/>
      </w:r>
    </w:p>
  </w:endnote>
  <w:endnote w:type="continuationSeparator" w:id="0">
    <w:p w14:paraId="14336828" w14:textId="77777777" w:rsidR="00EA3E9A" w:rsidRDefault="00EA3E9A" w:rsidP="005A73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el">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C792C0" w14:textId="77777777" w:rsidR="00EA3E9A" w:rsidRDefault="00EA3E9A" w:rsidP="005A73C0">
      <w:pPr>
        <w:spacing w:after="0" w:line="240" w:lineRule="auto"/>
      </w:pPr>
      <w:r>
        <w:separator/>
      </w:r>
    </w:p>
  </w:footnote>
  <w:footnote w:type="continuationSeparator" w:id="0">
    <w:p w14:paraId="1123EE59" w14:textId="77777777" w:rsidR="00EA3E9A" w:rsidRDefault="00EA3E9A" w:rsidP="005A73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291820215"/>
      <w:docPartObj>
        <w:docPartGallery w:val="Page Numbers (Top of Page)"/>
        <w:docPartUnique/>
      </w:docPartObj>
    </w:sdtPr>
    <w:sdtEndPr>
      <w:rPr>
        <w:b/>
        <w:bCs/>
        <w:noProof/>
        <w:color w:val="000000" w:themeColor="text1"/>
        <w:spacing w:val="0"/>
      </w:rPr>
    </w:sdtEndPr>
    <w:sdtContent>
      <w:p w14:paraId="249A72F8" w14:textId="3960C553" w:rsidR="005A73C0" w:rsidRDefault="005A73C0">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72E6978E" w14:textId="77777777" w:rsidR="005A73C0" w:rsidRDefault="005A73C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0AA"/>
    <w:rsid w:val="00037824"/>
    <w:rsid w:val="0009246D"/>
    <w:rsid w:val="000C7292"/>
    <w:rsid w:val="000D5E8C"/>
    <w:rsid w:val="000E52E0"/>
    <w:rsid w:val="000F43B1"/>
    <w:rsid w:val="001464AA"/>
    <w:rsid w:val="001B2824"/>
    <w:rsid w:val="001D21F5"/>
    <w:rsid w:val="001D55EF"/>
    <w:rsid w:val="001F50D6"/>
    <w:rsid w:val="0020299F"/>
    <w:rsid w:val="00233D02"/>
    <w:rsid w:val="002C1595"/>
    <w:rsid w:val="002F030F"/>
    <w:rsid w:val="00305E51"/>
    <w:rsid w:val="003220AA"/>
    <w:rsid w:val="00324600"/>
    <w:rsid w:val="00345FAA"/>
    <w:rsid w:val="003E5A75"/>
    <w:rsid w:val="003F7BE8"/>
    <w:rsid w:val="004958EF"/>
    <w:rsid w:val="004A2D37"/>
    <w:rsid w:val="004A3575"/>
    <w:rsid w:val="00537C96"/>
    <w:rsid w:val="005618C8"/>
    <w:rsid w:val="00574918"/>
    <w:rsid w:val="005A73C0"/>
    <w:rsid w:val="005D26FC"/>
    <w:rsid w:val="006269EB"/>
    <w:rsid w:val="0064310C"/>
    <w:rsid w:val="00775D44"/>
    <w:rsid w:val="007B525A"/>
    <w:rsid w:val="007D3224"/>
    <w:rsid w:val="008845D8"/>
    <w:rsid w:val="009202DD"/>
    <w:rsid w:val="009302D9"/>
    <w:rsid w:val="00975976"/>
    <w:rsid w:val="00977906"/>
    <w:rsid w:val="00990ACC"/>
    <w:rsid w:val="009A659D"/>
    <w:rsid w:val="009C6EEE"/>
    <w:rsid w:val="009F40D1"/>
    <w:rsid w:val="00A07396"/>
    <w:rsid w:val="00A35561"/>
    <w:rsid w:val="00AF401B"/>
    <w:rsid w:val="00B94A71"/>
    <w:rsid w:val="00C32636"/>
    <w:rsid w:val="00C5526E"/>
    <w:rsid w:val="00D04AF8"/>
    <w:rsid w:val="00D72ABF"/>
    <w:rsid w:val="00D730EA"/>
    <w:rsid w:val="00DE4F6E"/>
    <w:rsid w:val="00E26C2C"/>
    <w:rsid w:val="00E26E55"/>
    <w:rsid w:val="00EA3E9A"/>
    <w:rsid w:val="00EB0CC1"/>
    <w:rsid w:val="00FB0392"/>
    <w:rsid w:val="00FF4611"/>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848FE"/>
  <w15:chartTrackingRefBased/>
  <w15:docId w15:val="{74AE7C46-1C6A-4719-A224-0286EA9BC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30EA"/>
    <w:pPr>
      <w:spacing w:line="360" w:lineRule="auto"/>
    </w:pPr>
    <w:rPr>
      <w:rFonts w:ascii="Times New Roman" w:hAnsi="Times New Roman"/>
      <w:color w:val="000000" w:themeColor="text1"/>
      <w:lang w:val="en-GB"/>
    </w:rPr>
  </w:style>
  <w:style w:type="paragraph" w:styleId="Heading1">
    <w:name w:val="heading 1"/>
    <w:basedOn w:val="Normal"/>
    <w:next w:val="Normal"/>
    <w:link w:val="Heading1Char"/>
    <w:uiPriority w:val="9"/>
    <w:qFormat/>
    <w:rsid w:val="00305E51"/>
    <w:pPr>
      <w:keepNext/>
      <w:keepLines/>
      <w:spacing w:before="360" w:after="80"/>
      <w:outlineLvl w:val="0"/>
    </w:pPr>
    <w:rPr>
      <w:rFonts w:asciiTheme="majorBidi" w:eastAsiaTheme="majorEastAsia" w:hAnsiTheme="majorBidi" w:cstheme="majorBidi"/>
      <w:b/>
      <w:szCs w:val="40"/>
    </w:rPr>
  </w:style>
  <w:style w:type="paragraph" w:styleId="Heading2">
    <w:name w:val="heading 2"/>
    <w:basedOn w:val="Normal"/>
    <w:next w:val="Normal"/>
    <w:link w:val="Heading2Char"/>
    <w:uiPriority w:val="9"/>
    <w:unhideWhenUsed/>
    <w:qFormat/>
    <w:rsid w:val="00305E51"/>
    <w:pPr>
      <w:outlineLvl w:val="1"/>
    </w:pPr>
    <w:rPr>
      <w:b/>
      <w:i/>
    </w:rPr>
  </w:style>
  <w:style w:type="paragraph" w:styleId="Heading3">
    <w:name w:val="heading 3"/>
    <w:basedOn w:val="Normal"/>
    <w:next w:val="Normal"/>
    <w:link w:val="Heading3Char"/>
    <w:uiPriority w:val="9"/>
    <w:semiHidden/>
    <w:unhideWhenUsed/>
    <w:qFormat/>
    <w:rsid w:val="003220AA"/>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20A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220A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220A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220A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220A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220A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05E51"/>
    <w:rPr>
      <w:rFonts w:ascii="Times New Roman" w:hAnsi="Times New Roman"/>
      <w:b/>
      <w:i/>
      <w:color w:val="000000" w:themeColor="text1"/>
    </w:rPr>
  </w:style>
  <w:style w:type="character" w:customStyle="1" w:styleId="Heading1Char">
    <w:name w:val="Heading 1 Char"/>
    <w:basedOn w:val="DefaultParagraphFont"/>
    <w:link w:val="Heading1"/>
    <w:uiPriority w:val="9"/>
    <w:rsid w:val="00305E51"/>
    <w:rPr>
      <w:rFonts w:asciiTheme="majorBidi" w:eastAsiaTheme="majorEastAsia" w:hAnsiTheme="majorBidi" w:cstheme="majorBidi"/>
      <w:b/>
      <w:color w:val="000000" w:themeColor="text1"/>
      <w:szCs w:val="40"/>
    </w:rPr>
  </w:style>
  <w:style w:type="character" w:customStyle="1" w:styleId="Heading3Char">
    <w:name w:val="Heading 3 Char"/>
    <w:basedOn w:val="DefaultParagraphFont"/>
    <w:link w:val="Heading3"/>
    <w:uiPriority w:val="9"/>
    <w:semiHidden/>
    <w:rsid w:val="003220AA"/>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3220AA"/>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3220AA"/>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3220A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220A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220A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220A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220AA"/>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3220A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220A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20A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220AA"/>
    <w:pPr>
      <w:spacing w:before="160"/>
      <w:jc w:val="center"/>
    </w:pPr>
    <w:rPr>
      <w:i/>
      <w:iCs/>
      <w:color w:val="404040" w:themeColor="text1" w:themeTint="BF"/>
    </w:rPr>
  </w:style>
  <w:style w:type="character" w:customStyle="1" w:styleId="QuoteChar">
    <w:name w:val="Quote Char"/>
    <w:basedOn w:val="DefaultParagraphFont"/>
    <w:link w:val="Quote"/>
    <w:uiPriority w:val="29"/>
    <w:rsid w:val="003220AA"/>
    <w:rPr>
      <w:rFonts w:ascii="Times New Roman" w:hAnsi="Times New Roman"/>
      <w:i/>
      <w:iCs/>
      <w:color w:val="404040" w:themeColor="text1" w:themeTint="BF"/>
      <w:lang w:val="en-GB"/>
    </w:rPr>
  </w:style>
  <w:style w:type="paragraph" w:styleId="ListParagraph">
    <w:name w:val="List Paragraph"/>
    <w:basedOn w:val="Normal"/>
    <w:uiPriority w:val="34"/>
    <w:qFormat/>
    <w:rsid w:val="003220AA"/>
    <w:pPr>
      <w:ind w:left="720"/>
      <w:contextualSpacing/>
    </w:pPr>
  </w:style>
  <w:style w:type="character" w:styleId="IntenseEmphasis">
    <w:name w:val="Intense Emphasis"/>
    <w:basedOn w:val="DefaultParagraphFont"/>
    <w:uiPriority w:val="21"/>
    <w:qFormat/>
    <w:rsid w:val="003220AA"/>
    <w:rPr>
      <w:i/>
      <w:iCs/>
      <w:color w:val="0F4761" w:themeColor="accent1" w:themeShade="BF"/>
    </w:rPr>
  </w:style>
  <w:style w:type="paragraph" w:styleId="IntenseQuote">
    <w:name w:val="Intense Quote"/>
    <w:basedOn w:val="Normal"/>
    <w:next w:val="Normal"/>
    <w:link w:val="IntenseQuoteChar"/>
    <w:uiPriority w:val="30"/>
    <w:qFormat/>
    <w:rsid w:val="003220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20AA"/>
    <w:rPr>
      <w:rFonts w:ascii="Times New Roman" w:hAnsi="Times New Roman"/>
      <w:i/>
      <w:iCs/>
      <w:color w:val="0F4761" w:themeColor="accent1" w:themeShade="BF"/>
      <w:lang w:val="en-GB"/>
    </w:rPr>
  </w:style>
  <w:style w:type="character" w:styleId="IntenseReference">
    <w:name w:val="Intense Reference"/>
    <w:basedOn w:val="DefaultParagraphFont"/>
    <w:uiPriority w:val="32"/>
    <w:qFormat/>
    <w:rsid w:val="003220AA"/>
    <w:rPr>
      <w:b/>
      <w:bCs/>
      <w:smallCaps/>
      <w:color w:val="0F4761" w:themeColor="accent1" w:themeShade="BF"/>
      <w:spacing w:val="5"/>
    </w:rPr>
  </w:style>
  <w:style w:type="paragraph" w:styleId="Header">
    <w:name w:val="header"/>
    <w:basedOn w:val="Normal"/>
    <w:link w:val="HeaderChar"/>
    <w:uiPriority w:val="99"/>
    <w:unhideWhenUsed/>
    <w:rsid w:val="005A73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73C0"/>
    <w:rPr>
      <w:rFonts w:ascii="Times New Roman" w:hAnsi="Times New Roman"/>
      <w:color w:val="000000" w:themeColor="text1"/>
      <w:lang w:val="en-GB"/>
    </w:rPr>
  </w:style>
  <w:style w:type="paragraph" w:styleId="Footer">
    <w:name w:val="footer"/>
    <w:basedOn w:val="Normal"/>
    <w:link w:val="FooterChar"/>
    <w:uiPriority w:val="99"/>
    <w:unhideWhenUsed/>
    <w:rsid w:val="005A73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73C0"/>
    <w:rPr>
      <w:rFonts w:ascii="Times New Roman" w:hAnsi="Times New Roman"/>
      <w:color w:val="000000" w:themeColor="text1"/>
      <w:lang w:val="en-GB"/>
    </w:rPr>
  </w:style>
  <w:style w:type="character" w:styleId="Hyperlink">
    <w:name w:val="Hyperlink"/>
    <w:basedOn w:val="DefaultParagraphFont"/>
    <w:uiPriority w:val="99"/>
    <w:unhideWhenUsed/>
    <w:rsid w:val="005618C8"/>
    <w:rPr>
      <w:color w:val="467886" w:themeColor="hyperlink"/>
      <w:u w:val="single"/>
    </w:rPr>
  </w:style>
  <w:style w:type="character" w:styleId="UnresolvedMention">
    <w:name w:val="Unresolved Mention"/>
    <w:basedOn w:val="DefaultParagraphFont"/>
    <w:uiPriority w:val="99"/>
    <w:semiHidden/>
    <w:unhideWhenUsed/>
    <w:rsid w:val="005618C8"/>
    <w:rPr>
      <w:color w:val="605E5C"/>
      <w:shd w:val="clear" w:color="auto" w:fill="E1DFDD"/>
    </w:rPr>
  </w:style>
  <w:style w:type="paragraph" w:styleId="TOCHeading">
    <w:name w:val="TOC Heading"/>
    <w:basedOn w:val="Heading1"/>
    <w:next w:val="Normal"/>
    <w:uiPriority w:val="39"/>
    <w:unhideWhenUsed/>
    <w:qFormat/>
    <w:rsid w:val="006269EB"/>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6269EB"/>
    <w:pPr>
      <w:spacing w:after="100"/>
    </w:pPr>
  </w:style>
  <w:style w:type="paragraph" w:styleId="NoSpacing">
    <w:name w:val="No Spacing"/>
    <w:link w:val="NoSpacingChar"/>
    <w:uiPriority w:val="1"/>
    <w:qFormat/>
    <w:rsid w:val="009302D9"/>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9302D9"/>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GILDA NGONGA MATUVAGUA                                                   STUDENT ID: 2525521
LECTURER NAME: SAM PARKER</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1D245D-71F0-418B-AB9B-9DFA0C2A40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2010</Words>
  <Characters>11457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Gilda Ngonga Matuvangua (2525521)</cp:lastModifiedBy>
  <cp:revision>2</cp:revision>
  <dcterms:created xsi:type="dcterms:W3CDTF">2026-04-20T23:16:00Z</dcterms:created>
  <dcterms:modified xsi:type="dcterms:W3CDTF">2026-04-20T23:16:00Z</dcterms:modified>
  <cp:category>MODULE: DIGITAL SKILLS AND RESEARCH METHOD</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28117fb3-7c9f-44ae-b8ab-644544b154a9</vt:lpwstr>
  </property>
</Properties>
</file>