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19B8A2" w14:textId="7C56EAA8" w:rsidR="00D654A2" w:rsidRDefault="00D654A2">
      <w:pPr>
        <w:rPr>
          <w:b/>
          <w:bCs/>
          <w:sz w:val="32"/>
          <w:szCs w:val="32"/>
          <w:u w:val="single"/>
        </w:rPr>
      </w:pPr>
      <w:r w:rsidRPr="00D654A2">
        <w:rPr>
          <w:b/>
          <w:bCs/>
          <w:sz w:val="32"/>
          <w:szCs w:val="32"/>
          <w:u w:val="single"/>
        </w:rPr>
        <w:t xml:space="preserve">Discuss the biological, </w:t>
      </w:r>
      <w:proofErr w:type="gramStart"/>
      <w:r w:rsidRPr="00D654A2">
        <w:rPr>
          <w:b/>
          <w:bCs/>
          <w:sz w:val="32"/>
          <w:szCs w:val="32"/>
          <w:u w:val="single"/>
        </w:rPr>
        <w:t>social</w:t>
      </w:r>
      <w:proofErr w:type="gramEnd"/>
      <w:r w:rsidRPr="00D654A2">
        <w:rPr>
          <w:b/>
          <w:bCs/>
          <w:sz w:val="32"/>
          <w:szCs w:val="32"/>
          <w:u w:val="single"/>
        </w:rPr>
        <w:t xml:space="preserve"> and psychological factors which may contribute to the development of a mental health condition</w:t>
      </w:r>
      <w:r>
        <w:rPr>
          <w:b/>
          <w:bCs/>
          <w:sz w:val="32"/>
          <w:szCs w:val="32"/>
          <w:u w:val="single"/>
        </w:rPr>
        <w:t>.</w:t>
      </w:r>
    </w:p>
    <w:p w14:paraId="2D753142" w14:textId="77777777" w:rsidR="0026121D" w:rsidRPr="0026121D" w:rsidRDefault="0026121D">
      <w:pPr>
        <w:rPr>
          <w:b/>
          <w:bCs/>
          <w:sz w:val="32"/>
          <w:szCs w:val="32"/>
          <w:u w:val="single"/>
        </w:rPr>
      </w:pPr>
    </w:p>
    <w:p w14:paraId="0355ADAB" w14:textId="51FC1700" w:rsidR="000166F0" w:rsidRDefault="004662D7">
      <w:pPr>
        <w:rPr>
          <w:sz w:val="24"/>
          <w:szCs w:val="24"/>
        </w:rPr>
      </w:pPr>
      <w:r>
        <w:rPr>
          <w:sz w:val="24"/>
          <w:szCs w:val="24"/>
        </w:rPr>
        <w:t xml:space="preserve">There are </w:t>
      </w:r>
      <w:r w:rsidR="001B409D">
        <w:rPr>
          <w:sz w:val="24"/>
          <w:szCs w:val="24"/>
        </w:rPr>
        <w:t>several</w:t>
      </w:r>
      <w:r>
        <w:rPr>
          <w:sz w:val="24"/>
          <w:szCs w:val="24"/>
        </w:rPr>
        <w:t xml:space="preserve"> factors that can contribute to an individual</w:t>
      </w:r>
      <w:r w:rsidR="00553305">
        <w:rPr>
          <w:sz w:val="24"/>
          <w:szCs w:val="24"/>
        </w:rPr>
        <w:t xml:space="preserve">, </w:t>
      </w:r>
      <w:r>
        <w:rPr>
          <w:sz w:val="24"/>
          <w:szCs w:val="24"/>
        </w:rPr>
        <w:t>developing a mental health condition.</w:t>
      </w:r>
      <w:r w:rsidR="00553305">
        <w:rPr>
          <w:sz w:val="24"/>
          <w:szCs w:val="24"/>
        </w:rPr>
        <w:t xml:space="preserve"> These factors include psychological, </w:t>
      </w:r>
      <w:r w:rsidR="001B409D">
        <w:rPr>
          <w:sz w:val="24"/>
          <w:szCs w:val="24"/>
        </w:rPr>
        <w:t>biological,</w:t>
      </w:r>
      <w:r w:rsidR="00553305">
        <w:rPr>
          <w:sz w:val="24"/>
          <w:szCs w:val="24"/>
        </w:rPr>
        <w:t xml:space="preserve"> and social. Each experience an individual encounters within these factors will evidently have a different reaction </w:t>
      </w:r>
      <w:r w:rsidR="001B409D">
        <w:rPr>
          <w:sz w:val="24"/>
          <w:szCs w:val="24"/>
        </w:rPr>
        <w:t xml:space="preserve">to other people enduring the exact same experience. This is because an individual’s thoughts, feelings and beliefs are completely personal. Therefore, certain situations may affect one person differently to how it would affect another person. </w:t>
      </w:r>
      <w:r w:rsidR="00D54AD8">
        <w:rPr>
          <w:sz w:val="24"/>
          <w:szCs w:val="24"/>
        </w:rPr>
        <w:t xml:space="preserve">(Stone R, 2015). </w:t>
      </w:r>
    </w:p>
    <w:p w14:paraId="5D427396" w14:textId="4A61A182" w:rsidR="002710D0" w:rsidRDefault="00386737">
      <w:pPr>
        <w:rPr>
          <w:sz w:val="24"/>
          <w:szCs w:val="24"/>
        </w:rPr>
      </w:pPr>
      <w:r>
        <w:rPr>
          <w:sz w:val="24"/>
          <w:szCs w:val="24"/>
        </w:rPr>
        <w:t xml:space="preserve">          The biological factor that contributes to mental health is defined as any chemical, genetic, physical, or neurological condition that is related to the contribution of psychological disturbances. (APA, 2022). </w:t>
      </w:r>
      <w:r w:rsidR="00827910">
        <w:rPr>
          <w:sz w:val="24"/>
          <w:szCs w:val="24"/>
        </w:rPr>
        <w:t xml:space="preserve">The key concept of the biological approach is the belief that an individual’s behaviour is the product of genetics and physiology. This approach focuses on the hormones, genetics, and </w:t>
      </w:r>
      <w:r w:rsidR="00054E85">
        <w:rPr>
          <w:sz w:val="24"/>
          <w:szCs w:val="24"/>
        </w:rPr>
        <w:t xml:space="preserve">the </w:t>
      </w:r>
      <w:r w:rsidR="00827910">
        <w:rPr>
          <w:sz w:val="24"/>
          <w:szCs w:val="24"/>
        </w:rPr>
        <w:t xml:space="preserve">nervous system. This approach also scrutinizes the </w:t>
      </w:r>
      <w:r w:rsidR="00054E85">
        <w:rPr>
          <w:sz w:val="24"/>
          <w:szCs w:val="24"/>
        </w:rPr>
        <w:t xml:space="preserve">neural mechanisms, the </w:t>
      </w:r>
      <w:r w:rsidR="00827910">
        <w:rPr>
          <w:sz w:val="24"/>
          <w:szCs w:val="24"/>
        </w:rPr>
        <w:t>relationship between the human body and mind</w:t>
      </w:r>
      <w:r w:rsidR="00054E85">
        <w:rPr>
          <w:sz w:val="24"/>
          <w:szCs w:val="24"/>
        </w:rPr>
        <w:t xml:space="preserve">, and the impact hereditary factors has on behaviour. (Dr McLeod S,2015). </w:t>
      </w:r>
    </w:p>
    <w:p w14:paraId="19DAAF2E" w14:textId="1E7DD045" w:rsidR="00815636" w:rsidRDefault="00815636">
      <w:pPr>
        <w:rPr>
          <w:sz w:val="24"/>
          <w:szCs w:val="24"/>
        </w:rPr>
      </w:pPr>
      <w:r>
        <w:rPr>
          <w:sz w:val="24"/>
          <w:szCs w:val="24"/>
        </w:rPr>
        <w:t xml:space="preserve">          </w:t>
      </w:r>
      <w:r>
        <w:rPr>
          <w:sz w:val="24"/>
          <w:szCs w:val="24"/>
        </w:rPr>
        <w:t xml:space="preserve">The biological factor that may contribute to the development of a mental health problem is an umbrella term for a lot of individual experiences. The experiences that make up the term biological, can include various versions of prenatal birth experiences such as a mother enduring an injury whilst pregnant or using illegal substances or too many legal substances whilst pregnant. (Stone R, 2015). </w:t>
      </w:r>
    </w:p>
    <w:p w14:paraId="0A491AED" w14:textId="201B109E" w:rsidR="0070253C" w:rsidRDefault="0070253C" w:rsidP="0070253C">
      <w:pPr>
        <w:rPr>
          <w:sz w:val="24"/>
          <w:szCs w:val="24"/>
        </w:rPr>
      </w:pPr>
      <w:r>
        <w:rPr>
          <w:sz w:val="24"/>
          <w:szCs w:val="24"/>
        </w:rPr>
        <w:t xml:space="preserve">          </w:t>
      </w:r>
      <w:r>
        <w:rPr>
          <w:sz w:val="24"/>
          <w:szCs w:val="24"/>
        </w:rPr>
        <w:t xml:space="preserve">The biological factors that may contribute to someone developing a mental health illness is abnormal functioning of nerve cell circuits that connect to important parts of the brain. Within these brain circuits there are neurotransmitters that communicate with other parts of the brain and body. The neurotransmitters can be changed with the use of medication if it was prescribed for a mental health illness. </w:t>
      </w:r>
      <w:r>
        <w:rPr>
          <w:sz w:val="24"/>
          <w:szCs w:val="24"/>
        </w:rPr>
        <w:t xml:space="preserve">(Bhandari S,2022). </w:t>
      </w:r>
    </w:p>
    <w:p w14:paraId="49594B2C" w14:textId="545A92F0" w:rsidR="0070253C" w:rsidRDefault="0070253C" w:rsidP="0070253C">
      <w:pPr>
        <w:rPr>
          <w:sz w:val="24"/>
          <w:szCs w:val="24"/>
        </w:rPr>
      </w:pPr>
      <w:r>
        <w:rPr>
          <w:sz w:val="24"/>
          <w:szCs w:val="24"/>
        </w:rPr>
        <w:t xml:space="preserve">         Moreover, some serious infections can lead to brain damage and be a contributing factor to a mental health illness. Also, there are links to the development of a mental health illness through substance abuse, brain defects/injuries, genetics, poor nutrition, and exposure to dangerous toxins such as lead. (Bhandari S, 2022).  </w:t>
      </w:r>
    </w:p>
    <w:p w14:paraId="3533A0C9" w14:textId="77777777" w:rsidR="0070253C" w:rsidRDefault="0070253C" w:rsidP="0070253C">
      <w:pPr>
        <w:rPr>
          <w:sz w:val="24"/>
          <w:szCs w:val="24"/>
        </w:rPr>
      </w:pPr>
    </w:p>
    <w:p w14:paraId="5BABAAF3" w14:textId="319AB932" w:rsidR="0070253C" w:rsidRDefault="0070253C">
      <w:pPr>
        <w:rPr>
          <w:sz w:val="24"/>
          <w:szCs w:val="24"/>
        </w:rPr>
      </w:pPr>
    </w:p>
    <w:p w14:paraId="707DEEA6" w14:textId="102E8825" w:rsidR="00827910" w:rsidRDefault="00827910">
      <w:pPr>
        <w:rPr>
          <w:sz w:val="24"/>
          <w:szCs w:val="24"/>
        </w:rPr>
      </w:pPr>
      <w:r>
        <w:rPr>
          <w:sz w:val="24"/>
          <w:szCs w:val="24"/>
        </w:rPr>
        <w:t xml:space="preserve">            The biological approach is the only </w:t>
      </w:r>
      <w:r w:rsidR="00054E85">
        <w:rPr>
          <w:sz w:val="24"/>
          <w:szCs w:val="24"/>
        </w:rPr>
        <w:t>approach</w:t>
      </w:r>
      <w:r>
        <w:rPr>
          <w:sz w:val="24"/>
          <w:szCs w:val="24"/>
        </w:rPr>
        <w:t xml:space="preserve"> in psychology that studies feelings, </w:t>
      </w:r>
      <w:r w:rsidR="00054E85">
        <w:rPr>
          <w:sz w:val="24"/>
          <w:szCs w:val="24"/>
        </w:rPr>
        <w:t>behaviour,</w:t>
      </w:r>
      <w:r>
        <w:rPr>
          <w:sz w:val="24"/>
          <w:szCs w:val="24"/>
        </w:rPr>
        <w:t xml:space="preserve"> and thoughts from a biological point of view. </w:t>
      </w:r>
      <w:r w:rsidR="00054E85">
        <w:rPr>
          <w:sz w:val="24"/>
          <w:szCs w:val="24"/>
        </w:rPr>
        <w:t xml:space="preserve">This approach believes that human behaviour is the result of genetics and physiology. Theories within this approach strongly insist on nature being the sole cause of a mental health condition developing, over nurture factors. </w:t>
      </w:r>
      <w:r w:rsidR="00F11225">
        <w:rPr>
          <w:sz w:val="24"/>
          <w:szCs w:val="24"/>
        </w:rPr>
        <w:t xml:space="preserve">However, this downplays the complexity of human behaviour. As a consequence of this, behaviour is attempted to be categorized as either nature or nurture. Under critical </w:t>
      </w:r>
      <w:r w:rsidR="00F11225">
        <w:rPr>
          <w:sz w:val="24"/>
          <w:szCs w:val="24"/>
        </w:rPr>
        <w:lastRenderedPageBreak/>
        <w:t xml:space="preserve">evaluation it was suggested that human behaviour is more complex than to fit into just one category and it was indicated that human behaviour is most presumably the outcome of the interaction of nature and nurture, not one over the other. </w:t>
      </w:r>
      <w:r w:rsidR="000D38A8">
        <w:rPr>
          <w:sz w:val="24"/>
          <w:szCs w:val="24"/>
        </w:rPr>
        <w:t xml:space="preserve">(Dr McLeod S, 2015). </w:t>
      </w:r>
    </w:p>
    <w:p w14:paraId="6429A651" w14:textId="105E3DFA" w:rsidR="000D38A8" w:rsidRDefault="000D38A8">
      <w:pPr>
        <w:rPr>
          <w:sz w:val="24"/>
          <w:szCs w:val="24"/>
        </w:rPr>
      </w:pPr>
      <w:r>
        <w:rPr>
          <w:sz w:val="24"/>
          <w:szCs w:val="24"/>
        </w:rPr>
        <w:t xml:space="preserve">           There are strengths and weaknesses to this approach. The strengths to this approach are that the explanations can be scientifically tested and proven with evidence. Many experiments </w:t>
      </w:r>
      <w:r w:rsidR="00CB25C2">
        <w:rPr>
          <w:sz w:val="24"/>
          <w:szCs w:val="24"/>
        </w:rPr>
        <w:t xml:space="preserve">have been carried out to support this theory, one example was the twin’s study of the Jim twins carried out by Dr. Thomas Bouchard (1937-2019). Another strength of the biological approach is that it is applied to other areas of the medical field such as </w:t>
      </w:r>
      <w:r w:rsidR="007277CF">
        <w:rPr>
          <w:sz w:val="24"/>
          <w:szCs w:val="24"/>
        </w:rPr>
        <w:t xml:space="preserve">evolutionary psychology. This approach has also been applied to real life applicants through therapy. (Dr McLeod, 2015). </w:t>
      </w:r>
    </w:p>
    <w:p w14:paraId="7F25D65E" w14:textId="77777777" w:rsidR="00BE3B3C" w:rsidRDefault="007277CF">
      <w:pPr>
        <w:rPr>
          <w:sz w:val="24"/>
          <w:szCs w:val="24"/>
        </w:rPr>
      </w:pPr>
      <w:r>
        <w:rPr>
          <w:sz w:val="24"/>
          <w:szCs w:val="24"/>
        </w:rPr>
        <w:t xml:space="preserve">          The weaknesses to the biological approach are that it is too deterministic. This approach also compares humans to animals, whereas humans and animals have different levels of complexity. This approach also does not acknowledge the mediational processes and </w:t>
      </w:r>
      <w:r w:rsidR="00B617D0">
        <w:rPr>
          <w:sz w:val="24"/>
          <w:szCs w:val="24"/>
        </w:rPr>
        <w:t xml:space="preserve">disregards cognitive processes. Lastly the biological approach over simplifies human complexity and the effects of their interaction with the environment. (Dr McLeod, 2015). </w:t>
      </w:r>
    </w:p>
    <w:p w14:paraId="0A7C5F96" w14:textId="077F67E4" w:rsidR="007277CF" w:rsidRDefault="00BE3B3C">
      <w:pPr>
        <w:rPr>
          <w:sz w:val="24"/>
          <w:szCs w:val="24"/>
        </w:rPr>
      </w:pPr>
      <w:r>
        <w:rPr>
          <w:sz w:val="24"/>
          <w:szCs w:val="24"/>
        </w:rPr>
        <w:t xml:space="preserve">          The second factor that can contribute to a mental health condition is social factors. This is also known as the sociological approach in psychology. This is defined as the influence society and different social situations, can affect an individual’s beliefs, thoughts, feelings, and the behaviour that they may portray. </w:t>
      </w:r>
      <w:r w:rsidR="00815636">
        <w:rPr>
          <w:sz w:val="24"/>
          <w:szCs w:val="24"/>
        </w:rPr>
        <w:t xml:space="preserve">The key </w:t>
      </w:r>
      <w:r w:rsidR="00BB1A45">
        <w:rPr>
          <w:sz w:val="24"/>
          <w:szCs w:val="24"/>
        </w:rPr>
        <w:t>concept</w:t>
      </w:r>
      <w:r w:rsidR="00815636">
        <w:rPr>
          <w:sz w:val="24"/>
          <w:szCs w:val="24"/>
        </w:rPr>
        <w:t xml:space="preserve"> of this approach </w:t>
      </w:r>
      <w:r w:rsidR="00BB1A45">
        <w:rPr>
          <w:sz w:val="24"/>
          <w:szCs w:val="24"/>
        </w:rPr>
        <w:t>is cognitive</w:t>
      </w:r>
      <w:r w:rsidR="00815636">
        <w:rPr>
          <w:sz w:val="24"/>
          <w:szCs w:val="24"/>
        </w:rPr>
        <w:t xml:space="preserve">, </w:t>
      </w:r>
      <w:r w:rsidR="00BB1A45">
        <w:rPr>
          <w:sz w:val="24"/>
          <w:szCs w:val="24"/>
        </w:rPr>
        <w:t xml:space="preserve">attribution </w:t>
      </w:r>
      <w:r w:rsidR="00815636">
        <w:rPr>
          <w:sz w:val="24"/>
          <w:szCs w:val="24"/>
        </w:rPr>
        <w:t>attitudes and the self.</w:t>
      </w:r>
      <w:r w:rsidR="0070253C">
        <w:rPr>
          <w:sz w:val="24"/>
          <w:szCs w:val="24"/>
        </w:rPr>
        <w:t xml:space="preserve"> The social factors that may contribute to someone developing a mental health condition are interpersonal networks, </w:t>
      </w:r>
      <w:proofErr w:type="gramStart"/>
      <w:r w:rsidR="0070253C">
        <w:rPr>
          <w:sz w:val="24"/>
          <w:szCs w:val="24"/>
        </w:rPr>
        <w:t>family</w:t>
      </w:r>
      <w:proofErr w:type="gramEnd"/>
      <w:r w:rsidR="0070253C">
        <w:rPr>
          <w:sz w:val="24"/>
          <w:szCs w:val="24"/>
        </w:rPr>
        <w:t xml:space="preserve"> and the social status in which the individual finds themselves a member of.</w:t>
      </w:r>
      <w:r w:rsidR="00B617D0">
        <w:rPr>
          <w:sz w:val="24"/>
          <w:szCs w:val="24"/>
        </w:rPr>
        <w:t xml:space="preserve"> </w:t>
      </w:r>
      <w:r w:rsidR="00815636">
        <w:rPr>
          <w:sz w:val="24"/>
          <w:szCs w:val="24"/>
        </w:rPr>
        <w:t xml:space="preserve">(Jacoby E, 2022). </w:t>
      </w:r>
    </w:p>
    <w:p w14:paraId="49E8D7F5" w14:textId="7EABC2BA" w:rsidR="00BB1A45" w:rsidRDefault="00BB1A45">
      <w:pPr>
        <w:rPr>
          <w:sz w:val="24"/>
          <w:szCs w:val="24"/>
        </w:rPr>
      </w:pPr>
      <w:r>
        <w:rPr>
          <w:sz w:val="24"/>
          <w:szCs w:val="24"/>
        </w:rPr>
        <w:t xml:space="preserve">          The concept of cognition in social psychology is best described as how an individual may store, process, and use information about other people.  Social cognition involves three main factors. Firstly, how individuals process the perception of other people and how they come to recognise the people they encounter. </w:t>
      </w:r>
      <w:r w:rsidR="00C94A45">
        <w:rPr>
          <w:sz w:val="24"/>
          <w:szCs w:val="24"/>
        </w:rPr>
        <w:t>Secondly the</w:t>
      </w:r>
      <w:r w:rsidR="00CF52E0">
        <w:rPr>
          <w:sz w:val="24"/>
          <w:szCs w:val="24"/>
        </w:rPr>
        <w:t xml:space="preserve"> reasoning behind how human’s store information they have been taught about the world regarding social values and how it is used to interact with people they are acquainted with in </w:t>
      </w:r>
      <w:r w:rsidR="00C94A45">
        <w:rPr>
          <w:sz w:val="24"/>
          <w:szCs w:val="24"/>
        </w:rPr>
        <w:t>day-to-day</w:t>
      </w:r>
      <w:r w:rsidR="00CF52E0">
        <w:rPr>
          <w:sz w:val="24"/>
          <w:szCs w:val="24"/>
        </w:rPr>
        <w:t xml:space="preserve"> life. Thirdly and lastly,</w:t>
      </w:r>
      <w:r w:rsidR="00C94A45">
        <w:rPr>
          <w:sz w:val="24"/>
          <w:szCs w:val="24"/>
        </w:rPr>
        <w:t xml:space="preserve"> the study of the relation between </w:t>
      </w:r>
      <w:r w:rsidR="001A2DC9">
        <w:rPr>
          <w:sz w:val="24"/>
          <w:szCs w:val="24"/>
        </w:rPr>
        <w:t xml:space="preserve">thoughts, memory, </w:t>
      </w:r>
      <w:r w:rsidR="00895442">
        <w:rPr>
          <w:sz w:val="24"/>
          <w:szCs w:val="24"/>
        </w:rPr>
        <w:t>perception,</w:t>
      </w:r>
      <w:r w:rsidR="001A2DC9">
        <w:rPr>
          <w:sz w:val="24"/>
          <w:szCs w:val="24"/>
        </w:rPr>
        <w:t xml:space="preserve"> and </w:t>
      </w:r>
      <w:r w:rsidR="008D5FD8">
        <w:rPr>
          <w:sz w:val="24"/>
          <w:szCs w:val="24"/>
        </w:rPr>
        <w:t xml:space="preserve">interaction with other people. </w:t>
      </w:r>
      <w:r>
        <w:rPr>
          <w:sz w:val="24"/>
          <w:szCs w:val="24"/>
        </w:rPr>
        <w:t>(Cherry K, 2020)</w:t>
      </w:r>
      <w:r w:rsidR="008D5FD8">
        <w:rPr>
          <w:sz w:val="24"/>
          <w:szCs w:val="24"/>
        </w:rPr>
        <w:t>.</w:t>
      </w:r>
    </w:p>
    <w:p w14:paraId="3C7F7C11" w14:textId="3285887F" w:rsidR="00815636" w:rsidRDefault="008D5FD8">
      <w:pPr>
        <w:rPr>
          <w:sz w:val="24"/>
          <w:szCs w:val="24"/>
        </w:rPr>
      </w:pPr>
      <w:r>
        <w:rPr>
          <w:sz w:val="24"/>
          <w:szCs w:val="24"/>
        </w:rPr>
        <w:t xml:space="preserve">         There </w:t>
      </w:r>
      <w:proofErr w:type="gramStart"/>
      <w:r>
        <w:rPr>
          <w:sz w:val="24"/>
          <w:szCs w:val="24"/>
        </w:rPr>
        <w:t>is</w:t>
      </w:r>
      <w:proofErr w:type="gramEnd"/>
      <w:r>
        <w:rPr>
          <w:sz w:val="24"/>
          <w:szCs w:val="24"/>
        </w:rPr>
        <w:t xml:space="preserve"> good and bad points of the sociological approach in psychology. Some of the good points of the sociological approach includes helping </w:t>
      </w:r>
      <w:r w:rsidR="00D517C1">
        <w:rPr>
          <w:sz w:val="24"/>
          <w:szCs w:val="24"/>
        </w:rPr>
        <w:t>individuals</w:t>
      </w:r>
      <w:r>
        <w:rPr>
          <w:sz w:val="24"/>
          <w:szCs w:val="24"/>
        </w:rPr>
        <w:t xml:space="preserve"> understand how other people and certain social situations can affect behaviour. It shows that if an </w:t>
      </w:r>
      <w:r w:rsidR="00D517C1">
        <w:rPr>
          <w:sz w:val="24"/>
          <w:szCs w:val="24"/>
        </w:rPr>
        <w:t>individual’s s</w:t>
      </w:r>
      <w:r>
        <w:rPr>
          <w:sz w:val="24"/>
          <w:szCs w:val="24"/>
        </w:rPr>
        <w:t>ocial situation changes</w:t>
      </w:r>
      <w:r w:rsidR="00D517C1">
        <w:rPr>
          <w:sz w:val="24"/>
          <w:szCs w:val="24"/>
        </w:rPr>
        <w:t>.</w:t>
      </w:r>
      <w:r>
        <w:rPr>
          <w:sz w:val="24"/>
          <w:szCs w:val="24"/>
        </w:rPr>
        <w:t xml:space="preserve"> then this can also change that person’s behaviour. An example of this sector of information can be found in the </w:t>
      </w:r>
      <w:r w:rsidR="00D517C1">
        <w:rPr>
          <w:sz w:val="24"/>
          <w:szCs w:val="24"/>
        </w:rPr>
        <w:t xml:space="preserve">study performed by Milgram (1933-1984). The results of Milgram’s (1933-1984) study showed that the presence of an authoritative figure in a reputable environment can influence an individual’s behaviour into doing things that they may not ethically agree with. However, because the person instructing is of hierarchy, the people who participated in this experiment didn’t consider morals and ethics. They simply followed because of social status. (Masters S, 2018). </w:t>
      </w:r>
    </w:p>
    <w:p w14:paraId="47D24AA6" w14:textId="468463A2" w:rsidR="00895442" w:rsidRDefault="00895442">
      <w:pPr>
        <w:rPr>
          <w:sz w:val="24"/>
          <w:szCs w:val="24"/>
        </w:rPr>
      </w:pPr>
      <w:r>
        <w:rPr>
          <w:sz w:val="24"/>
          <w:szCs w:val="24"/>
        </w:rPr>
        <w:lastRenderedPageBreak/>
        <w:t xml:space="preserve">          The social approach also enables individuals to understand extreme behaviours and why certain measurements are taken to contain these behaviours. An example of this would be the force prison guards used to contain the prisoners in the Reicher and Haslam’s study. Moreover, this study has also enabled prison guards to understand why they need to be more assertive with certain aspects of behaviour. Overall, the social approach in psychology is very useful as it is widely applied to different social situations.  (Masters S,2018). </w:t>
      </w:r>
    </w:p>
    <w:p w14:paraId="205DD8DE" w14:textId="77777777" w:rsidR="00A12063" w:rsidRDefault="00895442">
      <w:pPr>
        <w:rPr>
          <w:sz w:val="24"/>
          <w:szCs w:val="24"/>
        </w:rPr>
      </w:pPr>
      <w:r>
        <w:rPr>
          <w:sz w:val="24"/>
          <w:szCs w:val="24"/>
        </w:rPr>
        <w:t xml:space="preserve">           The negative points of the social approach in psychology are that this approach is ethnocentric which means that certain findings from experiments may only be relevant</w:t>
      </w:r>
      <w:r w:rsidR="00A12063">
        <w:rPr>
          <w:sz w:val="24"/>
          <w:szCs w:val="24"/>
        </w:rPr>
        <w:t>#</w:t>
      </w:r>
    </w:p>
    <w:p w14:paraId="5FEF10DF" w14:textId="646C0DE4" w:rsidR="00895442" w:rsidRDefault="00895442">
      <w:pPr>
        <w:rPr>
          <w:sz w:val="24"/>
          <w:szCs w:val="24"/>
        </w:rPr>
      </w:pPr>
      <w:r>
        <w:rPr>
          <w:sz w:val="24"/>
          <w:szCs w:val="24"/>
        </w:rPr>
        <w:t xml:space="preserve"> to one culture and not another. </w:t>
      </w:r>
      <w:r w:rsidR="008900D0">
        <w:rPr>
          <w:sz w:val="24"/>
          <w:szCs w:val="24"/>
        </w:rPr>
        <w:t xml:space="preserve">This approach also does not explore the influence that certain people or situations has on people. For example, going back to Milgram’s (1933-1984) study, although the results proved that an authoritative figure could influence people into doing things they may not usually do because of morals and ethics. It doesn’t show or explain why some participants in that experiment, refused to listen to the authoritative figure. (Masters S,2018). </w:t>
      </w:r>
    </w:p>
    <w:p w14:paraId="6BBD5A14" w14:textId="1D5661F2" w:rsidR="008900D0" w:rsidRDefault="008900D0">
      <w:pPr>
        <w:rPr>
          <w:sz w:val="24"/>
          <w:szCs w:val="24"/>
        </w:rPr>
      </w:pPr>
      <w:r>
        <w:rPr>
          <w:sz w:val="24"/>
          <w:szCs w:val="24"/>
        </w:rPr>
        <w:t xml:space="preserve">           The final weakness of the sociological approach that may contribute to someone developing a mental health condition is that the experiments conducted are not ethical in order to preserve the validity. Many people in these experiments were unaware of the fact they were even participating in an experiment. One example of this is the Pilivian’s (1969) et al study in the New York subway. </w:t>
      </w:r>
      <w:r w:rsidR="00EA3309">
        <w:rPr>
          <w:sz w:val="24"/>
          <w:szCs w:val="24"/>
        </w:rPr>
        <w:t xml:space="preserve">(Masters S,2018). </w:t>
      </w:r>
    </w:p>
    <w:p w14:paraId="38DEAF69" w14:textId="06DE8AE5" w:rsidR="00386737" w:rsidRDefault="00EA3309">
      <w:pPr>
        <w:rPr>
          <w:sz w:val="24"/>
          <w:szCs w:val="24"/>
        </w:rPr>
      </w:pPr>
      <w:r>
        <w:rPr>
          <w:sz w:val="24"/>
          <w:szCs w:val="24"/>
        </w:rPr>
        <w:t xml:space="preserve">          The last factor that may contribute to someone developing a mental health condition is psychological. </w:t>
      </w:r>
      <w:r w:rsidR="002710D0">
        <w:rPr>
          <w:sz w:val="24"/>
          <w:szCs w:val="24"/>
        </w:rPr>
        <w:t>Some of the elements in the psychological factor is severe trauma inflicted as a child, neglect, a significant loss at an early age</w:t>
      </w:r>
      <w:r w:rsidR="00B617D0">
        <w:rPr>
          <w:sz w:val="24"/>
          <w:szCs w:val="24"/>
        </w:rPr>
        <w:t xml:space="preserve"> </w:t>
      </w:r>
      <w:r w:rsidR="002710D0">
        <w:rPr>
          <w:sz w:val="24"/>
          <w:szCs w:val="24"/>
        </w:rPr>
        <w:t xml:space="preserve">and not being able to relate to other people. </w:t>
      </w:r>
      <w:r w:rsidR="005017C3">
        <w:rPr>
          <w:sz w:val="24"/>
          <w:szCs w:val="24"/>
        </w:rPr>
        <w:t xml:space="preserve">(Bhandari S, 2022). </w:t>
      </w:r>
    </w:p>
    <w:p w14:paraId="2283380D" w14:textId="334D6798" w:rsidR="005017C3" w:rsidRDefault="005017C3">
      <w:pPr>
        <w:rPr>
          <w:sz w:val="24"/>
          <w:szCs w:val="24"/>
        </w:rPr>
      </w:pPr>
      <w:r>
        <w:rPr>
          <w:sz w:val="24"/>
          <w:szCs w:val="24"/>
        </w:rPr>
        <w:t xml:space="preserve">           The psychodynamic approach created by Freud (1859-1939) best categorizes the meaning of psychological factors that may contribute to mental health.</w:t>
      </w:r>
      <w:r w:rsidR="00B73BA4">
        <w:rPr>
          <w:sz w:val="24"/>
          <w:szCs w:val="24"/>
        </w:rPr>
        <w:t xml:space="preserve"> This approach includes all the theories in </w:t>
      </w:r>
      <w:r w:rsidR="00A12063">
        <w:rPr>
          <w:sz w:val="24"/>
          <w:szCs w:val="24"/>
        </w:rPr>
        <w:t>psychology that</w:t>
      </w:r>
      <w:r w:rsidR="00B73BA4">
        <w:rPr>
          <w:sz w:val="24"/>
          <w:szCs w:val="24"/>
        </w:rPr>
        <w:t xml:space="preserve"> look at the </w:t>
      </w:r>
      <w:r w:rsidR="00A12063">
        <w:rPr>
          <w:sz w:val="24"/>
          <w:szCs w:val="24"/>
        </w:rPr>
        <w:t xml:space="preserve">unconscious mind, </w:t>
      </w:r>
      <w:r w:rsidR="00A1676B">
        <w:rPr>
          <w:sz w:val="24"/>
          <w:szCs w:val="24"/>
        </w:rPr>
        <w:t>conflict,</w:t>
      </w:r>
      <w:r w:rsidR="00A12063">
        <w:rPr>
          <w:sz w:val="24"/>
          <w:szCs w:val="24"/>
        </w:rPr>
        <w:t xml:space="preserve"> and defence mechanisms for normal and abnormal personality development. </w:t>
      </w:r>
      <w:r w:rsidR="00B17E90">
        <w:rPr>
          <w:sz w:val="24"/>
          <w:szCs w:val="24"/>
        </w:rPr>
        <w:t>(Vinney C,2019)</w:t>
      </w:r>
    </w:p>
    <w:p w14:paraId="4A5E0FF5" w14:textId="1F74CB69" w:rsidR="00A12063" w:rsidRDefault="00A12063">
      <w:pPr>
        <w:rPr>
          <w:sz w:val="24"/>
          <w:szCs w:val="24"/>
        </w:rPr>
      </w:pPr>
      <w:r>
        <w:rPr>
          <w:sz w:val="24"/>
          <w:szCs w:val="24"/>
        </w:rPr>
        <w:t xml:space="preserve">           One of the most prominent strengths of the psychodynamic approach is that it looks at how childhood experiences </w:t>
      </w:r>
      <w:proofErr w:type="gramStart"/>
      <w:r w:rsidR="00A1676B">
        <w:rPr>
          <w:sz w:val="24"/>
          <w:szCs w:val="24"/>
        </w:rPr>
        <w:t>have</w:t>
      </w:r>
      <w:r>
        <w:rPr>
          <w:sz w:val="24"/>
          <w:szCs w:val="24"/>
        </w:rPr>
        <w:t xml:space="preserve"> an effect on</w:t>
      </w:r>
      <w:proofErr w:type="gramEnd"/>
      <w:r>
        <w:rPr>
          <w:sz w:val="24"/>
          <w:szCs w:val="24"/>
        </w:rPr>
        <w:t xml:space="preserve"> an individual into their adolescent life. Another </w:t>
      </w:r>
      <w:r w:rsidR="00A1676B">
        <w:rPr>
          <w:sz w:val="24"/>
          <w:szCs w:val="24"/>
        </w:rPr>
        <w:t>strength</w:t>
      </w:r>
      <w:r>
        <w:rPr>
          <w:sz w:val="24"/>
          <w:szCs w:val="24"/>
        </w:rPr>
        <w:t xml:space="preserve"> is that it has proven existence of the unconscious mind and acknowledges how this </w:t>
      </w:r>
      <w:r w:rsidR="00A1676B">
        <w:rPr>
          <w:sz w:val="24"/>
          <w:szCs w:val="24"/>
        </w:rPr>
        <w:t>c</w:t>
      </w:r>
      <w:r>
        <w:rPr>
          <w:sz w:val="24"/>
          <w:szCs w:val="24"/>
        </w:rPr>
        <w:t xml:space="preserve">an affect </w:t>
      </w:r>
      <w:r w:rsidR="00A1676B">
        <w:rPr>
          <w:sz w:val="24"/>
          <w:szCs w:val="24"/>
        </w:rPr>
        <w:t>someone’s</w:t>
      </w:r>
      <w:r>
        <w:rPr>
          <w:sz w:val="24"/>
          <w:szCs w:val="24"/>
        </w:rPr>
        <w:t xml:space="preserve"> behaviour. </w:t>
      </w:r>
      <w:r w:rsidR="00A1676B">
        <w:rPr>
          <w:sz w:val="24"/>
          <w:szCs w:val="24"/>
        </w:rPr>
        <w:t xml:space="preserve">The psychodynamic approach also considers both nature and nurture factors. </w:t>
      </w:r>
      <w:r w:rsidR="00B17E90">
        <w:rPr>
          <w:sz w:val="24"/>
          <w:szCs w:val="24"/>
        </w:rPr>
        <w:t xml:space="preserve">(Vinney C, 2019). </w:t>
      </w:r>
    </w:p>
    <w:p w14:paraId="5C1798E5" w14:textId="3225DC15" w:rsidR="00A1676B" w:rsidRDefault="00A1676B">
      <w:pPr>
        <w:rPr>
          <w:sz w:val="24"/>
          <w:szCs w:val="24"/>
        </w:rPr>
      </w:pPr>
      <w:r>
        <w:rPr>
          <w:sz w:val="24"/>
          <w:szCs w:val="24"/>
        </w:rPr>
        <w:t xml:space="preserve">          The </w:t>
      </w:r>
      <w:r w:rsidR="00B17E90">
        <w:rPr>
          <w:sz w:val="24"/>
          <w:szCs w:val="24"/>
        </w:rPr>
        <w:t>weakness</w:t>
      </w:r>
      <w:r>
        <w:rPr>
          <w:sz w:val="24"/>
          <w:szCs w:val="24"/>
        </w:rPr>
        <w:t xml:space="preserve"> of the psychodynamic approach is that it is believed to be too deterministic because this approach strongly emphasizes the unconscious mind and childhood experiences affecting </w:t>
      </w:r>
      <w:r w:rsidR="00B17E90">
        <w:rPr>
          <w:sz w:val="24"/>
          <w:szCs w:val="24"/>
        </w:rPr>
        <w:t>behaviour</w:t>
      </w:r>
      <w:r>
        <w:rPr>
          <w:sz w:val="24"/>
          <w:szCs w:val="24"/>
        </w:rPr>
        <w:t xml:space="preserve"> in adulthood. This suggests that childhood experiences are responsible for the pre-determination of </w:t>
      </w:r>
      <w:r w:rsidR="00B17E90">
        <w:rPr>
          <w:sz w:val="24"/>
          <w:szCs w:val="24"/>
        </w:rPr>
        <w:t>behaviour</w:t>
      </w:r>
      <w:r>
        <w:rPr>
          <w:sz w:val="24"/>
          <w:szCs w:val="24"/>
        </w:rPr>
        <w:t xml:space="preserve"> in adulthood. This takes away the responsibility of an adult </w:t>
      </w:r>
      <w:r w:rsidR="00B17E90">
        <w:rPr>
          <w:sz w:val="24"/>
          <w:szCs w:val="24"/>
        </w:rPr>
        <w:t xml:space="preserve">having a personal agency. This approach is also criticised for the lack of ability to be scientifically tested or proven. (Vinney C, 2019). </w:t>
      </w:r>
    </w:p>
    <w:p w14:paraId="7178EC97" w14:textId="37132649" w:rsidR="00EC1541" w:rsidRDefault="00EC1541">
      <w:pPr>
        <w:rPr>
          <w:sz w:val="24"/>
          <w:szCs w:val="24"/>
        </w:rPr>
      </w:pPr>
      <w:r>
        <w:rPr>
          <w:sz w:val="24"/>
          <w:szCs w:val="24"/>
        </w:rPr>
        <w:lastRenderedPageBreak/>
        <w:t xml:space="preserve">          In the UK today, mental health illnesses are classified using the DSM and ICD. DSM stands for the diagnostic and statistical manual of mental disorders. The DSM was published by the American Psychiatric Association, more commonly known as the APA. This is the worlds largest psychiatric organisation with around 38,500 members worldwide, across 100 different countries. </w:t>
      </w:r>
      <w:proofErr w:type="gramStart"/>
      <w:r w:rsidR="00DD5A51">
        <w:rPr>
          <w:sz w:val="24"/>
          <w:szCs w:val="24"/>
        </w:rPr>
        <w:t>( Harris</w:t>
      </w:r>
      <w:proofErr w:type="gramEnd"/>
      <w:r w:rsidR="00DD5A51">
        <w:rPr>
          <w:sz w:val="24"/>
          <w:szCs w:val="24"/>
        </w:rPr>
        <w:t xml:space="preserve"> J, 2020).</w:t>
      </w:r>
    </w:p>
    <w:p w14:paraId="706160C8" w14:textId="76717677" w:rsidR="0077268E" w:rsidRDefault="00EC1541" w:rsidP="0077268E">
      <w:pPr>
        <w:rPr>
          <w:rFonts w:eastAsia="Times New Roman" w:cstheme="minorHAnsi"/>
          <w:color w:val="000000" w:themeColor="text1"/>
          <w:spacing w:val="9"/>
          <w:sz w:val="24"/>
          <w:szCs w:val="24"/>
          <w:lang w:eastAsia="en-GB"/>
        </w:rPr>
      </w:pPr>
      <w:r>
        <w:rPr>
          <w:sz w:val="24"/>
          <w:szCs w:val="24"/>
        </w:rPr>
        <w:t xml:space="preserve">          In 1952, the APA published the first edition of the DSM. This was published as</w:t>
      </w:r>
      <w:r w:rsidR="00334C90">
        <w:rPr>
          <w:sz w:val="24"/>
          <w:szCs w:val="24"/>
        </w:rPr>
        <w:t xml:space="preserve"> DSM</w:t>
      </w:r>
      <w:r w:rsidR="00DD5A51">
        <w:rPr>
          <w:sz w:val="24"/>
          <w:szCs w:val="24"/>
        </w:rPr>
        <w:t xml:space="preserve"> </w:t>
      </w:r>
      <w:r w:rsidR="00334C90" w:rsidRPr="00334C90">
        <w:rPr>
          <w:rFonts w:ascii="Helvetica" w:eastAsia="Times New Roman" w:hAnsi="Helvetica" w:cs="Helvetica"/>
          <w:color w:val="000000" w:themeColor="text1"/>
          <w:spacing w:val="9"/>
          <w:sz w:val="24"/>
          <w:szCs w:val="24"/>
          <w:lang w:eastAsia="en-GB"/>
        </w:rPr>
        <w:t>I</w:t>
      </w:r>
      <w:r w:rsidR="0077268E">
        <w:rPr>
          <w:rFonts w:ascii="Helvetica" w:eastAsia="Times New Roman" w:hAnsi="Helvetica" w:cs="Helvetica"/>
          <w:color w:val="000000" w:themeColor="text1"/>
          <w:spacing w:val="9"/>
          <w:sz w:val="24"/>
          <w:szCs w:val="24"/>
          <w:lang w:eastAsia="en-GB"/>
        </w:rPr>
        <w:t>.</w:t>
      </w:r>
      <w:r w:rsidR="0077268E">
        <w:rPr>
          <w:sz w:val="24"/>
          <w:szCs w:val="24"/>
        </w:rPr>
        <w:t xml:space="preserve"> It included 106 disorders that were labelled as reactions. In the year 1968, the second edition was published, more formally known as the DSM</w:t>
      </w:r>
      <w:r w:rsidR="0077268E">
        <w:rPr>
          <w:sz w:val="24"/>
          <w:szCs w:val="24"/>
        </w:rPr>
        <w:t xml:space="preserve"> </w:t>
      </w:r>
      <w:r w:rsidR="0077268E" w:rsidRPr="00334C90">
        <w:rPr>
          <w:rFonts w:ascii="Helvetica" w:eastAsia="Times New Roman" w:hAnsi="Helvetica" w:cs="Helvetica"/>
          <w:color w:val="000000" w:themeColor="text1"/>
          <w:spacing w:val="9"/>
          <w:sz w:val="24"/>
          <w:szCs w:val="24"/>
          <w:lang w:eastAsia="en-GB"/>
        </w:rPr>
        <w:t>II</w:t>
      </w:r>
      <w:r w:rsidR="0077268E">
        <w:rPr>
          <w:rFonts w:ascii="Helvetica" w:eastAsia="Times New Roman" w:hAnsi="Helvetica" w:cs="Helvetica"/>
          <w:color w:val="000000" w:themeColor="text1"/>
          <w:spacing w:val="9"/>
          <w:sz w:val="24"/>
          <w:szCs w:val="24"/>
          <w:lang w:eastAsia="en-GB"/>
        </w:rPr>
        <w:t>.</w:t>
      </w:r>
      <w:r w:rsidR="0077268E">
        <w:rPr>
          <w:sz w:val="24"/>
          <w:szCs w:val="24"/>
        </w:rPr>
        <w:t xml:space="preserve"> </w:t>
      </w:r>
      <w:r w:rsidR="0077268E">
        <w:rPr>
          <w:sz w:val="24"/>
          <w:szCs w:val="24"/>
        </w:rPr>
        <w:t xml:space="preserve"> This edition included 182 diagnosis and it dropped the terminology ‘reaction’. In 1980, the DSM</w:t>
      </w:r>
      <w:r w:rsidR="0077268E">
        <w:rPr>
          <w:sz w:val="24"/>
          <w:szCs w:val="24"/>
        </w:rPr>
        <w:t xml:space="preserve"> </w:t>
      </w:r>
      <w:r w:rsidR="0077268E" w:rsidRPr="00334C90">
        <w:rPr>
          <w:rFonts w:ascii="Helvetica" w:eastAsia="Times New Roman" w:hAnsi="Helvetica" w:cs="Helvetica"/>
          <w:color w:val="000000" w:themeColor="text1"/>
          <w:spacing w:val="9"/>
          <w:sz w:val="24"/>
          <w:szCs w:val="24"/>
          <w:lang w:eastAsia="en-GB"/>
        </w:rPr>
        <w:t>III</w:t>
      </w:r>
      <w:r w:rsidR="0077268E">
        <w:rPr>
          <w:rFonts w:ascii="Helvetica" w:eastAsia="Times New Roman" w:hAnsi="Helvetica" w:cs="Helvetica"/>
          <w:color w:val="000000" w:themeColor="text1"/>
          <w:spacing w:val="9"/>
          <w:sz w:val="24"/>
          <w:szCs w:val="24"/>
          <w:lang w:eastAsia="en-GB"/>
        </w:rPr>
        <w:t xml:space="preserve"> </w:t>
      </w:r>
      <w:r w:rsidR="0077268E" w:rsidRPr="0077268E">
        <w:rPr>
          <w:rFonts w:eastAsia="Times New Roman" w:cstheme="minorHAnsi"/>
          <w:color w:val="000000" w:themeColor="text1"/>
          <w:spacing w:val="9"/>
          <w:sz w:val="24"/>
          <w:szCs w:val="24"/>
          <w:lang w:eastAsia="en-GB"/>
        </w:rPr>
        <w:t xml:space="preserve">was published, this edition included </w:t>
      </w:r>
      <w:r w:rsidR="006C01A7">
        <w:rPr>
          <w:rFonts w:eastAsia="Times New Roman" w:cstheme="minorHAnsi"/>
          <w:color w:val="000000" w:themeColor="text1"/>
          <w:spacing w:val="9"/>
          <w:sz w:val="24"/>
          <w:szCs w:val="24"/>
          <w:lang w:eastAsia="en-GB"/>
        </w:rPr>
        <w:t xml:space="preserve">265 disorders, it had a better quality of reliability over previous </w:t>
      </w:r>
      <w:r w:rsidR="00DD5A51">
        <w:rPr>
          <w:rFonts w:eastAsia="Times New Roman" w:cstheme="minorHAnsi"/>
          <w:color w:val="000000" w:themeColor="text1"/>
          <w:spacing w:val="9"/>
          <w:sz w:val="24"/>
          <w:szCs w:val="24"/>
          <w:lang w:eastAsia="en-GB"/>
        </w:rPr>
        <w:t>versions,</w:t>
      </w:r>
      <w:r w:rsidR="006C01A7">
        <w:rPr>
          <w:rFonts w:eastAsia="Times New Roman" w:cstheme="minorHAnsi"/>
          <w:color w:val="000000" w:themeColor="text1"/>
          <w:spacing w:val="9"/>
          <w:sz w:val="24"/>
          <w:szCs w:val="24"/>
          <w:lang w:eastAsia="en-GB"/>
        </w:rPr>
        <w:t xml:space="preserve"> and it was this edition that became a worldwide hit. In 198</w:t>
      </w:r>
      <w:r w:rsidR="00537F47">
        <w:rPr>
          <w:rFonts w:eastAsia="Times New Roman" w:cstheme="minorHAnsi"/>
          <w:color w:val="000000" w:themeColor="text1"/>
          <w:spacing w:val="9"/>
          <w:sz w:val="24"/>
          <w:szCs w:val="24"/>
          <w:lang w:eastAsia="en-GB"/>
        </w:rPr>
        <w:t>7</w:t>
      </w:r>
      <w:r w:rsidR="006C01A7">
        <w:rPr>
          <w:rFonts w:eastAsia="Times New Roman" w:cstheme="minorHAnsi"/>
          <w:color w:val="000000" w:themeColor="text1"/>
          <w:spacing w:val="9"/>
          <w:sz w:val="24"/>
          <w:szCs w:val="24"/>
          <w:lang w:eastAsia="en-GB"/>
        </w:rPr>
        <w:t>, DSM</w:t>
      </w:r>
      <w:r w:rsidR="00537F47" w:rsidRPr="00537F47">
        <w:rPr>
          <w:rFonts w:ascii="Helvetica" w:eastAsia="Times New Roman" w:hAnsi="Helvetica" w:cs="Helvetica"/>
          <w:color w:val="000000" w:themeColor="text1"/>
          <w:spacing w:val="9"/>
          <w:sz w:val="24"/>
          <w:szCs w:val="24"/>
          <w:lang w:eastAsia="en-GB"/>
        </w:rPr>
        <w:t xml:space="preserve"> </w:t>
      </w:r>
      <w:r w:rsidR="00537F47" w:rsidRPr="00334C90">
        <w:rPr>
          <w:rFonts w:ascii="Helvetica" w:eastAsia="Times New Roman" w:hAnsi="Helvetica" w:cs="Helvetica"/>
          <w:color w:val="000000" w:themeColor="text1"/>
          <w:spacing w:val="9"/>
          <w:sz w:val="24"/>
          <w:szCs w:val="24"/>
          <w:lang w:eastAsia="en-GB"/>
        </w:rPr>
        <w:t>III</w:t>
      </w:r>
      <w:r w:rsidR="00537F47">
        <w:rPr>
          <w:rFonts w:eastAsia="Times New Roman" w:cstheme="minorHAnsi"/>
          <w:color w:val="000000" w:themeColor="text1"/>
          <w:spacing w:val="9"/>
          <w:sz w:val="24"/>
          <w:szCs w:val="24"/>
          <w:lang w:eastAsia="en-GB"/>
        </w:rPr>
        <w:t xml:space="preserve">R. Minor changes in this publication compared to the last, however </w:t>
      </w:r>
      <w:r w:rsidR="00DD5A51">
        <w:rPr>
          <w:rFonts w:eastAsia="Times New Roman" w:cstheme="minorHAnsi"/>
          <w:color w:val="000000" w:themeColor="text1"/>
          <w:spacing w:val="9"/>
          <w:sz w:val="24"/>
          <w:szCs w:val="24"/>
          <w:lang w:eastAsia="en-GB"/>
        </w:rPr>
        <w:t>hierarchal</w:t>
      </w:r>
      <w:r w:rsidR="00537F47">
        <w:rPr>
          <w:rFonts w:eastAsia="Times New Roman" w:cstheme="minorHAnsi"/>
          <w:color w:val="000000" w:themeColor="text1"/>
          <w:spacing w:val="9"/>
          <w:sz w:val="24"/>
          <w:szCs w:val="24"/>
          <w:lang w:eastAsia="en-GB"/>
        </w:rPr>
        <w:t xml:space="preserve"> exclusion rules that were included in the DSM</w:t>
      </w:r>
      <w:r w:rsidR="00537F47" w:rsidRPr="00537F47">
        <w:rPr>
          <w:rFonts w:ascii="Helvetica" w:eastAsia="Times New Roman" w:hAnsi="Helvetica" w:cs="Helvetica"/>
          <w:color w:val="000000" w:themeColor="text1"/>
          <w:spacing w:val="9"/>
          <w:sz w:val="24"/>
          <w:szCs w:val="24"/>
          <w:lang w:eastAsia="en-GB"/>
        </w:rPr>
        <w:t xml:space="preserve"> </w:t>
      </w:r>
      <w:r w:rsidR="00537F47" w:rsidRPr="00334C90">
        <w:rPr>
          <w:rFonts w:ascii="Helvetica" w:eastAsia="Times New Roman" w:hAnsi="Helvetica" w:cs="Helvetica"/>
          <w:color w:val="000000" w:themeColor="text1"/>
          <w:spacing w:val="9"/>
          <w:sz w:val="24"/>
          <w:szCs w:val="24"/>
          <w:lang w:eastAsia="en-GB"/>
        </w:rPr>
        <w:t>III</w:t>
      </w:r>
      <w:r w:rsidR="00537F47">
        <w:rPr>
          <w:rFonts w:ascii="Helvetica" w:eastAsia="Times New Roman" w:hAnsi="Helvetica" w:cs="Helvetica"/>
          <w:color w:val="000000" w:themeColor="text1"/>
          <w:spacing w:val="9"/>
          <w:sz w:val="24"/>
          <w:szCs w:val="24"/>
          <w:lang w:eastAsia="en-GB"/>
        </w:rPr>
        <w:t xml:space="preserve"> </w:t>
      </w:r>
      <w:r w:rsidR="00537F47">
        <w:rPr>
          <w:rFonts w:eastAsia="Times New Roman" w:cstheme="minorHAnsi"/>
          <w:color w:val="000000" w:themeColor="text1"/>
          <w:spacing w:val="9"/>
          <w:sz w:val="24"/>
          <w:szCs w:val="24"/>
          <w:lang w:eastAsia="en-GB"/>
        </w:rPr>
        <w:t xml:space="preserve">were no longer necessary to be </w:t>
      </w:r>
      <w:r w:rsidR="00DD5A51">
        <w:rPr>
          <w:rFonts w:eastAsia="Times New Roman" w:cstheme="minorHAnsi"/>
          <w:color w:val="000000" w:themeColor="text1"/>
          <w:spacing w:val="9"/>
          <w:sz w:val="24"/>
          <w:szCs w:val="24"/>
          <w:lang w:eastAsia="en-GB"/>
        </w:rPr>
        <w:t>published</w:t>
      </w:r>
      <w:r w:rsidR="00537F47">
        <w:rPr>
          <w:rFonts w:eastAsia="Times New Roman" w:cstheme="minorHAnsi"/>
          <w:color w:val="000000" w:themeColor="text1"/>
          <w:spacing w:val="9"/>
          <w:sz w:val="24"/>
          <w:szCs w:val="24"/>
          <w:lang w:eastAsia="en-GB"/>
        </w:rPr>
        <w:t xml:space="preserve"> in the new edition. </w:t>
      </w:r>
      <w:r w:rsidR="00DD5A51">
        <w:rPr>
          <w:rFonts w:eastAsia="Times New Roman" w:cstheme="minorHAnsi"/>
          <w:color w:val="000000" w:themeColor="text1"/>
          <w:spacing w:val="9"/>
          <w:sz w:val="24"/>
          <w:szCs w:val="24"/>
          <w:lang w:eastAsia="en-GB"/>
        </w:rPr>
        <w:t>(Harris J, 2020).</w:t>
      </w:r>
    </w:p>
    <w:p w14:paraId="60A513FE" w14:textId="03AB1B9E" w:rsidR="00DD5A51" w:rsidRDefault="00DD5A51" w:rsidP="0077268E">
      <w:pPr>
        <w:rPr>
          <w:rFonts w:eastAsia="Times New Roman" w:cstheme="minorHAnsi"/>
          <w:color w:val="000000" w:themeColor="text1"/>
          <w:spacing w:val="9"/>
          <w:sz w:val="24"/>
          <w:szCs w:val="24"/>
          <w:lang w:eastAsia="en-GB"/>
        </w:rPr>
      </w:pPr>
      <w:r>
        <w:rPr>
          <w:rFonts w:eastAsia="Times New Roman" w:cstheme="minorHAnsi"/>
          <w:color w:val="000000" w:themeColor="text1"/>
          <w:spacing w:val="9"/>
          <w:sz w:val="24"/>
          <w:szCs w:val="24"/>
          <w:lang w:eastAsia="en-GB"/>
        </w:rPr>
        <w:t xml:space="preserve">         In 1994 the DSM </w:t>
      </w:r>
      <w:r w:rsidRPr="00334C90">
        <w:rPr>
          <w:rFonts w:ascii="Helvetica" w:eastAsia="Times New Roman" w:hAnsi="Helvetica" w:cs="Helvetica"/>
          <w:color w:val="000000" w:themeColor="text1"/>
          <w:spacing w:val="9"/>
          <w:sz w:val="24"/>
          <w:szCs w:val="24"/>
          <w:lang w:eastAsia="en-GB"/>
        </w:rPr>
        <w:t>I</w:t>
      </w:r>
      <w:r>
        <w:rPr>
          <w:rFonts w:ascii="Helvetica" w:eastAsia="Times New Roman" w:hAnsi="Helvetica" w:cs="Helvetica"/>
          <w:color w:val="000000" w:themeColor="text1"/>
          <w:spacing w:val="9"/>
          <w:sz w:val="24"/>
          <w:szCs w:val="24"/>
          <w:lang w:eastAsia="en-GB"/>
        </w:rPr>
        <w:t xml:space="preserve">V </w:t>
      </w:r>
      <w:r>
        <w:rPr>
          <w:rFonts w:eastAsia="Times New Roman" w:cstheme="minorHAnsi"/>
          <w:color w:val="000000" w:themeColor="text1"/>
          <w:spacing w:val="9"/>
          <w:sz w:val="24"/>
          <w:szCs w:val="24"/>
          <w:lang w:eastAsia="en-GB"/>
        </w:rPr>
        <w:t xml:space="preserve">was published and in 2000 the DSM </w:t>
      </w:r>
      <w:r w:rsidRPr="00334C90">
        <w:rPr>
          <w:rFonts w:ascii="Helvetica" w:eastAsia="Times New Roman" w:hAnsi="Helvetica" w:cs="Helvetica"/>
          <w:color w:val="000000" w:themeColor="text1"/>
          <w:spacing w:val="9"/>
          <w:sz w:val="24"/>
          <w:szCs w:val="24"/>
          <w:lang w:eastAsia="en-GB"/>
        </w:rPr>
        <w:t>I</w:t>
      </w:r>
      <w:r>
        <w:rPr>
          <w:rFonts w:ascii="Helvetica" w:eastAsia="Times New Roman" w:hAnsi="Helvetica" w:cs="Helvetica"/>
          <w:color w:val="000000" w:themeColor="text1"/>
          <w:spacing w:val="9"/>
          <w:sz w:val="24"/>
          <w:szCs w:val="24"/>
          <w:lang w:eastAsia="en-GB"/>
        </w:rPr>
        <w:t xml:space="preserve">V TR </w:t>
      </w:r>
      <w:r>
        <w:rPr>
          <w:rFonts w:eastAsia="Times New Roman" w:cstheme="minorHAnsi"/>
          <w:color w:val="000000" w:themeColor="text1"/>
          <w:spacing w:val="9"/>
          <w:sz w:val="24"/>
          <w:szCs w:val="24"/>
          <w:lang w:eastAsia="en-GB"/>
        </w:rPr>
        <w:t xml:space="preserve">was published. There were minor changes to both editions compared to previous and they now include 365 disorders. Fast forward to 2013, the DSM 5 was published, this edition included 400+ disorders and eliminated the multi-axial system. (Harris </w:t>
      </w:r>
      <w:r w:rsidR="00714D47">
        <w:rPr>
          <w:rFonts w:eastAsia="Times New Roman" w:cstheme="minorHAnsi"/>
          <w:color w:val="000000" w:themeColor="text1"/>
          <w:spacing w:val="9"/>
          <w:sz w:val="24"/>
          <w:szCs w:val="24"/>
          <w:lang w:eastAsia="en-GB"/>
        </w:rPr>
        <w:t>J,</w:t>
      </w:r>
      <w:r>
        <w:rPr>
          <w:rFonts w:eastAsia="Times New Roman" w:cstheme="minorHAnsi"/>
          <w:color w:val="000000" w:themeColor="text1"/>
          <w:spacing w:val="9"/>
          <w:sz w:val="24"/>
          <w:szCs w:val="24"/>
          <w:lang w:eastAsia="en-GB"/>
        </w:rPr>
        <w:t xml:space="preserve"> 2020).</w:t>
      </w:r>
    </w:p>
    <w:p w14:paraId="34A9DD9B" w14:textId="6340909A" w:rsidR="00DD5A51" w:rsidRDefault="00DD5A51" w:rsidP="0077268E">
      <w:pPr>
        <w:rPr>
          <w:rFonts w:eastAsia="Times New Roman" w:cstheme="minorHAnsi"/>
          <w:color w:val="000000" w:themeColor="text1"/>
          <w:spacing w:val="9"/>
          <w:sz w:val="24"/>
          <w:szCs w:val="24"/>
          <w:lang w:eastAsia="en-GB"/>
        </w:rPr>
      </w:pPr>
      <w:r>
        <w:rPr>
          <w:rFonts w:eastAsia="Times New Roman" w:cstheme="minorHAnsi"/>
          <w:color w:val="000000" w:themeColor="text1"/>
          <w:spacing w:val="9"/>
          <w:sz w:val="24"/>
          <w:szCs w:val="24"/>
          <w:lang w:eastAsia="en-GB"/>
        </w:rPr>
        <w:t xml:space="preserve">          The ICD is also followed to classify mental health illnesses. ICD stands for the international classification of disease and illness.</w:t>
      </w:r>
      <w:r w:rsidR="00714D47">
        <w:rPr>
          <w:rFonts w:eastAsia="Times New Roman" w:cstheme="minorHAnsi"/>
          <w:color w:val="000000" w:themeColor="text1"/>
          <w:spacing w:val="9"/>
          <w:sz w:val="24"/>
          <w:szCs w:val="24"/>
          <w:lang w:eastAsia="en-GB"/>
        </w:rPr>
        <w:t xml:space="preserve"> It was </w:t>
      </w:r>
      <w:r w:rsidR="00CE344D">
        <w:rPr>
          <w:rFonts w:eastAsia="Times New Roman" w:cstheme="minorHAnsi"/>
          <w:color w:val="000000" w:themeColor="text1"/>
          <w:spacing w:val="9"/>
          <w:sz w:val="24"/>
          <w:szCs w:val="24"/>
          <w:lang w:eastAsia="en-GB"/>
        </w:rPr>
        <w:t>developed</w:t>
      </w:r>
      <w:r w:rsidR="00714D47">
        <w:rPr>
          <w:rFonts w:eastAsia="Times New Roman" w:cstheme="minorHAnsi"/>
          <w:color w:val="000000" w:themeColor="text1"/>
          <w:spacing w:val="9"/>
          <w:sz w:val="24"/>
          <w:szCs w:val="24"/>
          <w:lang w:eastAsia="en-GB"/>
        </w:rPr>
        <w:t xml:space="preserve"> in the early nineteen hundreds by the World Health Organisation, known as WHO.</w:t>
      </w:r>
      <w:r>
        <w:rPr>
          <w:rFonts w:eastAsia="Times New Roman" w:cstheme="minorHAnsi"/>
          <w:color w:val="000000" w:themeColor="text1"/>
          <w:spacing w:val="9"/>
          <w:sz w:val="24"/>
          <w:szCs w:val="24"/>
          <w:lang w:eastAsia="en-GB"/>
        </w:rPr>
        <w:t xml:space="preserve"> The ICD and DSM are both commonly used in the UK’s mental health practice today. Although </w:t>
      </w:r>
      <w:r w:rsidR="00714D47">
        <w:rPr>
          <w:rFonts w:eastAsia="Times New Roman" w:cstheme="minorHAnsi"/>
          <w:color w:val="000000" w:themeColor="text1"/>
          <w:spacing w:val="9"/>
          <w:sz w:val="24"/>
          <w:szCs w:val="24"/>
          <w:lang w:eastAsia="en-GB"/>
        </w:rPr>
        <w:t xml:space="preserve">they differentiate from one another, they are both useful in classifying mental health illness and factors that may have contributed to it evolving. </w:t>
      </w:r>
    </w:p>
    <w:p w14:paraId="3EF841AE" w14:textId="1149B258" w:rsidR="00CE344D" w:rsidRDefault="00CE344D" w:rsidP="0077268E">
      <w:pPr>
        <w:rPr>
          <w:rFonts w:eastAsia="Times New Roman" w:cstheme="minorHAnsi"/>
          <w:color w:val="000000" w:themeColor="text1"/>
          <w:spacing w:val="9"/>
          <w:sz w:val="24"/>
          <w:szCs w:val="24"/>
          <w:lang w:eastAsia="en-GB"/>
        </w:rPr>
      </w:pPr>
      <w:r>
        <w:rPr>
          <w:rFonts w:eastAsia="Times New Roman" w:cstheme="minorHAnsi"/>
          <w:color w:val="000000" w:themeColor="text1"/>
          <w:spacing w:val="9"/>
          <w:sz w:val="24"/>
          <w:szCs w:val="24"/>
          <w:lang w:eastAsia="en-GB"/>
        </w:rPr>
        <w:t xml:space="preserve">          The DSM and ICD go hand in hand across platforms however there are points where one is more </w:t>
      </w:r>
      <w:r w:rsidR="0026121D">
        <w:rPr>
          <w:rFonts w:eastAsia="Times New Roman" w:cstheme="minorHAnsi"/>
          <w:color w:val="000000" w:themeColor="text1"/>
          <w:spacing w:val="9"/>
          <w:sz w:val="24"/>
          <w:szCs w:val="24"/>
          <w:lang w:eastAsia="en-GB"/>
        </w:rPr>
        <w:t>prominent</w:t>
      </w:r>
      <w:r>
        <w:rPr>
          <w:rFonts w:eastAsia="Times New Roman" w:cstheme="minorHAnsi"/>
          <w:color w:val="000000" w:themeColor="text1"/>
          <w:spacing w:val="9"/>
          <w:sz w:val="24"/>
          <w:szCs w:val="24"/>
          <w:lang w:eastAsia="en-GB"/>
        </w:rPr>
        <w:t xml:space="preserve"> than the other. Accuracy for example, the DSM is more accurate that the ICD because the DSM </w:t>
      </w:r>
      <w:r w:rsidR="0026121D">
        <w:rPr>
          <w:rFonts w:eastAsia="Times New Roman" w:cstheme="minorHAnsi"/>
          <w:color w:val="000000" w:themeColor="text1"/>
          <w:spacing w:val="9"/>
          <w:sz w:val="24"/>
          <w:szCs w:val="24"/>
          <w:lang w:eastAsia="en-GB"/>
        </w:rPr>
        <w:t xml:space="preserve">has significant clinical criteria. Next is applicability, the ICD is most popular in nations that there are WHO members, this includes low and middle class. The DSM on the other hand is the prominent choice in psychiatric care in high class/high income families. </w:t>
      </w:r>
    </w:p>
    <w:p w14:paraId="534B99F5" w14:textId="7C2F3D47" w:rsidR="0026121D" w:rsidRDefault="0026121D" w:rsidP="0077268E">
      <w:pPr>
        <w:rPr>
          <w:rFonts w:eastAsia="Times New Roman" w:cstheme="minorHAnsi"/>
          <w:color w:val="000000" w:themeColor="text1"/>
          <w:spacing w:val="9"/>
          <w:sz w:val="24"/>
          <w:szCs w:val="24"/>
          <w:lang w:eastAsia="en-GB"/>
        </w:rPr>
      </w:pPr>
      <w:r>
        <w:rPr>
          <w:rFonts w:eastAsia="Times New Roman" w:cstheme="minorHAnsi"/>
          <w:color w:val="000000" w:themeColor="text1"/>
          <w:spacing w:val="9"/>
          <w:sz w:val="24"/>
          <w:szCs w:val="24"/>
          <w:lang w:eastAsia="en-GB"/>
        </w:rPr>
        <w:t xml:space="preserve">          Next, we look at the purpose of both systems, the ICD is used for classifying a mental illness and is used by many health professionals whereas the DSM is most prominently used by just psychiatrists. Following that is credence, the ICD is an official classification that is used by many nations across the world. The DSM is most prominently an official classification for the United States, although other countries have adopted it. The ICD </w:t>
      </w:r>
      <w:proofErr w:type="gramStart"/>
      <w:r>
        <w:rPr>
          <w:rFonts w:eastAsia="Times New Roman" w:cstheme="minorHAnsi"/>
          <w:color w:val="000000" w:themeColor="text1"/>
          <w:spacing w:val="9"/>
          <w:sz w:val="24"/>
          <w:szCs w:val="24"/>
          <w:lang w:eastAsia="en-GB"/>
        </w:rPr>
        <w:t>is considered to be</w:t>
      </w:r>
      <w:proofErr w:type="gramEnd"/>
      <w:r>
        <w:rPr>
          <w:rFonts w:eastAsia="Times New Roman" w:cstheme="minorHAnsi"/>
          <w:color w:val="000000" w:themeColor="text1"/>
          <w:spacing w:val="9"/>
          <w:sz w:val="24"/>
          <w:szCs w:val="24"/>
          <w:lang w:eastAsia="en-GB"/>
        </w:rPr>
        <w:t xml:space="preserve"> less reliable than the DSM because diagnostic criteria on the basis of individual evaluation is rejected. </w:t>
      </w:r>
    </w:p>
    <w:p w14:paraId="3B4ED4CA" w14:textId="39FCBEA8" w:rsidR="0026121D" w:rsidRDefault="0026121D" w:rsidP="0077268E">
      <w:pPr>
        <w:rPr>
          <w:rFonts w:eastAsia="Times New Roman" w:cstheme="minorHAnsi"/>
          <w:color w:val="000000" w:themeColor="text1"/>
          <w:spacing w:val="9"/>
          <w:sz w:val="24"/>
          <w:szCs w:val="24"/>
          <w:lang w:eastAsia="en-GB"/>
        </w:rPr>
      </w:pPr>
      <w:r>
        <w:rPr>
          <w:rFonts w:eastAsia="Times New Roman" w:cstheme="minorHAnsi"/>
          <w:color w:val="000000" w:themeColor="text1"/>
          <w:spacing w:val="9"/>
          <w:sz w:val="24"/>
          <w:szCs w:val="24"/>
          <w:lang w:eastAsia="en-GB"/>
        </w:rPr>
        <w:t xml:space="preserve">        Lastly to discuss is the coverage of the ICD and DSM system. The DSM includes operational criteria that is used to set clear definitions of each mental health illness. </w:t>
      </w:r>
      <w:r>
        <w:rPr>
          <w:rFonts w:eastAsia="Times New Roman" w:cstheme="minorHAnsi"/>
          <w:color w:val="000000" w:themeColor="text1"/>
          <w:spacing w:val="9"/>
          <w:sz w:val="24"/>
          <w:szCs w:val="24"/>
          <w:lang w:eastAsia="en-GB"/>
        </w:rPr>
        <w:lastRenderedPageBreak/>
        <w:t>The ICD does not include operational criteria</w:t>
      </w:r>
      <w:r w:rsidR="0091307D">
        <w:rPr>
          <w:rFonts w:eastAsia="Times New Roman" w:cstheme="minorHAnsi"/>
          <w:color w:val="000000" w:themeColor="text1"/>
          <w:spacing w:val="9"/>
          <w:sz w:val="24"/>
          <w:szCs w:val="24"/>
          <w:lang w:eastAsia="en-GB"/>
        </w:rPr>
        <w:t xml:space="preserve">, although it does provide guidance and diagnostic criteria. </w:t>
      </w:r>
    </w:p>
    <w:p w14:paraId="302AFE69" w14:textId="60F8C065" w:rsidR="0091307D" w:rsidRPr="00DD5A51" w:rsidRDefault="0091307D" w:rsidP="0077268E">
      <w:pPr>
        <w:rPr>
          <w:rFonts w:cstheme="minorHAnsi"/>
          <w:sz w:val="24"/>
          <w:szCs w:val="24"/>
        </w:rPr>
      </w:pPr>
      <w:r>
        <w:rPr>
          <w:rFonts w:eastAsia="Times New Roman" w:cstheme="minorHAnsi"/>
          <w:color w:val="000000" w:themeColor="text1"/>
          <w:spacing w:val="9"/>
          <w:sz w:val="24"/>
          <w:szCs w:val="24"/>
          <w:lang w:eastAsia="en-GB"/>
        </w:rPr>
        <w:t xml:space="preserve">       In conclusion there are many different reasons why a person may inhabit a mental health problem and the majority of the time this can fall into different factors and not remain the sole responsibility of just one of them. For example, one person could have a mental health problem from biological and social factors and someone else could have the same mental health problem from psychological factors. It all depends on the individual themselves as thoughts, feelings, beliefs, </w:t>
      </w:r>
      <w:proofErr w:type="gramStart"/>
      <w:r>
        <w:rPr>
          <w:rFonts w:eastAsia="Times New Roman" w:cstheme="minorHAnsi"/>
          <w:color w:val="000000" w:themeColor="text1"/>
          <w:spacing w:val="9"/>
          <w:sz w:val="24"/>
          <w:szCs w:val="24"/>
          <w:lang w:eastAsia="en-GB"/>
        </w:rPr>
        <w:t>norms</w:t>
      </w:r>
      <w:proofErr w:type="gramEnd"/>
      <w:r>
        <w:rPr>
          <w:rFonts w:eastAsia="Times New Roman" w:cstheme="minorHAnsi"/>
          <w:color w:val="000000" w:themeColor="text1"/>
          <w:spacing w:val="9"/>
          <w:sz w:val="24"/>
          <w:szCs w:val="24"/>
          <w:lang w:eastAsia="en-GB"/>
        </w:rPr>
        <w:t xml:space="preserve"> and values are all completely personal and are conditioned by the way people interpreted their life experiences. </w:t>
      </w:r>
    </w:p>
    <w:p w14:paraId="482B0ADA" w14:textId="07F12138" w:rsidR="0077268E" w:rsidRDefault="0077268E" w:rsidP="0077268E">
      <w:pPr>
        <w:rPr>
          <w:sz w:val="24"/>
          <w:szCs w:val="24"/>
        </w:rPr>
      </w:pPr>
    </w:p>
    <w:p w14:paraId="48941066" w14:textId="77777777" w:rsidR="006C01A7" w:rsidRDefault="006C01A7" w:rsidP="0077268E">
      <w:pPr>
        <w:rPr>
          <w:sz w:val="24"/>
          <w:szCs w:val="24"/>
        </w:rPr>
      </w:pPr>
    </w:p>
    <w:p w14:paraId="3905E3A3" w14:textId="364C278F" w:rsidR="00334C90" w:rsidRPr="00334C90" w:rsidRDefault="00334C90" w:rsidP="00334C90">
      <w:pPr>
        <w:rPr>
          <w:sz w:val="24"/>
          <w:szCs w:val="24"/>
        </w:rPr>
      </w:pPr>
    </w:p>
    <w:p w14:paraId="31FABC42" w14:textId="77777777" w:rsidR="00334C90" w:rsidRDefault="00334C90" w:rsidP="00334C90">
      <w:pPr>
        <w:rPr>
          <w:sz w:val="24"/>
          <w:szCs w:val="24"/>
        </w:rPr>
      </w:pPr>
    </w:p>
    <w:p w14:paraId="7B14F3DC" w14:textId="77777777" w:rsidR="00334C90" w:rsidRDefault="00334C90" w:rsidP="00334C90">
      <w:pPr>
        <w:rPr>
          <w:sz w:val="24"/>
          <w:szCs w:val="24"/>
        </w:rPr>
      </w:pPr>
    </w:p>
    <w:p w14:paraId="6DDC2E7D" w14:textId="77777777" w:rsidR="00334C90" w:rsidRDefault="00334C90" w:rsidP="00334C90">
      <w:pPr>
        <w:rPr>
          <w:sz w:val="24"/>
          <w:szCs w:val="24"/>
        </w:rPr>
      </w:pPr>
    </w:p>
    <w:p w14:paraId="32F05D15" w14:textId="77777777" w:rsidR="00334C90" w:rsidRDefault="00334C90" w:rsidP="00334C90">
      <w:pPr>
        <w:rPr>
          <w:sz w:val="24"/>
          <w:szCs w:val="24"/>
        </w:rPr>
      </w:pPr>
    </w:p>
    <w:p w14:paraId="4A2FC938" w14:textId="77777777" w:rsidR="00334C90" w:rsidRDefault="00334C90" w:rsidP="00334C90">
      <w:pPr>
        <w:rPr>
          <w:sz w:val="24"/>
          <w:szCs w:val="24"/>
        </w:rPr>
      </w:pPr>
    </w:p>
    <w:p w14:paraId="264733F9" w14:textId="77777777" w:rsidR="00334C90" w:rsidRDefault="00334C90" w:rsidP="00334C90">
      <w:pPr>
        <w:rPr>
          <w:sz w:val="24"/>
          <w:szCs w:val="24"/>
        </w:rPr>
      </w:pPr>
    </w:p>
    <w:p w14:paraId="14A1AE01" w14:textId="77777777" w:rsidR="00334C90" w:rsidRDefault="00334C90" w:rsidP="00334C90">
      <w:pPr>
        <w:rPr>
          <w:sz w:val="24"/>
          <w:szCs w:val="24"/>
        </w:rPr>
      </w:pPr>
    </w:p>
    <w:p w14:paraId="199D07F9" w14:textId="77777777" w:rsidR="00334C90" w:rsidRDefault="00334C90" w:rsidP="00334C90">
      <w:pPr>
        <w:rPr>
          <w:sz w:val="24"/>
          <w:szCs w:val="24"/>
        </w:rPr>
      </w:pPr>
    </w:p>
    <w:p w14:paraId="3847AA5B" w14:textId="77777777" w:rsidR="00334C90" w:rsidRDefault="00334C90" w:rsidP="00334C90">
      <w:pPr>
        <w:rPr>
          <w:sz w:val="24"/>
          <w:szCs w:val="24"/>
        </w:rPr>
      </w:pPr>
    </w:p>
    <w:p w14:paraId="305F492A" w14:textId="77777777" w:rsidR="00334C90" w:rsidRDefault="00334C90" w:rsidP="00334C90">
      <w:pPr>
        <w:rPr>
          <w:sz w:val="24"/>
          <w:szCs w:val="24"/>
        </w:rPr>
      </w:pPr>
    </w:p>
    <w:p w14:paraId="52869D82" w14:textId="77777777" w:rsidR="00334C90" w:rsidRDefault="00334C90" w:rsidP="00334C90">
      <w:pPr>
        <w:rPr>
          <w:sz w:val="24"/>
          <w:szCs w:val="24"/>
        </w:rPr>
      </w:pPr>
    </w:p>
    <w:p w14:paraId="1155687C" w14:textId="77777777" w:rsidR="00334C90" w:rsidRDefault="00334C90" w:rsidP="00334C90">
      <w:pPr>
        <w:rPr>
          <w:sz w:val="24"/>
          <w:szCs w:val="24"/>
        </w:rPr>
      </w:pPr>
    </w:p>
    <w:p w14:paraId="149611E0" w14:textId="77777777" w:rsidR="00334C90" w:rsidRDefault="00334C90" w:rsidP="00334C90">
      <w:pPr>
        <w:rPr>
          <w:sz w:val="24"/>
          <w:szCs w:val="24"/>
        </w:rPr>
      </w:pPr>
    </w:p>
    <w:p w14:paraId="5C387406" w14:textId="77777777" w:rsidR="00334C90" w:rsidRDefault="00334C90" w:rsidP="00334C90">
      <w:pPr>
        <w:rPr>
          <w:sz w:val="24"/>
          <w:szCs w:val="24"/>
        </w:rPr>
      </w:pPr>
    </w:p>
    <w:p w14:paraId="7CC7E61D" w14:textId="77777777" w:rsidR="00334C90" w:rsidRDefault="00334C90" w:rsidP="00334C90">
      <w:pPr>
        <w:rPr>
          <w:sz w:val="24"/>
          <w:szCs w:val="24"/>
        </w:rPr>
      </w:pPr>
    </w:p>
    <w:p w14:paraId="1BD3E1DF" w14:textId="77777777" w:rsidR="00334C90" w:rsidRDefault="00334C90" w:rsidP="00334C90">
      <w:pPr>
        <w:rPr>
          <w:sz w:val="24"/>
          <w:szCs w:val="24"/>
        </w:rPr>
      </w:pPr>
    </w:p>
    <w:p w14:paraId="2A8CDAE4" w14:textId="77777777" w:rsidR="00334C90" w:rsidRDefault="00334C90" w:rsidP="00334C90">
      <w:pPr>
        <w:rPr>
          <w:sz w:val="24"/>
          <w:szCs w:val="24"/>
        </w:rPr>
      </w:pPr>
    </w:p>
    <w:p w14:paraId="78B61D1D" w14:textId="77777777" w:rsidR="00334C90" w:rsidRDefault="00334C90" w:rsidP="00334C90">
      <w:pPr>
        <w:rPr>
          <w:sz w:val="24"/>
          <w:szCs w:val="24"/>
        </w:rPr>
      </w:pPr>
    </w:p>
    <w:p w14:paraId="7D87DBE4" w14:textId="77777777" w:rsidR="00334C90" w:rsidRDefault="00334C90" w:rsidP="00334C90">
      <w:pPr>
        <w:rPr>
          <w:sz w:val="24"/>
          <w:szCs w:val="24"/>
        </w:rPr>
      </w:pPr>
    </w:p>
    <w:p w14:paraId="600BAB7E" w14:textId="77777777" w:rsidR="00334C90" w:rsidRDefault="00334C90" w:rsidP="00334C90">
      <w:pPr>
        <w:rPr>
          <w:sz w:val="24"/>
          <w:szCs w:val="24"/>
        </w:rPr>
      </w:pPr>
    </w:p>
    <w:p w14:paraId="3ABEEFBE" w14:textId="77777777" w:rsidR="00334C90" w:rsidRDefault="00334C90" w:rsidP="00334C90">
      <w:pPr>
        <w:rPr>
          <w:sz w:val="24"/>
          <w:szCs w:val="24"/>
        </w:rPr>
      </w:pPr>
    </w:p>
    <w:p w14:paraId="4A00263D" w14:textId="77777777" w:rsidR="00334C90" w:rsidRDefault="00334C90" w:rsidP="00334C90">
      <w:pPr>
        <w:rPr>
          <w:sz w:val="24"/>
          <w:szCs w:val="24"/>
        </w:rPr>
      </w:pPr>
    </w:p>
    <w:p w14:paraId="1CF36EF9" w14:textId="77777777" w:rsidR="00334C90" w:rsidRDefault="00334C90" w:rsidP="00334C90">
      <w:pPr>
        <w:rPr>
          <w:sz w:val="24"/>
          <w:szCs w:val="24"/>
        </w:rPr>
      </w:pPr>
    </w:p>
    <w:p w14:paraId="41F5156F" w14:textId="77777777" w:rsidR="00334C90" w:rsidRDefault="00334C90" w:rsidP="00334C90">
      <w:pPr>
        <w:rPr>
          <w:sz w:val="24"/>
          <w:szCs w:val="24"/>
        </w:rPr>
      </w:pPr>
    </w:p>
    <w:p w14:paraId="72440808" w14:textId="77777777" w:rsidR="00334C90" w:rsidRDefault="00334C90" w:rsidP="00334C90">
      <w:pPr>
        <w:rPr>
          <w:b/>
          <w:bCs/>
          <w:sz w:val="28"/>
          <w:szCs w:val="28"/>
          <w:u w:val="single"/>
        </w:rPr>
      </w:pPr>
      <w:r>
        <w:rPr>
          <w:b/>
          <w:bCs/>
          <w:sz w:val="28"/>
          <w:szCs w:val="28"/>
          <w:u w:val="single"/>
        </w:rPr>
        <w:t xml:space="preserve">Reference list </w:t>
      </w:r>
    </w:p>
    <w:p w14:paraId="36F50A67" w14:textId="77777777" w:rsidR="00334C90" w:rsidRPr="00815636" w:rsidRDefault="00334C90" w:rsidP="00334C90">
      <w:pPr>
        <w:rPr>
          <w:b/>
          <w:bCs/>
          <w:sz w:val="24"/>
          <w:szCs w:val="24"/>
          <w:u w:val="single"/>
        </w:rPr>
      </w:pPr>
    </w:p>
    <w:p w14:paraId="719CCFAE" w14:textId="77777777" w:rsidR="00334C90" w:rsidRPr="00EC1541" w:rsidRDefault="00334C90" w:rsidP="00334C90">
      <w:pPr>
        <w:rPr>
          <w:sz w:val="24"/>
          <w:szCs w:val="24"/>
        </w:rPr>
      </w:pPr>
      <w:r w:rsidRPr="00EC1541">
        <w:rPr>
          <w:sz w:val="24"/>
          <w:szCs w:val="24"/>
        </w:rPr>
        <w:t xml:space="preserve">APA. (2022) </w:t>
      </w:r>
      <w:r w:rsidRPr="00EC1541">
        <w:rPr>
          <w:i/>
          <w:iCs/>
          <w:sz w:val="24"/>
          <w:szCs w:val="24"/>
        </w:rPr>
        <w:t xml:space="preserve">APA dictionary of psychology.  </w:t>
      </w:r>
      <w:r w:rsidRPr="00EC1541">
        <w:rPr>
          <w:sz w:val="24"/>
          <w:szCs w:val="24"/>
        </w:rPr>
        <w:t xml:space="preserve">Available at: </w:t>
      </w:r>
      <w:hyperlink r:id="rId6" w:history="1">
        <w:r w:rsidRPr="00EC1541">
          <w:rPr>
            <w:rStyle w:val="Hyperlink"/>
            <w:sz w:val="24"/>
            <w:szCs w:val="24"/>
          </w:rPr>
          <w:t>APA Dictionary of Psychology</w:t>
        </w:r>
      </w:hyperlink>
      <w:r w:rsidRPr="00EC1541">
        <w:rPr>
          <w:sz w:val="24"/>
          <w:szCs w:val="24"/>
        </w:rPr>
        <w:t xml:space="preserve"> (Accessed: 30</w:t>
      </w:r>
      <w:r w:rsidRPr="00EC1541">
        <w:rPr>
          <w:sz w:val="24"/>
          <w:szCs w:val="24"/>
          <w:vertAlign w:val="superscript"/>
        </w:rPr>
        <w:t>th</w:t>
      </w:r>
      <w:r w:rsidRPr="00EC1541">
        <w:rPr>
          <w:sz w:val="24"/>
          <w:szCs w:val="24"/>
        </w:rPr>
        <w:t xml:space="preserve"> October 2022). </w:t>
      </w:r>
    </w:p>
    <w:p w14:paraId="27D8443E" w14:textId="77777777" w:rsidR="00334C90" w:rsidRPr="00EC1541" w:rsidRDefault="00334C90" w:rsidP="00334C90">
      <w:pPr>
        <w:rPr>
          <w:sz w:val="24"/>
          <w:szCs w:val="24"/>
        </w:rPr>
      </w:pPr>
      <w:r w:rsidRPr="00EC1541">
        <w:rPr>
          <w:sz w:val="24"/>
          <w:szCs w:val="24"/>
        </w:rPr>
        <w:t xml:space="preserve">Bhandari S. (2022) </w:t>
      </w:r>
      <w:r w:rsidRPr="00EC1541">
        <w:rPr>
          <w:i/>
          <w:iCs/>
          <w:sz w:val="24"/>
          <w:szCs w:val="24"/>
        </w:rPr>
        <w:t xml:space="preserve">Causes of mental illness. </w:t>
      </w:r>
      <w:r w:rsidRPr="00EC1541">
        <w:rPr>
          <w:sz w:val="24"/>
          <w:szCs w:val="24"/>
        </w:rPr>
        <w:t xml:space="preserve">Available at: </w:t>
      </w:r>
      <w:hyperlink r:id="rId7" w:anchor=":~:text=Psychological%20factors%20that%20may%20contribute,ability%20to%20relate%20to%20others" w:history="1">
        <w:r w:rsidRPr="00EC1541">
          <w:rPr>
            <w:rStyle w:val="Hyperlink"/>
            <w:sz w:val="24"/>
            <w:szCs w:val="24"/>
          </w:rPr>
          <w:t>Causes of Mental Illness (webmd.com)</w:t>
        </w:r>
      </w:hyperlink>
      <w:r w:rsidRPr="00EC1541">
        <w:rPr>
          <w:sz w:val="24"/>
          <w:szCs w:val="24"/>
        </w:rPr>
        <w:t xml:space="preserve"> (Accessed: 1</w:t>
      </w:r>
      <w:r w:rsidRPr="00EC1541">
        <w:rPr>
          <w:sz w:val="24"/>
          <w:szCs w:val="24"/>
          <w:vertAlign w:val="superscript"/>
        </w:rPr>
        <w:t>st</w:t>
      </w:r>
      <w:r w:rsidRPr="00EC1541">
        <w:rPr>
          <w:sz w:val="24"/>
          <w:szCs w:val="24"/>
        </w:rPr>
        <w:t xml:space="preserve"> November 2022). </w:t>
      </w:r>
    </w:p>
    <w:p w14:paraId="2EBEC615" w14:textId="77777777" w:rsidR="00334C90" w:rsidRPr="00EC1541" w:rsidRDefault="00334C90" w:rsidP="00334C90">
      <w:pPr>
        <w:rPr>
          <w:sz w:val="24"/>
          <w:szCs w:val="24"/>
        </w:rPr>
      </w:pPr>
      <w:r w:rsidRPr="00EC1541">
        <w:rPr>
          <w:sz w:val="24"/>
          <w:szCs w:val="24"/>
        </w:rPr>
        <w:t xml:space="preserve">Cherry, K. (2020) </w:t>
      </w:r>
      <w:r w:rsidRPr="00EC1541">
        <w:rPr>
          <w:i/>
          <w:iCs/>
          <w:sz w:val="24"/>
          <w:szCs w:val="24"/>
        </w:rPr>
        <w:t xml:space="preserve">Social cognition in psychology. </w:t>
      </w:r>
      <w:r w:rsidRPr="00EC1541">
        <w:rPr>
          <w:sz w:val="24"/>
          <w:szCs w:val="24"/>
        </w:rPr>
        <w:t xml:space="preserve">Available at: </w:t>
      </w:r>
      <w:hyperlink r:id="rId8" w:history="1">
        <w:r w:rsidRPr="00EC1541">
          <w:rPr>
            <w:rStyle w:val="Hyperlink"/>
            <w:sz w:val="24"/>
            <w:szCs w:val="24"/>
          </w:rPr>
          <w:t>Social Cognition in Psychology (verywellmind.com)</w:t>
        </w:r>
      </w:hyperlink>
      <w:r w:rsidRPr="00EC1541">
        <w:rPr>
          <w:sz w:val="24"/>
          <w:szCs w:val="24"/>
        </w:rPr>
        <w:t xml:space="preserve"> (Accessed: 1</w:t>
      </w:r>
      <w:r w:rsidRPr="00EC1541">
        <w:rPr>
          <w:sz w:val="24"/>
          <w:szCs w:val="24"/>
          <w:vertAlign w:val="superscript"/>
        </w:rPr>
        <w:t>st</w:t>
      </w:r>
      <w:r w:rsidRPr="00EC1541">
        <w:rPr>
          <w:sz w:val="24"/>
          <w:szCs w:val="24"/>
        </w:rPr>
        <w:t xml:space="preserve"> November 2022).</w:t>
      </w:r>
    </w:p>
    <w:p w14:paraId="67C1D903" w14:textId="77777777" w:rsidR="00334C90" w:rsidRPr="00EC1541" w:rsidRDefault="00334C90" w:rsidP="00334C90">
      <w:pPr>
        <w:rPr>
          <w:sz w:val="24"/>
          <w:szCs w:val="24"/>
        </w:rPr>
      </w:pPr>
      <w:r w:rsidRPr="00EC1541">
        <w:rPr>
          <w:sz w:val="24"/>
          <w:szCs w:val="24"/>
        </w:rPr>
        <w:t xml:space="preserve">Jacoby, E. (2022) </w:t>
      </w:r>
      <w:r w:rsidRPr="00EC1541">
        <w:rPr>
          <w:i/>
          <w:iCs/>
          <w:sz w:val="24"/>
          <w:szCs w:val="24"/>
        </w:rPr>
        <w:t xml:space="preserve">What are the four social psychology perspectives. </w:t>
      </w:r>
      <w:r w:rsidRPr="00EC1541">
        <w:rPr>
          <w:sz w:val="24"/>
          <w:szCs w:val="24"/>
        </w:rPr>
        <w:t xml:space="preserve">Available at: </w:t>
      </w:r>
      <w:hyperlink r:id="rId9" w:history="1">
        <w:r w:rsidRPr="00EC1541">
          <w:rPr>
            <w:rStyle w:val="Hyperlink"/>
            <w:sz w:val="24"/>
            <w:szCs w:val="24"/>
          </w:rPr>
          <w:t>Social Psychology Perspectives &amp; Overview | What are Social Psychology Perspectives? - Video &amp; Lesson Transcript | Study.com</w:t>
        </w:r>
      </w:hyperlink>
      <w:r w:rsidRPr="00EC1541">
        <w:rPr>
          <w:sz w:val="24"/>
          <w:szCs w:val="24"/>
        </w:rPr>
        <w:t xml:space="preserve"> (Accessed: 1</w:t>
      </w:r>
      <w:r w:rsidRPr="00EC1541">
        <w:rPr>
          <w:sz w:val="24"/>
          <w:szCs w:val="24"/>
          <w:vertAlign w:val="superscript"/>
        </w:rPr>
        <w:t>st</w:t>
      </w:r>
      <w:r w:rsidRPr="00EC1541">
        <w:rPr>
          <w:sz w:val="24"/>
          <w:szCs w:val="24"/>
        </w:rPr>
        <w:t xml:space="preserve"> November 2022).</w:t>
      </w:r>
    </w:p>
    <w:p w14:paraId="12AF2993" w14:textId="2037D7F6" w:rsidR="00334C90" w:rsidRDefault="00334C90" w:rsidP="00334C90">
      <w:pPr>
        <w:rPr>
          <w:sz w:val="24"/>
          <w:szCs w:val="24"/>
        </w:rPr>
      </w:pPr>
      <w:r w:rsidRPr="00EC1541">
        <w:rPr>
          <w:sz w:val="24"/>
          <w:szCs w:val="24"/>
        </w:rPr>
        <w:t xml:space="preserve">Masters, S. (2018) </w:t>
      </w:r>
      <w:r w:rsidRPr="00EC1541">
        <w:rPr>
          <w:i/>
          <w:iCs/>
          <w:sz w:val="24"/>
          <w:szCs w:val="24"/>
        </w:rPr>
        <w:t xml:space="preserve">Evaluation of social approach. </w:t>
      </w:r>
      <w:r w:rsidRPr="00EC1541">
        <w:rPr>
          <w:sz w:val="24"/>
          <w:szCs w:val="24"/>
        </w:rPr>
        <w:t xml:space="preserve">Available at: </w:t>
      </w:r>
      <w:hyperlink r:id="rId10" w:history="1">
        <w:r w:rsidRPr="00EC1541">
          <w:rPr>
            <w:rStyle w:val="Hyperlink"/>
            <w:sz w:val="24"/>
            <w:szCs w:val="24"/>
          </w:rPr>
          <w:t>Evaluation of Social Approach - Advantages and disadvantages table in A Level and IB Psychology (getrevising.co.uk)</w:t>
        </w:r>
      </w:hyperlink>
      <w:r w:rsidRPr="00EC1541">
        <w:rPr>
          <w:sz w:val="24"/>
          <w:szCs w:val="24"/>
        </w:rPr>
        <w:t xml:space="preserve"> (Accessed: 1</w:t>
      </w:r>
      <w:r w:rsidRPr="00EC1541">
        <w:rPr>
          <w:sz w:val="24"/>
          <w:szCs w:val="24"/>
          <w:vertAlign w:val="superscript"/>
        </w:rPr>
        <w:t>st</w:t>
      </w:r>
      <w:r w:rsidRPr="00EC1541">
        <w:rPr>
          <w:sz w:val="24"/>
          <w:szCs w:val="24"/>
        </w:rPr>
        <w:t xml:space="preserve"> November 2022). </w:t>
      </w:r>
    </w:p>
    <w:p w14:paraId="1964AE78" w14:textId="090C5A9C" w:rsidR="0091307D" w:rsidRPr="0091307D" w:rsidRDefault="0091307D" w:rsidP="00334C90">
      <w:pPr>
        <w:rPr>
          <w:sz w:val="24"/>
          <w:szCs w:val="24"/>
        </w:rPr>
      </w:pPr>
      <w:proofErr w:type="spellStart"/>
      <w:r>
        <w:rPr>
          <w:sz w:val="24"/>
          <w:szCs w:val="24"/>
        </w:rPr>
        <w:t>Salarda</w:t>
      </w:r>
      <w:proofErr w:type="spellEnd"/>
      <w:r>
        <w:rPr>
          <w:sz w:val="24"/>
          <w:szCs w:val="24"/>
        </w:rPr>
        <w:t xml:space="preserve">, L. (2022). </w:t>
      </w:r>
      <w:r>
        <w:rPr>
          <w:i/>
          <w:iCs/>
          <w:sz w:val="24"/>
          <w:szCs w:val="24"/>
        </w:rPr>
        <w:t xml:space="preserve">ICD VS DSM- key similarities and differences. </w:t>
      </w:r>
      <w:r>
        <w:rPr>
          <w:sz w:val="24"/>
          <w:szCs w:val="24"/>
        </w:rPr>
        <w:t>Available at:</w:t>
      </w:r>
      <w:r w:rsidRPr="0091307D">
        <w:t xml:space="preserve"> </w:t>
      </w:r>
      <w:hyperlink r:id="rId11" w:history="1">
        <w:r>
          <w:rPr>
            <w:rStyle w:val="Hyperlink"/>
          </w:rPr>
          <w:t xml:space="preserve">ICD vs DSM - Key Differences and Similarities - </w:t>
        </w:r>
        <w:proofErr w:type="spellStart"/>
        <w:r>
          <w:rPr>
            <w:rStyle w:val="Hyperlink"/>
          </w:rPr>
          <w:t>Flatworld</w:t>
        </w:r>
        <w:proofErr w:type="spellEnd"/>
        <w:r>
          <w:rPr>
            <w:rStyle w:val="Hyperlink"/>
          </w:rPr>
          <w:t xml:space="preserve"> Solutions</w:t>
        </w:r>
      </w:hyperlink>
      <w:r>
        <w:t xml:space="preserve"> (Accessed: 3</w:t>
      </w:r>
      <w:r w:rsidRPr="0091307D">
        <w:rPr>
          <w:vertAlign w:val="superscript"/>
        </w:rPr>
        <w:t>rd</w:t>
      </w:r>
      <w:r>
        <w:t xml:space="preserve"> November 2022). </w:t>
      </w:r>
    </w:p>
    <w:p w14:paraId="64DAABF1" w14:textId="77777777" w:rsidR="00334C90" w:rsidRPr="00EC1541" w:rsidRDefault="00334C90" w:rsidP="00334C90">
      <w:pPr>
        <w:rPr>
          <w:sz w:val="24"/>
          <w:szCs w:val="24"/>
        </w:rPr>
      </w:pPr>
      <w:r w:rsidRPr="00EC1541">
        <w:rPr>
          <w:sz w:val="24"/>
          <w:szCs w:val="24"/>
        </w:rPr>
        <w:t xml:space="preserve">Stone, R. (2015) </w:t>
      </w:r>
      <w:r w:rsidRPr="00EC1541">
        <w:rPr>
          <w:i/>
          <w:iCs/>
          <w:sz w:val="24"/>
          <w:szCs w:val="24"/>
        </w:rPr>
        <w:t>Pregnant women and substance abuse: fear, stigma, and barriers to care.</w:t>
      </w:r>
      <w:r w:rsidRPr="00EC1541">
        <w:rPr>
          <w:sz w:val="24"/>
          <w:szCs w:val="24"/>
        </w:rPr>
        <w:t xml:space="preserve"> Available at: </w:t>
      </w:r>
      <w:hyperlink r:id="rId12" w:history="1">
        <w:r w:rsidRPr="00EC1541">
          <w:rPr>
            <w:rStyle w:val="Hyperlink"/>
            <w:sz w:val="24"/>
            <w:szCs w:val="24"/>
          </w:rPr>
          <w:t>Pregnant women and substance use: fear, stigma, and barriers to care - PMC (nih.gov)</w:t>
        </w:r>
      </w:hyperlink>
      <w:r w:rsidRPr="00EC1541">
        <w:rPr>
          <w:sz w:val="24"/>
          <w:szCs w:val="24"/>
        </w:rPr>
        <w:t xml:space="preserve"> (Accessed: 30</w:t>
      </w:r>
      <w:r w:rsidRPr="00EC1541">
        <w:rPr>
          <w:sz w:val="24"/>
          <w:szCs w:val="24"/>
          <w:vertAlign w:val="superscript"/>
        </w:rPr>
        <w:t>th</w:t>
      </w:r>
      <w:r w:rsidRPr="00EC1541">
        <w:rPr>
          <w:sz w:val="24"/>
          <w:szCs w:val="24"/>
        </w:rPr>
        <w:t xml:space="preserve"> October 2022). </w:t>
      </w:r>
    </w:p>
    <w:p w14:paraId="34031797" w14:textId="77777777" w:rsidR="00334C90" w:rsidRPr="00EC1541" w:rsidRDefault="00334C90" w:rsidP="00334C90">
      <w:pPr>
        <w:rPr>
          <w:sz w:val="24"/>
          <w:szCs w:val="24"/>
        </w:rPr>
      </w:pPr>
      <w:r w:rsidRPr="00EC1541">
        <w:rPr>
          <w:sz w:val="24"/>
          <w:szCs w:val="24"/>
        </w:rPr>
        <w:t xml:space="preserve">Vinney, C. (2019) </w:t>
      </w:r>
      <w:r w:rsidRPr="00EC1541">
        <w:rPr>
          <w:i/>
          <w:iCs/>
          <w:sz w:val="24"/>
          <w:szCs w:val="24"/>
        </w:rPr>
        <w:t xml:space="preserve">Psychodynamic theory; approaches and proponents. </w:t>
      </w:r>
      <w:r w:rsidRPr="00EC1541">
        <w:rPr>
          <w:sz w:val="24"/>
          <w:szCs w:val="24"/>
        </w:rPr>
        <w:t xml:space="preserve">Available at: </w:t>
      </w:r>
      <w:hyperlink r:id="rId13" w:history="1">
        <w:r w:rsidRPr="00EC1541">
          <w:rPr>
            <w:rStyle w:val="Hyperlink"/>
            <w:sz w:val="24"/>
            <w:szCs w:val="24"/>
          </w:rPr>
          <w:t>Psychodynamic Theory: Approaches and Proponents (thoughtco.com)</w:t>
        </w:r>
      </w:hyperlink>
      <w:r w:rsidRPr="00EC1541">
        <w:rPr>
          <w:sz w:val="24"/>
          <w:szCs w:val="24"/>
        </w:rPr>
        <w:t xml:space="preserve"> (Accessed: 2</w:t>
      </w:r>
      <w:r w:rsidRPr="00EC1541">
        <w:rPr>
          <w:sz w:val="24"/>
          <w:szCs w:val="24"/>
          <w:vertAlign w:val="superscript"/>
        </w:rPr>
        <w:t>nd</w:t>
      </w:r>
      <w:r w:rsidRPr="00EC1541">
        <w:rPr>
          <w:sz w:val="24"/>
          <w:szCs w:val="24"/>
        </w:rPr>
        <w:t xml:space="preserve"> November 2022). </w:t>
      </w:r>
    </w:p>
    <w:p w14:paraId="75ACC9EE" w14:textId="77777777" w:rsidR="00334C90" w:rsidRPr="00D54AD8" w:rsidRDefault="00334C90" w:rsidP="00334C90">
      <w:pPr>
        <w:rPr>
          <w:sz w:val="24"/>
          <w:szCs w:val="24"/>
        </w:rPr>
      </w:pPr>
    </w:p>
    <w:p w14:paraId="131CDFB6" w14:textId="77777777" w:rsidR="00334C90" w:rsidRDefault="00334C90">
      <w:pPr>
        <w:rPr>
          <w:sz w:val="24"/>
          <w:szCs w:val="24"/>
        </w:rPr>
      </w:pPr>
    </w:p>
    <w:p w14:paraId="1AFB843F" w14:textId="77777777" w:rsidR="00334C90" w:rsidRDefault="00334C90">
      <w:pPr>
        <w:rPr>
          <w:sz w:val="24"/>
          <w:szCs w:val="24"/>
        </w:rPr>
      </w:pPr>
    </w:p>
    <w:p w14:paraId="1A047B96" w14:textId="77777777" w:rsidR="00334C90" w:rsidRDefault="00334C90">
      <w:pPr>
        <w:rPr>
          <w:sz w:val="24"/>
          <w:szCs w:val="24"/>
        </w:rPr>
      </w:pPr>
    </w:p>
    <w:p w14:paraId="048444EF" w14:textId="61553A06" w:rsidR="00334C90" w:rsidRDefault="00334C90">
      <w:pPr>
        <w:rPr>
          <w:sz w:val="24"/>
          <w:szCs w:val="24"/>
        </w:rPr>
      </w:pPr>
    </w:p>
    <w:p w14:paraId="1D9FD0AC" w14:textId="17151DD2" w:rsidR="00334C90" w:rsidRDefault="00334C90">
      <w:pPr>
        <w:rPr>
          <w:sz w:val="24"/>
          <w:szCs w:val="24"/>
        </w:rPr>
      </w:pPr>
    </w:p>
    <w:p w14:paraId="2025B1C5" w14:textId="61219A0C" w:rsidR="00334C90" w:rsidRDefault="00334C90">
      <w:pPr>
        <w:rPr>
          <w:sz w:val="24"/>
          <w:szCs w:val="24"/>
        </w:rPr>
      </w:pPr>
    </w:p>
    <w:p w14:paraId="611FA323" w14:textId="15C25B52" w:rsidR="00334C90" w:rsidRDefault="00334C90">
      <w:pPr>
        <w:rPr>
          <w:sz w:val="24"/>
          <w:szCs w:val="24"/>
        </w:rPr>
      </w:pPr>
    </w:p>
    <w:p w14:paraId="270A92FC" w14:textId="77777777" w:rsidR="00334C90" w:rsidRPr="00334C90" w:rsidRDefault="00334C90" w:rsidP="00334C90">
      <w:pPr>
        <w:shd w:val="clear" w:color="auto" w:fill="FFFFFF"/>
        <w:spacing w:after="90" w:line="360" w:lineRule="atLeast"/>
        <w:outlineLvl w:val="3"/>
        <w:rPr>
          <w:rFonts w:ascii="Helvetica" w:eastAsia="Times New Roman" w:hAnsi="Helvetica" w:cs="Helvetica"/>
          <w:color w:val="000000" w:themeColor="text1"/>
          <w:spacing w:val="9"/>
          <w:sz w:val="24"/>
          <w:szCs w:val="24"/>
          <w:lang w:eastAsia="en-GB"/>
        </w:rPr>
      </w:pPr>
      <w:r w:rsidRPr="00334C90">
        <w:rPr>
          <w:rFonts w:ascii="Helvetica" w:eastAsia="Times New Roman" w:hAnsi="Helvetica" w:cs="Helvetica"/>
          <w:color w:val="000000" w:themeColor="text1"/>
          <w:spacing w:val="9"/>
          <w:sz w:val="24"/>
          <w:szCs w:val="24"/>
          <w:lang w:eastAsia="en-GB"/>
        </w:rPr>
        <w:t>II</w:t>
      </w:r>
    </w:p>
    <w:p w14:paraId="5C3617F4" w14:textId="77777777" w:rsidR="00334C90" w:rsidRDefault="00334C90">
      <w:pPr>
        <w:rPr>
          <w:sz w:val="24"/>
          <w:szCs w:val="24"/>
        </w:rPr>
      </w:pPr>
    </w:p>
    <w:p w14:paraId="4CAD5F17" w14:textId="77777777" w:rsidR="00EC1541" w:rsidRDefault="00EC1541">
      <w:pPr>
        <w:rPr>
          <w:sz w:val="24"/>
          <w:szCs w:val="24"/>
        </w:rPr>
      </w:pPr>
    </w:p>
    <w:p w14:paraId="03CAB1A1" w14:textId="120D2A2F" w:rsidR="00815636" w:rsidRDefault="00815636">
      <w:pPr>
        <w:rPr>
          <w:sz w:val="24"/>
          <w:szCs w:val="24"/>
        </w:rPr>
      </w:pPr>
    </w:p>
    <w:p w14:paraId="1E18057F" w14:textId="1A97AA5D" w:rsidR="00815636" w:rsidRDefault="00815636">
      <w:pPr>
        <w:rPr>
          <w:sz w:val="24"/>
          <w:szCs w:val="24"/>
        </w:rPr>
      </w:pPr>
    </w:p>
    <w:p w14:paraId="476F615D" w14:textId="16F713BD" w:rsidR="00815636" w:rsidRDefault="00815636">
      <w:pPr>
        <w:rPr>
          <w:sz w:val="24"/>
          <w:szCs w:val="24"/>
        </w:rPr>
      </w:pPr>
    </w:p>
    <w:p w14:paraId="1FBD032B" w14:textId="312F435E" w:rsidR="00815636" w:rsidRDefault="00815636">
      <w:pPr>
        <w:rPr>
          <w:sz w:val="24"/>
          <w:szCs w:val="24"/>
        </w:rPr>
      </w:pPr>
    </w:p>
    <w:p w14:paraId="7D383035" w14:textId="6F9E50E5" w:rsidR="00815636" w:rsidRDefault="00815636">
      <w:pPr>
        <w:rPr>
          <w:sz w:val="24"/>
          <w:szCs w:val="24"/>
        </w:rPr>
      </w:pPr>
    </w:p>
    <w:p w14:paraId="279253E9" w14:textId="77777777" w:rsidR="00815636" w:rsidRDefault="00815636">
      <w:pPr>
        <w:rPr>
          <w:sz w:val="24"/>
          <w:szCs w:val="24"/>
        </w:rPr>
      </w:pPr>
    </w:p>
    <w:p w14:paraId="7C19AA70" w14:textId="44CFADE7" w:rsidR="00D54AD8" w:rsidRDefault="00D54AD8">
      <w:pPr>
        <w:rPr>
          <w:sz w:val="24"/>
          <w:szCs w:val="24"/>
        </w:rPr>
      </w:pPr>
    </w:p>
    <w:p w14:paraId="6E4F5925" w14:textId="751BE5A9" w:rsidR="00815636" w:rsidRDefault="00815636">
      <w:pPr>
        <w:rPr>
          <w:sz w:val="24"/>
          <w:szCs w:val="24"/>
        </w:rPr>
      </w:pPr>
    </w:p>
    <w:p w14:paraId="4A468319" w14:textId="0E2035EB" w:rsidR="00815636" w:rsidRDefault="00815636">
      <w:pPr>
        <w:rPr>
          <w:sz w:val="24"/>
          <w:szCs w:val="24"/>
        </w:rPr>
      </w:pPr>
    </w:p>
    <w:p w14:paraId="04C13810" w14:textId="0390806E" w:rsidR="00815636" w:rsidRDefault="00815636">
      <w:pPr>
        <w:rPr>
          <w:sz w:val="24"/>
          <w:szCs w:val="24"/>
        </w:rPr>
      </w:pPr>
    </w:p>
    <w:p w14:paraId="599B9B6E" w14:textId="41A6AFE4" w:rsidR="00815636" w:rsidRDefault="00815636">
      <w:pPr>
        <w:rPr>
          <w:sz w:val="24"/>
          <w:szCs w:val="24"/>
        </w:rPr>
      </w:pPr>
    </w:p>
    <w:p w14:paraId="32B68B01" w14:textId="1FFF82A7" w:rsidR="00815636" w:rsidRDefault="00815636">
      <w:pPr>
        <w:rPr>
          <w:sz w:val="24"/>
          <w:szCs w:val="24"/>
        </w:rPr>
      </w:pPr>
    </w:p>
    <w:p w14:paraId="2843F99E" w14:textId="52CBD7AC" w:rsidR="00815636" w:rsidRDefault="00815636">
      <w:pPr>
        <w:rPr>
          <w:sz w:val="24"/>
          <w:szCs w:val="24"/>
        </w:rPr>
      </w:pPr>
    </w:p>
    <w:p w14:paraId="711DC0F1" w14:textId="1D7FC721" w:rsidR="00815636" w:rsidRDefault="00815636">
      <w:pPr>
        <w:rPr>
          <w:sz w:val="24"/>
          <w:szCs w:val="24"/>
        </w:rPr>
      </w:pPr>
    </w:p>
    <w:p w14:paraId="4A06EDEB" w14:textId="06E21B4E" w:rsidR="00815636" w:rsidRDefault="00815636">
      <w:pPr>
        <w:rPr>
          <w:sz w:val="24"/>
          <w:szCs w:val="24"/>
        </w:rPr>
      </w:pPr>
    </w:p>
    <w:p w14:paraId="2B3E2507" w14:textId="0A1F3F09" w:rsidR="00815636" w:rsidRDefault="00815636">
      <w:pPr>
        <w:rPr>
          <w:sz w:val="24"/>
          <w:szCs w:val="24"/>
        </w:rPr>
      </w:pPr>
    </w:p>
    <w:p w14:paraId="6BC1E64D" w14:textId="08AD145B" w:rsidR="00815636" w:rsidRDefault="00815636">
      <w:pPr>
        <w:rPr>
          <w:sz w:val="24"/>
          <w:szCs w:val="24"/>
        </w:rPr>
      </w:pPr>
    </w:p>
    <w:p w14:paraId="72F2AE9D" w14:textId="6321A8C8" w:rsidR="00815636" w:rsidRDefault="00815636">
      <w:pPr>
        <w:rPr>
          <w:sz w:val="24"/>
          <w:szCs w:val="24"/>
        </w:rPr>
      </w:pPr>
    </w:p>
    <w:p w14:paraId="1D54E24A" w14:textId="5C79FE5B" w:rsidR="00815636" w:rsidRDefault="00815636">
      <w:pPr>
        <w:rPr>
          <w:sz w:val="24"/>
          <w:szCs w:val="24"/>
        </w:rPr>
      </w:pPr>
    </w:p>
    <w:p w14:paraId="4F1FE238" w14:textId="15364D2C" w:rsidR="00815636" w:rsidRDefault="00815636">
      <w:pPr>
        <w:rPr>
          <w:sz w:val="24"/>
          <w:szCs w:val="24"/>
        </w:rPr>
      </w:pPr>
    </w:p>
    <w:p w14:paraId="5F3B47C1" w14:textId="003CAEDA" w:rsidR="00815636" w:rsidRDefault="00815636">
      <w:pPr>
        <w:rPr>
          <w:sz w:val="24"/>
          <w:szCs w:val="24"/>
        </w:rPr>
      </w:pPr>
    </w:p>
    <w:p w14:paraId="330C9EB6" w14:textId="06318AD5" w:rsidR="00815636" w:rsidRDefault="00815636">
      <w:pPr>
        <w:rPr>
          <w:sz w:val="24"/>
          <w:szCs w:val="24"/>
        </w:rPr>
      </w:pPr>
    </w:p>
    <w:p w14:paraId="35A7BFA8" w14:textId="7F70654C" w:rsidR="00815636" w:rsidRDefault="00815636">
      <w:pPr>
        <w:rPr>
          <w:sz w:val="24"/>
          <w:szCs w:val="24"/>
        </w:rPr>
      </w:pPr>
    </w:p>
    <w:p w14:paraId="15EB0993" w14:textId="74DB14B5" w:rsidR="00815636" w:rsidRDefault="00815636">
      <w:pPr>
        <w:rPr>
          <w:sz w:val="24"/>
          <w:szCs w:val="24"/>
        </w:rPr>
      </w:pPr>
    </w:p>
    <w:p w14:paraId="53D4004C" w14:textId="0F9C9741" w:rsidR="00386737" w:rsidRDefault="00386737">
      <w:pPr>
        <w:rPr>
          <w:sz w:val="24"/>
          <w:szCs w:val="24"/>
        </w:rPr>
      </w:pPr>
    </w:p>
    <w:p w14:paraId="16737FF2" w14:textId="2FE26A22" w:rsidR="00D54AD8" w:rsidRDefault="00D54AD8">
      <w:pPr>
        <w:rPr>
          <w:b/>
          <w:bCs/>
          <w:sz w:val="28"/>
          <w:szCs w:val="28"/>
          <w:u w:val="single"/>
        </w:rPr>
      </w:pPr>
      <w:r>
        <w:rPr>
          <w:b/>
          <w:bCs/>
          <w:sz w:val="28"/>
          <w:szCs w:val="28"/>
          <w:u w:val="single"/>
        </w:rPr>
        <w:t xml:space="preserve">Reference list </w:t>
      </w:r>
    </w:p>
    <w:p w14:paraId="1C0E6F66" w14:textId="77777777" w:rsidR="00386737" w:rsidRPr="00815636" w:rsidRDefault="00386737">
      <w:pPr>
        <w:rPr>
          <w:b/>
          <w:bCs/>
          <w:sz w:val="24"/>
          <w:szCs w:val="24"/>
          <w:u w:val="single"/>
        </w:rPr>
      </w:pPr>
    </w:p>
    <w:p w14:paraId="3A2AC415" w14:textId="20BCB684" w:rsidR="00386737" w:rsidRPr="00EC1541" w:rsidRDefault="00386737">
      <w:pPr>
        <w:rPr>
          <w:sz w:val="24"/>
          <w:szCs w:val="24"/>
        </w:rPr>
      </w:pPr>
      <w:r w:rsidRPr="00EC1541">
        <w:rPr>
          <w:sz w:val="24"/>
          <w:szCs w:val="24"/>
        </w:rPr>
        <w:t xml:space="preserve">APA. (2022) </w:t>
      </w:r>
      <w:r w:rsidRPr="00EC1541">
        <w:rPr>
          <w:i/>
          <w:iCs/>
          <w:sz w:val="24"/>
          <w:szCs w:val="24"/>
        </w:rPr>
        <w:t xml:space="preserve">APA dictionary of psychology.  </w:t>
      </w:r>
      <w:r w:rsidRPr="00EC1541">
        <w:rPr>
          <w:sz w:val="24"/>
          <w:szCs w:val="24"/>
        </w:rPr>
        <w:t xml:space="preserve">Available at: </w:t>
      </w:r>
      <w:hyperlink r:id="rId14" w:history="1">
        <w:r w:rsidRPr="00EC1541">
          <w:rPr>
            <w:rStyle w:val="Hyperlink"/>
            <w:sz w:val="24"/>
            <w:szCs w:val="24"/>
          </w:rPr>
          <w:t>APA Dictionary of Psychology</w:t>
        </w:r>
      </w:hyperlink>
      <w:r w:rsidRPr="00EC1541">
        <w:rPr>
          <w:sz w:val="24"/>
          <w:szCs w:val="24"/>
        </w:rPr>
        <w:t xml:space="preserve"> (Accessed: 30</w:t>
      </w:r>
      <w:r w:rsidRPr="00EC1541">
        <w:rPr>
          <w:sz w:val="24"/>
          <w:szCs w:val="24"/>
          <w:vertAlign w:val="superscript"/>
        </w:rPr>
        <w:t>th</w:t>
      </w:r>
      <w:r w:rsidRPr="00EC1541">
        <w:rPr>
          <w:sz w:val="24"/>
          <w:szCs w:val="24"/>
        </w:rPr>
        <w:t xml:space="preserve"> October 2022). </w:t>
      </w:r>
    </w:p>
    <w:p w14:paraId="02B2A9C4" w14:textId="4273BA6D" w:rsidR="005017C3" w:rsidRPr="00EC1541" w:rsidRDefault="005017C3">
      <w:pPr>
        <w:rPr>
          <w:sz w:val="24"/>
          <w:szCs w:val="24"/>
        </w:rPr>
      </w:pPr>
      <w:r w:rsidRPr="00EC1541">
        <w:rPr>
          <w:sz w:val="24"/>
          <w:szCs w:val="24"/>
        </w:rPr>
        <w:t xml:space="preserve">Bhandari S. (2022) </w:t>
      </w:r>
      <w:r w:rsidRPr="00EC1541">
        <w:rPr>
          <w:i/>
          <w:iCs/>
          <w:sz w:val="24"/>
          <w:szCs w:val="24"/>
        </w:rPr>
        <w:t xml:space="preserve">Causes of mental illness. </w:t>
      </w:r>
      <w:r w:rsidRPr="00EC1541">
        <w:rPr>
          <w:sz w:val="24"/>
          <w:szCs w:val="24"/>
        </w:rPr>
        <w:t xml:space="preserve">Available at: </w:t>
      </w:r>
      <w:hyperlink r:id="rId15" w:anchor=":~:text=Psychological%20factors%20that%20may%20contribute,ability%20to%20relate%20to%20others" w:history="1">
        <w:r w:rsidRPr="00EC1541">
          <w:rPr>
            <w:rStyle w:val="Hyperlink"/>
            <w:sz w:val="24"/>
            <w:szCs w:val="24"/>
          </w:rPr>
          <w:t>Causes of Mental Illness (webmd.com)</w:t>
        </w:r>
      </w:hyperlink>
      <w:r w:rsidRPr="00EC1541">
        <w:rPr>
          <w:sz w:val="24"/>
          <w:szCs w:val="24"/>
        </w:rPr>
        <w:t xml:space="preserve"> (Accessed: 1</w:t>
      </w:r>
      <w:r w:rsidRPr="00EC1541">
        <w:rPr>
          <w:sz w:val="24"/>
          <w:szCs w:val="24"/>
          <w:vertAlign w:val="superscript"/>
        </w:rPr>
        <w:t>st</w:t>
      </w:r>
      <w:r w:rsidRPr="00EC1541">
        <w:rPr>
          <w:sz w:val="24"/>
          <w:szCs w:val="24"/>
        </w:rPr>
        <w:t xml:space="preserve"> November 2022). </w:t>
      </w:r>
    </w:p>
    <w:p w14:paraId="0725E725" w14:textId="30ACC362" w:rsidR="008D5FD8" w:rsidRPr="00EC1541" w:rsidRDefault="00B17E90">
      <w:pPr>
        <w:rPr>
          <w:sz w:val="24"/>
          <w:szCs w:val="24"/>
        </w:rPr>
      </w:pPr>
      <w:r w:rsidRPr="00EC1541">
        <w:rPr>
          <w:sz w:val="24"/>
          <w:szCs w:val="24"/>
        </w:rPr>
        <w:t>Cherry, K.</w:t>
      </w:r>
      <w:r w:rsidR="008D5FD8" w:rsidRPr="00EC1541">
        <w:rPr>
          <w:sz w:val="24"/>
          <w:szCs w:val="24"/>
        </w:rPr>
        <w:t xml:space="preserve"> (2020) </w:t>
      </w:r>
      <w:r w:rsidR="008D5FD8" w:rsidRPr="00EC1541">
        <w:rPr>
          <w:i/>
          <w:iCs/>
          <w:sz w:val="24"/>
          <w:szCs w:val="24"/>
        </w:rPr>
        <w:t xml:space="preserve">Social cognition in psychology. </w:t>
      </w:r>
      <w:r w:rsidR="008D5FD8" w:rsidRPr="00EC1541">
        <w:rPr>
          <w:sz w:val="24"/>
          <w:szCs w:val="24"/>
        </w:rPr>
        <w:t xml:space="preserve">Available at: </w:t>
      </w:r>
      <w:hyperlink r:id="rId16" w:history="1">
        <w:r w:rsidR="008D5FD8" w:rsidRPr="00EC1541">
          <w:rPr>
            <w:rStyle w:val="Hyperlink"/>
            <w:sz w:val="24"/>
            <w:szCs w:val="24"/>
          </w:rPr>
          <w:t>Social Cognition in Psychology (verywellmind.com)</w:t>
        </w:r>
      </w:hyperlink>
      <w:r w:rsidR="008D5FD8" w:rsidRPr="00EC1541">
        <w:rPr>
          <w:sz w:val="24"/>
          <w:szCs w:val="24"/>
        </w:rPr>
        <w:t xml:space="preserve"> (Accessed: 1</w:t>
      </w:r>
      <w:r w:rsidR="008D5FD8" w:rsidRPr="00EC1541">
        <w:rPr>
          <w:sz w:val="24"/>
          <w:szCs w:val="24"/>
          <w:vertAlign w:val="superscript"/>
        </w:rPr>
        <w:t>st</w:t>
      </w:r>
      <w:r w:rsidR="008D5FD8" w:rsidRPr="00EC1541">
        <w:rPr>
          <w:sz w:val="24"/>
          <w:szCs w:val="24"/>
        </w:rPr>
        <w:t xml:space="preserve"> November 2022).</w:t>
      </w:r>
    </w:p>
    <w:p w14:paraId="4780927F" w14:textId="70C23C2E" w:rsidR="00815636" w:rsidRPr="00EC1541" w:rsidRDefault="00815636">
      <w:pPr>
        <w:rPr>
          <w:sz w:val="24"/>
          <w:szCs w:val="24"/>
        </w:rPr>
      </w:pPr>
      <w:r w:rsidRPr="00EC1541">
        <w:rPr>
          <w:sz w:val="24"/>
          <w:szCs w:val="24"/>
        </w:rPr>
        <w:t>Jacoby</w:t>
      </w:r>
      <w:r w:rsidR="00B17E90" w:rsidRPr="00EC1541">
        <w:rPr>
          <w:sz w:val="24"/>
          <w:szCs w:val="24"/>
        </w:rPr>
        <w:t>,</w:t>
      </w:r>
      <w:r w:rsidRPr="00EC1541">
        <w:rPr>
          <w:sz w:val="24"/>
          <w:szCs w:val="24"/>
        </w:rPr>
        <w:t xml:space="preserve"> E. (2022) </w:t>
      </w:r>
      <w:r w:rsidRPr="00EC1541">
        <w:rPr>
          <w:i/>
          <w:iCs/>
          <w:sz w:val="24"/>
          <w:szCs w:val="24"/>
        </w:rPr>
        <w:t xml:space="preserve">What are the four social psychology perspectives. </w:t>
      </w:r>
      <w:r w:rsidRPr="00EC1541">
        <w:rPr>
          <w:sz w:val="24"/>
          <w:szCs w:val="24"/>
        </w:rPr>
        <w:t xml:space="preserve">Available at: </w:t>
      </w:r>
      <w:hyperlink r:id="rId17" w:history="1">
        <w:r w:rsidRPr="00EC1541">
          <w:rPr>
            <w:rStyle w:val="Hyperlink"/>
            <w:sz w:val="24"/>
            <w:szCs w:val="24"/>
          </w:rPr>
          <w:t>Social Psychology Perspectives &amp; Overview | What are Social Psychology Perspectives? - Video &amp; Lesson Transcript | Study.com</w:t>
        </w:r>
      </w:hyperlink>
      <w:r w:rsidRPr="00EC1541">
        <w:rPr>
          <w:sz w:val="24"/>
          <w:szCs w:val="24"/>
        </w:rPr>
        <w:t xml:space="preserve"> (Accessed: </w:t>
      </w:r>
      <w:r w:rsidR="008D5FD8" w:rsidRPr="00EC1541">
        <w:rPr>
          <w:sz w:val="24"/>
          <w:szCs w:val="24"/>
        </w:rPr>
        <w:t>1</w:t>
      </w:r>
      <w:r w:rsidR="008D5FD8" w:rsidRPr="00EC1541">
        <w:rPr>
          <w:sz w:val="24"/>
          <w:szCs w:val="24"/>
          <w:vertAlign w:val="superscript"/>
        </w:rPr>
        <w:t>st</w:t>
      </w:r>
      <w:r w:rsidR="008D5FD8" w:rsidRPr="00EC1541">
        <w:rPr>
          <w:sz w:val="24"/>
          <w:szCs w:val="24"/>
        </w:rPr>
        <w:t xml:space="preserve"> November </w:t>
      </w:r>
      <w:r w:rsidRPr="00EC1541">
        <w:rPr>
          <w:sz w:val="24"/>
          <w:szCs w:val="24"/>
        </w:rPr>
        <w:t>2022).</w:t>
      </w:r>
    </w:p>
    <w:p w14:paraId="3AA77BAB" w14:textId="15B6FF39" w:rsidR="00D517C1" w:rsidRPr="00EC1541" w:rsidRDefault="00D517C1">
      <w:pPr>
        <w:rPr>
          <w:sz w:val="24"/>
          <w:szCs w:val="24"/>
        </w:rPr>
      </w:pPr>
      <w:r w:rsidRPr="00EC1541">
        <w:rPr>
          <w:sz w:val="24"/>
          <w:szCs w:val="24"/>
        </w:rPr>
        <w:t>Masters</w:t>
      </w:r>
      <w:r w:rsidR="00B17E90" w:rsidRPr="00EC1541">
        <w:rPr>
          <w:sz w:val="24"/>
          <w:szCs w:val="24"/>
        </w:rPr>
        <w:t>,</w:t>
      </w:r>
      <w:r w:rsidRPr="00EC1541">
        <w:rPr>
          <w:sz w:val="24"/>
          <w:szCs w:val="24"/>
        </w:rPr>
        <w:t xml:space="preserve"> S. (2018) </w:t>
      </w:r>
      <w:r w:rsidRPr="00EC1541">
        <w:rPr>
          <w:i/>
          <w:iCs/>
          <w:sz w:val="24"/>
          <w:szCs w:val="24"/>
        </w:rPr>
        <w:t xml:space="preserve">Evaluation of social approach. </w:t>
      </w:r>
      <w:r w:rsidRPr="00EC1541">
        <w:rPr>
          <w:sz w:val="24"/>
          <w:szCs w:val="24"/>
        </w:rPr>
        <w:t xml:space="preserve">Available at: </w:t>
      </w:r>
      <w:hyperlink r:id="rId18" w:history="1">
        <w:r w:rsidRPr="00EC1541">
          <w:rPr>
            <w:rStyle w:val="Hyperlink"/>
            <w:sz w:val="24"/>
            <w:szCs w:val="24"/>
          </w:rPr>
          <w:t>Evaluation of Social Approach - Advantages and disadvantages table in A Level and IB Psychology (getrevising.co.uk)</w:t>
        </w:r>
      </w:hyperlink>
      <w:r w:rsidRPr="00EC1541">
        <w:rPr>
          <w:sz w:val="24"/>
          <w:szCs w:val="24"/>
        </w:rPr>
        <w:t xml:space="preserve"> (Accessed: 1</w:t>
      </w:r>
      <w:r w:rsidRPr="00EC1541">
        <w:rPr>
          <w:sz w:val="24"/>
          <w:szCs w:val="24"/>
          <w:vertAlign w:val="superscript"/>
        </w:rPr>
        <w:t>st</w:t>
      </w:r>
      <w:r w:rsidRPr="00EC1541">
        <w:rPr>
          <w:sz w:val="24"/>
          <w:szCs w:val="24"/>
        </w:rPr>
        <w:t xml:space="preserve"> November 2022). </w:t>
      </w:r>
    </w:p>
    <w:p w14:paraId="275BB42E" w14:textId="77777777" w:rsidR="00B17E90" w:rsidRPr="00EC1541" w:rsidRDefault="00D54AD8">
      <w:pPr>
        <w:rPr>
          <w:sz w:val="24"/>
          <w:szCs w:val="24"/>
        </w:rPr>
      </w:pPr>
      <w:r w:rsidRPr="00EC1541">
        <w:rPr>
          <w:sz w:val="24"/>
          <w:szCs w:val="24"/>
        </w:rPr>
        <w:t xml:space="preserve">Stone, R. (2015) </w:t>
      </w:r>
      <w:r w:rsidRPr="00EC1541">
        <w:rPr>
          <w:i/>
          <w:iCs/>
          <w:sz w:val="24"/>
          <w:szCs w:val="24"/>
        </w:rPr>
        <w:t>Pregnant women and substance abuse: fear, stigma, and barriers to care.</w:t>
      </w:r>
      <w:r w:rsidRPr="00EC1541">
        <w:rPr>
          <w:sz w:val="24"/>
          <w:szCs w:val="24"/>
        </w:rPr>
        <w:t xml:space="preserve"> Available at: </w:t>
      </w:r>
      <w:hyperlink r:id="rId19" w:history="1">
        <w:r w:rsidRPr="00EC1541">
          <w:rPr>
            <w:rStyle w:val="Hyperlink"/>
            <w:sz w:val="24"/>
            <w:szCs w:val="24"/>
          </w:rPr>
          <w:t>Pregnant women and substance use: fear, stigma, and barriers to care - PMC (nih.gov)</w:t>
        </w:r>
      </w:hyperlink>
      <w:r w:rsidRPr="00EC1541">
        <w:rPr>
          <w:sz w:val="24"/>
          <w:szCs w:val="24"/>
        </w:rPr>
        <w:t xml:space="preserve"> (Accessed: 30</w:t>
      </w:r>
      <w:r w:rsidRPr="00EC1541">
        <w:rPr>
          <w:sz w:val="24"/>
          <w:szCs w:val="24"/>
          <w:vertAlign w:val="superscript"/>
        </w:rPr>
        <w:t>th</w:t>
      </w:r>
      <w:r w:rsidRPr="00EC1541">
        <w:rPr>
          <w:sz w:val="24"/>
          <w:szCs w:val="24"/>
        </w:rPr>
        <w:t xml:space="preserve"> October 2022). </w:t>
      </w:r>
    </w:p>
    <w:p w14:paraId="597A8064" w14:textId="2B94741B" w:rsidR="00B17E90" w:rsidRPr="00EC1541" w:rsidRDefault="00B17E90">
      <w:pPr>
        <w:rPr>
          <w:sz w:val="24"/>
          <w:szCs w:val="24"/>
        </w:rPr>
      </w:pPr>
      <w:r w:rsidRPr="00EC1541">
        <w:rPr>
          <w:sz w:val="24"/>
          <w:szCs w:val="24"/>
        </w:rPr>
        <w:t xml:space="preserve">Vinney, C. (2019) </w:t>
      </w:r>
      <w:r w:rsidRPr="00EC1541">
        <w:rPr>
          <w:i/>
          <w:iCs/>
          <w:sz w:val="24"/>
          <w:szCs w:val="24"/>
        </w:rPr>
        <w:t xml:space="preserve">Psychodynamic theory; approaches and proponents. </w:t>
      </w:r>
      <w:r w:rsidRPr="00EC1541">
        <w:rPr>
          <w:sz w:val="24"/>
          <w:szCs w:val="24"/>
        </w:rPr>
        <w:t xml:space="preserve">Available at: </w:t>
      </w:r>
      <w:hyperlink r:id="rId20" w:history="1">
        <w:r w:rsidR="00EC1541" w:rsidRPr="00EC1541">
          <w:rPr>
            <w:rStyle w:val="Hyperlink"/>
            <w:sz w:val="24"/>
            <w:szCs w:val="24"/>
          </w:rPr>
          <w:t>Psychodynamic Theory: Approaches and Proponents (thoughtco.com)</w:t>
        </w:r>
      </w:hyperlink>
      <w:r w:rsidR="00EC1541" w:rsidRPr="00EC1541">
        <w:rPr>
          <w:sz w:val="24"/>
          <w:szCs w:val="24"/>
        </w:rPr>
        <w:t xml:space="preserve"> (Accessed: 2</w:t>
      </w:r>
      <w:r w:rsidR="00EC1541" w:rsidRPr="00EC1541">
        <w:rPr>
          <w:sz w:val="24"/>
          <w:szCs w:val="24"/>
          <w:vertAlign w:val="superscript"/>
        </w:rPr>
        <w:t>nd</w:t>
      </w:r>
      <w:r w:rsidR="00EC1541" w:rsidRPr="00EC1541">
        <w:rPr>
          <w:sz w:val="24"/>
          <w:szCs w:val="24"/>
        </w:rPr>
        <w:t xml:space="preserve"> November 2022). </w:t>
      </w:r>
    </w:p>
    <w:p w14:paraId="6037C46A" w14:textId="04C00908" w:rsidR="00386737" w:rsidRPr="00D54AD8" w:rsidRDefault="00386737">
      <w:pPr>
        <w:rPr>
          <w:sz w:val="24"/>
          <w:szCs w:val="24"/>
        </w:rPr>
      </w:pPr>
    </w:p>
    <w:sectPr w:rsidR="00386737" w:rsidRPr="00D54AD8">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F682A" w14:textId="77777777" w:rsidR="00D654A2" w:rsidRDefault="00D654A2" w:rsidP="00D654A2">
      <w:pPr>
        <w:spacing w:after="0" w:line="240" w:lineRule="auto"/>
      </w:pPr>
      <w:r>
        <w:separator/>
      </w:r>
    </w:p>
  </w:endnote>
  <w:endnote w:type="continuationSeparator" w:id="0">
    <w:p w14:paraId="13BF925D" w14:textId="77777777" w:rsidR="00D654A2" w:rsidRDefault="00D654A2" w:rsidP="00D654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60E86B" w14:textId="77777777" w:rsidR="00D654A2" w:rsidRDefault="00D654A2" w:rsidP="00D654A2">
      <w:pPr>
        <w:spacing w:after="0" w:line="240" w:lineRule="auto"/>
      </w:pPr>
      <w:r>
        <w:separator/>
      </w:r>
    </w:p>
  </w:footnote>
  <w:footnote w:type="continuationSeparator" w:id="0">
    <w:p w14:paraId="4E219199" w14:textId="77777777" w:rsidR="00D654A2" w:rsidRDefault="00D654A2" w:rsidP="00D654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B9BED4" w14:textId="24D0A32E" w:rsidR="00D654A2" w:rsidRDefault="00D654A2">
    <w:pPr>
      <w:pStyle w:val="Header"/>
    </w:pPr>
    <w:r>
      <w:t xml:space="preserve">Alisha Beckett </w:t>
    </w:r>
  </w:p>
  <w:p w14:paraId="7310E331" w14:textId="69E8B394" w:rsidR="00D654A2" w:rsidRDefault="00D654A2">
    <w:pPr>
      <w:pStyle w:val="Header"/>
    </w:pPr>
  </w:p>
  <w:p w14:paraId="1F3E1A72" w14:textId="77777777" w:rsidR="00D654A2" w:rsidRDefault="00D654A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4A2"/>
    <w:rsid w:val="000166F0"/>
    <w:rsid w:val="00054E85"/>
    <w:rsid w:val="000C5EA0"/>
    <w:rsid w:val="000D38A8"/>
    <w:rsid w:val="001A2DC9"/>
    <w:rsid w:val="001B409D"/>
    <w:rsid w:val="0026121D"/>
    <w:rsid w:val="002710D0"/>
    <w:rsid w:val="00334C90"/>
    <w:rsid w:val="00386737"/>
    <w:rsid w:val="004662D7"/>
    <w:rsid w:val="005017C3"/>
    <w:rsid w:val="00537F47"/>
    <w:rsid w:val="00553305"/>
    <w:rsid w:val="006C01A7"/>
    <w:rsid w:val="0070253C"/>
    <w:rsid w:val="00714D47"/>
    <w:rsid w:val="007277CF"/>
    <w:rsid w:val="0077268E"/>
    <w:rsid w:val="00815636"/>
    <w:rsid w:val="00827910"/>
    <w:rsid w:val="008900D0"/>
    <w:rsid w:val="00895442"/>
    <w:rsid w:val="008D5FD8"/>
    <w:rsid w:val="008D7382"/>
    <w:rsid w:val="0091307D"/>
    <w:rsid w:val="009A78AB"/>
    <w:rsid w:val="00A12063"/>
    <w:rsid w:val="00A1676B"/>
    <w:rsid w:val="00B17E90"/>
    <w:rsid w:val="00B21133"/>
    <w:rsid w:val="00B228B4"/>
    <w:rsid w:val="00B617D0"/>
    <w:rsid w:val="00B73BA4"/>
    <w:rsid w:val="00BB1A45"/>
    <w:rsid w:val="00BE3B3C"/>
    <w:rsid w:val="00BE6E21"/>
    <w:rsid w:val="00C94A45"/>
    <w:rsid w:val="00CB25C2"/>
    <w:rsid w:val="00CE344D"/>
    <w:rsid w:val="00CF52E0"/>
    <w:rsid w:val="00D517C1"/>
    <w:rsid w:val="00D54AD8"/>
    <w:rsid w:val="00D654A2"/>
    <w:rsid w:val="00DD5A51"/>
    <w:rsid w:val="00E43611"/>
    <w:rsid w:val="00EA3309"/>
    <w:rsid w:val="00EC1541"/>
    <w:rsid w:val="00F11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C66E2"/>
  <w15:chartTrackingRefBased/>
  <w15:docId w15:val="{B4AE0B47-E0CA-4EAC-8C54-BCD233856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54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4A2"/>
  </w:style>
  <w:style w:type="paragraph" w:styleId="Footer">
    <w:name w:val="footer"/>
    <w:basedOn w:val="Normal"/>
    <w:link w:val="FooterChar"/>
    <w:uiPriority w:val="99"/>
    <w:unhideWhenUsed/>
    <w:rsid w:val="00D654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4A2"/>
  </w:style>
  <w:style w:type="character" w:styleId="Hyperlink">
    <w:name w:val="Hyperlink"/>
    <w:basedOn w:val="DefaultParagraphFont"/>
    <w:uiPriority w:val="99"/>
    <w:semiHidden/>
    <w:unhideWhenUsed/>
    <w:rsid w:val="00D54AD8"/>
    <w:rPr>
      <w:color w:val="0000FF"/>
      <w:u w:val="single"/>
    </w:rPr>
  </w:style>
  <w:style w:type="character" w:styleId="PlaceholderText">
    <w:name w:val="Placeholder Text"/>
    <w:basedOn w:val="DefaultParagraphFont"/>
    <w:uiPriority w:val="99"/>
    <w:semiHidden/>
    <w:rsid w:val="00334C9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530471">
      <w:bodyDiv w:val="1"/>
      <w:marLeft w:val="0"/>
      <w:marRight w:val="0"/>
      <w:marTop w:val="0"/>
      <w:marBottom w:val="0"/>
      <w:divBdr>
        <w:top w:val="none" w:sz="0" w:space="0" w:color="auto"/>
        <w:left w:val="none" w:sz="0" w:space="0" w:color="auto"/>
        <w:bottom w:val="none" w:sz="0" w:space="0" w:color="auto"/>
        <w:right w:val="none" w:sz="0" w:space="0" w:color="auto"/>
      </w:divBdr>
    </w:div>
    <w:div w:id="875894659">
      <w:bodyDiv w:val="1"/>
      <w:marLeft w:val="0"/>
      <w:marRight w:val="0"/>
      <w:marTop w:val="0"/>
      <w:marBottom w:val="0"/>
      <w:divBdr>
        <w:top w:val="none" w:sz="0" w:space="0" w:color="auto"/>
        <w:left w:val="none" w:sz="0" w:space="0" w:color="auto"/>
        <w:bottom w:val="none" w:sz="0" w:space="0" w:color="auto"/>
        <w:right w:val="none" w:sz="0" w:space="0" w:color="auto"/>
      </w:divBdr>
    </w:div>
    <w:div w:id="923221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social-cognition-2795912" TargetMode="External"/><Relationship Id="rId13" Type="http://schemas.openxmlformats.org/officeDocument/2006/relationships/hyperlink" Target="https://www.thoughtco.com/psychodynamic-theory-4588302" TargetMode="External"/><Relationship Id="rId18" Type="http://schemas.openxmlformats.org/officeDocument/2006/relationships/hyperlink" Target="https://getrevising.co.uk/grids/evaluation_of_social_approach"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webmd.com/mental-health/mental-health-causes-mental-illness" TargetMode="External"/><Relationship Id="rId12" Type="http://schemas.openxmlformats.org/officeDocument/2006/relationships/hyperlink" Target="https://www.ncbi.nlm.nih.gov/pmc/articles/PMC5151516/" TargetMode="External"/><Relationship Id="rId17" Type="http://schemas.openxmlformats.org/officeDocument/2006/relationships/hyperlink" Target="https://study.com/learn/lesson/social-psychology-perspectives-overview.html" TargetMode="External"/><Relationship Id="rId2" Type="http://schemas.openxmlformats.org/officeDocument/2006/relationships/settings" Target="settings.xml"/><Relationship Id="rId16" Type="http://schemas.openxmlformats.org/officeDocument/2006/relationships/hyperlink" Target="https://www.verywellmind.com/social-cognition-2795912" TargetMode="External"/><Relationship Id="rId20" Type="http://schemas.openxmlformats.org/officeDocument/2006/relationships/hyperlink" Target="https://www.thoughtco.com/psychodynamic-theory-4588302" TargetMode="External"/><Relationship Id="rId1" Type="http://schemas.openxmlformats.org/officeDocument/2006/relationships/styles" Target="styles.xml"/><Relationship Id="rId6" Type="http://schemas.openxmlformats.org/officeDocument/2006/relationships/hyperlink" Target="https://dictionary.apa.org/biological-factor" TargetMode="External"/><Relationship Id="rId11" Type="http://schemas.openxmlformats.org/officeDocument/2006/relationships/hyperlink" Target="https://www.flatworldsolutions.com/healthcare/articles/icd-vs-dsm-key-differences-and-similarities.php" TargetMode="External"/><Relationship Id="rId5" Type="http://schemas.openxmlformats.org/officeDocument/2006/relationships/endnotes" Target="endnotes.xml"/><Relationship Id="rId15" Type="http://schemas.openxmlformats.org/officeDocument/2006/relationships/hyperlink" Target="https://www.webmd.com/mental-health/mental-health-causes-mental-illness" TargetMode="External"/><Relationship Id="rId23" Type="http://schemas.openxmlformats.org/officeDocument/2006/relationships/theme" Target="theme/theme1.xml"/><Relationship Id="rId10" Type="http://schemas.openxmlformats.org/officeDocument/2006/relationships/hyperlink" Target="https://getrevising.co.uk/grids/evaluation_of_social_approach" TargetMode="External"/><Relationship Id="rId19" Type="http://schemas.openxmlformats.org/officeDocument/2006/relationships/hyperlink" Target="https://www.ncbi.nlm.nih.gov/pmc/articles/PMC5151516/" TargetMode="External"/><Relationship Id="rId4" Type="http://schemas.openxmlformats.org/officeDocument/2006/relationships/footnotes" Target="footnotes.xml"/><Relationship Id="rId9" Type="http://schemas.openxmlformats.org/officeDocument/2006/relationships/hyperlink" Target="https://study.com/learn/lesson/social-psychology-perspectives-overview.html" TargetMode="External"/><Relationship Id="rId14" Type="http://schemas.openxmlformats.org/officeDocument/2006/relationships/hyperlink" Target="https://dictionary.apa.org/biological-facto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2633</Words>
  <Characters>15014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Beckett (2104485)</dc:creator>
  <cp:keywords/>
  <dc:description/>
  <cp:lastModifiedBy>Alisha Beckett (2104485)</cp:lastModifiedBy>
  <cp:revision>2</cp:revision>
  <dcterms:created xsi:type="dcterms:W3CDTF">2022-11-05T17:31:00Z</dcterms:created>
  <dcterms:modified xsi:type="dcterms:W3CDTF">2022-11-05T17:31:00Z</dcterms:modified>
</cp:coreProperties>
</file>