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0E6CBC" w14:textId="77777777" w:rsidR="00C83DF9" w:rsidRPr="00F61D68" w:rsidRDefault="00C83DF9" w:rsidP="00E0189A">
      <w:pPr>
        <w:pStyle w:val="Title"/>
        <w:spacing w:before="240"/>
      </w:pPr>
      <w:bookmarkStart w:id="0" w:name="_7um5ktgzcgwk" w:colFirst="0" w:colLast="0"/>
      <w:bookmarkEnd w:id="0"/>
    </w:p>
    <w:p w14:paraId="386E2B35" w14:textId="77777777" w:rsidR="00C83DF9" w:rsidRPr="00F61D68" w:rsidRDefault="00C83DF9" w:rsidP="00E0189A">
      <w:pPr>
        <w:pStyle w:val="Title"/>
        <w:spacing w:before="240"/>
      </w:pPr>
      <w:bookmarkStart w:id="1" w:name="_6mu23ajmi8li" w:colFirst="0" w:colLast="0"/>
      <w:bookmarkEnd w:id="1"/>
    </w:p>
    <w:p w14:paraId="757C71F5" w14:textId="77777777" w:rsidR="00C83DF9" w:rsidRPr="00F61D68" w:rsidRDefault="00C83DF9" w:rsidP="00E0189A">
      <w:pPr>
        <w:pStyle w:val="Title"/>
        <w:spacing w:before="240"/>
      </w:pPr>
      <w:bookmarkStart w:id="2" w:name="_4dzvaz2r2ae8" w:colFirst="0" w:colLast="0"/>
      <w:bookmarkEnd w:id="2"/>
    </w:p>
    <w:p w14:paraId="422CBED0" w14:textId="77777777" w:rsidR="00C83DF9" w:rsidRPr="00F61D68" w:rsidRDefault="00000000" w:rsidP="00E0189A">
      <w:pPr>
        <w:spacing w:before="240"/>
        <w:jc w:val="center"/>
      </w:pPr>
      <w:r w:rsidRPr="00F61D68">
        <w:rPr>
          <w:noProof/>
        </w:rPr>
        <w:drawing>
          <wp:inline distT="114300" distB="114300" distL="114300" distR="114300" wp14:anchorId="3FBAADA0" wp14:editId="77A3AF35">
            <wp:extent cx="2343150" cy="923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343150" cy="923925"/>
                    </a:xfrm>
                    <a:prstGeom prst="rect">
                      <a:avLst/>
                    </a:prstGeom>
                    <a:ln/>
                  </pic:spPr>
                </pic:pic>
              </a:graphicData>
            </a:graphic>
          </wp:inline>
        </w:drawing>
      </w:r>
    </w:p>
    <w:p w14:paraId="49A10050" w14:textId="77777777" w:rsidR="00C83DF9" w:rsidRPr="00F61D68" w:rsidRDefault="00C83DF9" w:rsidP="00E0189A">
      <w:pPr>
        <w:pStyle w:val="Title"/>
        <w:spacing w:before="240"/>
        <w:jc w:val="left"/>
      </w:pPr>
      <w:bookmarkStart w:id="3" w:name="_ylj9p1ttwhov" w:colFirst="0" w:colLast="0"/>
      <w:bookmarkEnd w:id="3"/>
    </w:p>
    <w:p w14:paraId="4095D33B" w14:textId="77777777" w:rsidR="00C83DF9" w:rsidRPr="00F61D68" w:rsidRDefault="00000000" w:rsidP="00E0189A">
      <w:pPr>
        <w:pStyle w:val="Title"/>
        <w:spacing w:before="240"/>
      </w:pPr>
      <w:bookmarkStart w:id="4" w:name="_r38s7guyqw0q" w:colFirst="0" w:colLast="0"/>
      <w:bookmarkEnd w:id="4"/>
      <w:r w:rsidRPr="00F61D68">
        <w:t xml:space="preserve">PROGRAMME: MASTER OF BUSINESS ADMINISTRATION </w:t>
      </w:r>
    </w:p>
    <w:p w14:paraId="4ED553ED" w14:textId="77777777" w:rsidR="00C83DF9" w:rsidRPr="00F61D68" w:rsidRDefault="00000000" w:rsidP="00E0189A">
      <w:pPr>
        <w:pStyle w:val="Title"/>
        <w:spacing w:before="240"/>
      </w:pPr>
      <w:bookmarkStart w:id="5" w:name="_m6t5758m0tb6" w:colFirst="0" w:colLast="0"/>
      <w:bookmarkEnd w:id="5"/>
      <w:r w:rsidRPr="00F61D68">
        <w:t xml:space="preserve">MODULE: MARKETING MANAGEMENT </w:t>
      </w:r>
    </w:p>
    <w:p w14:paraId="69018E9A" w14:textId="77777777" w:rsidR="00C83DF9" w:rsidRPr="00F61D68" w:rsidRDefault="00000000" w:rsidP="00E0189A">
      <w:pPr>
        <w:pStyle w:val="Title"/>
        <w:spacing w:before="240"/>
      </w:pPr>
      <w:bookmarkStart w:id="6" w:name="_v3wiscs3zvys" w:colFirst="0" w:colLast="0"/>
      <w:bookmarkEnd w:id="6"/>
      <w:r w:rsidRPr="00F61D68">
        <w:t xml:space="preserve">MODULE CODE: LCMB7024 </w:t>
      </w:r>
    </w:p>
    <w:p w14:paraId="7BC88C2C" w14:textId="682A80D3" w:rsidR="00C83DF9" w:rsidRPr="00F61D68" w:rsidRDefault="00000000" w:rsidP="00E0189A">
      <w:pPr>
        <w:pStyle w:val="Title"/>
        <w:spacing w:before="240"/>
      </w:pPr>
      <w:bookmarkStart w:id="7" w:name="_6yul8yk9da2p" w:colFirst="0" w:colLast="0"/>
      <w:bookmarkEnd w:id="7"/>
      <w:r w:rsidRPr="00F61D68">
        <w:t xml:space="preserve">Lecturer: Laila </w:t>
      </w:r>
      <w:proofErr w:type="spellStart"/>
      <w:r w:rsidRPr="00F61D68">
        <w:t>Maazouz</w:t>
      </w:r>
      <w:proofErr w:type="spellEnd"/>
    </w:p>
    <w:p w14:paraId="57B67935" w14:textId="76B1BADD" w:rsidR="00C83DF9" w:rsidRDefault="00000000" w:rsidP="00E0189A">
      <w:pPr>
        <w:pStyle w:val="Title"/>
        <w:spacing w:before="240"/>
      </w:pPr>
      <w:bookmarkStart w:id="8" w:name="_xvmy1ap21xj" w:colFirst="0" w:colLast="0"/>
      <w:bookmarkEnd w:id="8"/>
      <w:r w:rsidRPr="00F61D68">
        <w:t xml:space="preserve">PORTFOLIO:  </w:t>
      </w:r>
      <w:r w:rsidR="00A70A91" w:rsidRPr="00F61D68">
        <w:t>REPORT REFLECTION</w:t>
      </w:r>
    </w:p>
    <w:p w14:paraId="226366C2" w14:textId="4F6C8FAA" w:rsidR="00A70A91" w:rsidRPr="00A70A91" w:rsidRDefault="005A1802" w:rsidP="005A1802">
      <w:pPr>
        <w:jc w:val="center"/>
      </w:pPr>
      <w:r w:rsidRPr="005A1802">
        <w:rPr>
          <w:b/>
          <w:bCs/>
          <w:sz w:val="32"/>
          <w:szCs w:val="32"/>
        </w:rPr>
        <w:t xml:space="preserve">Student name: Rutvik </w:t>
      </w:r>
      <w:proofErr w:type="spellStart"/>
      <w:r w:rsidRPr="005A1802">
        <w:rPr>
          <w:b/>
          <w:bCs/>
          <w:sz w:val="32"/>
          <w:szCs w:val="32"/>
        </w:rPr>
        <w:t>Ashokbhai</w:t>
      </w:r>
      <w:proofErr w:type="spellEnd"/>
      <w:r w:rsidRPr="005A1802">
        <w:rPr>
          <w:b/>
          <w:bCs/>
          <w:sz w:val="32"/>
          <w:szCs w:val="32"/>
        </w:rPr>
        <w:t xml:space="preserve"> </w:t>
      </w:r>
      <w:proofErr w:type="spellStart"/>
      <w:r w:rsidRPr="005A1802">
        <w:rPr>
          <w:b/>
          <w:bCs/>
          <w:sz w:val="32"/>
          <w:szCs w:val="32"/>
        </w:rPr>
        <w:t>Sutariya</w:t>
      </w:r>
      <w:proofErr w:type="spellEnd"/>
      <w:r w:rsidRPr="005A1802">
        <w:rPr>
          <w:b/>
          <w:bCs/>
          <w:sz w:val="32"/>
          <w:szCs w:val="32"/>
        </w:rPr>
        <w:t xml:space="preserve">  </w:t>
      </w:r>
      <w:r w:rsidRPr="005A1802">
        <w:rPr>
          <w:b/>
          <w:bCs/>
          <w:sz w:val="32"/>
          <w:szCs w:val="32"/>
        </w:rPr>
        <w:br/>
        <w:t>Student ID: 2530030</w:t>
      </w:r>
    </w:p>
    <w:p w14:paraId="0E54BE99" w14:textId="77777777" w:rsidR="00C83DF9" w:rsidRPr="00F61D68" w:rsidRDefault="00C83DF9" w:rsidP="00E0189A">
      <w:pPr>
        <w:spacing w:before="240"/>
      </w:pPr>
    </w:p>
    <w:p w14:paraId="6420ACFA" w14:textId="77777777" w:rsidR="00C83DF9" w:rsidRPr="00F61D68" w:rsidRDefault="00000000" w:rsidP="00E0189A">
      <w:pPr>
        <w:spacing w:before="240"/>
        <w:jc w:val="center"/>
        <w:rPr>
          <w:b/>
          <w:bCs/>
        </w:rPr>
      </w:pPr>
      <w:r w:rsidRPr="00F61D68">
        <w:br w:type="page"/>
      </w:r>
    </w:p>
    <w:p w14:paraId="5498D1E7" w14:textId="77777777" w:rsidR="00C83DF9" w:rsidRPr="00F61D68" w:rsidRDefault="00000000" w:rsidP="00E0189A">
      <w:pPr>
        <w:spacing w:before="240"/>
        <w:jc w:val="center"/>
        <w:rPr>
          <w:b/>
          <w:bCs/>
        </w:rPr>
      </w:pPr>
      <w:r w:rsidRPr="00F61D68">
        <w:rPr>
          <w:b/>
          <w:bCs/>
        </w:rPr>
        <w:lastRenderedPageBreak/>
        <w:t>Executive Summary</w:t>
      </w:r>
    </w:p>
    <w:p w14:paraId="05B97804" w14:textId="5510FC75" w:rsidR="00C83DF9" w:rsidRPr="00F61D68" w:rsidRDefault="00F61D68" w:rsidP="00E0189A">
      <w:pPr>
        <w:spacing w:before="240"/>
      </w:pPr>
      <w:r w:rsidRPr="00F61D68">
        <w:t>Sustainable brand extension strategy for Cadbury has been elaborated based on Cocoa Crunch Granola that combines chocolate flavour with healthy ingredients. STDP analysis reflects customer segmentation and targeting is important for Cadbury to ensure success and competitive advantages. This report outlines the 7Ps marketing mix of Cadbury Cocoa Crunch Granola, which has been designed to be sustainable, a means of brand</w:t>
      </w:r>
      <w:r w:rsidR="000E6F71" w:rsidRPr="00F61D68">
        <w:t xml:space="preserve">. </w:t>
      </w:r>
      <w:r w:rsidRPr="00F61D68">
        <w:t xml:space="preserve">The strategy combines the elements of product innovation, value-based pricing, and customer-centric marketing in order to improve competitive advantage and brand value through targeted growth in the long-term. </w:t>
      </w:r>
    </w:p>
    <w:p w14:paraId="7E26B345" w14:textId="77777777" w:rsidR="00094019" w:rsidRPr="00F61D68" w:rsidRDefault="00094019" w:rsidP="00E0189A">
      <w:pPr>
        <w:spacing w:before="240"/>
      </w:pPr>
    </w:p>
    <w:p w14:paraId="11A6F59D" w14:textId="715A618D" w:rsidR="00094019" w:rsidRPr="00F61D68" w:rsidRDefault="00094019" w:rsidP="00E0189A">
      <w:pPr>
        <w:spacing w:before="240"/>
      </w:pPr>
      <w:r w:rsidRPr="00F61D68">
        <w:br w:type="page"/>
      </w:r>
    </w:p>
    <w:sdt>
      <w:sdtPr>
        <w:id w:val="-1626847882"/>
        <w:docPartObj>
          <w:docPartGallery w:val="Table of Contents"/>
          <w:docPartUnique/>
        </w:docPartObj>
      </w:sdtPr>
      <w:sdtEndPr>
        <w:rPr>
          <w:b/>
          <w:bCs/>
          <w:noProof/>
        </w:rPr>
      </w:sdtEndPr>
      <w:sdtContent>
        <w:p w14:paraId="673FC105" w14:textId="0BF3C4D3" w:rsidR="00BE0B3C" w:rsidRPr="00F61D68" w:rsidRDefault="00BE0B3C" w:rsidP="00E0189A">
          <w:pPr>
            <w:spacing w:before="240"/>
            <w:jc w:val="center"/>
            <w:rPr>
              <w:b/>
              <w:bCs/>
            </w:rPr>
          </w:pPr>
          <w:r w:rsidRPr="00F61D68">
            <w:rPr>
              <w:b/>
              <w:bCs/>
            </w:rPr>
            <w:t>Table of Contents</w:t>
          </w:r>
        </w:p>
        <w:p w14:paraId="4420FA89" w14:textId="325C8D0D" w:rsidR="00BE4641" w:rsidRDefault="00BE0B3C">
          <w:pPr>
            <w:pStyle w:val="TOC1"/>
            <w:tabs>
              <w:tab w:val="right" w:leader="dot" w:pos="9019"/>
            </w:tabs>
            <w:rPr>
              <w:rFonts w:asciiTheme="minorHAnsi" w:eastAsiaTheme="minorEastAsia" w:hAnsiTheme="minorHAnsi" w:cstheme="minorBidi"/>
              <w:noProof/>
              <w:kern w:val="2"/>
              <w:lang w:val="en-IN" w:eastAsia="en-IN"/>
              <w14:ligatures w14:val="standardContextual"/>
            </w:rPr>
          </w:pPr>
          <w:r w:rsidRPr="00F61D68">
            <w:fldChar w:fldCharType="begin"/>
          </w:r>
          <w:r w:rsidRPr="00F61D68">
            <w:instrText xml:space="preserve"> TOC \o "1-3" \h \z \u </w:instrText>
          </w:r>
          <w:r w:rsidRPr="00F61D68">
            <w:fldChar w:fldCharType="separate"/>
          </w:r>
          <w:hyperlink w:anchor="_Toc236508075" w:history="1">
            <w:r w:rsidR="00BE4641" w:rsidRPr="00443CC9">
              <w:rPr>
                <w:rStyle w:val="Hyperlink"/>
                <w:noProof/>
              </w:rPr>
              <w:t>Introduction</w:t>
            </w:r>
            <w:r w:rsidR="00BE4641">
              <w:rPr>
                <w:noProof/>
                <w:webHidden/>
              </w:rPr>
              <w:tab/>
            </w:r>
            <w:r w:rsidR="00BE4641">
              <w:rPr>
                <w:noProof/>
                <w:webHidden/>
              </w:rPr>
              <w:fldChar w:fldCharType="begin"/>
            </w:r>
            <w:r w:rsidR="00BE4641">
              <w:rPr>
                <w:noProof/>
                <w:webHidden/>
              </w:rPr>
              <w:instrText xml:space="preserve"> PAGEREF _Toc236508075 \h </w:instrText>
            </w:r>
            <w:r w:rsidR="00BE4641">
              <w:rPr>
                <w:noProof/>
                <w:webHidden/>
              </w:rPr>
            </w:r>
            <w:r w:rsidR="00BE4641">
              <w:rPr>
                <w:noProof/>
                <w:webHidden/>
              </w:rPr>
              <w:fldChar w:fldCharType="separate"/>
            </w:r>
            <w:r w:rsidR="00BE4641">
              <w:rPr>
                <w:noProof/>
                <w:webHidden/>
              </w:rPr>
              <w:t>3</w:t>
            </w:r>
            <w:r w:rsidR="00BE4641">
              <w:rPr>
                <w:noProof/>
                <w:webHidden/>
              </w:rPr>
              <w:fldChar w:fldCharType="end"/>
            </w:r>
          </w:hyperlink>
        </w:p>
        <w:p w14:paraId="40382E84" w14:textId="3060BB96" w:rsidR="00BE4641" w:rsidRDefault="00BE4641">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6508076" w:history="1">
            <w:r w:rsidRPr="00443CC9">
              <w:rPr>
                <w:rStyle w:val="Hyperlink"/>
                <w:noProof/>
              </w:rPr>
              <w:t>Element 2: Application of STDP for Cadbury's brand extension</w:t>
            </w:r>
            <w:r>
              <w:rPr>
                <w:noProof/>
                <w:webHidden/>
              </w:rPr>
              <w:tab/>
            </w:r>
            <w:r>
              <w:rPr>
                <w:noProof/>
                <w:webHidden/>
              </w:rPr>
              <w:fldChar w:fldCharType="begin"/>
            </w:r>
            <w:r>
              <w:rPr>
                <w:noProof/>
                <w:webHidden/>
              </w:rPr>
              <w:instrText xml:space="preserve"> PAGEREF _Toc236508076 \h </w:instrText>
            </w:r>
            <w:r>
              <w:rPr>
                <w:noProof/>
                <w:webHidden/>
              </w:rPr>
            </w:r>
            <w:r>
              <w:rPr>
                <w:noProof/>
                <w:webHidden/>
              </w:rPr>
              <w:fldChar w:fldCharType="separate"/>
            </w:r>
            <w:r>
              <w:rPr>
                <w:noProof/>
                <w:webHidden/>
              </w:rPr>
              <w:t>3</w:t>
            </w:r>
            <w:r>
              <w:rPr>
                <w:noProof/>
                <w:webHidden/>
              </w:rPr>
              <w:fldChar w:fldCharType="end"/>
            </w:r>
          </w:hyperlink>
        </w:p>
        <w:p w14:paraId="465D4223" w14:textId="1CE52E08" w:rsidR="00BE4641" w:rsidRDefault="00BE4641">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6508077" w:history="1">
            <w:r w:rsidRPr="00443CC9">
              <w:rPr>
                <w:rStyle w:val="Hyperlink"/>
                <w:noProof/>
              </w:rPr>
              <w:t>2.1 Segmentation</w:t>
            </w:r>
            <w:r>
              <w:rPr>
                <w:noProof/>
                <w:webHidden/>
              </w:rPr>
              <w:tab/>
            </w:r>
            <w:r>
              <w:rPr>
                <w:noProof/>
                <w:webHidden/>
              </w:rPr>
              <w:fldChar w:fldCharType="begin"/>
            </w:r>
            <w:r>
              <w:rPr>
                <w:noProof/>
                <w:webHidden/>
              </w:rPr>
              <w:instrText xml:space="preserve"> PAGEREF _Toc236508077 \h </w:instrText>
            </w:r>
            <w:r>
              <w:rPr>
                <w:noProof/>
                <w:webHidden/>
              </w:rPr>
            </w:r>
            <w:r>
              <w:rPr>
                <w:noProof/>
                <w:webHidden/>
              </w:rPr>
              <w:fldChar w:fldCharType="separate"/>
            </w:r>
            <w:r>
              <w:rPr>
                <w:noProof/>
                <w:webHidden/>
              </w:rPr>
              <w:t>3</w:t>
            </w:r>
            <w:r>
              <w:rPr>
                <w:noProof/>
                <w:webHidden/>
              </w:rPr>
              <w:fldChar w:fldCharType="end"/>
            </w:r>
          </w:hyperlink>
        </w:p>
        <w:p w14:paraId="02BF1DCC" w14:textId="37B6E4CC" w:rsidR="00BE4641" w:rsidRDefault="00BE4641">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6508078" w:history="1">
            <w:r w:rsidRPr="00443CC9">
              <w:rPr>
                <w:rStyle w:val="Hyperlink"/>
                <w:noProof/>
              </w:rPr>
              <w:t>2.2 Targeting</w:t>
            </w:r>
            <w:r>
              <w:rPr>
                <w:noProof/>
                <w:webHidden/>
              </w:rPr>
              <w:tab/>
            </w:r>
            <w:r>
              <w:rPr>
                <w:noProof/>
                <w:webHidden/>
              </w:rPr>
              <w:fldChar w:fldCharType="begin"/>
            </w:r>
            <w:r>
              <w:rPr>
                <w:noProof/>
                <w:webHidden/>
              </w:rPr>
              <w:instrText xml:space="preserve"> PAGEREF _Toc236508078 \h </w:instrText>
            </w:r>
            <w:r>
              <w:rPr>
                <w:noProof/>
                <w:webHidden/>
              </w:rPr>
            </w:r>
            <w:r>
              <w:rPr>
                <w:noProof/>
                <w:webHidden/>
              </w:rPr>
              <w:fldChar w:fldCharType="separate"/>
            </w:r>
            <w:r>
              <w:rPr>
                <w:noProof/>
                <w:webHidden/>
              </w:rPr>
              <w:t>4</w:t>
            </w:r>
            <w:r>
              <w:rPr>
                <w:noProof/>
                <w:webHidden/>
              </w:rPr>
              <w:fldChar w:fldCharType="end"/>
            </w:r>
          </w:hyperlink>
        </w:p>
        <w:p w14:paraId="78E6CFDB" w14:textId="491FE8FB" w:rsidR="00BE4641" w:rsidRDefault="00BE4641">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6508079" w:history="1">
            <w:r w:rsidRPr="00443CC9">
              <w:rPr>
                <w:rStyle w:val="Hyperlink"/>
                <w:noProof/>
              </w:rPr>
              <w:t>2.3 Differentiation</w:t>
            </w:r>
            <w:r>
              <w:rPr>
                <w:noProof/>
                <w:webHidden/>
              </w:rPr>
              <w:tab/>
            </w:r>
            <w:r>
              <w:rPr>
                <w:noProof/>
                <w:webHidden/>
              </w:rPr>
              <w:fldChar w:fldCharType="begin"/>
            </w:r>
            <w:r>
              <w:rPr>
                <w:noProof/>
                <w:webHidden/>
              </w:rPr>
              <w:instrText xml:space="preserve"> PAGEREF _Toc236508079 \h </w:instrText>
            </w:r>
            <w:r>
              <w:rPr>
                <w:noProof/>
                <w:webHidden/>
              </w:rPr>
            </w:r>
            <w:r>
              <w:rPr>
                <w:noProof/>
                <w:webHidden/>
              </w:rPr>
              <w:fldChar w:fldCharType="separate"/>
            </w:r>
            <w:r>
              <w:rPr>
                <w:noProof/>
                <w:webHidden/>
              </w:rPr>
              <w:t>5</w:t>
            </w:r>
            <w:r>
              <w:rPr>
                <w:noProof/>
                <w:webHidden/>
              </w:rPr>
              <w:fldChar w:fldCharType="end"/>
            </w:r>
          </w:hyperlink>
        </w:p>
        <w:p w14:paraId="49C0FFF8" w14:textId="09D26152" w:rsidR="00BE4641" w:rsidRDefault="00BE4641">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6508080" w:history="1">
            <w:r w:rsidRPr="00443CC9">
              <w:rPr>
                <w:rStyle w:val="Hyperlink"/>
                <w:noProof/>
              </w:rPr>
              <w:t>2.4 Positioning</w:t>
            </w:r>
            <w:r>
              <w:rPr>
                <w:noProof/>
                <w:webHidden/>
              </w:rPr>
              <w:tab/>
            </w:r>
            <w:r>
              <w:rPr>
                <w:noProof/>
                <w:webHidden/>
              </w:rPr>
              <w:fldChar w:fldCharType="begin"/>
            </w:r>
            <w:r>
              <w:rPr>
                <w:noProof/>
                <w:webHidden/>
              </w:rPr>
              <w:instrText xml:space="preserve"> PAGEREF _Toc236508080 \h </w:instrText>
            </w:r>
            <w:r>
              <w:rPr>
                <w:noProof/>
                <w:webHidden/>
              </w:rPr>
            </w:r>
            <w:r>
              <w:rPr>
                <w:noProof/>
                <w:webHidden/>
              </w:rPr>
              <w:fldChar w:fldCharType="separate"/>
            </w:r>
            <w:r>
              <w:rPr>
                <w:noProof/>
                <w:webHidden/>
              </w:rPr>
              <w:t>5</w:t>
            </w:r>
            <w:r>
              <w:rPr>
                <w:noProof/>
                <w:webHidden/>
              </w:rPr>
              <w:fldChar w:fldCharType="end"/>
            </w:r>
          </w:hyperlink>
        </w:p>
        <w:p w14:paraId="0C289DCC" w14:textId="1194FC95" w:rsidR="00BE4641" w:rsidRDefault="00BE4641">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6508081" w:history="1">
            <w:r w:rsidRPr="00443CC9">
              <w:rPr>
                <w:rStyle w:val="Hyperlink"/>
                <w:noProof/>
              </w:rPr>
              <w:t>Element 3: 7Ps Marketing Mix</w:t>
            </w:r>
            <w:r>
              <w:rPr>
                <w:noProof/>
                <w:webHidden/>
              </w:rPr>
              <w:tab/>
            </w:r>
            <w:r>
              <w:rPr>
                <w:noProof/>
                <w:webHidden/>
              </w:rPr>
              <w:fldChar w:fldCharType="begin"/>
            </w:r>
            <w:r>
              <w:rPr>
                <w:noProof/>
                <w:webHidden/>
              </w:rPr>
              <w:instrText xml:space="preserve"> PAGEREF _Toc236508081 \h </w:instrText>
            </w:r>
            <w:r>
              <w:rPr>
                <w:noProof/>
                <w:webHidden/>
              </w:rPr>
            </w:r>
            <w:r>
              <w:rPr>
                <w:noProof/>
                <w:webHidden/>
              </w:rPr>
              <w:fldChar w:fldCharType="separate"/>
            </w:r>
            <w:r>
              <w:rPr>
                <w:noProof/>
                <w:webHidden/>
              </w:rPr>
              <w:t>7</w:t>
            </w:r>
            <w:r>
              <w:rPr>
                <w:noProof/>
                <w:webHidden/>
              </w:rPr>
              <w:fldChar w:fldCharType="end"/>
            </w:r>
          </w:hyperlink>
        </w:p>
        <w:p w14:paraId="0D3A4047" w14:textId="7B35243C" w:rsidR="00BE4641" w:rsidRDefault="00BE4641">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6508082" w:history="1">
            <w:r w:rsidRPr="00443CC9">
              <w:rPr>
                <w:rStyle w:val="Hyperlink"/>
                <w:noProof/>
              </w:rPr>
              <w:t>Element 4: Reflection</w:t>
            </w:r>
            <w:r>
              <w:rPr>
                <w:noProof/>
                <w:webHidden/>
              </w:rPr>
              <w:tab/>
            </w:r>
            <w:r>
              <w:rPr>
                <w:noProof/>
                <w:webHidden/>
              </w:rPr>
              <w:fldChar w:fldCharType="begin"/>
            </w:r>
            <w:r>
              <w:rPr>
                <w:noProof/>
                <w:webHidden/>
              </w:rPr>
              <w:instrText xml:space="preserve"> PAGEREF _Toc236508082 \h </w:instrText>
            </w:r>
            <w:r>
              <w:rPr>
                <w:noProof/>
                <w:webHidden/>
              </w:rPr>
            </w:r>
            <w:r>
              <w:rPr>
                <w:noProof/>
                <w:webHidden/>
              </w:rPr>
              <w:fldChar w:fldCharType="separate"/>
            </w:r>
            <w:r>
              <w:rPr>
                <w:noProof/>
                <w:webHidden/>
              </w:rPr>
              <w:t>10</w:t>
            </w:r>
            <w:r>
              <w:rPr>
                <w:noProof/>
                <w:webHidden/>
              </w:rPr>
              <w:fldChar w:fldCharType="end"/>
            </w:r>
          </w:hyperlink>
        </w:p>
        <w:p w14:paraId="0EC09ADE" w14:textId="088FECD2" w:rsidR="00BE4641" w:rsidRDefault="00BE4641">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6508083" w:history="1">
            <w:r w:rsidRPr="00443CC9">
              <w:rPr>
                <w:rStyle w:val="Hyperlink"/>
                <w:noProof/>
              </w:rPr>
              <w:t>Conclusion</w:t>
            </w:r>
            <w:r>
              <w:rPr>
                <w:noProof/>
                <w:webHidden/>
              </w:rPr>
              <w:tab/>
            </w:r>
            <w:r>
              <w:rPr>
                <w:noProof/>
                <w:webHidden/>
              </w:rPr>
              <w:fldChar w:fldCharType="begin"/>
            </w:r>
            <w:r>
              <w:rPr>
                <w:noProof/>
                <w:webHidden/>
              </w:rPr>
              <w:instrText xml:space="preserve"> PAGEREF _Toc236508083 \h </w:instrText>
            </w:r>
            <w:r>
              <w:rPr>
                <w:noProof/>
                <w:webHidden/>
              </w:rPr>
            </w:r>
            <w:r>
              <w:rPr>
                <w:noProof/>
                <w:webHidden/>
              </w:rPr>
              <w:fldChar w:fldCharType="separate"/>
            </w:r>
            <w:r>
              <w:rPr>
                <w:noProof/>
                <w:webHidden/>
              </w:rPr>
              <w:t>11</w:t>
            </w:r>
            <w:r>
              <w:rPr>
                <w:noProof/>
                <w:webHidden/>
              </w:rPr>
              <w:fldChar w:fldCharType="end"/>
            </w:r>
          </w:hyperlink>
        </w:p>
        <w:p w14:paraId="0E01FD89" w14:textId="18D6A4BA" w:rsidR="00BE4641" w:rsidRDefault="00BE4641">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6508084" w:history="1">
            <w:r w:rsidRPr="00443CC9">
              <w:rPr>
                <w:rStyle w:val="Hyperlink"/>
                <w:noProof/>
              </w:rPr>
              <w:t>References</w:t>
            </w:r>
            <w:r>
              <w:rPr>
                <w:noProof/>
                <w:webHidden/>
              </w:rPr>
              <w:tab/>
            </w:r>
            <w:r>
              <w:rPr>
                <w:noProof/>
                <w:webHidden/>
              </w:rPr>
              <w:fldChar w:fldCharType="begin"/>
            </w:r>
            <w:r>
              <w:rPr>
                <w:noProof/>
                <w:webHidden/>
              </w:rPr>
              <w:instrText xml:space="preserve"> PAGEREF _Toc236508084 \h </w:instrText>
            </w:r>
            <w:r>
              <w:rPr>
                <w:noProof/>
                <w:webHidden/>
              </w:rPr>
            </w:r>
            <w:r>
              <w:rPr>
                <w:noProof/>
                <w:webHidden/>
              </w:rPr>
              <w:fldChar w:fldCharType="separate"/>
            </w:r>
            <w:r>
              <w:rPr>
                <w:noProof/>
                <w:webHidden/>
              </w:rPr>
              <w:t>12</w:t>
            </w:r>
            <w:r>
              <w:rPr>
                <w:noProof/>
                <w:webHidden/>
              </w:rPr>
              <w:fldChar w:fldCharType="end"/>
            </w:r>
          </w:hyperlink>
        </w:p>
        <w:p w14:paraId="13DCCA24" w14:textId="7D681DCC" w:rsidR="00BE0B3C" w:rsidRPr="00F61D68" w:rsidRDefault="00BE0B3C" w:rsidP="00E0189A">
          <w:pPr>
            <w:spacing w:before="240"/>
          </w:pPr>
          <w:r w:rsidRPr="00F61D68">
            <w:rPr>
              <w:b/>
              <w:bCs/>
              <w:noProof/>
            </w:rPr>
            <w:fldChar w:fldCharType="end"/>
          </w:r>
        </w:p>
      </w:sdtContent>
    </w:sdt>
    <w:p w14:paraId="335D4F4A" w14:textId="77777777" w:rsidR="00094019" w:rsidRPr="00F61D68" w:rsidRDefault="00094019" w:rsidP="00E0189A">
      <w:pPr>
        <w:spacing w:before="240"/>
      </w:pPr>
    </w:p>
    <w:p w14:paraId="44246802" w14:textId="77777777" w:rsidR="00094019" w:rsidRPr="00F61D68" w:rsidRDefault="00094019" w:rsidP="00E0189A">
      <w:pPr>
        <w:spacing w:before="240"/>
      </w:pPr>
    </w:p>
    <w:p w14:paraId="5CF65652" w14:textId="77777777" w:rsidR="00094019" w:rsidRPr="00F61D68" w:rsidRDefault="00094019" w:rsidP="00E0189A">
      <w:pPr>
        <w:spacing w:before="240"/>
      </w:pPr>
    </w:p>
    <w:p w14:paraId="373DF6EA" w14:textId="77777777" w:rsidR="00C83DF9" w:rsidRPr="00F61D68" w:rsidRDefault="00C83DF9" w:rsidP="00E0189A">
      <w:pPr>
        <w:spacing w:before="240"/>
      </w:pPr>
    </w:p>
    <w:p w14:paraId="5F363118" w14:textId="77777777" w:rsidR="00C83DF9" w:rsidRPr="00F61D68" w:rsidRDefault="00000000" w:rsidP="00E0189A">
      <w:pPr>
        <w:pStyle w:val="Heading1"/>
        <w:spacing w:before="240"/>
      </w:pPr>
      <w:bookmarkStart w:id="9" w:name="_rl5kdbef4z3a" w:colFirst="0" w:colLast="0"/>
      <w:bookmarkEnd w:id="9"/>
      <w:r w:rsidRPr="00F61D68">
        <w:br w:type="page"/>
      </w:r>
    </w:p>
    <w:p w14:paraId="481530B5" w14:textId="77777777" w:rsidR="00E0189A" w:rsidRPr="00F61D68" w:rsidRDefault="00E0189A" w:rsidP="00E0189A">
      <w:pPr>
        <w:pStyle w:val="Heading1"/>
      </w:pPr>
      <w:bookmarkStart w:id="10" w:name="_g19pd9qcr4h3" w:colFirst="0" w:colLast="0"/>
      <w:bookmarkStart w:id="11" w:name="_Toc236508075"/>
      <w:bookmarkEnd w:id="10"/>
      <w:r w:rsidRPr="00F61D68">
        <w:lastRenderedPageBreak/>
        <w:t>Introduction</w:t>
      </w:r>
      <w:bookmarkEnd w:id="11"/>
      <w:r w:rsidRPr="00F61D68">
        <w:t> </w:t>
      </w:r>
    </w:p>
    <w:p w14:paraId="6FFA634C" w14:textId="77777777" w:rsidR="00E0189A" w:rsidRPr="00F61D68" w:rsidRDefault="00E0189A" w:rsidP="00E0189A">
      <w:pPr>
        <w:spacing w:before="240"/>
      </w:pPr>
      <w:r w:rsidRPr="00F61D68">
        <w:t>The study has been designed for Cadbury, focusing on brand extension by taking sustainable development into account. Application of STDP has been considered for Cadbury to analyse geographic, demographic, psychographic and behavioural factors related to market segmentation. The report explains the 7Ps marketing mix to support Cadbury’s market extension strategy, apart from providing reflection on learning. </w:t>
      </w:r>
    </w:p>
    <w:p w14:paraId="067452EE" w14:textId="77777777" w:rsidR="00E0189A" w:rsidRPr="00F61D68" w:rsidRDefault="00E0189A" w:rsidP="00E0189A">
      <w:pPr>
        <w:pStyle w:val="Heading1"/>
      </w:pPr>
      <w:bookmarkStart w:id="12" w:name="_Toc236508076"/>
      <w:r w:rsidRPr="00F61D68">
        <w:t>Element 2: Application of STDP for Cadbury's brand extension</w:t>
      </w:r>
      <w:bookmarkEnd w:id="12"/>
      <w:r w:rsidRPr="00F61D68">
        <w:t> </w:t>
      </w:r>
    </w:p>
    <w:p w14:paraId="379E37DC" w14:textId="77777777" w:rsidR="00E0189A" w:rsidRPr="00F61D68" w:rsidRDefault="00E0189A" w:rsidP="00E0189A">
      <w:pPr>
        <w:pStyle w:val="Heading2"/>
      </w:pPr>
      <w:bookmarkStart w:id="13" w:name="_Toc236508077"/>
      <w:r w:rsidRPr="00F61D68">
        <w:t>2.1 Segmentation</w:t>
      </w:r>
      <w:bookmarkEnd w:id="13"/>
      <w:r w:rsidRPr="00F61D68">
        <w:t> </w:t>
      </w:r>
    </w:p>
    <w:tbl>
      <w:tblPr>
        <w:tblW w:w="9360" w:type="dxa"/>
        <w:jc w:val="center"/>
        <w:tblCellMar>
          <w:top w:w="15" w:type="dxa"/>
          <w:left w:w="15" w:type="dxa"/>
          <w:bottom w:w="15" w:type="dxa"/>
          <w:right w:w="15" w:type="dxa"/>
        </w:tblCellMar>
        <w:tblLook w:val="04A0" w:firstRow="1" w:lastRow="0" w:firstColumn="1" w:lastColumn="0" w:noHBand="0" w:noVBand="1"/>
      </w:tblPr>
      <w:tblGrid>
        <w:gridCol w:w="9360"/>
      </w:tblGrid>
      <w:tr w:rsidR="00E0189A" w:rsidRPr="00F61D68" w14:paraId="4A00FE1D" w14:textId="77777777" w:rsidTr="00E0189A">
        <w:trPr>
          <w:jc w:val="center"/>
        </w:trPr>
        <w:tc>
          <w:tcPr>
            <w:tcW w:w="0" w:type="auto"/>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hideMark/>
          </w:tcPr>
          <w:p w14:paraId="4BD1C861" w14:textId="77777777" w:rsidR="00E0189A" w:rsidRPr="00F61D68" w:rsidRDefault="00E0189A" w:rsidP="00E0189A">
            <w:pPr>
              <w:spacing w:before="240"/>
              <w:jc w:val="center"/>
            </w:pPr>
            <w:r w:rsidRPr="00F61D68">
              <w:rPr>
                <w:b/>
                <w:bCs/>
                <w:i/>
                <w:iCs/>
              </w:rPr>
              <w:t>Geographic</w:t>
            </w:r>
          </w:p>
        </w:tc>
      </w:tr>
      <w:tr w:rsidR="00E0189A" w:rsidRPr="00F61D68" w14:paraId="582A747E" w14:textId="77777777" w:rsidTr="00E018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218650" w14:textId="77777777" w:rsidR="00E0189A" w:rsidRPr="00F61D68" w:rsidRDefault="00E0189A" w:rsidP="00E0189A">
            <w:pPr>
              <w:spacing w:before="240"/>
            </w:pPr>
            <w:r w:rsidRPr="00F61D68">
              <w:t xml:space="preserve">Customers for Cadbury's Cocoa Crunch Granola will be divided based on geographic locations, including both urban and suburban areas in the UK. In these locations, customers have easier access to supermarkets and online grocery platforms where the product will be available. As mentioned by Griva </w:t>
            </w:r>
            <w:r w:rsidRPr="00F61D68">
              <w:rPr>
                <w:i/>
                <w:iCs/>
              </w:rPr>
              <w:t xml:space="preserve">et al. </w:t>
            </w:r>
            <w:r w:rsidRPr="00F61D68">
              <w:t>(2024), geographic segmentation divides customers based on location-related factors, including address, city of residence, population density and store location. This product is suitable for developed and emerging markets, especially where demand for healthy and sustainable food products is increasing rapidly. </w:t>
            </w:r>
          </w:p>
        </w:tc>
      </w:tr>
      <w:tr w:rsidR="00E0189A" w:rsidRPr="00F61D68" w14:paraId="4871DB31" w14:textId="77777777" w:rsidTr="00E0189A">
        <w:trPr>
          <w:jc w:val="center"/>
        </w:trPr>
        <w:tc>
          <w:tcPr>
            <w:tcW w:w="0" w:type="auto"/>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hideMark/>
          </w:tcPr>
          <w:p w14:paraId="6FC3DFE9" w14:textId="77777777" w:rsidR="00E0189A" w:rsidRPr="00F61D68" w:rsidRDefault="00E0189A" w:rsidP="00E0189A">
            <w:pPr>
              <w:spacing w:before="240"/>
              <w:jc w:val="center"/>
            </w:pPr>
            <w:r w:rsidRPr="00F61D68">
              <w:rPr>
                <w:b/>
                <w:bCs/>
                <w:i/>
                <w:iCs/>
              </w:rPr>
              <w:t>Demographic</w:t>
            </w:r>
          </w:p>
        </w:tc>
      </w:tr>
      <w:tr w:rsidR="00E0189A" w:rsidRPr="00F61D68" w14:paraId="43514238" w14:textId="77777777" w:rsidTr="00E018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F2AFDB" w14:textId="3035E389" w:rsidR="00E0189A" w:rsidRPr="00F61D68" w:rsidRDefault="00E0189A" w:rsidP="00E0189A">
            <w:pPr>
              <w:spacing w:before="240"/>
            </w:pPr>
            <w:r w:rsidRPr="00F61D68">
              <w:t xml:space="preserve">This segmentation for the proposed product will include customers aged 15 to 45 years, including students, young professionals, working adults and families. </w:t>
            </w:r>
            <w:r w:rsidR="00260074">
              <w:t>In addition, c</w:t>
            </w:r>
            <w:r w:rsidRPr="00F61D68">
              <w:t xml:space="preserve">hocolate consumption varies due to different socio demographic characteristics including lifestyle culinary traditions and eating habits, which influence consumer purchase decision (Massaglia </w:t>
            </w:r>
            <w:r w:rsidRPr="00F61D68">
              <w:rPr>
                <w:i/>
                <w:iCs/>
              </w:rPr>
              <w:t xml:space="preserve">et al., </w:t>
            </w:r>
            <w:r w:rsidRPr="00F61D68">
              <w:t>2023). Income of customers under demographic segmentation will consider middle to high income customers, who are willing to spend more on healthier food options. </w:t>
            </w:r>
          </w:p>
        </w:tc>
      </w:tr>
      <w:tr w:rsidR="00E0189A" w:rsidRPr="00F61D68" w14:paraId="2FD0F163" w14:textId="77777777" w:rsidTr="00E0189A">
        <w:trPr>
          <w:jc w:val="center"/>
        </w:trPr>
        <w:tc>
          <w:tcPr>
            <w:tcW w:w="0" w:type="auto"/>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hideMark/>
          </w:tcPr>
          <w:p w14:paraId="1F663A22" w14:textId="227883EF" w:rsidR="00E0189A" w:rsidRPr="00F61D68" w:rsidRDefault="00E0189A" w:rsidP="00E0189A">
            <w:pPr>
              <w:spacing w:before="240"/>
              <w:jc w:val="center"/>
            </w:pPr>
            <w:r w:rsidRPr="00F61D68">
              <w:rPr>
                <w:b/>
                <w:bCs/>
                <w:i/>
                <w:iCs/>
              </w:rPr>
              <w:lastRenderedPageBreak/>
              <w:t>Psychographic</w:t>
            </w:r>
          </w:p>
        </w:tc>
      </w:tr>
      <w:tr w:rsidR="00E0189A" w:rsidRPr="00F61D68" w14:paraId="278E31CB" w14:textId="77777777" w:rsidTr="00E018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91DEE" w14:textId="77777777" w:rsidR="00E0189A" w:rsidRPr="00F61D68" w:rsidRDefault="00E0189A" w:rsidP="00E0189A">
            <w:pPr>
              <w:spacing w:before="240"/>
            </w:pPr>
            <w:r w:rsidRPr="00F61D68">
              <w:t xml:space="preserve">The product is focused on attracting customers who value health, wellness and consumption of products made sustainably. Specifically, this customer segmentation is seeking nutritious foods and selecting brands that contribute positively to the environment in terms of responsible sourcing and eco-friendly packaging. Based on the views of Theocharis and </w:t>
            </w:r>
            <w:proofErr w:type="spellStart"/>
            <w:r w:rsidRPr="00F61D68">
              <w:t>Tsekouropoulos</w:t>
            </w:r>
            <w:proofErr w:type="spellEnd"/>
            <w:r w:rsidRPr="00F61D68">
              <w:t xml:space="preserve"> (2025), customers are increasingly choosing brands that focus on sustainability, ethical sourcing and environmental responsibility. The product will attract customers who enjoy convenient food options, especially busy professionals, because they are more attracted to products that fit a busy lifestyle.</w:t>
            </w:r>
          </w:p>
        </w:tc>
      </w:tr>
      <w:tr w:rsidR="00E0189A" w:rsidRPr="00F61D68" w14:paraId="799B07D2" w14:textId="77777777" w:rsidTr="00E0189A">
        <w:trPr>
          <w:jc w:val="center"/>
        </w:trPr>
        <w:tc>
          <w:tcPr>
            <w:tcW w:w="0" w:type="auto"/>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hideMark/>
          </w:tcPr>
          <w:p w14:paraId="1518F5D1" w14:textId="046A32D5" w:rsidR="00E0189A" w:rsidRPr="00F61D68" w:rsidRDefault="00E0189A" w:rsidP="00E0189A">
            <w:pPr>
              <w:spacing w:before="240"/>
              <w:jc w:val="center"/>
            </w:pPr>
            <w:r w:rsidRPr="00F61D68">
              <w:rPr>
                <w:b/>
                <w:bCs/>
                <w:i/>
                <w:iCs/>
              </w:rPr>
              <w:t>Behavioural</w:t>
            </w:r>
          </w:p>
        </w:tc>
      </w:tr>
      <w:tr w:rsidR="00E0189A" w:rsidRPr="00F61D68" w14:paraId="3D597ABE" w14:textId="77777777" w:rsidTr="00E018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880CA2" w14:textId="77777777" w:rsidR="00E0189A" w:rsidRPr="00F61D68" w:rsidRDefault="00E0189A" w:rsidP="00E0189A">
            <w:pPr>
              <w:spacing w:before="240"/>
            </w:pPr>
            <w:r w:rsidRPr="00F61D68">
              <w:t xml:space="preserve">Under this segmentation, Cadbury will focus on customers who purchase granola healthy snacks and chocolate products regularly. As highlighted by </w:t>
            </w:r>
            <w:proofErr w:type="spellStart"/>
            <w:r w:rsidRPr="00F61D68">
              <w:t>Schäufele</w:t>
            </w:r>
            <w:proofErr w:type="spellEnd"/>
            <w:r w:rsidRPr="00F61D68">
              <w:t>-Elbers and Janssen (2023), sweet snack enthusiasts segment showed a strongest preference for convenience foods and fast foods compared to other consumer groups.</w:t>
            </w:r>
            <w:r w:rsidRPr="00F61D68">
              <w:rPr>
                <w:b/>
                <w:bCs/>
              </w:rPr>
              <w:t xml:space="preserve"> </w:t>
            </w:r>
            <w:r w:rsidRPr="00F61D68">
              <w:t>Quality and health-conscious consumers, besides brand loyalty and interested in trying new products from Cadbury, will be considered to target customers in the behavioural segment.  </w:t>
            </w:r>
          </w:p>
        </w:tc>
      </w:tr>
    </w:tbl>
    <w:p w14:paraId="2CC6A756" w14:textId="73DF86EB" w:rsidR="00E0189A" w:rsidRPr="00F61D68" w:rsidRDefault="00E0189A" w:rsidP="00E0189A">
      <w:pPr>
        <w:spacing w:before="240"/>
        <w:jc w:val="center"/>
      </w:pPr>
      <w:r w:rsidRPr="00F61D68">
        <w:rPr>
          <w:b/>
          <w:bCs/>
        </w:rPr>
        <w:t>Table 1: Customer segmentation</w:t>
      </w:r>
    </w:p>
    <w:p w14:paraId="5C0E5FB0" w14:textId="77777777" w:rsidR="00E0189A" w:rsidRPr="00F61D68" w:rsidRDefault="00E0189A" w:rsidP="00E0189A">
      <w:pPr>
        <w:spacing w:before="240"/>
        <w:jc w:val="center"/>
      </w:pPr>
      <w:r w:rsidRPr="00F61D68">
        <w:t>(Source: Self-designed)</w:t>
      </w:r>
    </w:p>
    <w:p w14:paraId="2E79CDC9" w14:textId="77777777" w:rsidR="00E0189A" w:rsidRPr="00F61D68" w:rsidRDefault="00E0189A" w:rsidP="00E0189A">
      <w:pPr>
        <w:pStyle w:val="Heading2"/>
      </w:pPr>
      <w:bookmarkStart w:id="14" w:name="_Toc236508078"/>
      <w:r w:rsidRPr="00F61D68">
        <w:t>2.2 Targeting</w:t>
      </w:r>
      <w:bookmarkEnd w:id="14"/>
      <w:r w:rsidRPr="00F61D68">
        <w:t> </w:t>
      </w:r>
    </w:p>
    <w:p w14:paraId="11D8729C" w14:textId="77777777" w:rsidR="00E0189A" w:rsidRPr="00F61D68" w:rsidRDefault="00E0189A" w:rsidP="00E0189A">
      <w:pPr>
        <w:spacing w:before="240"/>
      </w:pPr>
      <w:r w:rsidRPr="00F61D68">
        <w:t xml:space="preserve">Cadbury Cocoa Crunch Granola follows a differentiated targeting strategy, focusing on customers who want healthy chocolate products. Additionally, target customers for the products are people aged between 15 years and 45 years, especially students, young professionals and families with children. According to the viewpoint of Jayawardena and </w:t>
      </w:r>
      <w:proofErr w:type="spellStart"/>
      <w:r w:rsidRPr="00F61D68">
        <w:t>Gamlath</w:t>
      </w:r>
      <w:proofErr w:type="spellEnd"/>
      <w:r w:rsidRPr="00F61D68">
        <w:t xml:space="preserve"> (2025), eco-friendly packaging is important for increasing health-conscious consumers' satisfaction and influencing their purchasing </w:t>
      </w:r>
      <w:proofErr w:type="spellStart"/>
      <w:proofErr w:type="gramStart"/>
      <w:r w:rsidRPr="00F61D68">
        <w:lastRenderedPageBreak/>
        <w:t>decisions.This</w:t>
      </w:r>
      <w:proofErr w:type="spellEnd"/>
      <w:proofErr w:type="gramEnd"/>
      <w:r w:rsidRPr="00F61D68">
        <w:t xml:space="preserve"> target market has medium to high purchasing power in terms of willingness to pay a premium price for healthy food products. Existing customers of Cadbury are also a target group for this product because their brand loyalty can encourage them to try new products. </w:t>
      </w:r>
    </w:p>
    <w:p w14:paraId="37B1954D" w14:textId="77777777" w:rsidR="00E0189A" w:rsidRPr="00F61D68" w:rsidRDefault="00E0189A" w:rsidP="00E0189A">
      <w:pPr>
        <w:pStyle w:val="Heading2"/>
      </w:pPr>
      <w:bookmarkStart w:id="15" w:name="_Toc236508079"/>
      <w:r w:rsidRPr="00F61D68">
        <w:t>2.3 Differentiation</w:t>
      </w:r>
      <w:bookmarkEnd w:id="15"/>
      <w:r w:rsidRPr="00F61D68">
        <w:t> </w:t>
      </w:r>
    </w:p>
    <w:p w14:paraId="32B98184" w14:textId="77777777" w:rsidR="00E0189A" w:rsidRPr="00F61D68" w:rsidRDefault="00E0189A" w:rsidP="00E0189A">
      <w:pPr>
        <w:spacing w:before="240"/>
      </w:pPr>
      <w:r w:rsidRPr="00F61D68">
        <w:t xml:space="preserve">The new product of Cadbury differentiates itself by combining the well-known chocolate taste of Cadbury with healthy ingredients and sustainable production. Although there are several brands that offer Granola bars, Cadbury focuses on nutrition with a proper balance between taste and health, as well as environmental responsibility. The product will provide customers with healthier chocolate options in terms of maintaining Cadbury’s premium chocolate flavour. </w:t>
      </w:r>
      <w:proofErr w:type="spellStart"/>
      <w:r w:rsidRPr="00F61D68">
        <w:t>Tuigunov</w:t>
      </w:r>
      <w:proofErr w:type="spellEnd"/>
      <w:r w:rsidRPr="00F61D68">
        <w:t xml:space="preserve"> </w:t>
      </w:r>
      <w:r w:rsidRPr="00F61D68">
        <w:rPr>
          <w:i/>
          <w:iCs/>
        </w:rPr>
        <w:t xml:space="preserve">et al. </w:t>
      </w:r>
      <w:r w:rsidRPr="00F61D68">
        <w:t>(2025), mentioned that recently changing customer preferences have increased the demand for healthier and environmentally sustainable food choices. Cadbury's brand reputation is another differentiating factor, because customers trust the brand, which will make it easier to introduce new products. Cadbury can use its established distribution network and customer loyalty to reach a large number of customers. </w:t>
      </w:r>
    </w:p>
    <w:p w14:paraId="11AA76EE" w14:textId="77777777" w:rsidR="00E0189A" w:rsidRPr="00F61D68" w:rsidRDefault="00E0189A" w:rsidP="00E0189A">
      <w:pPr>
        <w:pStyle w:val="Heading2"/>
      </w:pPr>
      <w:bookmarkStart w:id="16" w:name="_Toc236508080"/>
      <w:r w:rsidRPr="00F61D68">
        <w:t>2.4 Positioning</w:t>
      </w:r>
      <w:bookmarkEnd w:id="16"/>
      <w:r w:rsidRPr="00F61D68">
        <w:t> </w:t>
      </w:r>
    </w:p>
    <w:p w14:paraId="53A130FF" w14:textId="77777777" w:rsidR="00E0189A" w:rsidRPr="00F61D68" w:rsidRDefault="00E0189A" w:rsidP="00E0189A">
      <w:pPr>
        <w:spacing w:before="240"/>
      </w:pPr>
      <w:r w:rsidRPr="00F61D68">
        <w:t xml:space="preserve">Cadbury Cocoa Crunch Granola is positioned as a premium sustainable snack product that combines delicious chocolate flavour with healthy nutrition ingredients. As stated by Manikandan and </w:t>
      </w:r>
      <w:proofErr w:type="spellStart"/>
      <w:r w:rsidRPr="00F61D68">
        <w:t>Sarguna</w:t>
      </w:r>
      <w:proofErr w:type="spellEnd"/>
      <w:r w:rsidRPr="00F61D68">
        <w:t xml:space="preserve"> (2024), Cadbury can use the strong reputation of the Dairy Milk brand to launch premium versions. The positioning map reflects that this product offers both nutritional value and high sustainability, apart from health benefits compared to other milk chocolates. </w:t>
      </w:r>
    </w:p>
    <w:p w14:paraId="69E18ABD" w14:textId="1AB22CA5" w:rsidR="00E0189A" w:rsidRPr="00F61D68" w:rsidRDefault="00E0189A" w:rsidP="00E0189A">
      <w:pPr>
        <w:spacing w:before="240"/>
        <w:jc w:val="center"/>
      </w:pPr>
      <w:r w:rsidRPr="00F61D68">
        <w:rPr>
          <w:noProof/>
        </w:rPr>
        <w:lastRenderedPageBreak/>
        <w:drawing>
          <wp:inline distT="0" distB="0" distL="0" distR="0" wp14:anchorId="0E2F4FCD" wp14:editId="1963BDE4">
            <wp:extent cx="4899660" cy="2446020"/>
            <wp:effectExtent l="19050" t="19050" r="15240" b="11430"/>
            <wp:docPr id="5206679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9660" cy="2446020"/>
                    </a:xfrm>
                    <a:prstGeom prst="rect">
                      <a:avLst/>
                    </a:prstGeom>
                    <a:noFill/>
                    <a:ln>
                      <a:solidFill>
                        <a:schemeClr val="tx1"/>
                      </a:solidFill>
                    </a:ln>
                  </pic:spPr>
                </pic:pic>
              </a:graphicData>
            </a:graphic>
          </wp:inline>
        </w:drawing>
      </w:r>
    </w:p>
    <w:p w14:paraId="0C946847" w14:textId="4009A572" w:rsidR="00E0189A" w:rsidRPr="00F61D68" w:rsidRDefault="00E0189A" w:rsidP="00E0189A">
      <w:pPr>
        <w:spacing w:before="240"/>
        <w:jc w:val="center"/>
      </w:pPr>
      <w:r w:rsidRPr="00F61D68">
        <w:rPr>
          <w:b/>
          <w:bCs/>
        </w:rPr>
        <w:t>Figure 1: Positioning map</w:t>
      </w:r>
    </w:p>
    <w:p w14:paraId="347129AF" w14:textId="77777777" w:rsidR="00E0189A" w:rsidRPr="00F61D68" w:rsidRDefault="00E0189A" w:rsidP="00E0189A">
      <w:pPr>
        <w:spacing w:before="240"/>
        <w:jc w:val="center"/>
      </w:pPr>
      <w:r w:rsidRPr="00F61D68">
        <w:t>(Source: Self-designed)</w:t>
      </w:r>
    </w:p>
    <w:p w14:paraId="70F16154" w14:textId="6C883296" w:rsidR="00E0189A" w:rsidRPr="00F61D68" w:rsidRDefault="00E0189A" w:rsidP="00E0189A">
      <w:pPr>
        <w:spacing w:before="240"/>
      </w:pPr>
      <w:r w:rsidRPr="00F61D68">
        <w:t>Specifically, the positioning focuses on great taste, better nutrition and sustainability to ensure customers enjoy healthy chocolate products made with sustainably sourced ingredients. Furthermore, compared with Kellogg's and Nestle Granola, Cocoa Crunch Granola offers Cadbury's chocolate flavour and is more nutritious than Nature Valley products. For instance, the protein bar of Nature Valley provides 10 to 15 grams of protein (</w:t>
      </w:r>
      <w:proofErr w:type="spellStart"/>
      <w:r w:rsidRPr="00F61D68">
        <w:t>Naturevalley</w:t>
      </w:r>
      <w:proofErr w:type="spellEnd"/>
      <w:r w:rsidRPr="00F61D68">
        <w:t>, 2026). Cadbury Cocoa Crunch Granola bars will provide 25 grams of protein in each bar, which is higher than current protein/granola bars available in the UK market.</w:t>
      </w:r>
      <w:r w:rsidRPr="00F61D68">
        <w:rPr>
          <w:b/>
          <w:bCs/>
        </w:rPr>
        <w:t xml:space="preserve"> </w:t>
      </w:r>
      <w:r w:rsidRPr="00F61D68">
        <w:t>Overall, this positioning can help Cadbury to create a strong position in the healthy snack market while maintaining brand identity and appealing to health-conscious customers.</w:t>
      </w:r>
    </w:p>
    <w:p w14:paraId="3D064780" w14:textId="0304F9D7" w:rsidR="00C83DF9" w:rsidRPr="00F61D68" w:rsidRDefault="00000000" w:rsidP="00E0189A">
      <w:pPr>
        <w:pStyle w:val="Heading1"/>
        <w:spacing w:before="240"/>
      </w:pPr>
      <w:bookmarkStart w:id="17" w:name="_Toc236508081"/>
      <w:r w:rsidRPr="00F61D68">
        <w:lastRenderedPageBreak/>
        <w:t xml:space="preserve">Element 3: </w:t>
      </w:r>
      <w:r w:rsidR="00CC6265" w:rsidRPr="00F61D68">
        <w:t>7Ps Marketing Mix</w:t>
      </w:r>
      <w:bookmarkEnd w:id="17"/>
    </w:p>
    <w:p w14:paraId="32278EF5" w14:textId="72C8F81A" w:rsidR="00CC6265" w:rsidRPr="00F61D68" w:rsidRDefault="00CC6265" w:rsidP="00E0189A">
      <w:pPr>
        <w:spacing w:before="240"/>
      </w:pPr>
      <w:r w:rsidRPr="00F61D68">
        <w:rPr>
          <w:noProof/>
        </w:rPr>
        <w:drawing>
          <wp:inline distT="0" distB="0" distL="0" distR="0" wp14:anchorId="22E2F0E9" wp14:editId="13D73BAF">
            <wp:extent cx="5486400" cy="3200400"/>
            <wp:effectExtent l="0" t="38100" r="0" b="38100"/>
            <wp:docPr id="79616847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2E6C29D" w14:textId="658F4968" w:rsidR="00CC6265" w:rsidRPr="00F61D68" w:rsidRDefault="00CC6265" w:rsidP="00E0189A">
      <w:pPr>
        <w:spacing w:before="240"/>
        <w:jc w:val="center"/>
        <w:rPr>
          <w:b/>
          <w:bCs/>
        </w:rPr>
      </w:pPr>
      <w:r w:rsidRPr="00F61D68">
        <w:rPr>
          <w:b/>
          <w:bCs/>
        </w:rPr>
        <w:t xml:space="preserve">Figure </w:t>
      </w:r>
      <w:r w:rsidR="00E0189A" w:rsidRPr="00F61D68">
        <w:rPr>
          <w:b/>
          <w:bCs/>
        </w:rPr>
        <w:t>2</w:t>
      </w:r>
      <w:r w:rsidRPr="00F61D68">
        <w:rPr>
          <w:b/>
          <w:bCs/>
        </w:rPr>
        <w:t>: 7Ps Marketing Mix</w:t>
      </w:r>
    </w:p>
    <w:p w14:paraId="5758B419" w14:textId="77777777" w:rsidR="00E0189A" w:rsidRPr="00F61D68" w:rsidRDefault="00E0189A" w:rsidP="00E0189A">
      <w:pPr>
        <w:spacing w:before="240"/>
        <w:jc w:val="center"/>
      </w:pPr>
      <w:r w:rsidRPr="00F61D68">
        <w:t>(Source: Self-designed)</w:t>
      </w:r>
    </w:p>
    <w:p w14:paraId="34F1D4EA" w14:textId="77777777" w:rsidR="00C83DF9" w:rsidRPr="00F61D68" w:rsidRDefault="00000000" w:rsidP="00E0189A">
      <w:pPr>
        <w:spacing w:before="240"/>
        <w:rPr>
          <w:b/>
          <w:bCs/>
          <w:i/>
          <w:iCs/>
        </w:rPr>
      </w:pPr>
      <w:r w:rsidRPr="00F61D68">
        <w:rPr>
          <w:b/>
          <w:bCs/>
          <w:i/>
          <w:iCs/>
        </w:rPr>
        <w:t xml:space="preserve">Product </w:t>
      </w:r>
    </w:p>
    <w:p w14:paraId="3C81DF90" w14:textId="77777777" w:rsidR="00C83DF9" w:rsidRPr="00F61D68" w:rsidRDefault="00000000" w:rsidP="00E0189A">
      <w:pPr>
        <w:spacing w:before="240"/>
      </w:pPr>
      <w:r w:rsidRPr="00F61D68">
        <w:t xml:space="preserve">Cadbury Cocoa Crunch Granola is Cadbury's new product plan into the emerging healthy breakfast segment, with a blend of whole grain oats, sustainably sourced cocoa, almonds, pumpkin seeds and dried fruits. The product will be packaged in a manner that takes advantage of the growing consumer interest in healthier food options, providing an increased fibre content compared to typical chocolate snacks and with less added sugar. Cereal remains an important part of the breakfast category and valued at £1.81 </w:t>
      </w:r>
      <w:proofErr w:type="gramStart"/>
      <w:r w:rsidRPr="00F61D68">
        <w:t>billion,</w:t>
      </w:r>
      <w:proofErr w:type="gramEnd"/>
      <w:r w:rsidRPr="00F61D68">
        <w:t xml:space="preserve"> it is still the number one choice for breakfast with 21 million households purchasing cereal 21 times per </w:t>
      </w:r>
      <w:proofErr w:type="gramStart"/>
      <w:r w:rsidRPr="00F61D68">
        <w:t>year  (</w:t>
      </w:r>
      <w:proofErr w:type="spellStart"/>
      <w:proofErr w:type="gramEnd"/>
      <w:r w:rsidRPr="00F61D68">
        <w:t>Wholesalemanager</w:t>
      </w:r>
      <w:proofErr w:type="spellEnd"/>
      <w:r w:rsidRPr="00F61D68">
        <w:t xml:space="preserve">, 2024). It is a sustainable brand extension that retains Cadbury's sweet association to quality cocoa and also ventures into a complimentary product category. The implementation of reusable packaging and the use of responsibly sourced cocoa also </w:t>
      </w:r>
      <w:proofErr w:type="gramStart"/>
      <w:r w:rsidRPr="00F61D68">
        <w:t>gives</w:t>
      </w:r>
      <w:proofErr w:type="gramEnd"/>
      <w:r w:rsidRPr="00F61D68">
        <w:t xml:space="preserve"> Mondelez International increased environmental credibility and a greater long-term brand equity thanks to its Cocoa Life programme.</w:t>
      </w:r>
    </w:p>
    <w:p w14:paraId="5D6A66E3" w14:textId="77777777" w:rsidR="00C83DF9" w:rsidRPr="00F61D68" w:rsidRDefault="00000000" w:rsidP="00E0189A">
      <w:pPr>
        <w:spacing w:before="240"/>
        <w:rPr>
          <w:b/>
          <w:bCs/>
          <w:i/>
          <w:iCs/>
        </w:rPr>
      </w:pPr>
      <w:r w:rsidRPr="00F61D68">
        <w:rPr>
          <w:b/>
          <w:bCs/>
          <w:i/>
          <w:iCs/>
        </w:rPr>
        <w:lastRenderedPageBreak/>
        <w:t xml:space="preserve">Price </w:t>
      </w:r>
    </w:p>
    <w:p w14:paraId="55F9E88E" w14:textId="77777777" w:rsidR="00C83DF9" w:rsidRPr="00F61D68" w:rsidRDefault="00000000" w:rsidP="00E0189A">
      <w:pPr>
        <w:spacing w:before="240"/>
        <w:rPr>
          <w:b/>
          <w:bCs/>
          <w:i/>
          <w:iCs/>
        </w:rPr>
      </w:pPr>
      <w:r w:rsidRPr="00F61D68">
        <w:t xml:space="preserve">Cadbury Cocoa Crunch Granola will be priced at a premium, based on its value for money due to the quality of its ingredients, brand reputation and sustainability credentials. The trend of consumers willing to pay higher costs for health and green foods has accelerated significantly. Value-based pricing will increase customer satisfaction by matching the price of the product or service with the value perceived by the customers, as opposed to the production cost. As per Dane </w:t>
      </w:r>
      <w:r w:rsidRPr="00F61D68">
        <w:rPr>
          <w:i/>
          <w:iCs/>
        </w:rPr>
        <w:t xml:space="preserve">et al. </w:t>
      </w:r>
      <w:r w:rsidRPr="00F61D68">
        <w:t xml:space="preserve">(2024), </w:t>
      </w:r>
      <w:r w:rsidRPr="00F61D68">
        <w:rPr>
          <w:highlight w:val="white"/>
        </w:rPr>
        <w:t>value-based pricing and outcome-based pricing are the most promising long-term developments</w:t>
      </w:r>
      <w:r w:rsidRPr="00F61D68">
        <w:t xml:space="preserve">. Discounts and supermarket loyalty </w:t>
      </w:r>
      <w:proofErr w:type="gramStart"/>
      <w:r w:rsidRPr="00F61D68">
        <w:t>offers</w:t>
      </w:r>
      <w:proofErr w:type="gramEnd"/>
      <w:r w:rsidRPr="00F61D68">
        <w:t xml:space="preserve"> will keep people trying the product without hurting the brand's premium. It will help to make the brand profitable and help in maintaining Cadbury's quality image and sustainable brand extension goals.</w:t>
      </w:r>
    </w:p>
    <w:p w14:paraId="6F5B8479" w14:textId="77777777" w:rsidR="00C83DF9" w:rsidRPr="00F61D68" w:rsidRDefault="00000000" w:rsidP="00E0189A">
      <w:pPr>
        <w:spacing w:before="240"/>
        <w:rPr>
          <w:b/>
          <w:bCs/>
          <w:i/>
          <w:iCs/>
        </w:rPr>
      </w:pPr>
      <w:r w:rsidRPr="00F61D68">
        <w:rPr>
          <w:b/>
          <w:bCs/>
          <w:i/>
          <w:iCs/>
        </w:rPr>
        <w:t xml:space="preserve">Place </w:t>
      </w:r>
    </w:p>
    <w:p w14:paraId="24F5FD96" w14:textId="77777777" w:rsidR="00C83DF9" w:rsidRPr="00F61D68" w:rsidRDefault="00000000" w:rsidP="00E0189A">
      <w:pPr>
        <w:spacing w:before="240"/>
      </w:pPr>
      <w:r w:rsidRPr="00F61D68">
        <w:t xml:space="preserve">Cadbury Cocoa Crunch Granola will be distributed through an omnichannel intensive approach to achieve the maximum market coverage. It will be sold in major UK supermarkets such as Tesco, Sainsbury's, ASDA and Morrisons, convenience stores, health food shops and web retailers for example Amazon Fresh or Ocado.  For instance, around 65% of online grocery shoppers say they would accept slower rapid delivery if it meant access to a wider, more useful range (Mintel, 2026). A Mondelez distribution network, already in place, minimises extra logistics expenses and enhances the efficiency of the supply chain. Environmental performance is further enhanced with Sustainable transportation partnerships and </w:t>
      </w:r>
      <w:proofErr w:type="gramStart"/>
      <w:r w:rsidRPr="00F61D68">
        <w:t>Responsible</w:t>
      </w:r>
      <w:proofErr w:type="gramEnd"/>
      <w:r w:rsidRPr="00F61D68">
        <w:t xml:space="preserve"> sourcing contributing towards the overall sustainable growth strategy. </w:t>
      </w:r>
    </w:p>
    <w:p w14:paraId="0C0E1F10" w14:textId="77777777" w:rsidR="00C83DF9" w:rsidRPr="00F61D68" w:rsidRDefault="00000000" w:rsidP="00E0189A">
      <w:pPr>
        <w:spacing w:before="240"/>
        <w:rPr>
          <w:b/>
          <w:bCs/>
          <w:i/>
          <w:iCs/>
        </w:rPr>
      </w:pPr>
      <w:r w:rsidRPr="00F61D68">
        <w:rPr>
          <w:b/>
          <w:bCs/>
          <w:i/>
          <w:iCs/>
        </w:rPr>
        <w:t xml:space="preserve">Promotion </w:t>
      </w:r>
    </w:p>
    <w:p w14:paraId="14CA6BCD" w14:textId="77777777" w:rsidR="00C83DF9" w:rsidRPr="00F61D68" w:rsidRDefault="00000000" w:rsidP="00E0189A">
      <w:pPr>
        <w:spacing w:before="240"/>
      </w:pPr>
      <w:r w:rsidRPr="00F61D68">
        <w:t>The promotion will use an “Integrated Marketing Communications (IMC)” approach that will integrate digital advertising, influencer marketing, social media, in-store promotions and PR. There will be three key benefits highlighted in the marketing messages like Real Cadbury cocoa taste, nutritional breakfast elements and sustainable sourcing. In recent years, integrated marketing communication (IMC) is dominating and influencing the companies’ communications (Rehman</w:t>
      </w:r>
      <w:r w:rsidRPr="00F61D68">
        <w:rPr>
          <w:i/>
          <w:iCs/>
        </w:rPr>
        <w:t xml:space="preserve"> et al.,</w:t>
      </w:r>
      <w:r w:rsidRPr="00F61D68">
        <w:t xml:space="preserve"> 2022). The involvement of nutritionists and fitness influencers will boost credibility amongst </w:t>
      </w:r>
      <w:r w:rsidRPr="00F61D68">
        <w:lastRenderedPageBreak/>
        <w:t xml:space="preserve">younger customers, and product samples in supermarkets will drive product trials. Multiple communication channels reinforce brand awareness, customer engagement and </w:t>
      </w:r>
      <w:proofErr w:type="gramStart"/>
      <w:r w:rsidRPr="00F61D68">
        <w:t>long term</w:t>
      </w:r>
      <w:proofErr w:type="gramEnd"/>
      <w:r w:rsidRPr="00F61D68">
        <w:t xml:space="preserve"> brand equity, which aids successful brand extensions.</w:t>
      </w:r>
    </w:p>
    <w:p w14:paraId="349659C9" w14:textId="77777777" w:rsidR="00C83DF9" w:rsidRPr="00F61D68" w:rsidRDefault="00000000" w:rsidP="00E0189A">
      <w:pPr>
        <w:spacing w:before="240"/>
        <w:rPr>
          <w:b/>
          <w:bCs/>
          <w:i/>
          <w:iCs/>
        </w:rPr>
      </w:pPr>
      <w:r w:rsidRPr="00F61D68">
        <w:rPr>
          <w:b/>
          <w:bCs/>
          <w:i/>
          <w:iCs/>
        </w:rPr>
        <w:t xml:space="preserve">People </w:t>
      </w:r>
    </w:p>
    <w:p w14:paraId="06FF4459" w14:textId="77777777" w:rsidR="00C83DF9" w:rsidRPr="00F61D68" w:rsidRDefault="00000000" w:rsidP="00E0189A">
      <w:pPr>
        <w:spacing w:before="240"/>
      </w:pPr>
      <w:r w:rsidRPr="00F61D68">
        <w:t xml:space="preserve">The people are the people who deliver the Cadbury brand experience through their work with people in their employment, retail partners and customer service teams. They will be trained on the nutritional benefits, sustainability programs, allergen details and practices surrounding the sourcing of Cocoa Life to achieve consistent customer communication. Effective communication between restaurant staff and customers with food allergies is crucial for ensuring safe dining experiences (Konstantinou </w:t>
      </w:r>
      <w:r w:rsidRPr="00F61D68">
        <w:rPr>
          <w:i/>
          <w:iCs/>
        </w:rPr>
        <w:t>et al.,</w:t>
      </w:r>
      <w:r w:rsidRPr="00F61D68">
        <w:t xml:space="preserve"> 2025). It also helps the company to maintain ethical sourcing standards across the supply chain as it is collaborating with responsible suppliers. Employee knowledge investments contribute to customer satisfaction, solidify Cadbury's sustainability commitments and foster long-term relationships with customers in the healthy food segment.</w:t>
      </w:r>
    </w:p>
    <w:p w14:paraId="09EDB306" w14:textId="77777777" w:rsidR="00C83DF9" w:rsidRPr="00F61D68" w:rsidRDefault="00000000" w:rsidP="00E0189A">
      <w:pPr>
        <w:spacing w:before="240"/>
        <w:rPr>
          <w:b/>
          <w:bCs/>
          <w:i/>
          <w:iCs/>
        </w:rPr>
      </w:pPr>
      <w:r w:rsidRPr="00F61D68">
        <w:rPr>
          <w:b/>
          <w:bCs/>
          <w:i/>
          <w:iCs/>
        </w:rPr>
        <w:t xml:space="preserve">Process </w:t>
      </w:r>
    </w:p>
    <w:p w14:paraId="7EF9927E" w14:textId="72847370" w:rsidR="00C83DF9" w:rsidRPr="00F61D68" w:rsidRDefault="00000000" w:rsidP="00E0189A">
      <w:pPr>
        <w:spacing w:before="240"/>
      </w:pPr>
      <w:r w:rsidRPr="00F61D68">
        <w:t xml:space="preserve">The process strategy aims to maintain a consistent level of product quality by using responsible sourcing, a process of efficient manufacturing and transparency in supply chain management. Through Mondelez International's Cocoa Life programme, Cadbury will have the opportunity to help support sustainable cocoa cultivation in the region and to benefit the cocoa farmers. For consumers, QR codes on packaging can give them traceability details, nutritional information, as well as sustainability updates, contributing to transparency. For example, Businesses are always looking for greater efficiency and earning more, while supply chain digitization is becoming popular to cope with long-term issues (Ali </w:t>
      </w:r>
      <w:r w:rsidRPr="00F61D68">
        <w:rPr>
          <w:i/>
          <w:iCs/>
        </w:rPr>
        <w:t xml:space="preserve">et al., </w:t>
      </w:r>
      <w:r w:rsidRPr="00F61D68">
        <w:t xml:space="preserve">2024). </w:t>
      </w:r>
      <w:r w:rsidR="000E6F71" w:rsidRPr="00F61D68">
        <w:t xml:space="preserve">In addition, ongoing quality surveillance, supplier audits, automation of production controls and consumer feedback systems guaranteed uniform product quality and reinforced operational efficiency and customer trust. </w:t>
      </w:r>
      <w:r w:rsidRPr="00F61D68">
        <w:t xml:space="preserve">Sustainable supply chain processes generate competitive advantage by enhancing efficiency, stakeholder confidence and operational resilience, which helps to ensure sustainable brand extensions are successful in the long run. </w:t>
      </w:r>
    </w:p>
    <w:p w14:paraId="4775D725" w14:textId="77777777" w:rsidR="00C83DF9" w:rsidRPr="00F61D68" w:rsidRDefault="00000000" w:rsidP="00E0189A">
      <w:pPr>
        <w:spacing w:before="240"/>
        <w:rPr>
          <w:b/>
          <w:bCs/>
          <w:i/>
          <w:iCs/>
        </w:rPr>
      </w:pPr>
      <w:r w:rsidRPr="00F61D68">
        <w:rPr>
          <w:b/>
          <w:bCs/>
          <w:i/>
          <w:iCs/>
        </w:rPr>
        <w:t xml:space="preserve">Physical Evidence </w:t>
      </w:r>
    </w:p>
    <w:p w14:paraId="0ECB8B86" w14:textId="78752A93" w:rsidR="00C83DF9" w:rsidRPr="00F61D68" w:rsidRDefault="00000000" w:rsidP="00E0189A">
      <w:pPr>
        <w:spacing w:before="240"/>
      </w:pPr>
      <w:r w:rsidRPr="00F61D68">
        <w:lastRenderedPageBreak/>
        <w:t xml:space="preserve">Physical evidence is product packaging, shelf presentation and visual brand identity that affects customers' perceptions. Cadbury Cocoa Crunch Granola will keep its signature Cadbury purple theme, with earth tones and paper wrapping to deliver the Cadbury message of indulgence and sustainability. Having the nutritional information right there on the front of the pack and cocoa certification (Cocoa Life) or the recycling symbols on the package give a clear indication of quality and environmental care. Promotions increase the sales of the promoted products and affect population dietary patterns through influencing purchasing behaviour (Rosin </w:t>
      </w:r>
      <w:r w:rsidRPr="00F61D68">
        <w:rPr>
          <w:i/>
          <w:iCs/>
        </w:rPr>
        <w:t xml:space="preserve">et al., </w:t>
      </w:r>
      <w:r w:rsidRPr="00F61D68">
        <w:t xml:space="preserve">2023). </w:t>
      </w:r>
      <w:r w:rsidR="000E6F71" w:rsidRPr="00F61D68">
        <w:t>Also, the use of eco-friendly displays, the ready-to-use point of sale content, uniformity of both branding and packaging design, evokes a memorable shopping experience and promotes repeat sales. </w:t>
      </w:r>
      <w:r w:rsidRPr="00F61D68">
        <w:t>The physical evidence had a strong effect on customer perception prior to product usage. Overall, this means sustainable packaging further reinforces brand credibility, improves the perceived quality and supports Cadbury's brand extension strategy of a greener brand.</w:t>
      </w:r>
    </w:p>
    <w:p w14:paraId="3A39B819" w14:textId="77777777" w:rsidR="00E0189A" w:rsidRPr="00F61D68" w:rsidRDefault="00E0189A" w:rsidP="00E0189A">
      <w:pPr>
        <w:pStyle w:val="Heading1"/>
        <w:spacing w:before="240"/>
      </w:pPr>
      <w:bookmarkStart w:id="18" w:name="_Toc236508082"/>
      <w:r w:rsidRPr="00F61D68">
        <w:t>Element 4: Reflection</w:t>
      </w:r>
      <w:bookmarkEnd w:id="18"/>
      <w:r w:rsidRPr="00F61D68">
        <w:t> </w:t>
      </w:r>
    </w:p>
    <w:p w14:paraId="53587138" w14:textId="77777777" w:rsidR="00E0189A" w:rsidRPr="00F61D68" w:rsidRDefault="00E0189A" w:rsidP="00E0189A">
      <w:pPr>
        <w:spacing w:before="240"/>
      </w:pPr>
      <w:r w:rsidRPr="00F61D68">
        <w:t>Developing a sustainable brand extension marketing strategy for Cadbury is a valuable learning experience and helped me understand the steps to introduce new products. I have learned how companies meet changing customer expectations and support environmental sustainability. I proposed Cadbury Cocoa Crunch Granola as a healthier product made with sustainably sourced cocoa and recyclable packaging. During this study, I learned that sustainability is becoming an important part of current marketing strategy because customers are interested in both product quality and environmental impact. Specifically, I understand that customers want products that have a positive environmental impact and support ethical business practices. This learning is essential for me to recognise the importance of responsible sourcing, eco-friendly packaging and healthier food options.</w:t>
      </w:r>
      <w:r w:rsidRPr="00F61D68">
        <w:rPr>
          <w:b/>
          <w:bCs/>
        </w:rPr>
        <w:t xml:space="preserve"> </w:t>
      </w:r>
      <w:r w:rsidRPr="00F61D68">
        <w:t>Customers prefer recyclable packaging because they believe it is more sustainable compared to plastic packaging, even though it provides better protection for food products (</w:t>
      </w:r>
      <w:proofErr w:type="spellStart"/>
      <w:r w:rsidRPr="00F61D68">
        <w:t>Bócoli</w:t>
      </w:r>
      <w:proofErr w:type="spellEnd"/>
      <w:r w:rsidRPr="00F61D68">
        <w:t xml:space="preserve"> </w:t>
      </w:r>
      <w:r w:rsidRPr="00F61D68">
        <w:rPr>
          <w:i/>
          <w:iCs/>
        </w:rPr>
        <w:t xml:space="preserve">et al., </w:t>
      </w:r>
      <w:r w:rsidRPr="00F61D68">
        <w:t xml:space="preserve">2025). I have also learned about how businesses can align product expansion strategy with SDGs. Completing the STDP analysis improves my understanding of marketing strategy, and I recognise how market segmentation helps businesses identify different groups of </w:t>
      </w:r>
      <w:r w:rsidRPr="00F61D68">
        <w:lastRenderedPageBreak/>
        <w:t>customers. I understand that, based on several characteristics, companies make a segmentation strategy effectively to select the right target market and customers. </w:t>
      </w:r>
    </w:p>
    <w:p w14:paraId="02FC5EE5" w14:textId="77777777" w:rsidR="00E0189A" w:rsidRPr="00F61D68" w:rsidRDefault="00E0189A" w:rsidP="00E0189A">
      <w:pPr>
        <w:spacing w:before="240"/>
      </w:pPr>
      <w:r w:rsidRPr="00F61D68">
        <w:t>Developing the differentiation and positioning map helped me understand how a business can create a competitive advantage by offering unique products in terms of differentiating itself from competitors. This learning enhances my ability to apply innovative marketing strategies to a real business situation. Preparing the poster strengthened my practical skills, and I organised information clearly and focused only on important points. The presentation was limited to five minutes, so I was more focused on communicating complex ideas in a simple manner. Delivering the presentation improved my confidence in public speaking, although I was more concerned about speaking within the time limit. </w:t>
      </w:r>
    </w:p>
    <w:p w14:paraId="1B2A1706" w14:textId="58B3C121" w:rsidR="00E0189A" w:rsidRPr="00F61D68" w:rsidRDefault="00E0189A" w:rsidP="00E0189A">
      <w:pPr>
        <w:spacing w:before="240"/>
      </w:pPr>
      <w:r w:rsidRPr="00F61D68">
        <w:t>This study contributed to my personal and professional development by improving critical thinking and encouraging me to analyse market trends and customer preferences. It also enhanced my problem-solving skills because to complete the task, I was required to develop realistic products that meet customers' needs. In future projects, I will need to conduct more detailed market research by analysing industry reports to support my arguments with stronger evidence. I will also improve my communication and presentation skills to create more engaging posters. I plan to continue developing my presentation skills by practising more frequently and seeking feedback from lecturers and peers. </w:t>
      </w:r>
    </w:p>
    <w:p w14:paraId="31B4486E" w14:textId="77777777" w:rsidR="00C83DF9" w:rsidRPr="00F61D68" w:rsidRDefault="00000000" w:rsidP="00E0189A">
      <w:pPr>
        <w:pStyle w:val="Heading1"/>
        <w:spacing w:before="240"/>
      </w:pPr>
      <w:bookmarkStart w:id="19" w:name="_5nl0prrs4d8g" w:colFirst="0" w:colLast="0"/>
      <w:bookmarkStart w:id="20" w:name="_Toc236508083"/>
      <w:bookmarkEnd w:id="19"/>
      <w:r w:rsidRPr="00F61D68">
        <w:t>Conclusion</w:t>
      </w:r>
      <w:bookmarkEnd w:id="20"/>
    </w:p>
    <w:p w14:paraId="6C4B7901" w14:textId="29A07B6A" w:rsidR="00C83DF9" w:rsidRPr="00F61D68" w:rsidRDefault="00000000" w:rsidP="00E0189A">
      <w:pPr>
        <w:spacing w:before="240"/>
      </w:pPr>
      <w:r w:rsidRPr="00F61D68">
        <w:t xml:space="preserve">Cadbury Cocoa Crunch Granola is a </w:t>
      </w:r>
      <w:r w:rsidR="00094019" w:rsidRPr="00F61D68">
        <w:t>well-placed</w:t>
      </w:r>
      <w:r w:rsidRPr="00F61D68">
        <w:t xml:space="preserve"> and well positioned brand extension that is sustainable in the context of Cadbury's brand awareness and equity and the potential of its entry into the healthy breakfast market. In conclusion, its application in effective STDP and effective integration of 7Ps marketing mix improves customer value, facilitates environmental sustainability, boosts competitive positions and enables future growth opportunities for the business.</w:t>
      </w:r>
    </w:p>
    <w:p w14:paraId="01C9FFCA" w14:textId="77777777" w:rsidR="00E0189A" w:rsidRPr="00F61D68" w:rsidRDefault="00E0189A">
      <w:pPr>
        <w:rPr>
          <w:b/>
          <w:bCs/>
        </w:rPr>
      </w:pPr>
      <w:bookmarkStart w:id="21" w:name="_mse1owi3vn07" w:colFirst="0" w:colLast="0"/>
      <w:bookmarkStart w:id="22" w:name="_v5eucsisoz3p" w:colFirst="0" w:colLast="0"/>
      <w:bookmarkEnd w:id="21"/>
      <w:bookmarkEnd w:id="22"/>
      <w:r w:rsidRPr="00F61D68">
        <w:br w:type="page"/>
      </w:r>
    </w:p>
    <w:p w14:paraId="645332FA" w14:textId="6F5DEFEB" w:rsidR="00C83DF9" w:rsidRPr="00F61D68" w:rsidRDefault="00000000" w:rsidP="00E0189A">
      <w:pPr>
        <w:pStyle w:val="Heading1"/>
        <w:spacing w:before="240"/>
      </w:pPr>
      <w:bookmarkStart w:id="23" w:name="_Toc236508084"/>
      <w:r w:rsidRPr="00F61D68">
        <w:lastRenderedPageBreak/>
        <w:t>References</w:t>
      </w:r>
      <w:bookmarkEnd w:id="23"/>
    </w:p>
    <w:p w14:paraId="6A83AB5D" w14:textId="77777777" w:rsidR="00E0189A" w:rsidRPr="00F61D68" w:rsidRDefault="00E0189A" w:rsidP="00E0189A">
      <w:pPr>
        <w:spacing w:before="240"/>
      </w:pPr>
      <w:r w:rsidRPr="00F61D68">
        <w:t xml:space="preserve">Ali, A.A.A., Fayad, A.A., </w:t>
      </w:r>
      <w:proofErr w:type="spellStart"/>
      <w:r w:rsidRPr="00F61D68">
        <w:t>Alomair</w:t>
      </w:r>
      <w:proofErr w:type="spellEnd"/>
      <w:r w:rsidRPr="00F61D68">
        <w:t xml:space="preserve">, A. and Al Naim, A.S., (2024). ‘The role of digital supply chain on inventory management effectiveness within engineering companies in Jordan’, </w:t>
      </w:r>
      <w:r w:rsidRPr="00F61D68">
        <w:rPr>
          <w:i/>
          <w:iCs/>
        </w:rPr>
        <w:t>Sustainability, 16</w:t>
      </w:r>
      <w:r w:rsidRPr="00F61D68">
        <w:t xml:space="preserve">(18), p.8031. Available at: </w:t>
      </w:r>
      <w:hyperlink r:id="rId15">
        <w:r w:rsidRPr="00F61D68">
          <w:rPr>
            <w:color w:val="1155CC"/>
            <w:u w:val="single"/>
          </w:rPr>
          <w:t>https://doi.org/10.3390/su16188031</w:t>
        </w:r>
      </w:hyperlink>
      <w:r w:rsidRPr="00F61D68">
        <w:t xml:space="preserve"> </w:t>
      </w:r>
    </w:p>
    <w:p w14:paraId="5851F8F5" w14:textId="77777777" w:rsidR="00E0189A" w:rsidRPr="00F61D68" w:rsidRDefault="00E0189A" w:rsidP="00E0189A">
      <w:pPr>
        <w:spacing w:before="240"/>
      </w:pPr>
      <w:proofErr w:type="spellStart"/>
      <w:r w:rsidRPr="00F61D68">
        <w:t>Bócoli</w:t>
      </w:r>
      <w:proofErr w:type="spellEnd"/>
      <w:r w:rsidRPr="00F61D68">
        <w:t xml:space="preserve">, P.F.J., Gomes, V.E.D.S., Maia, A.A.D. and Marangoni Júnior, L., (2025). ‘Perspectives on Eco-Friendly food packaging: challenges, solutions, and trends’, </w:t>
      </w:r>
      <w:r w:rsidRPr="00F61D68">
        <w:rPr>
          <w:i/>
          <w:iCs/>
        </w:rPr>
        <w:t>Foods</w:t>
      </w:r>
      <w:r w:rsidRPr="00F61D68">
        <w:t xml:space="preserve">, </w:t>
      </w:r>
      <w:r w:rsidRPr="00F61D68">
        <w:rPr>
          <w:i/>
          <w:iCs/>
        </w:rPr>
        <w:t>14</w:t>
      </w:r>
      <w:r w:rsidRPr="00F61D68">
        <w:t xml:space="preserve">(17), p.3062.  Available at: </w:t>
      </w:r>
      <w:hyperlink r:id="rId16" w:history="1">
        <w:r w:rsidRPr="00F61D68">
          <w:rPr>
            <w:rStyle w:val="Hyperlink"/>
          </w:rPr>
          <w:t>https://doi.org/10.3390/foods14173062</w:t>
        </w:r>
      </w:hyperlink>
      <w:r w:rsidRPr="00F61D68">
        <w:t xml:space="preserve"> </w:t>
      </w:r>
    </w:p>
    <w:p w14:paraId="5BC8B79A" w14:textId="77777777" w:rsidR="00E0189A" w:rsidRPr="00F61D68" w:rsidRDefault="00E0189A" w:rsidP="00E0189A">
      <w:pPr>
        <w:spacing w:before="240"/>
      </w:pPr>
      <w:r w:rsidRPr="00F61D68">
        <w:t>Dane, A., Uyl-de Groot, C. and van der Kuy, H., (2024). ‘</w:t>
      </w:r>
      <w:proofErr w:type="spellStart"/>
      <w:r w:rsidRPr="00F61D68">
        <w:t>Unraveling</w:t>
      </w:r>
      <w:proofErr w:type="spellEnd"/>
      <w:r w:rsidRPr="00F61D68">
        <w:t xml:space="preserve"> elements of value-based pricing from a pharmaceutical industry’s perspective: a scoping review’, </w:t>
      </w:r>
      <w:r w:rsidRPr="00F61D68">
        <w:rPr>
          <w:i/>
          <w:iCs/>
        </w:rPr>
        <w:t>Frontiers in Pharmacology, 15</w:t>
      </w:r>
      <w:r w:rsidRPr="00F61D68">
        <w:t xml:space="preserve">, p.1298923. Available at: </w:t>
      </w:r>
      <w:hyperlink r:id="rId17">
        <w:r w:rsidRPr="00F61D68">
          <w:rPr>
            <w:color w:val="1155CC"/>
            <w:u w:val="single"/>
          </w:rPr>
          <w:t>https://doi.org/10.3389/fphar.2024.1298923</w:t>
        </w:r>
      </w:hyperlink>
      <w:r w:rsidRPr="00F61D68">
        <w:t xml:space="preserve"> </w:t>
      </w:r>
    </w:p>
    <w:p w14:paraId="3E387EAA" w14:textId="77777777" w:rsidR="00E0189A" w:rsidRPr="00F61D68" w:rsidRDefault="00E0189A" w:rsidP="00E0189A">
      <w:pPr>
        <w:spacing w:before="240"/>
      </w:pPr>
      <w:proofErr w:type="spellStart"/>
      <w:r w:rsidRPr="00F61D68">
        <w:t>Globalgoals</w:t>
      </w:r>
      <w:proofErr w:type="spellEnd"/>
      <w:r w:rsidRPr="00F61D68">
        <w:t xml:space="preserve"> (2026)</w:t>
      </w:r>
      <w:r w:rsidRPr="00F61D68">
        <w:rPr>
          <w:i/>
          <w:iCs/>
        </w:rPr>
        <w:t xml:space="preserve"> Goal 12: Responsible consumption and production.</w:t>
      </w:r>
      <w:r w:rsidRPr="00F61D68">
        <w:t xml:space="preserve"> Available at: </w:t>
      </w:r>
      <w:hyperlink r:id="rId18" w:history="1">
        <w:r w:rsidRPr="00F61D68">
          <w:rPr>
            <w:rStyle w:val="Hyperlink"/>
          </w:rPr>
          <w:t>https://globalgoals.org/goals/12-responsible-consumption-and-production/</w:t>
        </w:r>
      </w:hyperlink>
      <w:r w:rsidRPr="00F61D68">
        <w:t xml:space="preserve"> (Accessed: 25 July 2026).</w:t>
      </w:r>
    </w:p>
    <w:p w14:paraId="186012EE" w14:textId="77777777" w:rsidR="00E0189A" w:rsidRPr="00F61D68" w:rsidRDefault="00E0189A" w:rsidP="00E0189A">
      <w:pPr>
        <w:spacing w:before="240"/>
      </w:pPr>
      <w:r w:rsidRPr="00F61D68">
        <w:t xml:space="preserve">Griva, A., Zampou, E., Stavrou, V., Papakiriakopoulos, D. and Doukidis, G., (2024). ‘A two-stage business analytics approach to perform behavioural and geographic customer segmentation using e-commerce delivery data’, </w:t>
      </w:r>
      <w:r w:rsidRPr="00F61D68">
        <w:rPr>
          <w:i/>
          <w:iCs/>
        </w:rPr>
        <w:t>Journal of decision systems</w:t>
      </w:r>
      <w:r w:rsidRPr="00F61D68">
        <w:t xml:space="preserve">, </w:t>
      </w:r>
      <w:r w:rsidRPr="00F61D68">
        <w:rPr>
          <w:i/>
          <w:iCs/>
        </w:rPr>
        <w:t>33</w:t>
      </w:r>
      <w:r w:rsidRPr="00F61D68">
        <w:t xml:space="preserve">(1), pp.1-29.  Available at: </w:t>
      </w:r>
      <w:hyperlink r:id="rId19" w:history="1">
        <w:r w:rsidRPr="00F61D68">
          <w:rPr>
            <w:rStyle w:val="Hyperlink"/>
          </w:rPr>
          <w:t>https://doi.org/10.1080/12460125.2022.2151071</w:t>
        </w:r>
      </w:hyperlink>
      <w:r w:rsidRPr="00F61D68">
        <w:t> </w:t>
      </w:r>
    </w:p>
    <w:p w14:paraId="38C2FFC4" w14:textId="77777777" w:rsidR="00E0189A" w:rsidRPr="00F61D68" w:rsidRDefault="00E0189A" w:rsidP="00E0189A">
      <w:pPr>
        <w:spacing w:before="240"/>
      </w:pPr>
      <w:r w:rsidRPr="00F61D68">
        <w:t xml:space="preserve">Jayawardena, V.V. and Gamlath, J.R., (2025). ‘The Influence of Green Initiatives on Customer Satisfaction of Health-Conscious Consumers in Sri Lanka’, </w:t>
      </w:r>
      <w:r w:rsidRPr="00F61D68">
        <w:rPr>
          <w:i/>
          <w:iCs/>
        </w:rPr>
        <w:t>International Journal of Research</w:t>
      </w:r>
      <w:r w:rsidRPr="00F61D68">
        <w:t xml:space="preserve">, </w:t>
      </w:r>
      <w:r w:rsidRPr="00F61D68">
        <w:rPr>
          <w:i/>
          <w:iCs/>
        </w:rPr>
        <w:t>12</w:t>
      </w:r>
      <w:r w:rsidRPr="00F61D68">
        <w:t xml:space="preserve">(3), p.468.  Available at: </w:t>
      </w:r>
      <w:hyperlink r:id="rId20" w:history="1">
        <w:r w:rsidRPr="00F61D68">
          <w:rPr>
            <w:rStyle w:val="Hyperlink"/>
          </w:rPr>
          <w:t>https://doi.org/10.5281/zenodo.15123298</w:t>
        </w:r>
      </w:hyperlink>
      <w:r w:rsidRPr="00F61D68">
        <w:t> </w:t>
      </w:r>
    </w:p>
    <w:p w14:paraId="2BDACABC" w14:textId="77777777" w:rsidR="00E0189A" w:rsidRPr="00F61D68" w:rsidRDefault="00E0189A" w:rsidP="00E0189A">
      <w:pPr>
        <w:spacing w:before="240"/>
      </w:pPr>
      <w:r w:rsidRPr="00F61D68">
        <w:t xml:space="preserve">Konstantinou, G.N., </w:t>
      </w:r>
      <w:proofErr w:type="spellStart"/>
      <w:r w:rsidRPr="00F61D68">
        <w:t>Pampoukidou</w:t>
      </w:r>
      <w:proofErr w:type="spellEnd"/>
      <w:r w:rsidRPr="00F61D68">
        <w:t xml:space="preserve">, O., </w:t>
      </w:r>
      <w:proofErr w:type="spellStart"/>
      <w:r w:rsidRPr="00F61D68">
        <w:t>Sergelidis</w:t>
      </w:r>
      <w:proofErr w:type="spellEnd"/>
      <w:r w:rsidRPr="00F61D68">
        <w:t xml:space="preserve">, D. and </w:t>
      </w:r>
      <w:proofErr w:type="spellStart"/>
      <w:r w:rsidRPr="00F61D68">
        <w:t>Fotoulaki</w:t>
      </w:r>
      <w:proofErr w:type="spellEnd"/>
      <w:r w:rsidRPr="00F61D68">
        <w:t xml:space="preserve">, M., (2025). ‘Managing food allergies in dining establishments: Challenges and innovative solutions’, </w:t>
      </w:r>
      <w:r w:rsidRPr="00F61D68">
        <w:rPr>
          <w:i/>
          <w:iCs/>
        </w:rPr>
        <w:t>Nutrients, 17</w:t>
      </w:r>
      <w:r w:rsidRPr="00F61D68">
        <w:t xml:space="preserve">(10), p.1737. Available at: </w:t>
      </w:r>
      <w:hyperlink r:id="rId21">
        <w:r w:rsidRPr="00F61D68">
          <w:rPr>
            <w:color w:val="1155CC"/>
            <w:u w:val="single"/>
          </w:rPr>
          <w:t>https://doi.org/10.3390/nu17101737</w:t>
        </w:r>
      </w:hyperlink>
      <w:r w:rsidRPr="00F61D68">
        <w:t xml:space="preserve"> </w:t>
      </w:r>
    </w:p>
    <w:p w14:paraId="03A0618C" w14:textId="77777777" w:rsidR="00E0189A" w:rsidRPr="00F61D68" w:rsidRDefault="00E0189A" w:rsidP="00E0189A">
      <w:pPr>
        <w:spacing w:before="240"/>
      </w:pPr>
      <w:r w:rsidRPr="00F61D68">
        <w:t xml:space="preserve">Manikandan, M. and </w:t>
      </w:r>
      <w:proofErr w:type="spellStart"/>
      <w:r w:rsidRPr="00F61D68">
        <w:t>Sarguna</w:t>
      </w:r>
      <w:proofErr w:type="spellEnd"/>
      <w:r w:rsidRPr="00F61D68">
        <w:t xml:space="preserve">, G., (2024). ‘A comparative analysis of Cadbury dairy milk and Cadbury 5 star using the BCG matrix framework’, </w:t>
      </w:r>
      <w:r w:rsidRPr="00F61D68">
        <w:rPr>
          <w:i/>
          <w:iCs/>
        </w:rPr>
        <w:t xml:space="preserve">INTERNATIONAL </w:t>
      </w:r>
      <w:r w:rsidRPr="00F61D68">
        <w:rPr>
          <w:i/>
          <w:iCs/>
        </w:rPr>
        <w:lastRenderedPageBreak/>
        <w:t>JOURNAL OF RESEARCH IN MARKETING</w:t>
      </w:r>
      <w:r w:rsidRPr="00F61D68">
        <w:t xml:space="preserve">, </w:t>
      </w:r>
      <w:r w:rsidRPr="00F61D68">
        <w:rPr>
          <w:i/>
          <w:iCs/>
        </w:rPr>
        <w:t>6</w:t>
      </w:r>
      <w:r w:rsidRPr="00F61D68">
        <w:t xml:space="preserve">(2), pp.238-243.  Available at: </w:t>
      </w:r>
      <w:hyperlink r:id="rId22" w:history="1">
        <w:r w:rsidRPr="00F61D68">
          <w:rPr>
            <w:rStyle w:val="Hyperlink"/>
          </w:rPr>
          <w:t>https://doi.org/10.33545/26633329.2024.v6.i2c.198</w:t>
        </w:r>
      </w:hyperlink>
      <w:r w:rsidRPr="00F61D68">
        <w:t> </w:t>
      </w:r>
    </w:p>
    <w:p w14:paraId="3ACAE3C5" w14:textId="77777777" w:rsidR="00E0189A" w:rsidRPr="00F61D68" w:rsidRDefault="00E0189A" w:rsidP="00E0189A">
      <w:pPr>
        <w:spacing w:before="240"/>
      </w:pPr>
      <w:r w:rsidRPr="00F61D68">
        <w:t xml:space="preserve">Massaglia, S., Merlino, V.M., Brun, F., Sparacino, A., Blanc, S. and Borra, D., (2023). ‘What do chocolate consumers want? Exploring individual preferences and profiles, considering lifestyle, food habits and socio-demographic features’, </w:t>
      </w:r>
      <w:r w:rsidRPr="00F61D68">
        <w:rPr>
          <w:i/>
          <w:iCs/>
        </w:rPr>
        <w:t>International Journal of Gastronomy and Food Science</w:t>
      </w:r>
      <w:r w:rsidRPr="00F61D68">
        <w:t xml:space="preserve">, </w:t>
      </w:r>
      <w:r w:rsidRPr="00F61D68">
        <w:rPr>
          <w:i/>
          <w:iCs/>
        </w:rPr>
        <w:t>32</w:t>
      </w:r>
      <w:r w:rsidRPr="00F61D68">
        <w:t xml:space="preserve">, p.100746.  Available at: </w:t>
      </w:r>
      <w:proofErr w:type="gramStart"/>
      <w:r w:rsidRPr="00F61D68">
        <w:t>DOI:10.1016/j.ijgfs</w:t>
      </w:r>
      <w:proofErr w:type="gramEnd"/>
      <w:r w:rsidRPr="00F61D68">
        <w:t>.2023.100746 </w:t>
      </w:r>
    </w:p>
    <w:p w14:paraId="1490C0FB" w14:textId="77777777" w:rsidR="00E0189A" w:rsidRPr="00F61D68" w:rsidRDefault="00E0189A" w:rsidP="00E0189A">
      <w:pPr>
        <w:spacing w:before="240"/>
      </w:pPr>
      <w:r w:rsidRPr="00F61D68">
        <w:t xml:space="preserve">Mintel (2026) </w:t>
      </w:r>
      <w:r w:rsidRPr="00F61D68">
        <w:rPr>
          <w:i/>
          <w:iCs/>
        </w:rPr>
        <w:t>UK Online Grocery Retailing Market Report 2026.</w:t>
      </w:r>
      <w:r w:rsidRPr="00F61D68">
        <w:t xml:space="preserve"> Available at: </w:t>
      </w:r>
      <w:hyperlink r:id="rId23">
        <w:r w:rsidRPr="00F61D68">
          <w:rPr>
            <w:color w:val="1155CC"/>
            <w:u w:val="single"/>
          </w:rPr>
          <w:t>https://store.mintel.com/report/uk-online-grocery-retailing-market-report</w:t>
        </w:r>
      </w:hyperlink>
      <w:r w:rsidRPr="00F61D68">
        <w:t xml:space="preserve"> (Accessed: 25 July 2026).</w:t>
      </w:r>
    </w:p>
    <w:p w14:paraId="10480A72" w14:textId="77777777" w:rsidR="00E0189A" w:rsidRPr="00F61D68" w:rsidRDefault="00E0189A" w:rsidP="00E0189A">
      <w:pPr>
        <w:spacing w:before="240"/>
      </w:pPr>
      <w:proofErr w:type="spellStart"/>
      <w:r w:rsidRPr="00F61D68">
        <w:t>Mondelezinternational</w:t>
      </w:r>
      <w:proofErr w:type="spellEnd"/>
      <w:r w:rsidRPr="00F61D68">
        <w:t xml:space="preserve"> (2026) </w:t>
      </w:r>
      <w:r w:rsidRPr="00F61D68">
        <w:rPr>
          <w:i/>
          <w:iCs/>
        </w:rPr>
        <w:t xml:space="preserve">CADBURY. </w:t>
      </w:r>
      <w:r w:rsidRPr="00F61D68">
        <w:t xml:space="preserve">Available at: </w:t>
      </w:r>
      <w:hyperlink r:id="rId24" w:history="1">
        <w:r w:rsidRPr="00F61D68">
          <w:rPr>
            <w:rStyle w:val="Hyperlink"/>
          </w:rPr>
          <w:t>https://www.mondelezinternational.com/our-brands/cadbury/</w:t>
        </w:r>
      </w:hyperlink>
      <w:r w:rsidRPr="00F61D68">
        <w:t xml:space="preserve"> (Accessed: 25 July 2026).</w:t>
      </w:r>
    </w:p>
    <w:p w14:paraId="36C55FCD" w14:textId="77777777" w:rsidR="00E0189A" w:rsidRPr="00F61D68" w:rsidRDefault="00E0189A" w:rsidP="00E0189A">
      <w:pPr>
        <w:spacing w:before="240"/>
      </w:pPr>
      <w:proofErr w:type="spellStart"/>
      <w:r w:rsidRPr="00F61D68">
        <w:t>Naturevalley</w:t>
      </w:r>
      <w:proofErr w:type="spellEnd"/>
      <w:r w:rsidRPr="00F61D68">
        <w:t xml:space="preserve"> (2026) </w:t>
      </w:r>
      <w:r w:rsidRPr="00F61D68">
        <w:rPr>
          <w:i/>
          <w:iCs/>
        </w:rPr>
        <w:t>Protein that packs a punch.</w:t>
      </w:r>
      <w:r w:rsidRPr="00F61D68">
        <w:t xml:space="preserve"> Available at: </w:t>
      </w:r>
      <w:hyperlink r:id="rId25" w:history="1">
        <w:r w:rsidRPr="00F61D68">
          <w:rPr>
            <w:rStyle w:val="Hyperlink"/>
          </w:rPr>
          <w:t>https://www.naturevalley.com/products/protein-bars</w:t>
        </w:r>
      </w:hyperlink>
      <w:r w:rsidRPr="00F61D68">
        <w:t xml:space="preserve"> (Accessed: 25 July 2026).</w:t>
      </w:r>
    </w:p>
    <w:p w14:paraId="4CF911A4" w14:textId="77777777" w:rsidR="00E0189A" w:rsidRPr="00F61D68" w:rsidRDefault="00E0189A" w:rsidP="00E0189A">
      <w:pPr>
        <w:spacing w:before="240"/>
      </w:pPr>
      <w:r w:rsidRPr="00F61D68">
        <w:t xml:space="preserve">Ramesh, D., Singh, A. and </w:t>
      </w:r>
      <w:proofErr w:type="spellStart"/>
      <w:r w:rsidRPr="00F61D68">
        <w:t>Channaiah</w:t>
      </w:r>
      <w:proofErr w:type="spellEnd"/>
      <w:r w:rsidRPr="00F61D68">
        <w:t xml:space="preserve">, L.H., (2026). ‘Evaluating the Effectiveness of Chewy Chocolate Chip Granola Bar Manufacturing Process on Salmonella Survival’, </w:t>
      </w:r>
      <w:r w:rsidRPr="00F61D68">
        <w:rPr>
          <w:i/>
          <w:iCs/>
        </w:rPr>
        <w:t>Food Science &amp; Nutrition</w:t>
      </w:r>
      <w:r w:rsidRPr="00F61D68">
        <w:t xml:space="preserve">, </w:t>
      </w:r>
      <w:r w:rsidRPr="00F61D68">
        <w:rPr>
          <w:i/>
          <w:iCs/>
        </w:rPr>
        <w:t>14</w:t>
      </w:r>
      <w:r w:rsidRPr="00F61D68">
        <w:t xml:space="preserve">(4), p.e71698.  Available at: </w:t>
      </w:r>
      <w:hyperlink r:id="rId26" w:history="1">
        <w:r w:rsidRPr="00F61D68">
          <w:rPr>
            <w:rStyle w:val="Hyperlink"/>
          </w:rPr>
          <w:t>https://doi.org/10.1002/fsn3.71698</w:t>
        </w:r>
      </w:hyperlink>
      <w:r w:rsidRPr="00F61D68">
        <w:t> </w:t>
      </w:r>
    </w:p>
    <w:p w14:paraId="0A269613" w14:textId="77777777" w:rsidR="00E0189A" w:rsidRPr="00F61D68" w:rsidRDefault="00E0189A" w:rsidP="00E0189A">
      <w:pPr>
        <w:spacing w:before="240"/>
      </w:pPr>
      <w:r w:rsidRPr="00F61D68">
        <w:t>Rehman, S.U., Gulzar, R. and Aslam, W., (2022). ‘Developing the integrated marketing communication (</w:t>
      </w:r>
      <w:proofErr w:type="spellStart"/>
      <w:r w:rsidRPr="00F61D68">
        <w:t>imc</w:t>
      </w:r>
      <w:proofErr w:type="spellEnd"/>
      <w:r w:rsidRPr="00F61D68">
        <w:t>) through social media (</w:t>
      </w:r>
      <w:proofErr w:type="spellStart"/>
      <w:r w:rsidRPr="00F61D68">
        <w:t>sm</w:t>
      </w:r>
      <w:proofErr w:type="spellEnd"/>
      <w:r w:rsidRPr="00F61D68">
        <w:t xml:space="preserve">): the modern marketing communication approach’, </w:t>
      </w:r>
      <w:r w:rsidRPr="00F61D68">
        <w:rPr>
          <w:i/>
          <w:iCs/>
        </w:rPr>
        <w:t>Sage Open, 12</w:t>
      </w:r>
      <w:r w:rsidRPr="00F61D68">
        <w:t xml:space="preserve">(2), p.21582440221099936. Available at: </w:t>
      </w:r>
      <w:hyperlink r:id="rId27">
        <w:r w:rsidRPr="00F61D68">
          <w:rPr>
            <w:color w:val="1155CC"/>
            <w:u w:val="single"/>
          </w:rPr>
          <w:t>https://doi.org/10.1177/21582440221099936</w:t>
        </w:r>
      </w:hyperlink>
      <w:r w:rsidRPr="00F61D68">
        <w:t xml:space="preserve">  </w:t>
      </w:r>
    </w:p>
    <w:p w14:paraId="0558140C" w14:textId="77777777" w:rsidR="00E0189A" w:rsidRPr="00F61D68" w:rsidRDefault="00E0189A" w:rsidP="00E0189A">
      <w:pPr>
        <w:spacing w:before="240"/>
      </w:pPr>
      <w:r w:rsidRPr="00F61D68">
        <w:t xml:space="preserve">Rosin, M., Young, L., Jiang, Y., </w:t>
      </w:r>
      <w:proofErr w:type="spellStart"/>
      <w:r w:rsidRPr="00F61D68">
        <w:t>Vandevijvere</w:t>
      </w:r>
      <w:proofErr w:type="spellEnd"/>
      <w:r w:rsidRPr="00F61D68">
        <w:t xml:space="preserve">, S., Waterlander, W., Mackay, S. and Ni </w:t>
      </w:r>
      <w:proofErr w:type="spellStart"/>
      <w:r w:rsidRPr="00F61D68">
        <w:t>Mhurchu</w:t>
      </w:r>
      <w:proofErr w:type="spellEnd"/>
      <w:r w:rsidRPr="00F61D68">
        <w:t xml:space="preserve">, C., (2023). ‘Product promotional strategies in supermarkets and their effects on sales: A case study of breakfast cereals and drinks in New Zealand’, </w:t>
      </w:r>
      <w:r w:rsidRPr="00F61D68">
        <w:rPr>
          <w:i/>
          <w:iCs/>
        </w:rPr>
        <w:t>Nutrition &amp; Dietetics, 80</w:t>
      </w:r>
      <w:r w:rsidRPr="00F61D68">
        <w:t xml:space="preserve">(5), pp.463-471. Available at: </w:t>
      </w:r>
      <w:hyperlink r:id="rId28">
        <w:r w:rsidRPr="00F61D68">
          <w:rPr>
            <w:color w:val="1155CC"/>
            <w:u w:val="single"/>
          </w:rPr>
          <w:t>https://doi.org/10.1111/1747-0080.12800</w:t>
        </w:r>
      </w:hyperlink>
      <w:r w:rsidRPr="00F61D68">
        <w:t xml:space="preserve">  </w:t>
      </w:r>
    </w:p>
    <w:p w14:paraId="1F05CC3B" w14:textId="77777777" w:rsidR="00E0189A" w:rsidRPr="00F61D68" w:rsidRDefault="00E0189A" w:rsidP="00E0189A">
      <w:pPr>
        <w:spacing w:before="240"/>
      </w:pPr>
      <w:proofErr w:type="spellStart"/>
      <w:r w:rsidRPr="00F61D68">
        <w:t>Schäufele</w:t>
      </w:r>
      <w:proofErr w:type="spellEnd"/>
      <w:r w:rsidRPr="00F61D68">
        <w:t xml:space="preserve">-Elbers, I. and Janssen, M., (2023). ‘Consumer segmentation based on three dimensions of sustainable food consumption: a simultaneous analysis of meat, </w:t>
      </w:r>
      <w:r w:rsidRPr="00F61D68">
        <w:lastRenderedPageBreak/>
        <w:t xml:space="preserve">organic food, and sweet snack purchases based on household panel data in Germany’, </w:t>
      </w:r>
      <w:r w:rsidRPr="00F61D68">
        <w:rPr>
          <w:i/>
          <w:iCs/>
        </w:rPr>
        <w:t>Frontiers in Nutrition</w:t>
      </w:r>
      <w:r w:rsidRPr="00F61D68">
        <w:t xml:space="preserve">, </w:t>
      </w:r>
      <w:r w:rsidRPr="00F61D68">
        <w:rPr>
          <w:i/>
          <w:iCs/>
        </w:rPr>
        <w:t>10</w:t>
      </w:r>
      <w:r w:rsidRPr="00F61D68">
        <w:t xml:space="preserve">, p.1140636.  Available at: </w:t>
      </w:r>
      <w:hyperlink r:id="rId29" w:history="1">
        <w:r w:rsidRPr="00F61D68">
          <w:rPr>
            <w:rStyle w:val="Hyperlink"/>
          </w:rPr>
          <w:t>https://doi.org/10.3389/fnut.2023.1140636</w:t>
        </w:r>
      </w:hyperlink>
      <w:r w:rsidRPr="00F61D68">
        <w:t> </w:t>
      </w:r>
    </w:p>
    <w:p w14:paraId="3C78ABEE" w14:textId="77777777" w:rsidR="00E0189A" w:rsidRPr="00F61D68" w:rsidRDefault="00E0189A" w:rsidP="00E0189A">
      <w:pPr>
        <w:spacing w:before="240"/>
      </w:pPr>
      <w:r w:rsidRPr="00F61D68">
        <w:t xml:space="preserve">Theocharis, D. and </w:t>
      </w:r>
      <w:proofErr w:type="spellStart"/>
      <w:r w:rsidRPr="00F61D68">
        <w:t>Tsekouropoulos</w:t>
      </w:r>
      <w:proofErr w:type="spellEnd"/>
      <w:r w:rsidRPr="00F61D68">
        <w:t xml:space="preserve">, G., (2025). ‘Sustainable consumption and branding for Gen Z: How brand dimensions influence consumer </w:t>
      </w:r>
      <w:proofErr w:type="spellStart"/>
      <w:r w:rsidRPr="00F61D68">
        <w:t>behavior</w:t>
      </w:r>
      <w:proofErr w:type="spellEnd"/>
      <w:r w:rsidRPr="00F61D68">
        <w:t xml:space="preserve"> and adoption of newly launched technological products’, </w:t>
      </w:r>
      <w:r w:rsidRPr="00F61D68">
        <w:rPr>
          <w:i/>
          <w:iCs/>
        </w:rPr>
        <w:t>Sustainability</w:t>
      </w:r>
      <w:r w:rsidRPr="00F61D68">
        <w:t xml:space="preserve">, </w:t>
      </w:r>
      <w:r w:rsidRPr="00F61D68">
        <w:rPr>
          <w:i/>
          <w:iCs/>
        </w:rPr>
        <w:t>17</w:t>
      </w:r>
      <w:r w:rsidRPr="00F61D68">
        <w:t xml:space="preserve">(9), p.4124.  Available at: </w:t>
      </w:r>
      <w:hyperlink r:id="rId30" w:history="1">
        <w:r w:rsidRPr="00F61D68">
          <w:rPr>
            <w:rStyle w:val="Hyperlink"/>
          </w:rPr>
          <w:t>https://doi.org/10.3390/su17094124</w:t>
        </w:r>
      </w:hyperlink>
      <w:r w:rsidRPr="00F61D68">
        <w:t> </w:t>
      </w:r>
    </w:p>
    <w:p w14:paraId="7C68A1A6" w14:textId="77777777" w:rsidR="00E0189A" w:rsidRPr="00F61D68" w:rsidRDefault="00E0189A" w:rsidP="00E0189A">
      <w:pPr>
        <w:spacing w:before="240"/>
      </w:pPr>
      <w:r w:rsidRPr="00F61D68">
        <w:t xml:space="preserve">Tuigunov, D., </w:t>
      </w:r>
      <w:proofErr w:type="spellStart"/>
      <w:r w:rsidRPr="00F61D68">
        <w:t>Smagul</w:t>
      </w:r>
      <w:proofErr w:type="spellEnd"/>
      <w:r w:rsidRPr="00F61D68">
        <w:t xml:space="preserve">, G., Sinyavskiy, Y., Omarov, Y. and Barmak, S., (2025). ‘Functionalization of chocolate: current trends and approaches to health-oriented nutrition’, </w:t>
      </w:r>
      <w:r w:rsidRPr="00F61D68">
        <w:rPr>
          <w:i/>
          <w:iCs/>
        </w:rPr>
        <w:t>Processes</w:t>
      </w:r>
      <w:r w:rsidRPr="00F61D68">
        <w:t xml:space="preserve">, </w:t>
      </w:r>
      <w:r w:rsidRPr="00F61D68">
        <w:rPr>
          <w:i/>
          <w:iCs/>
        </w:rPr>
        <w:t>13</w:t>
      </w:r>
      <w:r w:rsidRPr="00F61D68">
        <w:t xml:space="preserve">(5), p.1431.  Available at: </w:t>
      </w:r>
      <w:hyperlink r:id="rId31" w:history="1">
        <w:r w:rsidRPr="00F61D68">
          <w:rPr>
            <w:rStyle w:val="Hyperlink"/>
          </w:rPr>
          <w:t>https://doi.org/10.3390/pr13051431</w:t>
        </w:r>
      </w:hyperlink>
      <w:r w:rsidRPr="00F61D68">
        <w:t> </w:t>
      </w:r>
    </w:p>
    <w:p w14:paraId="4014A504" w14:textId="4A9EEF89" w:rsidR="00A70A91" w:rsidRPr="00F61D68" w:rsidRDefault="00E0189A" w:rsidP="00BE4641">
      <w:pPr>
        <w:spacing w:before="240"/>
      </w:pPr>
      <w:proofErr w:type="spellStart"/>
      <w:r w:rsidRPr="00F61D68">
        <w:t>Wholesalemanager</w:t>
      </w:r>
      <w:proofErr w:type="spellEnd"/>
      <w:r w:rsidRPr="00F61D68">
        <w:t xml:space="preserve"> (2024) </w:t>
      </w:r>
      <w:r w:rsidRPr="00F61D68">
        <w:rPr>
          <w:i/>
          <w:iCs/>
        </w:rPr>
        <w:t>Convenience and health – These are consumers’ priorities at breakfast.</w:t>
      </w:r>
      <w:r w:rsidRPr="00F61D68">
        <w:t xml:space="preserve"> Available at: </w:t>
      </w:r>
      <w:hyperlink r:id="rId32">
        <w:r w:rsidRPr="00F61D68">
          <w:rPr>
            <w:color w:val="1155CC"/>
            <w:u w:val="single"/>
          </w:rPr>
          <w:t>https://wholesalemanager.co.uk/convenience-and-health-these-are-consumers-priorities-at-breakfast/</w:t>
        </w:r>
      </w:hyperlink>
      <w:r w:rsidRPr="00F61D68">
        <w:t xml:space="preserve"> (Accessed: 25 July 2026). </w:t>
      </w:r>
    </w:p>
    <w:p w14:paraId="2259B0E9" w14:textId="77777777" w:rsidR="00E0189A" w:rsidRPr="00F61D68" w:rsidRDefault="00E0189A" w:rsidP="00E0189A">
      <w:pPr>
        <w:spacing w:before="240"/>
      </w:pPr>
    </w:p>
    <w:p w14:paraId="109F0620" w14:textId="77777777" w:rsidR="00C83DF9" w:rsidRPr="00F61D68" w:rsidRDefault="00C83DF9" w:rsidP="00E0189A">
      <w:pPr>
        <w:spacing w:before="240"/>
      </w:pPr>
    </w:p>
    <w:sectPr w:rsidR="00C83DF9" w:rsidRPr="00F61D68">
      <w:footerReference w:type="default" r:id="rId33"/>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6EAD4" w14:textId="77777777" w:rsidR="004A4961" w:rsidRDefault="004A4961">
      <w:pPr>
        <w:spacing w:line="240" w:lineRule="auto"/>
      </w:pPr>
      <w:r>
        <w:separator/>
      </w:r>
    </w:p>
  </w:endnote>
  <w:endnote w:type="continuationSeparator" w:id="0">
    <w:p w14:paraId="107C9DEE" w14:textId="77777777" w:rsidR="004A4961" w:rsidRDefault="004A49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60B5D9D-90F1-4DE6-BF34-7FCE1E8452E7}"/>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8F40C76D-3265-4C9B-9C26-26BEF15AB0B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D0A1E" w14:textId="77777777" w:rsidR="00C83DF9"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094019">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6BCA27" w14:textId="77777777" w:rsidR="004A4961" w:rsidRDefault="004A4961">
      <w:pPr>
        <w:spacing w:line="240" w:lineRule="auto"/>
      </w:pPr>
      <w:r>
        <w:separator/>
      </w:r>
    </w:p>
  </w:footnote>
  <w:footnote w:type="continuationSeparator" w:id="0">
    <w:p w14:paraId="036BA6DB" w14:textId="77777777" w:rsidR="004A4961" w:rsidRDefault="004A496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E5209"/>
    <w:multiLevelType w:val="multilevel"/>
    <w:tmpl w:val="B178C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F06D9F"/>
    <w:multiLevelType w:val="multilevel"/>
    <w:tmpl w:val="57527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8348A1"/>
    <w:multiLevelType w:val="hybridMultilevel"/>
    <w:tmpl w:val="396AFD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5A2731F"/>
    <w:multiLevelType w:val="multilevel"/>
    <w:tmpl w:val="98E2A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E61B2E"/>
    <w:multiLevelType w:val="multilevel"/>
    <w:tmpl w:val="AFF4D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5301CE"/>
    <w:multiLevelType w:val="multilevel"/>
    <w:tmpl w:val="AFDC2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9C15C2"/>
    <w:multiLevelType w:val="multilevel"/>
    <w:tmpl w:val="C2CC8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9710748">
    <w:abstractNumId w:val="6"/>
  </w:num>
  <w:num w:numId="2" w16cid:durableId="1678968181">
    <w:abstractNumId w:val="3"/>
  </w:num>
  <w:num w:numId="3" w16cid:durableId="392168137">
    <w:abstractNumId w:val="1"/>
  </w:num>
  <w:num w:numId="4" w16cid:durableId="1475639232">
    <w:abstractNumId w:val="0"/>
  </w:num>
  <w:num w:numId="5" w16cid:durableId="1995596321">
    <w:abstractNumId w:val="5"/>
  </w:num>
  <w:num w:numId="6" w16cid:durableId="725028416">
    <w:abstractNumId w:val="4"/>
  </w:num>
  <w:num w:numId="7" w16cid:durableId="18554582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DF9"/>
    <w:rsid w:val="00094019"/>
    <w:rsid w:val="000E6F71"/>
    <w:rsid w:val="00260074"/>
    <w:rsid w:val="00346A23"/>
    <w:rsid w:val="003B4BCA"/>
    <w:rsid w:val="00445749"/>
    <w:rsid w:val="004A4961"/>
    <w:rsid w:val="00584A9E"/>
    <w:rsid w:val="005A1802"/>
    <w:rsid w:val="00623243"/>
    <w:rsid w:val="00634313"/>
    <w:rsid w:val="0073622E"/>
    <w:rsid w:val="007E47E6"/>
    <w:rsid w:val="00937CFC"/>
    <w:rsid w:val="00A11DFE"/>
    <w:rsid w:val="00A70A91"/>
    <w:rsid w:val="00AB704E"/>
    <w:rsid w:val="00B54075"/>
    <w:rsid w:val="00BE0B3C"/>
    <w:rsid w:val="00BE4641"/>
    <w:rsid w:val="00C83DF9"/>
    <w:rsid w:val="00CC6265"/>
    <w:rsid w:val="00D63F5C"/>
    <w:rsid w:val="00E0189A"/>
    <w:rsid w:val="00F141E9"/>
    <w:rsid w:val="00F61D6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181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189A"/>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rsid w:val="00E0189A"/>
    <w:pPr>
      <w:keepNext/>
      <w:keepLines/>
      <w:spacing w:before="360" w:after="120"/>
      <w:outlineLvl w:val="1"/>
    </w:pPr>
    <w:rPr>
      <w:b/>
      <w:color w:val="000000" w:themeColor="text1"/>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0E6F71"/>
    <w:rPr>
      <w:rFonts w:ascii="Times New Roman" w:hAnsi="Times New Roman" w:cs="Times New Roman"/>
    </w:rPr>
  </w:style>
  <w:style w:type="paragraph" w:styleId="TOCHeading">
    <w:name w:val="TOC Heading"/>
    <w:basedOn w:val="Heading1"/>
    <w:next w:val="Normal"/>
    <w:uiPriority w:val="39"/>
    <w:unhideWhenUsed/>
    <w:qFormat/>
    <w:rsid w:val="00BE0B3C"/>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E0B3C"/>
    <w:pPr>
      <w:spacing w:after="100"/>
    </w:pPr>
  </w:style>
  <w:style w:type="character" w:styleId="Hyperlink">
    <w:name w:val="Hyperlink"/>
    <w:basedOn w:val="DefaultParagraphFont"/>
    <w:uiPriority w:val="99"/>
    <w:unhideWhenUsed/>
    <w:rsid w:val="00BE0B3C"/>
    <w:rPr>
      <w:color w:val="0000FF" w:themeColor="hyperlink"/>
      <w:u w:val="single"/>
    </w:rPr>
  </w:style>
  <w:style w:type="paragraph" w:styleId="Header">
    <w:name w:val="header"/>
    <w:basedOn w:val="Normal"/>
    <w:link w:val="HeaderChar"/>
    <w:uiPriority w:val="99"/>
    <w:unhideWhenUsed/>
    <w:rsid w:val="0073622E"/>
    <w:pPr>
      <w:tabs>
        <w:tab w:val="center" w:pos="4513"/>
        <w:tab w:val="right" w:pos="9026"/>
      </w:tabs>
      <w:spacing w:line="240" w:lineRule="auto"/>
    </w:pPr>
  </w:style>
  <w:style w:type="character" w:customStyle="1" w:styleId="HeaderChar">
    <w:name w:val="Header Char"/>
    <w:basedOn w:val="DefaultParagraphFont"/>
    <w:link w:val="Header"/>
    <w:uiPriority w:val="99"/>
    <w:rsid w:val="0073622E"/>
  </w:style>
  <w:style w:type="paragraph" w:styleId="Footer">
    <w:name w:val="footer"/>
    <w:basedOn w:val="Normal"/>
    <w:link w:val="FooterChar"/>
    <w:uiPriority w:val="99"/>
    <w:unhideWhenUsed/>
    <w:rsid w:val="0073622E"/>
    <w:pPr>
      <w:tabs>
        <w:tab w:val="center" w:pos="4513"/>
        <w:tab w:val="right" w:pos="9026"/>
      </w:tabs>
      <w:spacing w:line="240" w:lineRule="auto"/>
    </w:pPr>
  </w:style>
  <w:style w:type="character" w:customStyle="1" w:styleId="FooterChar">
    <w:name w:val="Footer Char"/>
    <w:basedOn w:val="DefaultParagraphFont"/>
    <w:link w:val="Footer"/>
    <w:uiPriority w:val="99"/>
    <w:rsid w:val="0073622E"/>
  </w:style>
  <w:style w:type="paragraph" w:styleId="TOC2">
    <w:name w:val="toc 2"/>
    <w:basedOn w:val="Normal"/>
    <w:next w:val="Normal"/>
    <w:autoRedefine/>
    <w:uiPriority w:val="39"/>
    <w:unhideWhenUsed/>
    <w:rsid w:val="00E0189A"/>
    <w:pPr>
      <w:spacing w:after="100"/>
      <w:ind w:left="240"/>
    </w:pPr>
  </w:style>
  <w:style w:type="character" w:styleId="UnresolvedMention">
    <w:name w:val="Unresolved Mention"/>
    <w:basedOn w:val="DefaultParagraphFont"/>
    <w:uiPriority w:val="99"/>
    <w:semiHidden/>
    <w:unhideWhenUsed/>
    <w:rsid w:val="00E0189A"/>
    <w:rPr>
      <w:color w:val="605E5C"/>
      <w:shd w:val="clear" w:color="auto" w:fill="E1DFDD"/>
    </w:rPr>
  </w:style>
  <w:style w:type="paragraph" w:styleId="ListParagraph">
    <w:name w:val="List Paragraph"/>
    <w:basedOn w:val="Normal"/>
    <w:uiPriority w:val="34"/>
    <w:qFormat/>
    <w:rsid w:val="00E018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globalgoals.org/goals/12-responsible-consumption-and-production/" TargetMode="External"/><Relationship Id="rId26" Type="http://schemas.openxmlformats.org/officeDocument/2006/relationships/hyperlink" Target="https://doi.org/10.1002/fsn3.71698" TargetMode="External"/><Relationship Id="rId3" Type="http://schemas.openxmlformats.org/officeDocument/2006/relationships/styles" Target="styles.xml"/><Relationship Id="rId21" Type="http://schemas.openxmlformats.org/officeDocument/2006/relationships/hyperlink" Target="https://doi.org/10.3390/nu17101737"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doi.org/10.3389/fphar.2024.1298923" TargetMode="External"/><Relationship Id="rId25" Type="http://schemas.openxmlformats.org/officeDocument/2006/relationships/hyperlink" Target="https://www.naturevalley.com/products/protein-bar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390/foods14173062" TargetMode="External"/><Relationship Id="rId20" Type="http://schemas.openxmlformats.org/officeDocument/2006/relationships/hyperlink" Target="https://doi.org/10.5281/zenodo.15123298" TargetMode="External"/><Relationship Id="rId29" Type="http://schemas.openxmlformats.org/officeDocument/2006/relationships/hyperlink" Target="https://doi.org/10.3389/fnut.2023.11406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mondelezinternational.com/our-brands/cadbury/" TargetMode="External"/><Relationship Id="rId32" Type="http://schemas.openxmlformats.org/officeDocument/2006/relationships/hyperlink" Target="https://wholesalemanager.co.uk/convenience-and-health-these-are-consumers-priorities-at-breakfast/" TargetMode="External"/><Relationship Id="rId5" Type="http://schemas.openxmlformats.org/officeDocument/2006/relationships/webSettings" Target="webSettings.xml"/><Relationship Id="rId15" Type="http://schemas.openxmlformats.org/officeDocument/2006/relationships/hyperlink" Target="https://doi.org/10.3390/su16188031" TargetMode="External"/><Relationship Id="rId23" Type="http://schemas.openxmlformats.org/officeDocument/2006/relationships/hyperlink" Target="https://store.mintel.com/report/uk-online-grocery-retailing-market-report" TargetMode="External"/><Relationship Id="rId28" Type="http://schemas.openxmlformats.org/officeDocument/2006/relationships/hyperlink" Target="https://doi.org/10.1111/1747-0080.12800" TargetMode="External"/><Relationship Id="rId10" Type="http://schemas.openxmlformats.org/officeDocument/2006/relationships/diagramData" Target="diagrams/data1.xml"/><Relationship Id="rId19" Type="http://schemas.openxmlformats.org/officeDocument/2006/relationships/hyperlink" Target="https://doi.org/10.1080/12460125.2022.2151071" TargetMode="External"/><Relationship Id="rId31" Type="http://schemas.openxmlformats.org/officeDocument/2006/relationships/hyperlink" Target="https://doi.org/10.3390/pr13051431"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doi.org/10.33545/26633329.2024.v6.i2c.198" TargetMode="External"/><Relationship Id="rId27" Type="http://schemas.openxmlformats.org/officeDocument/2006/relationships/hyperlink" Target="https://doi.org/10.1177/21582440221099936" TargetMode="External"/><Relationship Id="rId30" Type="http://schemas.openxmlformats.org/officeDocument/2006/relationships/hyperlink" Target="https://doi.org/10.3390/su17094124" TargetMode="External"/><Relationship Id="rId35" Type="http://schemas.openxmlformats.org/officeDocument/2006/relationships/theme" Target="theme/theme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DABCC1-D52B-42EB-8169-C1920899A114}" type="doc">
      <dgm:prSet loTypeId="urn:microsoft.com/office/officeart/2005/8/layout/cycle3" loCatId="cycle" qsTypeId="urn:microsoft.com/office/officeart/2005/8/quickstyle/3d4" qsCatId="3D" csTypeId="urn:microsoft.com/office/officeart/2005/8/colors/accent1_1" csCatId="accent1" phldr="1"/>
      <dgm:spPr/>
      <dgm:t>
        <a:bodyPr/>
        <a:lstStyle/>
        <a:p>
          <a:endParaRPr lang="en-IN"/>
        </a:p>
      </dgm:t>
    </dgm:pt>
    <dgm:pt modelId="{B69D2DBE-4CD3-4089-BB11-37ACB24FCA9C}">
      <dgm:prSet phldrT="[Text]"/>
      <dgm:spPr/>
      <dgm:t>
        <a:bodyPr/>
        <a:lstStyle/>
        <a:p>
          <a:pPr algn="ctr">
            <a:buNone/>
          </a:pPr>
          <a:r>
            <a:rPr lang="en-IN"/>
            <a:t>Price</a:t>
          </a:r>
        </a:p>
      </dgm:t>
    </dgm:pt>
    <dgm:pt modelId="{34AEB693-01C0-4029-91EA-E032354C80B2}" type="parTrans" cxnId="{5B492A89-4F13-41F6-BDD3-D3B728D9EBCF}">
      <dgm:prSet/>
      <dgm:spPr/>
      <dgm:t>
        <a:bodyPr/>
        <a:lstStyle/>
        <a:p>
          <a:pPr algn="ctr"/>
          <a:endParaRPr lang="en-IN"/>
        </a:p>
      </dgm:t>
    </dgm:pt>
    <dgm:pt modelId="{DF98EAE7-7959-4CDB-B1ED-4DF9213E1F2B}" type="sibTrans" cxnId="{5B492A89-4F13-41F6-BDD3-D3B728D9EBCF}">
      <dgm:prSet/>
      <dgm:spPr/>
      <dgm:t>
        <a:bodyPr/>
        <a:lstStyle/>
        <a:p>
          <a:pPr algn="ctr"/>
          <a:endParaRPr lang="en-IN"/>
        </a:p>
      </dgm:t>
    </dgm:pt>
    <dgm:pt modelId="{23540E3F-3215-4667-AF30-D3753AEA1C4A}">
      <dgm:prSet phldrT="[Text]"/>
      <dgm:spPr/>
      <dgm:t>
        <a:bodyPr/>
        <a:lstStyle/>
        <a:p>
          <a:pPr algn="ctr">
            <a:buNone/>
          </a:pPr>
          <a:r>
            <a:rPr lang="en-IN"/>
            <a:t>Place</a:t>
          </a:r>
        </a:p>
      </dgm:t>
    </dgm:pt>
    <dgm:pt modelId="{2E3BDD9F-223C-4F54-BF5A-D1F90C68AFB8}" type="parTrans" cxnId="{067DD8EC-8EBC-4E8A-B4B2-A45666E8302D}">
      <dgm:prSet/>
      <dgm:spPr/>
      <dgm:t>
        <a:bodyPr/>
        <a:lstStyle/>
        <a:p>
          <a:pPr algn="ctr"/>
          <a:endParaRPr lang="en-IN"/>
        </a:p>
      </dgm:t>
    </dgm:pt>
    <dgm:pt modelId="{03C96B8B-F8D5-43DA-9C52-36A5B7C296E3}" type="sibTrans" cxnId="{067DD8EC-8EBC-4E8A-B4B2-A45666E8302D}">
      <dgm:prSet/>
      <dgm:spPr/>
      <dgm:t>
        <a:bodyPr/>
        <a:lstStyle/>
        <a:p>
          <a:pPr algn="ctr"/>
          <a:endParaRPr lang="en-IN"/>
        </a:p>
      </dgm:t>
    </dgm:pt>
    <dgm:pt modelId="{56F53DF0-D7C3-4742-AB6E-CDFF29874E90}">
      <dgm:prSet phldrT="[Text]"/>
      <dgm:spPr/>
      <dgm:t>
        <a:bodyPr/>
        <a:lstStyle/>
        <a:p>
          <a:pPr algn="ctr">
            <a:buNone/>
          </a:pPr>
          <a:r>
            <a:rPr lang="en-IN"/>
            <a:t>Promotion</a:t>
          </a:r>
        </a:p>
      </dgm:t>
    </dgm:pt>
    <dgm:pt modelId="{F3EFF37E-14A6-457A-BA4A-2DC52B5B1CA2}" type="parTrans" cxnId="{FA2A131A-255E-4071-BCFB-34F5AB8CC17B}">
      <dgm:prSet/>
      <dgm:spPr/>
      <dgm:t>
        <a:bodyPr/>
        <a:lstStyle/>
        <a:p>
          <a:pPr algn="ctr"/>
          <a:endParaRPr lang="en-IN"/>
        </a:p>
      </dgm:t>
    </dgm:pt>
    <dgm:pt modelId="{C59B2E96-D385-4279-B5F1-7E58F8115BD1}" type="sibTrans" cxnId="{FA2A131A-255E-4071-BCFB-34F5AB8CC17B}">
      <dgm:prSet/>
      <dgm:spPr/>
      <dgm:t>
        <a:bodyPr/>
        <a:lstStyle/>
        <a:p>
          <a:pPr algn="ctr"/>
          <a:endParaRPr lang="en-IN"/>
        </a:p>
      </dgm:t>
    </dgm:pt>
    <dgm:pt modelId="{D8E5D006-963A-433E-91A5-DF9FBD5AF57E}">
      <dgm:prSet phldrT="[Text]"/>
      <dgm:spPr/>
      <dgm:t>
        <a:bodyPr/>
        <a:lstStyle/>
        <a:p>
          <a:pPr algn="ctr">
            <a:buNone/>
          </a:pPr>
          <a:r>
            <a:rPr lang="en-IN"/>
            <a:t>People</a:t>
          </a:r>
        </a:p>
      </dgm:t>
    </dgm:pt>
    <dgm:pt modelId="{3264C057-8E61-4E16-9475-098523DB9E5F}" type="parTrans" cxnId="{940C3F21-836E-4AAF-865B-24C44F3DABF4}">
      <dgm:prSet/>
      <dgm:spPr/>
      <dgm:t>
        <a:bodyPr/>
        <a:lstStyle/>
        <a:p>
          <a:pPr algn="ctr"/>
          <a:endParaRPr lang="en-IN"/>
        </a:p>
      </dgm:t>
    </dgm:pt>
    <dgm:pt modelId="{1201D689-130D-4D2F-9D82-522A4EA40336}" type="sibTrans" cxnId="{940C3F21-836E-4AAF-865B-24C44F3DABF4}">
      <dgm:prSet/>
      <dgm:spPr/>
      <dgm:t>
        <a:bodyPr/>
        <a:lstStyle/>
        <a:p>
          <a:pPr algn="ctr"/>
          <a:endParaRPr lang="en-IN"/>
        </a:p>
      </dgm:t>
    </dgm:pt>
    <dgm:pt modelId="{83320683-D5CF-426D-8341-F8DD07D941F4}">
      <dgm:prSet phldrT="[Text]"/>
      <dgm:spPr/>
      <dgm:t>
        <a:bodyPr/>
        <a:lstStyle/>
        <a:p>
          <a:pPr algn="ctr">
            <a:buNone/>
          </a:pPr>
          <a:r>
            <a:rPr lang="en-IN"/>
            <a:t>Product</a:t>
          </a:r>
        </a:p>
      </dgm:t>
    </dgm:pt>
    <dgm:pt modelId="{80DA0C94-A53B-44F8-8070-21BE638E9D10}" type="parTrans" cxnId="{26EF73B1-3477-4619-A568-46520FB365A3}">
      <dgm:prSet/>
      <dgm:spPr/>
      <dgm:t>
        <a:bodyPr/>
        <a:lstStyle/>
        <a:p>
          <a:pPr algn="ctr"/>
          <a:endParaRPr lang="en-IN"/>
        </a:p>
      </dgm:t>
    </dgm:pt>
    <dgm:pt modelId="{C56E02EC-9E2D-4FEC-8A4F-F51FA6549688}" type="sibTrans" cxnId="{26EF73B1-3477-4619-A568-46520FB365A3}">
      <dgm:prSet/>
      <dgm:spPr/>
      <dgm:t>
        <a:bodyPr/>
        <a:lstStyle/>
        <a:p>
          <a:pPr algn="ctr"/>
          <a:endParaRPr lang="en-IN"/>
        </a:p>
      </dgm:t>
    </dgm:pt>
    <dgm:pt modelId="{CA5983D7-1012-4039-A82F-FFCA4D1E52E9}">
      <dgm:prSet phldrT="[Text]"/>
      <dgm:spPr/>
      <dgm:t>
        <a:bodyPr/>
        <a:lstStyle/>
        <a:p>
          <a:pPr algn="ctr">
            <a:buNone/>
          </a:pPr>
          <a:r>
            <a:rPr lang="en-IN"/>
            <a:t>Process</a:t>
          </a:r>
        </a:p>
      </dgm:t>
    </dgm:pt>
    <dgm:pt modelId="{DF7D0720-9C45-4728-9D54-9DA179D51DED}" type="parTrans" cxnId="{06BB9F3D-7E82-4E19-8115-72E50756CD08}">
      <dgm:prSet/>
      <dgm:spPr/>
      <dgm:t>
        <a:bodyPr/>
        <a:lstStyle/>
        <a:p>
          <a:pPr algn="ctr"/>
          <a:endParaRPr lang="en-IN"/>
        </a:p>
      </dgm:t>
    </dgm:pt>
    <dgm:pt modelId="{4418D8D4-D085-4515-8503-C72A2E425B64}" type="sibTrans" cxnId="{06BB9F3D-7E82-4E19-8115-72E50756CD08}">
      <dgm:prSet/>
      <dgm:spPr/>
      <dgm:t>
        <a:bodyPr/>
        <a:lstStyle/>
        <a:p>
          <a:pPr algn="ctr"/>
          <a:endParaRPr lang="en-IN"/>
        </a:p>
      </dgm:t>
    </dgm:pt>
    <dgm:pt modelId="{C4099AFD-C577-4DBA-84CC-CEDCFAEA9414}">
      <dgm:prSet phldrT="[Text]"/>
      <dgm:spPr/>
      <dgm:t>
        <a:bodyPr/>
        <a:lstStyle/>
        <a:p>
          <a:pPr algn="ctr">
            <a:buNone/>
          </a:pPr>
          <a:r>
            <a:rPr lang="en-IN"/>
            <a:t>Physical Evidence</a:t>
          </a:r>
        </a:p>
      </dgm:t>
    </dgm:pt>
    <dgm:pt modelId="{58DB13F2-0C29-4AEA-8ED4-97D4CAF33245}" type="parTrans" cxnId="{1593F534-17E5-4D33-824D-7EA7D9E1DF32}">
      <dgm:prSet/>
      <dgm:spPr/>
      <dgm:t>
        <a:bodyPr/>
        <a:lstStyle/>
        <a:p>
          <a:pPr algn="ctr"/>
          <a:endParaRPr lang="en-IN"/>
        </a:p>
      </dgm:t>
    </dgm:pt>
    <dgm:pt modelId="{318A4183-39C4-4450-B32D-820E0B7482AB}" type="sibTrans" cxnId="{1593F534-17E5-4D33-824D-7EA7D9E1DF32}">
      <dgm:prSet/>
      <dgm:spPr/>
      <dgm:t>
        <a:bodyPr/>
        <a:lstStyle/>
        <a:p>
          <a:pPr algn="ctr"/>
          <a:endParaRPr lang="en-IN"/>
        </a:p>
      </dgm:t>
    </dgm:pt>
    <dgm:pt modelId="{D7E2371C-AC72-4020-991A-3EAF91467483}" type="pres">
      <dgm:prSet presAssocID="{18DABCC1-D52B-42EB-8169-C1920899A114}" presName="Name0" presStyleCnt="0">
        <dgm:presLayoutVars>
          <dgm:dir/>
          <dgm:resizeHandles val="exact"/>
        </dgm:presLayoutVars>
      </dgm:prSet>
      <dgm:spPr/>
    </dgm:pt>
    <dgm:pt modelId="{46195C21-385C-43F6-B1D6-6D0C8866FCB8}" type="pres">
      <dgm:prSet presAssocID="{18DABCC1-D52B-42EB-8169-C1920899A114}" presName="cycle" presStyleCnt="0"/>
      <dgm:spPr/>
    </dgm:pt>
    <dgm:pt modelId="{AECBAB19-D964-4E7C-93C7-61757E103BC8}" type="pres">
      <dgm:prSet presAssocID="{83320683-D5CF-426D-8341-F8DD07D941F4}" presName="nodeFirstNode" presStyleLbl="node1" presStyleIdx="0" presStyleCnt="7">
        <dgm:presLayoutVars>
          <dgm:bulletEnabled val="1"/>
        </dgm:presLayoutVars>
      </dgm:prSet>
      <dgm:spPr/>
    </dgm:pt>
    <dgm:pt modelId="{CE6831CA-D8CF-46C3-B621-FBB6E8E6CA4E}" type="pres">
      <dgm:prSet presAssocID="{C56E02EC-9E2D-4FEC-8A4F-F51FA6549688}" presName="sibTransFirstNode" presStyleLbl="bgShp" presStyleIdx="0" presStyleCnt="1"/>
      <dgm:spPr/>
    </dgm:pt>
    <dgm:pt modelId="{D2C28778-3EB2-4A17-A48D-734BF84F1355}" type="pres">
      <dgm:prSet presAssocID="{B69D2DBE-4CD3-4089-BB11-37ACB24FCA9C}" presName="nodeFollowingNodes" presStyleLbl="node1" presStyleIdx="1" presStyleCnt="7">
        <dgm:presLayoutVars>
          <dgm:bulletEnabled val="1"/>
        </dgm:presLayoutVars>
      </dgm:prSet>
      <dgm:spPr/>
    </dgm:pt>
    <dgm:pt modelId="{9C27C44D-4CE7-4889-A834-87E3934A34E6}" type="pres">
      <dgm:prSet presAssocID="{23540E3F-3215-4667-AF30-D3753AEA1C4A}" presName="nodeFollowingNodes" presStyleLbl="node1" presStyleIdx="2" presStyleCnt="7">
        <dgm:presLayoutVars>
          <dgm:bulletEnabled val="1"/>
        </dgm:presLayoutVars>
      </dgm:prSet>
      <dgm:spPr/>
    </dgm:pt>
    <dgm:pt modelId="{B8994795-30AD-43FE-90AC-ECB0841676D4}" type="pres">
      <dgm:prSet presAssocID="{56F53DF0-D7C3-4742-AB6E-CDFF29874E90}" presName="nodeFollowingNodes" presStyleLbl="node1" presStyleIdx="3" presStyleCnt="7">
        <dgm:presLayoutVars>
          <dgm:bulletEnabled val="1"/>
        </dgm:presLayoutVars>
      </dgm:prSet>
      <dgm:spPr/>
    </dgm:pt>
    <dgm:pt modelId="{F9879EAD-2DCA-4250-87F2-9F72B18DA889}" type="pres">
      <dgm:prSet presAssocID="{D8E5D006-963A-433E-91A5-DF9FBD5AF57E}" presName="nodeFollowingNodes" presStyleLbl="node1" presStyleIdx="4" presStyleCnt="7">
        <dgm:presLayoutVars>
          <dgm:bulletEnabled val="1"/>
        </dgm:presLayoutVars>
      </dgm:prSet>
      <dgm:spPr/>
    </dgm:pt>
    <dgm:pt modelId="{E44DCA6A-1DE8-4586-A502-2742819D2FA4}" type="pres">
      <dgm:prSet presAssocID="{CA5983D7-1012-4039-A82F-FFCA4D1E52E9}" presName="nodeFollowingNodes" presStyleLbl="node1" presStyleIdx="5" presStyleCnt="7">
        <dgm:presLayoutVars>
          <dgm:bulletEnabled val="1"/>
        </dgm:presLayoutVars>
      </dgm:prSet>
      <dgm:spPr/>
    </dgm:pt>
    <dgm:pt modelId="{E492AE2C-7F5F-4AE2-8871-32BAA3D53680}" type="pres">
      <dgm:prSet presAssocID="{C4099AFD-C577-4DBA-84CC-CEDCFAEA9414}" presName="nodeFollowingNodes" presStyleLbl="node1" presStyleIdx="6" presStyleCnt="7">
        <dgm:presLayoutVars>
          <dgm:bulletEnabled val="1"/>
        </dgm:presLayoutVars>
      </dgm:prSet>
      <dgm:spPr/>
    </dgm:pt>
  </dgm:ptLst>
  <dgm:cxnLst>
    <dgm:cxn modelId="{FA2A131A-255E-4071-BCFB-34F5AB8CC17B}" srcId="{18DABCC1-D52B-42EB-8169-C1920899A114}" destId="{56F53DF0-D7C3-4742-AB6E-CDFF29874E90}" srcOrd="3" destOrd="0" parTransId="{F3EFF37E-14A6-457A-BA4A-2DC52B5B1CA2}" sibTransId="{C59B2E96-D385-4279-B5F1-7E58F8115BD1}"/>
    <dgm:cxn modelId="{940C3F21-836E-4AAF-865B-24C44F3DABF4}" srcId="{18DABCC1-D52B-42EB-8169-C1920899A114}" destId="{D8E5D006-963A-433E-91A5-DF9FBD5AF57E}" srcOrd="4" destOrd="0" parTransId="{3264C057-8E61-4E16-9475-098523DB9E5F}" sibTransId="{1201D689-130D-4D2F-9D82-522A4EA40336}"/>
    <dgm:cxn modelId="{1593F534-17E5-4D33-824D-7EA7D9E1DF32}" srcId="{18DABCC1-D52B-42EB-8169-C1920899A114}" destId="{C4099AFD-C577-4DBA-84CC-CEDCFAEA9414}" srcOrd="6" destOrd="0" parTransId="{58DB13F2-0C29-4AEA-8ED4-97D4CAF33245}" sibTransId="{318A4183-39C4-4450-B32D-820E0B7482AB}"/>
    <dgm:cxn modelId="{05E96435-8D8F-4E45-8EBC-29878512C48A}" type="presOf" srcId="{C56E02EC-9E2D-4FEC-8A4F-F51FA6549688}" destId="{CE6831CA-D8CF-46C3-B621-FBB6E8E6CA4E}" srcOrd="0" destOrd="0" presId="urn:microsoft.com/office/officeart/2005/8/layout/cycle3"/>
    <dgm:cxn modelId="{06BB9F3D-7E82-4E19-8115-72E50756CD08}" srcId="{18DABCC1-D52B-42EB-8169-C1920899A114}" destId="{CA5983D7-1012-4039-A82F-FFCA4D1E52E9}" srcOrd="5" destOrd="0" parTransId="{DF7D0720-9C45-4728-9D54-9DA179D51DED}" sibTransId="{4418D8D4-D085-4515-8503-C72A2E425B64}"/>
    <dgm:cxn modelId="{7322D641-786A-4C31-A551-86858409CC6C}" type="presOf" srcId="{D8E5D006-963A-433E-91A5-DF9FBD5AF57E}" destId="{F9879EAD-2DCA-4250-87F2-9F72B18DA889}" srcOrd="0" destOrd="0" presId="urn:microsoft.com/office/officeart/2005/8/layout/cycle3"/>
    <dgm:cxn modelId="{FFDB1773-FAEF-4517-9E97-11EACA5C89AB}" type="presOf" srcId="{CA5983D7-1012-4039-A82F-FFCA4D1E52E9}" destId="{E44DCA6A-1DE8-4586-A502-2742819D2FA4}" srcOrd="0" destOrd="0" presId="urn:microsoft.com/office/officeart/2005/8/layout/cycle3"/>
    <dgm:cxn modelId="{0FF07B7A-7582-4E8A-8C70-A2B7E310635B}" type="presOf" srcId="{23540E3F-3215-4667-AF30-D3753AEA1C4A}" destId="{9C27C44D-4CE7-4889-A834-87E3934A34E6}" srcOrd="0" destOrd="0" presId="urn:microsoft.com/office/officeart/2005/8/layout/cycle3"/>
    <dgm:cxn modelId="{5B492A89-4F13-41F6-BDD3-D3B728D9EBCF}" srcId="{18DABCC1-D52B-42EB-8169-C1920899A114}" destId="{B69D2DBE-4CD3-4089-BB11-37ACB24FCA9C}" srcOrd="1" destOrd="0" parTransId="{34AEB693-01C0-4029-91EA-E032354C80B2}" sibTransId="{DF98EAE7-7959-4CDB-B1ED-4DF9213E1F2B}"/>
    <dgm:cxn modelId="{C331929D-061D-441A-904A-C76A158722C2}" type="presOf" srcId="{18DABCC1-D52B-42EB-8169-C1920899A114}" destId="{D7E2371C-AC72-4020-991A-3EAF91467483}" srcOrd="0" destOrd="0" presId="urn:microsoft.com/office/officeart/2005/8/layout/cycle3"/>
    <dgm:cxn modelId="{884F4DAB-74CF-4322-93E0-A49316CB9F69}" type="presOf" srcId="{83320683-D5CF-426D-8341-F8DD07D941F4}" destId="{AECBAB19-D964-4E7C-93C7-61757E103BC8}" srcOrd="0" destOrd="0" presId="urn:microsoft.com/office/officeart/2005/8/layout/cycle3"/>
    <dgm:cxn modelId="{A7AFF1AB-A548-4631-A157-F65881966CAD}" type="presOf" srcId="{56F53DF0-D7C3-4742-AB6E-CDFF29874E90}" destId="{B8994795-30AD-43FE-90AC-ECB0841676D4}" srcOrd="0" destOrd="0" presId="urn:microsoft.com/office/officeart/2005/8/layout/cycle3"/>
    <dgm:cxn modelId="{26EF73B1-3477-4619-A568-46520FB365A3}" srcId="{18DABCC1-D52B-42EB-8169-C1920899A114}" destId="{83320683-D5CF-426D-8341-F8DD07D941F4}" srcOrd="0" destOrd="0" parTransId="{80DA0C94-A53B-44F8-8070-21BE638E9D10}" sibTransId="{C56E02EC-9E2D-4FEC-8A4F-F51FA6549688}"/>
    <dgm:cxn modelId="{3AE5A7CD-EBA2-4094-9401-6D76B851BA15}" type="presOf" srcId="{B69D2DBE-4CD3-4089-BB11-37ACB24FCA9C}" destId="{D2C28778-3EB2-4A17-A48D-734BF84F1355}" srcOrd="0" destOrd="0" presId="urn:microsoft.com/office/officeart/2005/8/layout/cycle3"/>
    <dgm:cxn modelId="{D08054D4-FF47-45DD-BA90-797D9D2B55B3}" type="presOf" srcId="{C4099AFD-C577-4DBA-84CC-CEDCFAEA9414}" destId="{E492AE2C-7F5F-4AE2-8871-32BAA3D53680}" srcOrd="0" destOrd="0" presId="urn:microsoft.com/office/officeart/2005/8/layout/cycle3"/>
    <dgm:cxn modelId="{067DD8EC-8EBC-4E8A-B4B2-A45666E8302D}" srcId="{18DABCC1-D52B-42EB-8169-C1920899A114}" destId="{23540E3F-3215-4667-AF30-D3753AEA1C4A}" srcOrd="2" destOrd="0" parTransId="{2E3BDD9F-223C-4F54-BF5A-D1F90C68AFB8}" sibTransId="{03C96B8B-F8D5-43DA-9C52-36A5B7C296E3}"/>
    <dgm:cxn modelId="{4953EF73-327A-4F1B-AD25-6C3E7C9AB6E2}" type="presParOf" srcId="{D7E2371C-AC72-4020-991A-3EAF91467483}" destId="{46195C21-385C-43F6-B1D6-6D0C8866FCB8}" srcOrd="0" destOrd="0" presId="urn:microsoft.com/office/officeart/2005/8/layout/cycle3"/>
    <dgm:cxn modelId="{05528069-D989-4168-ACDF-BD1C5587ADE2}" type="presParOf" srcId="{46195C21-385C-43F6-B1D6-6D0C8866FCB8}" destId="{AECBAB19-D964-4E7C-93C7-61757E103BC8}" srcOrd="0" destOrd="0" presId="urn:microsoft.com/office/officeart/2005/8/layout/cycle3"/>
    <dgm:cxn modelId="{A48979BB-A344-46BA-A0B7-8B55C8199E11}" type="presParOf" srcId="{46195C21-385C-43F6-B1D6-6D0C8866FCB8}" destId="{CE6831CA-D8CF-46C3-B621-FBB6E8E6CA4E}" srcOrd="1" destOrd="0" presId="urn:microsoft.com/office/officeart/2005/8/layout/cycle3"/>
    <dgm:cxn modelId="{D71877D1-A526-402F-93F8-23F75903F8F4}" type="presParOf" srcId="{46195C21-385C-43F6-B1D6-6D0C8866FCB8}" destId="{D2C28778-3EB2-4A17-A48D-734BF84F1355}" srcOrd="2" destOrd="0" presId="urn:microsoft.com/office/officeart/2005/8/layout/cycle3"/>
    <dgm:cxn modelId="{88DCA7E1-35B3-4D3A-B2B0-A866B5FDA29C}" type="presParOf" srcId="{46195C21-385C-43F6-B1D6-6D0C8866FCB8}" destId="{9C27C44D-4CE7-4889-A834-87E3934A34E6}" srcOrd="3" destOrd="0" presId="urn:microsoft.com/office/officeart/2005/8/layout/cycle3"/>
    <dgm:cxn modelId="{6D4DC3B4-EB7A-4193-81D2-E3CCD5DC9351}" type="presParOf" srcId="{46195C21-385C-43F6-B1D6-6D0C8866FCB8}" destId="{B8994795-30AD-43FE-90AC-ECB0841676D4}" srcOrd="4" destOrd="0" presId="urn:microsoft.com/office/officeart/2005/8/layout/cycle3"/>
    <dgm:cxn modelId="{ACC09453-BC91-42E8-AA18-FEC1A00BF3FE}" type="presParOf" srcId="{46195C21-385C-43F6-B1D6-6D0C8866FCB8}" destId="{F9879EAD-2DCA-4250-87F2-9F72B18DA889}" srcOrd="5" destOrd="0" presId="urn:microsoft.com/office/officeart/2005/8/layout/cycle3"/>
    <dgm:cxn modelId="{025690DE-443D-4EFF-9BFD-6AB6D478EB0B}" type="presParOf" srcId="{46195C21-385C-43F6-B1D6-6D0C8866FCB8}" destId="{E44DCA6A-1DE8-4586-A502-2742819D2FA4}" srcOrd="6" destOrd="0" presId="urn:microsoft.com/office/officeart/2005/8/layout/cycle3"/>
    <dgm:cxn modelId="{06E6E21F-8177-4E4B-B109-0BB0CCFE51FA}" type="presParOf" srcId="{46195C21-385C-43F6-B1D6-6D0C8866FCB8}" destId="{E492AE2C-7F5F-4AE2-8871-32BAA3D53680}" srcOrd="7"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6831CA-D8CF-46C3-B621-FBB6E8E6CA4E}">
      <dsp:nvSpPr>
        <dsp:cNvPr id="0" name=""/>
        <dsp:cNvSpPr/>
      </dsp:nvSpPr>
      <dsp:spPr>
        <a:xfrm>
          <a:off x="1083602" y="-22998"/>
          <a:ext cx="3319195" cy="3319195"/>
        </a:xfrm>
        <a:prstGeom prst="circularArrow">
          <a:avLst>
            <a:gd name="adj1" fmla="val 5544"/>
            <a:gd name="adj2" fmla="val 330680"/>
            <a:gd name="adj3" fmla="val 14540369"/>
            <a:gd name="adj4" fmla="val 16936179"/>
            <a:gd name="adj5" fmla="val 5757"/>
          </a:avLst>
        </a:prstGeom>
        <a:solidFill>
          <a:schemeClr val="accent1">
            <a:tint val="40000"/>
            <a:hueOff val="0"/>
            <a:satOff val="0"/>
            <a:lumOff val="0"/>
            <a:alphaOff val="0"/>
          </a:schemeClr>
        </a:solidFill>
        <a:ln>
          <a:noFill/>
        </a:ln>
        <a:effectLst/>
        <a:scene3d>
          <a:camera prst="orthographicFront"/>
          <a:lightRig rig="chilly" dir="t"/>
        </a:scene3d>
        <a:sp3d z="-12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AECBAB19-D964-4E7C-93C7-61757E103BC8}">
      <dsp:nvSpPr>
        <dsp:cNvPr id="0" name=""/>
        <dsp:cNvSpPr/>
      </dsp:nvSpPr>
      <dsp:spPr>
        <a:xfrm>
          <a:off x="2235547" y="1024"/>
          <a:ext cx="1015305" cy="507652"/>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Product</a:t>
          </a:r>
        </a:p>
      </dsp:txBody>
      <dsp:txXfrm>
        <a:off x="2260329" y="25806"/>
        <a:ext cx="965741" cy="458088"/>
      </dsp:txXfrm>
    </dsp:sp>
    <dsp:sp modelId="{D2C28778-3EB2-4A17-A48D-734BF84F1355}">
      <dsp:nvSpPr>
        <dsp:cNvPr id="0" name=""/>
        <dsp:cNvSpPr/>
      </dsp:nvSpPr>
      <dsp:spPr>
        <a:xfrm>
          <a:off x="3342179" y="533950"/>
          <a:ext cx="1015305" cy="507652"/>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Price</a:t>
          </a:r>
        </a:p>
      </dsp:txBody>
      <dsp:txXfrm>
        <a:off x="3366961" y="558732"/>
        <a:ext cx="965741" cy="458088"/>
      </dsp:txXfrm>
    </dsp:sp>
    <dsp:sp modelId="{9C27C44D-4CE7-4889-A834-87E3934A34E6}">
      <dsp:nvSpPr>
        <dsp:cNvPr id="0" name=""/>
        <dsp:cNvSpPr/>
      </dsp:nvSpPr>
      <dsp:spPr>
        <a:xfrm>
          <a:off x="3615494" y="1731423"/>
          <a:ext cx="1015305" cy="507652"/>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Place</a:t>
          </a:r>
        </a:p>
      </dsp:txBody>
      <dsp:txXfrm>
        <a:off x="3640276" y="1756205"/>
        <a:ext cx="965741" cy="458088"/>
      </dsp:txXfrm>
    </dsp:sp>
    <dsp:sp modelId="{B8994795-30AD-43FE-90AC-ECB0841676D4}">
      <dsp:nvSpPr>
        <dsp:cNvPr id="0" name=""/>
        <dsp:cNvSpPr/>
      </dsp:nvSpPr>
      <dsp:spPr>
        <a:xfrm>
          <a:off x="2849681" y="2691722"/>
          <a:ext cx="1015305" cy="507652"/>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Promotion</a:t>
          </a:r>
        </a:p>
      </dsp:txBody>
      <dsp:txXfrm>
        <a:off x="2874463" y="2716504"/>
        <a:ext cx="965741" cy="458088"/>
      </dsp:txXfrm>
    </dsp:sp>
    <dsp:sp modelId="{F9879EAD-2DCA-4250-87F2-9F72B18DA889}">
      <dsp:nvSpPr>
        <dsp:cNvPr id="0" name=""/>
        <dsp:cNvSpPr/>
      </dsp:nvSpPr>
      <dsp:spPr>
        <a:xfrm>
          <a:off x="1621412" y="2691722"/>
          <a:ext cx="1015305" cy="507652"/>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People</a:t>
          </a:r>
        </a:p>
      </dsp:txBody>
      <dsp:txXfrm>
        <a:off x="1646194" y="2716504"/>
        <a:ext cx="965741" cy="458088"/>
      </dsp:txXfrm>
    </dsp:sp>
    <dsp:sp modelId="{E44DCA6A-1DE8-4586-A502-2742819D2FA4}">
      <dsp:nvSpPr>
        <dsp:cNvPr id="0" name=""/>
        <dsp:cNvSpPr/>
      </dsp:nvSpPr>
      <dsp:spPr>
        <a:xfrm>
          <a:off x="855599" y="1731423"/>
          <a:ext cx="1015305" cy="507652"/>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Process</a:t>
          </a:r>
        </a:p>
      </dsp:txBody>
      <dsp:txXfrm>
        <a:off x="880381" y="1756205"/>
        <a:ext cx="965741" cy="458088"/>
      </dsp:txXfrm>
    </dsp:sp>
    <dsp:sp modelId="{E492AE2C-7F5F-4AE2-8871-32BAA3D53680}">
      <dsp:nvSpPr>
        <dsp:cNvPr id="0" name=""/>
        <dsp:cNvSpPr/>
      </dsp:nvSpPr>
      <dsp:spPr>
        <a:xfrm>
          <a:off x="1128915" y="533950"/>
          <a:ext cx="1015305" cy="507652"/>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Physical Evidence</a:t>
          </a:r>
        </a:p>
      </dsp:txBody>
      <dsp:txXfrm>
        <a:off x="1153697" y="558732"/>
        <a:ext cx="965741" cy="458088"/>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C78142-33BB-4EFF-80D1-D1003DBC5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3560</Words>
  <Characters>20296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2026-08-11T09:48:00Z</dcterms:created>
  <dcterms:modified xsi:type="dcterms:W3CDTF">2026-08-11T09:48:00Z</dcterms:modified>
</cp:coreProperties>
</file>