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10E0B6" w14:textId="77777777" w:rsidR="00DD6A1C" w:rsidRPr="00CE68C8" w:rsidRDefault="00DD6A1C" w:rsidP="00CE68C8">
      <w:pPr>
        <w:spacing w:after="0" w:line="360" w:lineRule="auto"/>
        <w:contextualSpacing/>
        <w:jc w:val="center"/>
        <w:rPr>
          <w:rFonts w:ascii="Times New Roman" w:hAnsi="Times New Roman" w:cs="Times New Roman"/>
        </w:rPr>
      </w:pPr>
    </w:p>
    <w:p w14:paraId="78898F8A" w14:textId="77777777" w:rsidR="00DD6A1C" w:rsidRPr="00CE68C8" w:rsidRDefault="00DD6A1C" w:rsidP="00CE68C8">
      <w:pPr>
        <w:spacing w:after="0" w:line="360" w:lineRule="auto"/>
        <w:contextualSpacing/>
        <w:jc w:val="center"/>
        <w:rPr>
          <w:rFonts w:ascii="Times New Roman" w:hAnsi="Times New Roman" w:cs="Times New Roman"/>
        </w:rPr>
      </w:pPr>
    </w:p>
    <w:p w14:paraId="505490C6" w14:textId="77777777" w:rsidR="00DD6A1C" w:rsidRPr="00CE68C8" w:rsidRDefault="00DD6A1C" w:rsidP="00CE68C8">
      <w:pPr>
        <w:spacing w:after="0" w:line="360" w:lineRule="auto"/>
        <w:contextualSpacing/>
        <w:jc w:val="center"/>
        <w:rPr>
          <w:rFonts w:ascii="Times New Roman" w:hAnsi="Times New Roman" w:cs="Times New Roman"/>
        </w:rPr>
      </w:pPr>
    </w:p>
    <w:p w14:paraId="5742EEA5" w14:textId="77777777" w:rsidR="00DD6A1C" w:rsidRPr="00CE68C8" w:rsidRDefault="00DD6A1C" w:rsidP="00CE68C8">
      <w:pPr>
        <w:spacing w:after="0" w:line="360" w:lineRule="auto"/>
        <w:contextualSpacing/>
        <w:jc w:val="center"/>
        <w:rPr>
          <w:rFonts w:ascii="Times New Roman" w:hAnsi="Times New Roman" w:cs="Times New Roman"/>
        </w:rPr>
      </w:pPr>
    </w:p>
    <w:p w14:paraId="3DCA0D4D" w14:textId="77777777" w:rsidR="00DD6A1C" w:rsidRPr="00CE68C8" w:rsidRDefault="00DD6A1C" w:rsidP="00CE68C8">
      <w:pPr>
        <w:spacing w:after="0" w:line="360" w:lineRule="auto"/>
        <w:contextualSpacing/>
        <w:jc w:val="center"/>
        <w:rPr>
          <w:rFonts w:ascii="Times New Roman" w:hAnsi="Times New Roman" w:cs="Times New Roman"/>
        </w:rPr>
      </w:pPr>
    </w:p>
    <w:p w14:paraId="0B6D2941" w14:textId="77777777" w:rsidR="00DD6A1C" w:rsidRPr="00CE68C8" w:rsidRDefault="00DD6A1C" w:rsidP="00CE68C8">
      <w:pPr>
        <w:spacing w:after="0" w:line="360" w:lineRule="auto"/>
        <w:contextualSpacing/>
        <w:jc w:val="center"/>
        <w:rPr>
          <w:rFonts w:ascii="Times New Roman" w:hAnsi="Times New Roman" w:cs="Times New Roman"/>
        </w:rPr>
      </w:pPr>
    </w:p>
    <w:p w14:paraId="75D453C3" w14:textId="77777777" w:rsidR="00DD6A1C" w:rsidRPr="00CE68C8" w:rsidRDefault="00DD6A1C" w:rsidP="00CE68C8">
      <w:pPr>
        <w:spacing w:after="0" w:line="360" w:lineRule="auto"/>
        <w:contextualSpacing/>
        <w:jc w:val="center"/>
        <w:rPr>
          <w:rFonts w:ascii="Times New Roman" w:hAnsi="Times New Roman" w:cs="Times New Roman"/>
        </w:rPr>
      </w:pPr>
    </w:p>
    <w:p w14:paraId="6D9E6609" w14:textId="77777777" w:rsidR="00DD6A1C" w:rsidRPr="00CE68C8" w:rsidRDefault="00DD6A1C" w:rsidP="00CE68C8">
      <w:pPr>
        <w:spacing w:after="0" w:line="360" w:lineRule="auto"/>
        <w:contextualSpacing/>
        <w:jc w:val="center"/>
        <w:rPr>
          <w:rFonts w:ascii="Times New Roman" w:hAnsi="Times New Roman" w:cs="Times New Roman"/>
        </w:rPr>
      </w:pPr>
    </w:p>
    <w:p w14:paraId="70BD4D65" w14:textId="77777777" w:rsidR="00DD6A1C" w:rsidRPr="00CE68C8" w:rsidRDefault="00DD6A1C" w:rsidP="00CE68C8">
      <w:pPr>
        <w:spacing w:after="0" w:line="360" w:lineRule="auto"/>
        <w:contextualSpacing/>
        <w:jc w:val="center"/>
        <w:rPr>
          <w:rFonts w:ascii="Times New Roman" w:hAnsi="Times New Roman" w:cs="Times New Roman"/>
        </w:rPr>
      </w:pPr>
    </w:p>
    <w:p w14:paraId="294F0BB6" w14:textId="0BB62148" w:rsidR="00DD6A1C" w:rsidRPr="00CE68C8" w:rsidRDefault="00DD6A1C" w:rsidP="00CE68C8">
      <w:pPr>
        <w:spacing w:after="0" w:line="360" w:lineRule="auto"/>
        <w:contextualSpacing/>
        <w:jc w:val="center"/>
        <w:rPr>
          <w:rFonts w:ascii="Times New Roman" w:hAnsi="Times New Roman" w:cs="Times New Roman"/>
        </w:rPr>
      </w:pPr>
    </w:p>
    <w:p w14:paraId="3D1C24C4" w14:textId="694597EA" w:rsidR="00B84459" w:rsidRDefault="008E520F" w:rsidP="00557E05">
      <w:pPr>
        <w:spacing w:after="0" w:line="480" w:lineRule="auto"/>
        <w:contextualSpacing/>
        <w:jc w:val="center"/>
        <w:rPr>
          <w:rFonts w:ascii="Times New Roman" w:hAnsi="Times New Roman" w:cs="Times New Roman"/>
          <w:szCs w:val="24"/>
        </w:rPr>
      </w:pPr>
      <w:r w:rsidRPr="006B69DA">
        <w:rPr>
          <w:rFonts w:ascii="Times New Roman" w:hAnsi="Times New Roman" w:cs="Times New Roman"/>
          <w:szCs w:val="24"/>
        </w:rPr>
        <w:t>Umah Kauser 2227759</w:t>
      </w:r>
      <w:r w:rsidR="002C7698">
        <w:rPr>
          <w:rFonts w:ascii="Times New Roman" w:hAnsi="Times New Roman" w:cs="Times New Roman"/>
          <w:szCs w:val="24"/>
        </w:rPr>
        <w:br/>
      </w:r>
      <w:r w:rsidR="00B84459">
        <w:rPr>
          <w:rFonts w:ascii="Times New Roman" w:hAnsi="Times New Roman" w:cs="Times New Roman"/>
          <w:szCs w:val="24"/>
        </w:rPr>
        <w:t>Criminal Law</w:t>
      </w:r>
      <w:r w:rsidR="00557E05">
        <w:rPr>
          <w:rFonts w:ascii="Times New Roman" w:hAnsi="Times New Roman" w:cs="Times New Roman"/>
          <w:szCs w:val="24"/>
        </w:rPr>
        <w:t>/ BMLW4005</w:t>
      </w:r>
    </w:p>
    <w:p w14:paraId="4A2D9EF8" w14:textId="53CE868B" w:rsidR="002C7698" w:rsidRPr="006B69DA" w:rsidRDefault="002C7698" w:rsidP="00557E05">
      <w:pPr>
        <w:spacing w:after="0" w:line="480" w:lineRule="auto"/>
        <w:contextualSpacing/>
        <w:jc w:val="center"/>
        <w:rPr>
          <w:rFonts w:ascii="Times New Roman" w:hAnsi="Times New Roman" w:cs="Times New Roman"/>
          <w:szCs w:val="24"/>
        </w:rPr>
      </w:pPr>
      <w:r>
        <w:rPr>
          <w:rFonts w:ascii="Times New Roman" w:hAnsi="Times New Roman" w:cs="Times New Roman"/>
          <w:szCs w:val="24"/>
        </w:rPr>
        <w:t>6 July 2023</w:t>
      </w:r>
    </w:p>
    <w:p w14:paraId="00D9D029" w14:textId="5D30C4EA" w:rsidR="00DD6A1C" w:rsidRPr="00CE68C8" w:rsidRDefault="00DD6A1C" w:rsidP="00B84459">
      <w:pPr>
        <w:spacing w:after="0" w:line="360" w:lineRule="auto"/>
        <w:contextualSpacing/>
        <w:jc w:val="left"/>
        <w:rPr>
          <w:rFonts w:ascii="Times New Roman" w:hAnsi="Times New Roman" w:cs="Times New Roman"/>
          <w:b/>
          <w:bCs/>
        </w:rPr>
      </w:pPr>
      <w:r w:rsidRPr="00CE68C8">
        <w:rPr>
          <w:rFonts w:ascii="Times New Roman" w:hAnsi="Times New Roman" w:cs="Times New Roman"/>
          <w:b/>
          <w:bCs/>
        </w:rPr>
        <w:br w:type="page"/>
      </w:r>
    </w:p>
    <w:sdt>
      <w:sdtPr>
        <w:rPr>
          <w:rFonts w:ascii="Times New Roman" w:eastAsiaTheme="minorHAnsi" w:hAnsi="Times New Roman" w:cs="Times New Roman"/>
          <w:b/>
          <w:bCs/>
          <w:color w:val="auto"/>
          <w:sz w:val="24"/>
          <w:szCs w:val="24"/>
        </w:rPr>
        <w:id w:val="-1587379617"/>
        <w:docPartObj>
          <w:docPartGallery w:val="Table of Contents"/>
          <w:docPartUnique/>
        </w:docPartObj>
      </w:sdtPr>
      <w:sdtEndPr>
        <w:rPr>
          <w:noProof/>
        </w:rPr>
      </w:sdtEndPr>
      <w:sdtContent>
        <w:p w14:paraId="331A15D9" w14:textId="6E593590" w:rsidR="00C4714E" w:rsidRPr="00C4714E" w:rsidRDefault="00C4714E" w:rsidP="00C4714E">
          <w:pPr>
            <w:pStyle w:val="TOCHeading"/>
            <w:spacing w:before="0" w:line="360" w:lineRule="auto"/>
            <w:contextualSpacing/>
            <w:jc w:val="center"/>
            <w:rPr>
              <w:rFonts w:ascii="Times New Roman" w:hAnsi="Times New Roman" w:cs="Times New Roman"/>
              <w:b/>
              <w:bCs/>
              <w:color w:val="auto"/>
              <w:sz w:val="24"/>
              <w:szCs w:val="24"/>
            </w:rPr>
          </w:pPr>
          <w:r w:rsidRPr="00C4714E">
            <w:rPr>
              <w:rFonts w:ascii="Times New Roman" w:hAnsi="Times New Roman" w:cs="Times New Roman"/>
              <w:b/>
              <w:bCs/>
              <w:color w:val="auto"/>
              <w:sz w:val="24"/>
              <w:szCs w:val="24"/>
            </w:rPr>
            <w:t>Table of Contents</w:t>
          </w:r>
        </w:p>
        <w:p w14:paraId="6F68BD16" w14:textId="77777777" w:rsidR="00C4714E" w:rsidRPr="00C4714E" w:rsidRDefault="00C4714E" w:rsidP="00C4714E">
          <w:pPr>
            <w:spacing w:after="0" w:line="360" w:lineRule="auto"/>
            <w:contextualSpacing/>
            <w:rPr>
              <w:rFonts w:ascii="Times New Roman" w:hAnsi="Times New Roman" w:cs="Times New Roman"/>
              <w:szCs w:val="24"/>
            </w:rPr>
          </w:pPr>
        </w:p>
        <w:p w14:paraId="4B4EA7BA" w14:textId="2ADA3903" w:rsidR="00C4714E" w:rsidRPr="00C4714E" w:rsidRDefault="00C4714E" w:rsidP="00C4714E">
          <w:pPr>
            <w:pStyle w:val="TOC1"/>
            <w:tabs>
              <w:tab w:val="right" w:leader="dot" w:pos="9350"/>
            </w:tabs>
            <w:spacing w:after="0" w:line="360" w:lineRule="auto"/>
            <w:contextualSpacing/>
            <w:rPr>
              <w:rFonts w:ascii="Times New Roman" w:hAnsi="Times New Roman" w:cs="Times New Roman"/>
              <w:noProof/>
              <w:szCs w:val="24"/>
            </w:rPr>
          </w:pPr>
          <w:r w:rsidRPr="00C4714E">
            <w:rPr>
              <w:rFonts w:ascii="Times New Roman" w:hAnsi="Times New Roman" w:cs="Times New Roman"/>
              <w:szCs w:val="24"/>
            </w:rPr>
            <w:fldChar w:fldCharType="begin"/>
          </w:r>
          <w:r w:rsidRPr="00C4714E">
            <w:rPr>
              <w:rFonts w:ascii="Times New Roman" w:hAnsi="Times New Roman" w:cs="Times New Roman"/>
              <w:szCs w:val="24"/>
            </w:rPr>
            <w:instrText xml:space="preserve"> TOC \o "1-3" \h \z \u </w:instrText>
          </w:r>
          <w:r w:rsidRPr="00C4714E">
            <w:rPr>
              <w:rFonts w:ascii="Times New Roman" w:hAnsi="Times New Roman" w:cs="Times New Roman"/>
              <w:szCs w:val="24"/>
            </w:rPr>
            <w:fldChar w:fldCharType="separate"/>
          </w:r>
          <w:hyperlink w:anchor="_Toc138534407" w:history="1">
            <w:r w:rsidRPr="00C4714E">
              <w:rPr>
                <w:rStyle w:val="Hyperlink"/>
                <w:rFonts w:ascii="Times New Roman" w:hAnsi="Times New Roman" w:cs="Times New Roman"/>
                <w:noProof/>
                <w:color w:val="auto"/>
                <w:szCs w:val="24"/>
              </w:rPr>
              <w:t>Introduction</w:t>
            </w:r>
            <w:r w:rsidRPr="00C4714E">
              <w:rPr>
                <w:rFonts w:ascii="Times New Roman" w:hAnsi="Times New Roman" w:cs="Times New Roman"/>
                <w:noProof/>
                <w:webHidden/>
                <w:szCs w:val="24"/>
              </w:rPr>
              <w:tab/>
            </w:r>
            <w:r w:rsidRPr="00C4714E">
              <w:rPr>
                <w:rFonts w:ascii="Times New Roman" w:hAnsi="Times New Roman" w:cs="Times New Roman"/>
                <w:noProof/>
                <w:webHidden/>
                <w:szCs w:val="24"/>
              </w:rPr>
              <w:fldChar w:fldCharType="begin"/>
            </w:r>
            <w:r w:rsidRPr="00C4714E">
              <w:rPr>
                <w:rFonts w:ascii="Times New Roman" w:hAnsi="Times New Roman" w:cs="Times New Roman"/>
                <w:noProof/>
                <w:webHidden/>
                <w:szCs w:val="24"/>
              </w:rPr>
              <w:instrText xml:space="preserve"> PAGEREF _Toc138534407 \h </w:instrText>
            </w:r>
            <w:r w:rsidRPr="00C4714E">
              <w:rPr>
                <w:rFonts w:ascii="Times New Roman" w:hAnsi="Times New Roman" w:cs="Times New Roman"/>
                <w:noProof/>
                <w:webHidden/>
                <w:szCs w:val="24"/>
              </w:rPr>
            </w:r>
            <w:r w:rsidRPr="00C4714E">
              <w:rPr>
                <w:rFonts w:ascii="Times New Roman" w:hAnsi="Times New Roman" w:cs="Times New Roman"/>
                <w:noProof/>
                <w:webHidden/>
                <w:szCs w:val="24"/>
              </w:rPr>
              <w:fldChar w:fldCharType="separate"/>
            </w:r>
            <w:r w:rsidRPr="00C4714E">
              <w:rPr>
                <w:rFonts w:ascii="Times New Roman" w:hAnsi="Times New Roman" w:cs="Times New Roman"/>
                <w:noProof/>
                <w:webHidden/>
                <w:szCs w:val="24"/>
              </w:rPr>
              <w:t>3</w:t>
            </w:r>
            <w:r w:rsidRPr="00C4714E">
              <w:rPr>
                <w:rFonts w:ascii="Times New Roman" w:hAnsi="Times New Roman" w:cs="Times New Roman"/>
                <w:noProof/>
                <w:webHidden/>
                <w:szCs w:val="24"/>
              </w:rPr>
              <w:fldChar w:fldCharType="end"/>
            </w:r>
          </w:hyperlink>
        </w:p>
        <w:p w14:paraId="23855D12" w14:textId="0700E850" w:rsidR="00C4714E" w:rsidRPr="00C4714E" w:rsidRDefault="009A2C5D" w:rsidP="00C4714E">
          <w:pPr>
            <w:pStyle w:val="TOC1"/>
            <w:tabs>
              <w:tab w:val="right" w:leader="dot" w:pos="9350"/>
            </w:tabs>
            <w:spacing w:after="0" w:line="360" w:lineRule="auto"/>
            <w:contextualSpacing/>
            <w:rPr>
              <w:rFonts w:ascii="Times New Roman" w:hAnsi="Times New Roman" w:cs="Times New Roman"/>
              <w:noProof/>
              <w:szCs w:val="24"/>
            </w:rPr>
          </w:pPr>
          <w:hyperlink w:anchor="_Toc138534408" w:history="1">
            <w:r w:rsidR="00C4714E" w:rsidRPr="00C4714E">
              <w:rPr>
                <w:rStyle w:val="Hyperlink"/>
                <w:rFonts w:ascii="Times New Roman" w:hAnsi="Times New Roman" w:cs="Times New Roman"/>
                <w:noProof/>
                <w:color w:val="auto"/>
                <w:szCs w:val="24"/>
              </w:rPr>
              <w:t>Main Body</w:t>
            </w:r>
            <w:r w:rsidR="00C4714E" w:rsidRPr="00C4714E">
              <w:rPr>
                <w:rFonts w:ascii="Times New Roman" w:hAnsi="Times New Roman" w:cs="Times New Roman"/>
                <w:noProof/>
                <w:webHidden/>
                <w:szCs w:val="24"/>
              </w:rPr>
              <w:tab/>
            </w:r>
            <w:r w:rsidR="00C4714E" w:rsidRPr="00C4714E">
              <w:rPr>
                <w:rFonts w:ascii="Times New Roman" w:hAnsi="Times New Roman" w:cs="Times New Roman"/>
                <w:noProof/>
                <w:webHidden/>
                <w:szCs w:val="24"/>
              </w:rPr>
              <w:fldChar w:fldCharType="begin"/>
            </w:r>
            <w:r w:rsidR="00C4714E" w:rsidRPr="00C4714E">
              <w:rPr>
                <w:rFonts w:ascii="Times New Roman" w:hAnsi="Times New Roman" w:cs="Times New Roman"/>
                <w:noProof/>
                <w:webHidden/>
                <w:szCs w:val="24"/>
              </w:rPr>
              <w:instrText xml:space="preserve"> PAGEREF _Toc138534408 \h </w:instrText>
            </w:r>
            <w:r w:rsidR="00C4714E" w:rsidRPr="00C4714E">
              <w:rPr>
                <w:rFonts w:ascii="Times New Roman" w:hAnsi="Times New Roman" w:cs="Times New Roman"/>
                <w:noProof/>
                <w:webHidden/>
                <w:szCs w:val="24"/>
              </w:rPr>
            </w:r>
            <w:r w:rsidR="00C4714E" w:rsidRPr="00C4714E">
              <w:rPr>
                <w:rFonts w:ascii="Times New Roman" w:hAnsi="Times New Roman" w:cs="Times New Roman"/>
                <w:noProof/>
                <w:webHidden/>
                <w:szCs w:val="24"/>
              </w:rPr>
              <w:fldChar w:fldCharType="separate"/>
            </w:r>
            <w:r w:rsidR="00C4714E" w:rsidRPr="00C4714E">
              <w:rPr>
                <w:rFonts w:ascii="Times New Roman" w:hAnsi="Times New Roman" w:cs="Times New Roman"/>
                <w:noProof/>
                <w:webHidden/>
                <w:szCs w:val="24"/>
              </w:rPr>
              <w:t>3</w:t>
            </w:r>
            <w:r w:rsidR="00C4714E" w:rsidRPr="00C4714E">
              <w:rPr>
                <w:rFonts w:ascii="Times New Roman" w:hAnsi="Times New Roman" w:cs="Times New Roman"/>
                <w:noProof/>
                <w:webHidden/>
                <w:szCs w:val="24"/>
              </w:rPr>
              <w:fldChar w:fldCharType="end"/>
            </w:r>
          </w:hyperlink>
        </w:p>
        <w:p w14:paraId="4E502E7D" w14:textId="3F7C3C3B" w:rsidR="00C4714E" w:rsidRPr="00C4714E" w:rsidRDefault="009A2C5D" w:rsidP="00C4714E">
          <w:pPr>
            <w:pStyle w:val="TOC1"/>
            <w:tabs>
              <w:tab w:val="right" w:leader="dot" w:pos="9350"/>
            </w:tabs>
            <w:spacing w:after="0" w:line="360" w:lineRule="auto"/>
            <w:contextualSpacing/>
            <w:rPr>
              <w:rFonts w:ascii="Times New Roman" w:hAnsi="Times New Roman" w:cs="Times New Roman"/>
              <w:noProof/>
              <w:szCs w:val="24"/>
            </w:rPr>
          </w:pPr>
          <w:hyperlink w:anchor="_Toc138534409" w:history="1">
            <w:r w:rsidR="00C4714E" w:rsidRPr="00C4714E">
              <w:rPr>
                <w:rStyle w:val="Hyperlink"/>
                <w:rFonts w:ascii="Times New Roman" w:hAnsi="Times New Roman" w:cs="Times New Roman"/>
                <w:noProof/>
                <w:color w:val="auto"/>
                <w:szCs w:val="24"/>
              </w:rPr>
              <w:t>Conclusion</w:t>
            </w:r>
            <w:r w:rsidR="00C4714E" w:rsidRPr="00C4714E">
              <w:rPr>
                <w:rFonts w:ascii="Times New Roman" w:hAnsi="Times New Roman" w:cs="Times New Roman"/>
                <w:noProof/>
                <w:webHidden/>
                <w:szCs w:val="24"/>
              </w:rPr>
              <w:tab/>
            </w:r>
            <w:r w:rsidR="00C4714E" w:rsidRPr="00C4714E">
              <w:rPr>
                <w:rFonts w:ascii="Times New Roman" w:hAnsi="Times New Roman" w:cs="Times New Roman"/>
                <w:noProof/>
                <w:webHidden/>
                <w:szCs w:val="24"/>
              </w:rPr>
              <w:fldChar w:fldCharType="begin"/>
            </w:r>
            <w:r w:rsidR="00C4714E" w:rsidRPr="00C4714E">
              <w:rPr>
                <w:rFonts w:ascii="Times New Roman" w:hAnsi="Times New Roman" w:cs="Times New Roman"/>
                <w:noProof/>
                <w:webHidden/>
                <w:szCs w:val="24"/>
              </w:rPr>
              <w:instrText xml:space="preserve"> PAGEREF _Toc138534409 \h </w:instrText>
            </w:r>
            <w:r w:rsidR="00C4714E" w:rsidRPr="00C4714E">
              <w:rPr>
                <w:rFonts w:ascii="Times New Roman" w:hAnsi="Times New Roman" w:cs="Times New Roman"/>
                <w:noProof/>
                <w:webHidden/>
                <w:szCs w:val="24"/>
              </w:rPr>
            </w:r>
            <w:r w:rsidR="00C4714E" w:rsidRPr="00C4714E">
              <w:rPr>
                <w:rFonts w:ascii="Times New Roman" w:hAnsi="Times New Roman" w:cs="Times New Roman"/>
                <w:noProof/>
                <w:webHidden/>
                <w:szCs w:val="24"/>
              </w:rPr>
              <w:fldChar w:fldCharType="separate"/>
            </w:r>
            <w:r w:rsidR="00C4714E" w:rsidRPr="00C4714E">
              <w:rPr>
                <w:rFonts w:ascii="Times New Roman" w:hAnsi="Times New Roman" w:cs="Times New Roman"/>
                <w:noProof/>
                <w:webHidden/>
                <w:szCs w:val="24"/>
              </w:rPr>
              <w:t>6</w:t>
            </w:r>
            <w:r w:rsidR="00C4714E" w:rsidRPr="00C4714E">
              <w:rPr>
                <w:rFonts w:ascii="Times New Roman" w:hAnsi="Times New Roman" w:cs="Times New Roman"/>
                <w:noProof/>
                <w:webHidden/>
                <w:szCs w:val="24"/>
              </w:rPr>
              <w:fldChar w:fldCharType="end"/>
            </w:r>
          </w:hyperlink>
        </w:p>
        <w:p w14:paraId="75145F07" w14:textId="7C831524" w:rsidR="00C4714E" w:rsidRPr="00C4714E" w:rsidRDefault="009A2C5D" w:rsidP="00C4714E">
          <w:pPr>
            <w:pStyle w:val="TOC1"/>
            <w:tabs>
              <w:tab w:val="right" w:leader="dot" w:pos="9350"/>
            </w:tabs>
            <w:spacing w:after="0" w:line="360" w:lineRule="auto"/>
            <w:contextualSpacing/>
            <w:rPr>
              <w:rFonts w:ascii="Times New Roman" w:hAnsi="Times New Roman" w:cs="Times New Roman"/>
              <w:noProof/>
              <w:szCs w:val="24"/>
            </w:rPr>
          </w:pPr>
          <w:hyperlink w:anchor="_Toc138534410" w:history="1">
            <w:r w:rsidR="00C4714E" w:rsidRPr="00C4714E">
              <w:rPr>
                <w:rStyle w:val="Hyperlink"/>
                <w:rFonts w:ascii="Times New Roman" w:hAnsi="Times New Roman" w:cs="Times New Roman"/>
                <w:noProof/>
                <w:color w:val="auto"/>
                <w:szCs w:val="24"/>
              </w:rPr>
              <w:t>References</w:t>
            </w:r>
            <w:r w:rsidR="00C4714E" w:rsidRPr="00C4714E">
              <w:rPr>
                <w:rFonts w:ascii="Times New Roman" w:hAnsi="Times New Roman" w:cs="Times New Roman"/>
                <w:noProof/>
                <w:webHidden/>
                <w:szCs w:val="24"/>
              </w:rPr>
              <w:tab/>
            </w:r>
            <w:r w:rsidR="00C4714E" w:rsidRPr="00C4714E">
              <w:rPr>
                <w:rFonts w:ascii="Times New Roman" w:hAnsi="Times New Roman" w:cs="Times New Roman"/>
                <w:noProof/>
                <w:webHidden/>
                <w:szCs w:val="24"/>
              </w:rPr>
              <w:fldChar w:fldCharType="begin"/>
            </w:r>
            <w:r w:rsidR="00C4714E" w:rsidRPr="00C4714E">
              <w:rPr>
                <w:rFonts w:ascii="Times New Roman" w:hAnsi="Times New Roman" w:cs="Times New Roman"/>
                <w:noProof/>
                <w:webHidden/>
                <w:szCs w:val="24"/>
              </w:rPr>
              <w:instrText xml:space="preserve"> PAGEREF _Toc138534410 \h </w:instrText>
            </w:r>
            <w:r w:rsidR="00C4714E" w:rsidRPr="00C4714E">
              <w:rPr>
                <w:rFonts w:ascii="Times New Roman" w:hAnsi="Times New Roman" w:cs="Times New Roman"/>
                <w:noProof/>
                <w:webHidden/>
                <w:szCs w:val="24"/>
              </w:rPr>
            </w:r>
            <w:r w:rsidR="00C4714E" w:rsidRPr="00C4714E">
              <w:rPr>
                <w:rFonts w:ascii="Times New Roman" w:hAnsi="Times New Roman" w:cs="Times New Roman"/>
                <w:noProof/>
                <w:webHidden/>
                <w:szCs w:val="24"/>
              </w:rPr>
              <w:fldChar w:fldCharType="separate"/>
            </w:r>
            <w:r w:rsidR="00C4714E" w:rsidRPr="00C4714E">
              <w:rPr>
                <w:rFonts w:ascii="Times New Roman" w:hAnsi="Times New Roman" w:cs="Times New Roman"/>
                <w:noProof/>
                <w:webHidden/>
                <w:szCs w:val="24"/>
              </w:rPr>
              <w:t>7</w:t>
            </w:r>
            <w:r w:rsidR="00C4714E" w:rsidRPr="00C4714E">
              <w:rPr>
                <w:rFonts w:ascii="Times New Roman" w:hAnsi="Times New Roman" w:cs="Times New Roman"/>
                <w:noProof/>
                <w:webHidden/>
                <w:szCs w:val="24"/>
              </w:rPr>
              <w:fldChar w:fldCharType="end"/>
            </w:r>
          </w:hyperlink>
        </w:p>
        <w:p w14:paraId="0AC4EA65" w14:textId="4BCF04A2" w:rsidR="00C4714E" w:rsidRDefault="00C4714E" w:rsidP="00C4714E">
          <w:pPr>
            <w:spacing w:after="0" w:line="360" w:lineRule="auto"/>
            <w:contextualSpacing/>
          </w:pPr>
          <w:r w:rsidRPr="00C4714E">
            <w:rPr>
              <w:rFonts w:ascii="Times New Roman" w:hAnsi="Times New Roman" w:cs="Times New Roman"/>
              <w:b/>
              <w:bCs/>
              <w:noProof/>
              <w:szCs w:val="24"/>
            </w:rPr>
            <w:fldChar w:fldCharType="end"/>
          </w:r>
        </w:p>
      </w:sdtContent>
    </w:sdt>
    <w:p w14:paraId="3F135796" w14:textId="77777777" w:rsidR="00DD6A1C" w:rsidRPr="00CE68C8" w:rsidRDefault="00DD6A1C" w:rsidP="00CE68C8">
      <w:pPr>
        <w:spacing w:after="0" w:line="360" w:lineRule="auto"/>
        <w:contextualSpacing/>
        <w:rPr>
          <w:rFonts w:ascii="Times New Roman" w:hAnsi="Times New Roman" w:cs="Times New Roman"/>
        </w:rPr>
      </w:pPr>
    </w:p>
    <w:p w14:paraId="6413F327" w14:textId="77777777" w:rsidR="00DD6A1C" w:rsidRPr="00CE68C8" w:rsidRDefault="00DD6A1C" w:rsidP="00CE68C8">
      <w:pPr>
        <w:spacing w:after="0" w:line="360" w:lineRule="auto"/>
        <w:contextualSpacing/>
        <w:jc w:val="left"/>
        <w:rPr>
          <w:rFonts w:ascii="Times New Roman" w:hAnsi="Times New Roman" w:cs="Times New Roman"/>
          <w:b/>
          <w:bCs/>
        </w:rPr>
      </w:pPr>
      <w:r w:rsidRPr="00CE68C8">
        <w:rPr>
          <w:rFonts w:ascii="Times New Roman" w:hAnsi="Times New Roman" w:cs="Times New Roman"/>
          <w:b/>
          <w:bCs/>
        </w:rPr>
        <w:br w:type="page"/>
      </w:r>
    </w:p>
    <w:p w14:paraId="6C64066B" w14:textId="77777777" w:rsidR="00DD6A1C" w:rsidRPr="00CE68C8" w:rsidRDefault="00DD6A1C" w:rsidP="00CE68C8">
      <w:pPr>
        <w:pStyle w:val="Heading1"/>
      </w:pPr>
      <w:bookmarkStart w:id="0" w:name="_Toc138534407"/>
      <w:r w:rsidRPr="00CE68C8">
        <w:lastRenderedPageBreak/>
        <w:t>Introduction</w:t>
      </w:r>
      <w:bookmarkEnd w:id="0"/>
    </w:p>
    <w:p w14:paraId="54571C40" w14:textId="248E8DDC" w:rsidR="00DD6A1C" w:rsidRPr="003440EE" w:rsidRDefault="00CE68C8" w:rsidP="002C7698">
      <w:pPr>
        <w:spacing w:after="0" w:line="360" w:lineRule="auto"/>
        <w:contextualSpacing/>
        <w:rPr>
          <w:rFonts w:ascii="Times New Roman" w:hAnsi="Times New Roman" w:cs="Times New Roman"/>
        </w:rPr>
      </w:pPr>
      <w:r w:rsidRPr="00CE68C8">
        <w:rPr>
          <w:rFonts w:ascii="Times New Roman" w:hAnsi="Times New Roman" w:cs="Times New Roman"/>
        </w:rPr>
        <w:t>An unexpected turn of events occurred during Christine's 40th birthday party when Paula and Harriet engaged in actions that might put them in legal jeopardy, as described above. Motivated by jealously for Christine's lavish gifts, Paula takes a high-end handbag given to her by her husband. Leon spiked Harriet's drink with vodka, leading to hallucinations and dangerous actions. A terrible act has been committed upon Harriet</w:t>
      </w:r>
      <w:r w:rsidR="001142C0">
        <w:rPr>
          <w:rFonts w:ascii="Times New Roman" w:hAnsi="Times New Roman" w:cs="Times New Roman"/>
        </w:rPr>
        <w:t xml:space="preserve"> (De </w:t>
      </w:r>
      <w:proofErr w:type="spellStart"/>
      <w:r w:rsidR="001142C0">
        <w:rPr>
          <w:rFonts w:ascii="Times New Roman" w:hAnsi="Times New Roman" w:cs="Times New Roman"/>
        </w:rPr>
        <w:t>Coensel</w:t>
      </w:r>
      <w:proofErr w:type="spellEnd"/>
      <w:r w:rsidR="001142C0">
        <w:rPr>
          <w:rFonts w:ascii="Times New Roman" w:hAnsi="Times New Roman" w:cs="Times New Roman"/>
        </w:rPr>
        <w:t>, 2020)</w:t>
      </w:r>
      <w:r w:rsidRPr="00CE68C8">
        <w:rPr>
          <w:rFonts w:ascii="Times New Roman" w:hAnsi="Times New Roman" w:cs="Times New Roman"/>
        </w:rPr>
        <w:t xml:space="preserve">. By supposing there was a fire inside the building, Harriet accidentally injured herself and Daniel, smashed windows and caused thousands of dollars in damage. Questions concerning the applicable </w:t>
      </w:r>
      <w:proofErr w:type="spellStart"/>
      <w:r w:rsidRPr="00CE68C8">
        <w:rPr>
          <w:rFonts w:ascii="Times New Roman" w:hAnsi="Times New Roman" w:cs="Times New Roman"/>
        </w:rPr>
        <w:t>mens</w:t>
      </w:r>
      <w:proofErr w:type="spellEnd"/>
      <w:r w:rsidRPr="00CE68C8">
        <w:rPr>
          <w:rFonts w:ascii="Times New Roman" w:hAnsi="Times New Roman" w:cs="Times New Roman"/>
        </w:rPr>
        <w:t xml:space="preserve"> rea and actus reus criteria are brought up by this unusual instance. Additionally, other </w:t>
      </w:r>
      <w:proofErr w:type="spellStart"/>
      <w:r w:rsidRPr="00CE68C8">
        <w:rPr>
          <w:rFonts w:ascii="Times New Roman" w:hAnsi="Times New Roman" w:cs="Times New Roman"/>
        </w:rPr>
        <w:t>defences</w:t>
      </w:r>
      <w:proofErr w:type="spellEnd"/>
      <w:r w:rsidRPr="00CE68C8">
        <w:rPr>
          <w:rFonts w:ascii="Times New Roman" w:hAnsi="Times New Roman" w:cs="Times New Roman"/>
        </w:rPr>
        <w:t xml:space="preserve"> including claim of right, ignorance, implied permission, necessity, and self-defense must be taken into account when evaluating Paula and Harriet's criminal guilt. An in-depth analysis of the elements of each crime and any applicable </w:t>
      </w:r>
      <w:proofErr w:type="spellStart"/>
      <w:r w:rsidRPr="00CE68C8">
        <w:rPr>
          <w:rFonts w:ascii="Times New Roman" w:hAnsi="Times New Roman" w:cs="Times New Roman"/>
        </w:rPr>
        <w:t>defences</w:t>
      </w:r>
      <w:proofErr w:type="spellEnd"/>
      <w:r w:rsidRPr="00CE68C8">
        <w:rPr>
          <w:rFonts w:ascii="Times New Roman" w:hAnsi="Times New Roman" w:cs="Times New Roman"/>
        </w:rPr>
        <w:t xml:space="preserve"> may help establish probable criminal guilt.</w:t>
      </w:r>
    </w:p>
    <w:p w14:paraId="2CE393F3" w14:textId="77777777" w:rsidR="00DD6A1C" w:rsidRPr="00CE68C8" w:rsidRDefault="00DD6A1C" w:rsidP="00CE68C8">
      <w:pPr>
        <w:spacing w:after="0" w:line="360" w:lineRule="auto"/>
        <w:contextualSpacing/>
        <w:rPr>
          <w:rFonts w:ascii="Times New Roman" w:hAnsi="Times New Roman" w:cs="Times New Roman"/>
        </w:rPr>
      </w:pPr>
    </w:p>
    <w:p w14:paraId="31AF9CCE" w14:textId="77777777" w:rsidR="00DD6A1C" w:rsidRPr="00124B79" w:rsidRDefault="00DD6A1C" w:rsidP="00CE68C8">
      <w:pPr>
        <w:pStyle w:val="Heading1"/>
      </w:pPr>
      <w:bookmarkStart w:id="1" w:name="_Toc138534408"/>
      <w:r w:rsidRPr="00CE68C8">
        <w:t>Main Body</w:t>
      </w:r>
      <w:bookmarkEnd w:id="1"/>
    </w:p>
    <w:p w14:paraId="507A144A" w14:textId="00A42FBD" w:rsidR="00CE68C8" w:rsidRPr="00CE68C8" w:rsidRDefault="00CE68C8" w:rsidP="007C566A">
      <w:pPr>
        <w:spacing w:after="0" w:line="360" w:lineRule="auto"/>
        <w:contextualSpacing/>
        <w:rPr>
          <w:rFonts w:ascii="Times New Roman" w:hAnsi="Times New Roman" w:cs="Times New Roman"/>
        </w:rPr>
      </w:pPr>
      <w:r w:rsidRPr="00CE68C8">
        <w:rPr>
          <w:rFonts w:ascii="Times New Roman" w:hAnsi="Times New Roman" w:cs="Times New Roman"/>
        </w:rPr>
        <w:t xml:space="preserve">The prosecution has the burden of proving Paula's guilt beyond a reasonable doubt by establishing her guilt on the elements of actus reus and </w:t>
      </w:r>
      <w:proofErr w:type="spellStart"/>
      <w:r w:rsidRPr="00CE68C8">
        <w:rPr>
          <w:rFonts w:ascii="Times New Roman" w:hAnsi="Times New Roman" w:cs="Times New Roman"/>
        </w:rPr>
        <w:t>mens</w:t>
      </w:r>
      <w:proofErr w:type="spellEnd"/>
      <w:r w:rsidRPr="00CE68C8">
        <w:rPr>
          <w:rFonts w:ascii="Times New Roman" w:hAnsi="Times New Roman" w:cs="Times New Roman"/>
        </w:rPr>
        <w:t xml:space="preserve"> rea. Paula took Christine's pricey purse without her consent and in violation of the law, which is the actus reus of larceny. Paula must have acted dishonestly in order to permanently deprive Christine of her handbag in order to meet the </w:t>
      </w:r>
      <w:proofErr w:type="spellStart"/>
      <w:r w:rsidRPr="00CE68C8">
        <w:rPr>
          <w:rFonts w:ascii="Times New Roman" w:hAnsi="Times New Roman" w:cs="Times New Roman"/>
        </w:rPr>
        <w:t>mens</w:t>
      </w:r>
      <w:proofErr w:type="spellEnd"/>
      <w:r w:rsidRPr="00CE68C8">
        <w:rPr>
          <w:rFonts w:ascii="Times New Roman" w:hAnsi="Times New Roman" w:cs="Times New Roman"/>
        </w:rPr>
        <w:t xml:space="preserve"> rea requirement. Two important cases that uphold the credibility of the dishonesty verdict are R v. Morris (1984) and R v</w:t>
      </w:r>
      <w:r w:rsidR="006C6F1D">
        <w:rPr>
          <w:rFonts w:ascii="Times New Roman" w:hAnsi="Times New Roman" w:cs="Times New Roman"/>
        </w:rPr>
        <w:t>.</w:t>
      </w:r>
      <w:r w:rsidRPr="00CE68C8">
        <w:rPr>
          <w:rFonts w:ascii="Times New Roman" w:hAnsi="Times New Roman" w:cs="Times New Roman"/>
        </w:rPr>
        <w:t xml:space="preserve"> Ghosh (1982). The precedent given by R v. Morris states that honest, reasonable persons should be used as a basis for assessing dishonesty. Two criteria, the defendant's subjective belief and an objective analysis of their actions, were devised in the case of R v. Ghosh in order to determine whether or not the defendant was dishonest</w:t>
      </w:r>
      <w:r w:rsidR="001142C0">
        <w:rPr>
          <w:rFonts w:ascii="Times New Roman" w:hAnsi="Times New Roman" w:cs="Times New Roman"/>
        </w:rPr>
        <w:t xml:space="preserve"> (</w:t>
      </w:r>
      <w:proofErr w:type="spellStart"/>
      <w:r w:rsidR="001142C0">
        <w:rPr>
          <w:rFonts w:ascii="Times New Roman" w:hAnsi="Times New Roman" w:cs="Times New Roman"/>
        </w:rPr>
        <w:t>Saffary</w:t>
      </w:r>
      <w:proofErr w:type="spellEnd"/>
      <w:r w:rsidR="001142C0">
        <w:rPr>
          <w:rFonts w:ascii="Times New Roman" w:hAnsi="Times New Roman" w:cs="Times New Roman"/>
        </w:rPr>
        <w:t xml:space="preserve"> and </w:t>
      </w:r>
      <w:proofErr w:type="spellStart"/>
      <w:r w:rsidR="001142C0">
        <w:rPr>
          <w:rFonts w:ascii="Times New Roman" w:hAnsi="Times New Roman" w:cs="Times New Roman"/>
        </w:rPr>
        <w:t>Saberi</w:t>
      </w:r>
      <w:proofErr w:type="spellEnd"/>
      <w:r w:rsidR="001142C0">
        <w:rPr>
          <w:rFonts w:ascii="Times New Roman" w:hAnsi="Times New Roman" w:cs="Times New Roman"/>
        </w:rPr>
        <w:t>, 2020)</w:t>
      </w:r>
      <w:r w:rsidRPr="00CE68C8">
        <w:rPr>
          <w:rFonts w:ascii="Times New Roman" w:hAnsi="Times New Roman" w:cs="Times New Roman"/>
        </w:rPr>
        <w:t xml:space="preserve">. If Paula asserts her mental capacity as part of a claim of right </w:t>
      </w:r>
      <w:proofErr w:type="spellStart"/>
      <w:r w:rsidRPr="00CE68C8">
        <w:rPr>
          <w:rFonts w:ascii="Times New Roman" w:hAnsi="Times New Roman" w:cs="Times New Roman"/>
        </w:rPr>
        <w:t>defence</w:t>
      </w:r>
      <w:proofErr w:type="spellEnd"/>
      <w:r w:rsidRPr="00CE68C8">
        <w:rPr>
          <w:rFonts w:ascii="Times New Roman" w:hAnsi="Times New Roman" w:cs="Times New Roman"/>
        </w:rPr>
        <w:t>, the court will look at whether or not she really believed the purse belonged to her. If the thief knew the bag was intended as Christine's birthday gift, she may not have had a chance to protect herself.</w:t>
      </w:r>
    </w:p>
    <w:p w14:paraId="766931B9" w14:textId="75A10A46" w:rsidR="00CE68C8" w:rsidRPr="00CE68C8" w:rsidRDefault="00CE68C8" w:rsidP="007C566A">
      <w:pPr>
        <w:spacing w:after="0" w:line="360" w:lineRule="auto"/>
        <w:contextualSpacing/>
        <w:rPr>
          <w:rFonts w:ascii="Times New Roman" w:hAnsi="Times New Roman" w:cs="Times New Roman"/>
        </w:rPr>
      </w:pPr>
      <w:r w:rsidRPr="00CE68C8">
        <w:rPr>
          <w:rFonts w:ascii="Times New Roman" w:hAnsi="Times New Roman" w:cs="Times New Roman"/>
        </w:rPr>
        <w:t xml:space="preserve">Paula might be found guilty of handling stolen goods if she had knowledge or reasonable suspicion that the expensive handbag she had was stolen, regardless of where she received it. Paula's dishonest motivation to aid in the theft's concealment, disposal, or </w:t>
      </w:r>
      <w:proofErr w:type="spellStart"/>
      <w:r w:rsidRPr="00CE68C8">
        <w:rPr>
          <w:rFonts w:ascii="Times New Roman" w:hAnsi="Times New Roman" w:cs="Times New Roman"/>
        </w:rPr>
        <w:t>realisation</w:t>
      </w:r>
      <w:proofErr w:type="spellEnd"/>
      <w:r w:rsidRPr="00CE68C8">
        <w:rPr>
          <w:rFonts w:ascii="Times New Roman" w:hAnsi="Times New Roman" w:cs="Times New Roman"/>
        </w:rPr>
        <w:t xml:space="preserve"> implies that she knew or suspected the handbag was stolen. The case law precedent R v. Ghosh (1982) may be used to situations involving dishonest handling of stolen property. The present case exemplifies both the </w:t>
      </w:r>
      <w:r w:rsidRPr="00CE68C8">
        <w:rPr>
          <w:rFonts w:ascii="Times New Roman" w:hAnsi="Times New Roman" w:cs="Times New Roman"/>
        </w:rPr>
        <w:lastRenderedPageBreak/>
        <w:t xml:space="preserve">objective and subjective elements of the </w:t>
      </w:r>
      <w:proofErr w:type="spellStart"/>
      <w:r w:rsidRPr="00CE68C8">
        <w:rPr>
          <w:rFonts w:ascii="Times New Roman" w:hAnsi="Times New Roman" w:cs="Times New Roman"/>
        </w:rPr>
        <w:t>recognised</w:t>
      </w:r>
      <w:proofErr w:type="spellEnd"/>
      <w:r w:rsidRPr="00CE68C8">
        <w:rPr>
          <w:rFonts w:ascii="Times New Roman" w:hAnsi="Times New Roman" w:cs="Times New Roman"/>
        </w:rPr>
        <w:t xml:space="preserve"> phenomenon of deceit</w:t>
      </w:r>
      <w:r w:rsidR="001142C0">
        <w:rPr>
          <w:rFonts w:ascii="Times New Roman" w:hAnsi="Times New Roman" w:cs="Times New Roman"/>
        </w:rPr>
        <w:t xml:space="preserve"> (</w:t>
      </w:r>
      <w:proofErr w:type="spellStart"/>
      <w:r w:rsidR="001142C0">
        <w:rPr>
          <w:rFonts w:ascii="Times New Roman" w:hAnsi="Times New Roman" w:cs="Times New Roman"/>
        </w:rPr>
        <w:t>Alge</w:t>
      </w:r>
      <w:proofErr w:type="spellEnd"/>
      <w:r w:rsidR="001142C0">
        <w:rPr>
          <w:rFonts w:ascii="Times New Roman" w:hAnsi="Times New Roman" w:cs="Times New Roman"/>
        </w:rPr>
        <w:t>, 2019)</w:t>
      </w:r>
      <w:r w:rsidRPr="00CE68C8">
        <w:rPr>
          <w:rFonts w:ascii="Times New Roman" w:hAnsi="Times New Roman" w:cs="Times New Roman"/>
        </w:rPr>
        <w:t xml:space="preserve">. Paula must provide evidence of her innocence if she is to defend herself against the theft of a pocketbook. Criminal responsibility and the appraisal of </w:t>
      </w:r>
      <w:proofErr w:type="spellStart"/>
      <w:r w:rsidRPr="00CE68C8">
        <w:rPr>
          <w:rFonts w:ascii="Times New Roman" w:hAnsi="Times New Roman" w:cs="Times New Roman"/>
        </w:rPr>
        <w:t>defences</w:t>
      </w:r>
      <w:proofErr w:type="spellEnd"/>
      <w:r w:rsidRPr="00CE68C8">
        <w:rPr>
          <w:rFonts w:ascii="Times New Roman" w:hAnsi="Times New Roman" w:cs="Times New Roman"/>
        </w:rPr>
        <w:t xml:space="preserve"> may be interpreted differently depending on the jurisdiction and the specifics of the case at hand, therefore it's important to keep that in mind. If you want to find a solution to the problem at hand, consulting with attorneys is your best bet. The previous cases shed light on the fundamental elements of deceit and the numerous justifications used in the context of allegations of theft and the improper administration of stolen property</w:t>
      </w:r>
      <w:r w:rsidR="001142C0">
        <w:rPr>
          <w:rFonts w:ascii="Times New Roman" w:hAnsi="Times New Roman" w:cs="Times New Roman"/>
        </w:rPr>
        <w:t xml:space="preserve"> (</w:t>
      </w:r>
      <w:proofErr w:type="spellStart"/>
      <w:r w:rsidR="001142C0">
        <w:rPr>
          <w:rFonts w:ascii="Times New Roman" w:hAnsi="Times New Roman" w:cs="Times New Roman"/>
        </w:rPr>
        <w:t>Dingemans</w:t>
      </w:r>
      <w:proofErr w:type="spellEnd"/>
      <w:r w:rsidR="001142C0">
        <w:rPr>
          <w:rFonts w:ascii="Times New Roman" w:hAnsi="Times New Roman" w:cs="Times New Roman"/>
        </w:rPr>
        <w:t>, 2021)</w:t>
      </w:r>
      <w:r w:rsidRPr="00CE68C8">
        <w:rPr>
          <w:rFonts w:ascii="Times New Roman" w:hAnsi="Times New Roman" w:cs="Times New Roman"/>
        </w:rPr>
        <w:t>.</w:t>
      </w:r>
    </w:p>
    <w:p w14:paraId="3CA5740D" w14:textId="2424A130" w:rsidR="00CE68C8" w:rsidRPr="00CE68C8" w:rsidRDefault="00CE68C8" w:rsidP="0046070C">
      <w:pPr>
        <w:spacing w:after="0" w:line="360" w:lineRule="auto"/>
        <w:contextualSpacing/>
        <w:rPr>
          <w:rFonts w:ascii="Times New Roman" w:hAnsi="Times New Roman" w:cs="Times New Roman"/>
        </w:rPr>
      </w:pPr>
      <w:r w:rsidRPr="00CE68C8">
        <w:rPr>
          <w:rFonts w:ascii="Times New Roman" w:hAnsi="Times New Roman" w:cs="Times New Roman"/>
        </w:rPr>
        <w:t>Leon gave Harriet wine without her knowledge, causing her to have hallucinations in the scenario depicted. Such conduct is the actus reus of the crime of noxious drug distribution. The actus reus element calls for the intentional use of a dangerous or venomous substance on a person. Leon is found guilty of a crime because he intentionally gave Harriet a poisonous substance (vodka) with the intent that she would drink it. This suggests that Leon intentionally hurt Harriet by adding alcohol to her drink. It is crucial to show intent rather than inadvertence</w:t>
      </w:r>
      <w:r w:rsidR="001142C0">
        <w:rPr>
          <w:rFonts w:ascii="Times New Roman" w:hAnsi="Times New Roman" w:cs="Times New Roman"/>
        </w:rPr>
        <w:t xml:space="preserve"> (</w:t>
      </w:r>
      <w:proofErr w:type="spellStart"/>
      <w:r w:rsidR="001142C0">
        <w:rPr>
          <w:rFonts w:ascii="Times New Roman" w:hAnsi="Times New Roman" w:cs="Times New Roman"/>
        </w:rPr>
        <w:t>Saffary</w:t>
      </w:r>
      <w:proofErr w:type="spellEnd"/>
      <w:r w:rsidR="001142C0">
        <w:rPr>
          <w:rFonts w:ascii="Times New Roman" w:hAnsi="Times New Roman" w:cs="Times New Roman"/>
        </w:rPr>
        <w:t xml:space="preserve"> and </w:t>
      </w:r>
      <w:proofErr w:type="spellStart"/>
      <w:r w:rsidR="001142C0">
        <w:rPr>
          <w:rFonts w:ascii="Times New Roman" w:hAnsi="Times New Roman" w:cs="Times New Roman"/>
        </w:rPr>
        <w:t>Saberi</w:t>
      </w:r>
      <w:proofErr w:type="spellEnd"/>
      <w:r w:rsidR="001142C0">
        <w:rPr>
          <w:rFonts w:ascii="Times New Roman" w:hAnsi="Times New Roman" w:cs="Times New Roman"/>
        </w:rPr>
        <w:t>, 2020)</w:t>
      </w:r>
      <w:r w:rsidRPr="00CE68C8">
        <w:rPr>
          <w:rFonts w:ascii="Times New Roman" w:hAnsi="Times New Roman" w:cs="Times New Roman"/>
        </w:rPr>
        <w:t xml:space="preserve">. Leon did not commit an offence since, according to Harriet's implicit consent argument, she gave her blessing for him to consume the alcoholic beverage in question. However, the legal principle of presumed permission may be undercut if Harriet can establish that she expressly indicated her inability to consume alcohol due to her allergy. The implicit authorization argument might be weakened in Harriet's </w:t>
      </w:r>
      <w:proofErr w:type="spellStart"/>
      <w:r w:rsidRPr="00CE68C8">
        <w:rPr>
          <w:rFonts w:ascii="Times New Roman" w:hAnsi="Times New Roman" w:cs="Times New Roman"/>
        </w:rPr>
        <w:t>favour</w:t>
      </w:r>
      <w:proofErr w:type="spellEnd"/>
      <w:r w:rsidRPr="00CE68C8">
        <w:rPr>
          <w:rFonts w:ascii="Times New Roman" w:hAnsi="Times New Roman" w:cs="Times New Roman"/>
        </w:rPr>
        <w:t xml:space="preserve"> if she can show that she made her disdain for alcohol clear and that Leon was aware of her allergy. Legal precedents such as R v. Morris (1984) and R v. Ghosh (1982) are important in establishing the concept of dishonesty and the requisite element of intent in criminal offences. The above conclusions outline the potential legal criteria that might be used to evaluate Leon's </w:t>
      </w:r>
      <w:proofErr w:type="spellStart"/>
      <w:r w:rsidRPr="00CE68C8">
        <w:rPr>
          <w:rFonts w:ascii="Times New Roman" w:hAnsi="Times New Roman" w:cs="Times New Roman"/>
        </w:rPr>
        <w:t>mens</w:t>
      </w:r>
      <w:proofErr w:type="spellEnd"/>
      <w:r w:rsidRPr="00CE68C8">
        <w:rPr>
          <w:rFonts w:ascii="Times New Roman" w:hAnsi="Times New Roman" w:cs="Times New Roman"/>
        </w:rPr>
        <w:t xml:space="preserve"> rea in connection to the potentially lethal chemical delivery</w:t>
      </w:r>
      <w:r w:rsidR="001142C0">
        <w:rPr>
          <w:rFonts w:ascii="Times New Roman" w:hAnsi="Times New Roman" w:cs="Times New Roman"/>
        </w:rPr>
        <w:t xml:space="preserve"> (Kumar and Krishna, 2022)</w:t>
      </w:r>
      <w:r w:rsidRPr="00CE68C8">
        <w:rPr>
          <w:rFonts w:ascii="Times New Roman" w:hAnsi="Times New Roman" w:cs="Times New Roman"/>
        </w:rPr>
        <w:t xml:space="preserve">. It's important to keep in mind that the offence of giving a hazardous drug may be applied differently depending on the jurisdiction and the specifics of the case, and that there may be different </w:t>
      </w:r>
      <w:proofErr w:type="spellStart"/>
      <w:r w:rsidRPr="00CE68C8">
        <w:rPr>
          <w:rFonts w:ascii="Times New Roman" w:hAnsi="Times New Roman" w:cs="Times New Roman"/>
        </w:rPr>
        <w:t>defences</w:t>
      </w:r>
      <w:proofErr w:type="spellEnd"/>
      <w:r w:rsidRPr="00CE68C8">
        <w:rPr>
          <w:rFonts w:ascii="Times New Roman" w:hAnsi="Times New Roman" w:cs="Times New Roman"/>
        </w:rPr>
        <w:t xml:space="preserve"> available as well. To fully understand the implications and potential obligations under the applicable legal framework, it is recommended to consult with an attorney.</w:t>
      </w:r>
    </w:p>
    <w:p w14:paraId="3261FBA7" w14:textId="4B751A01" w:rsidR="00CE68C8" w:rsidRPr="00CE68C8" w:rsidRDefault="00CE68C8" w:rsidP="00461059">
      <w:pPr>
        <w:spacing w:after="0" w:line="360" w:lineRule="auto"/>
        <w:contextualSpacing/>
        <w:rPr>
          <w:rFonts w:ascii="Times New Roman" w:hAnsi="Times New Roman" w:cs="Times New Roman"/>
        </w:rPr>
      </w:pPr>
      <w:r w:rsidRPr="00CE68C8">
        <w:rPr>
          <w:rFonts w:ascii="Times New Roman" w:hAnsi="Times New Roman" w:cs="Times New Roman"/>
        </w:rPr>
        <w:t xml:space="preserve">The actus reus of the criminal damage accusation is met by the intentional and unlawful act of Harriet breaking the glass panes in Christine's bi-fold doors. The wrongful and unlawful taking of another person's property is required by the actus reus element. To meet the </w:t>
      </w:r>
      <w:proofErr w:type="spellStart"/>
      <w:r w:rsidRPr="00CE68C8">
        <w:rPr>
          <w:rFonts w:ascii="Times New Roman" w:hAnsi="Times New Roman" w:cs="Times New Roman"/>
        </w:rPr>
        <w:t>mens</w:t>
      </w:r>
      <w:proofErr w:type="spellEnd"/>
      <w:r w:rsidRPr="00CE68C8">
        <w:rPr>
          <w:rFonts w:ascii="Times New Roman" w:hAnsi="Times New Roman" w:cs="Times New Roman"/>
        </w:rPr>
        <w:t xml:space="preserve"> rea requirement, Harriet must have either intended to cause property damage or acted recklessly with regard to the </w:t>
      </w:r>
      <w:r w:rsidRPr="00CE68C8">
        <w:rPr>
          <w:rFonts w:ascii="Times New Roman" w:hAnsi="Times New Roman" w:cs="Times New Roman"/>
        </w:rPr>
        <w:lastRenderedPageBreak/>
        <w:t>possibility of such harm occurring</w:t>
      </w:r>
      <w:r w:rsidR="001142C0">
        <w:rPr>
          <w:rFonts w:ascii="Times New Roman" w:hAnsi="Times New Roman" w:cs="Times New Roman"/>
        </w:rPr>
        <w:t xml:space="preserve"> (</w:t>
      </w:r>
      <w:proofErr w:type="spellStart"/>
      <w:r w:rsidR="001142C0">
        <w:rPr>
          <w:rFonts w:ascii="Times New Roman" w:hAnsi="Times New Roman" w:cs="Times New Roman"/>
        </w:rPr>
        <w:t>Simester</w:t>
      </w:r>
      <w:proofErr w:type="spellEnd"/>
      <w:r w:rsidR="001142C0">
        <w:rPr>
          <w:rFonts w:ascii="Times New Roman" w:hAnsi="Times New Roman" w:cs="Times New Roman"/>
        </w:rPr>
        <w:t>, 2021)</w:t>
      </w:r>
      <w:r w:rsidRPr="00CE68C8">
        <w:rPr>
          <w:rFonts w:ascii="Times New Roman" w:hAnsi="Times New Roman" w:cs="Times New Roman"/>
        </w:rPr>
        <w:t xml:space="preserve">. This demonstrates that Harriet either meant to inflict harm or was aware that harm may result from her actions but persisted with them nevertheless. In theory, Harriet might use the legal </w:t>
      </w:r>
      <w:proofErr w:type="spellStart"/>
      <w:r w:rsidRPr="00CE68C8">
        <w:rPr>
          <w:rFonts w:ascii="Times New Roman" w:hAnsi="Times New Roman" w:cs="Times New Roman"/>
        </w:rPr>
        <w:t>defence</w:t>
      </w:r>
      <w:proofErr w:type="spellEnd"/>
      <w:r w:rsidRPr="00CE68C8">
        <w:rPr>
          <w:rFonts w:ascii="Times New Roman" w:hAnsi="Times New Roman" w:cs="Times New Roman"/>
        </w:rPr>
        <w:t xml:space="preserve"> of necessity if she claims that her actions were necessary to escape the fire that she claims was engulfing her house. The </w:t>
      </w:r>
      <w:proofErr w:type="spellStart"/>
      <w:r w:rsidRPr="00CE68C8">
        <w:rPr>
          <w:rFonts w:ascii="Times New Roman" w:hAnsi="Times New Roman" w:cs="Times New Roman"/>
        </w:rPr>
        <w:t>defence</w:t>
      </w:r>
      <w:proofErr w:type="spellEnd"/>
      <w:r w:rsidRPr="00CE68C8">
        <w:rPr>
          <w:rFonts w:ascii="Times New Roman" w:hAnsi="Times New Roman" w:cs="Times New Roman"/>
        </w:rPr>
        <w:t xml:space="preserve"> of necessity may be used by someone who breaks the law but believes they have no other alternative to prevent greater harm. This argument may not apply, however, if Harriet's position was unreasonable or if she had reasonable alternatives. Significant precedents exist in the cases of R v. Morris (1984) and R v. Ghosh (1982) for assessing the role of intent and the concept of dishonesty in criminal acts. The above case law may be </w:t>
      </w:r>
      <w:proofErr w:type="spellStart"/>
      <w:r w:rsidRPr="00CE68C8">
        <w:rPr>
          <w:rFonts w:ascii="Times New Roman" w:hAnsi="Times New Roman" w:cs="Times New Roman"/>
        </w:rPr>
        <w:t>utilised</w:t>
      </w:r>
      <w:proofErr w:type="spellEnd"/>
      <w:r w:rsidRPr="00CE68C8">
        <w:rPr>
          <w:rFonts w:ascii="Times New Roman" w:hAnsi="Times New Roman" w:cs="Times New Roman"/>
        </w:rPr>
        <w:t xml:space="preserve"> to evaluate Harriet's </w:t>
      </w:r>
      <w:proofErr w:type="spellStart"/>
      <w:r w:rsidRPr="00CE68C8">
        <w:rPr>
          <w:rFonts w:ascii="Times New Roman" w:hAnsi="Times New Roman" w:cs="Times New Roman"/>
        </w:rPr>
        <w:t>mens</w:t>
      </w:r>
      <w:proofErr w:type="spellEnd"/>
      <w:r w:rsidRPr="00CE68C8">
        <w:rPr>
          <w:rFonts w:ascii="Times New Roman" w:hAnsi="Times New Roman" w:cs="Times New Roman"/>
        </w:rPr>
        <w:t xml:space="preserve"> rea in relation to the criminal harm she caused. It's important to remember that the law in a given country and the specifics of any given case might affect whether or not a </w:t>
      </w:r>
      <w:proofErr w:type="spellStart"/>
      <w:r w:rsidRPr="00CE68C8">
        <w:rPr>
          <w:rFonts w:ascii="Times New Roman" w:hAnsi="Times New Roman" w:cs="Times New Roman"/>
        </w:rPr>
        <w:t>defence</w:t>
      </w:r>
      <w:proofErr w:type="spellEnd"/>
      <w:r w:rsidRPr="00CE68C8">
        <w:rPr>
          <w:rFonts w:ascii="Times New Roman" w:hAnsi="Times New Roman" w:cs="Times New Roman"/>
        </w:rPr>
        <w:t xml:space="preserve"> like "necessity" is available or even applicable</w:t>
      </w:r>
      <w:r w:rsidR="001142C0">
        <w:rPr>
          <w:rFonts w:ascii="Times New Roman" w:hAnsi="Times New Roman" w:cs="Times New Roman"/>
        </w:rPr>
        <w:t xml:space="preserve"> (</w:t>
      </w:r>
      <w:proofErr w:type="spellStart"/>
      <w:r w:rsidR="001142C0">
        <w:rPr>
          <w:rFonts w:ascii="Times New Roman" w:hAnsi="Times New Roman" w:cs="Times New Roman"/>
        </w:rPr>
        <w:t>Dingemans</w:t>
      </w:r>
      <w:proofErr w:type="spellEnd"/>
      <w:r w:rsidR="001142C0">
        <w:rPr>
          <w:rFonts w:ascii="Times New Roman" w:hAnsi="Times New Roman" w:cs="Times New Roman"/>
        </w:rPr>
        <w:t>, 2021)</w:t>
      </w:r>
      <w:r w:rsidRPr="00CE68C8">
        <w:rPr>
          <w:rFonts w:ascii="Times New Roman" w:hAnsi="Times New Roman" w:cs="Times New Roman"/>
        </w:rPr>
        <w:t xml:space="preserve">. To fully understand the implications and potential obligations under the applicable legal framework, it is recommended to consult with an attorney. In addition, cases like R v. Cunningham (1858) and Ivey v. Genting Casinos (UK) Ltd. (2017) may provide light on how the law interprets the facts and mental components necessary in criminal damage accusations. Harriet's possible criminal liability for criminal damage will be assessed by evaluating whether or not she intentionally or recklessly damaged Christine's property, as well as whether or not there are any reasonable legal </w:t>
      </w:r>
      <w:proofErr w:type="spellStart"/>
      <w:r w:rsidRPr="00CE68C8">
        <w:rPr>
          <w:rFonts w:ascii="Times New Roman" w:hAnsi="Times New Roman" w:cs="Times New Roman"/>
        </w:rPr>
        <w:t>defences</w:t>
      </w:r>
      <w:proofErr w:type="spellEnd"/>
      <w:r w:rsidRPr="00CE68C8">
        <w:rPr>
          <w:rFonts w:ascii="Times New Roman" w:hAnsi="Times New Roman" w:cs="Times New Roman"/>
        </w:rPr>
        <w:t xml:space="preserve"> to the charges</w:t>
      </w:r>
      <w:r w:rsidR="001142C0">
        <w:rPr>
          <w:rFonts w:ascii="Times New Roman" w:hAnsi="Times New Roman" w:cs="Times New Roman"/>
        </w:rPr>
        <w:t xml:space="preserve"> (Sir, 2021)</w:t>
      </w:r>
      <w:r w:rsidRPr="00CE68C8">
        <w:rPr>
          <w:rFonts w:ascii="Times New Roman" w:hAnsi="Times New Roman" w:cs="Times New Roman"/>
        </w:rPr>
        <w:t>.</w:t>
      </w:r>
    </w:p>
    <w:p w14:paraId="46BF7CA6" w14:textId="0B1ADA41" w:rsidR="00DD6A1C" w:rsidRPr="00FC7B8E" w:rsidRDefault="00CE68C8" w:rsidP="00BB5887">
      <w:pPr>
        <w:spacing w:after="0" w:line="360" w:lineRule="auto"/>
        <w:contextualSpacing/>
        <w:rPr>
          <w:rFonts w:ascii="Times New Roman" w:hAnsi="Times New Roman" w:cs="Times New Roman"/>
        </w:rPr>
      </w:pPr>
      <w:r w:rsidRPr="00CE68C8">
        <w:rPr>
          <w:rFonts w:ascii="Times New Roman" w:hAnsi="Times New Roman" w:cs="Times New Roman"/>
        </w:rPr>
        <w:t xml:space="preserve">Harriet's act of striking Daniel, resulting in the latter's shattered cheekbone, satisfies the actus reus requirement for an assault prosecution. The </w:t>
      </w:r>
      <w:proofErr w:type="spellStart"/>
      <w:r w:rsidRPr="00CE68C8">
        <w:rPr>
          <w:rFonts w:ascii="Times New Roman" w:hAnsi="Times New Roman" w:cs="Times New Roman"/>
        </w:rPr>
        <w:t>unauthorised</w:t>
      </w:r>
      <w:proofErr w:type="spellEnd"/>
      <w:r w:rsidRPr="00CE68C8">
        <w:rPr>
          <w:rFonts w:ascii="Times New Roman" w:hAnsi="Times New Roman" w:cs="Times New Roman"/>
        </w:rPr>
        <w:t xml:space="preserve"> use of force that causes bodily harm is the actus reus element. For Daniel's actual bodily harm to be considered the result of illegal force, Harriet's </w:t>
      </w:r>
      <w:proofErr w:type="spellStart"/>
      <w:r w:rsidRPr="00CE68C8">
        <w:rPr>
          <w:rFonts w:ascii="Times New Roman" w:hAnsi="Times New Roman" w:cs="Times New Roman"/>
        </w:rPr>
        <w:t>mens</w:t>
      </w:r>
      <w:proofErr w:type="spellEnd"/>
      <w:r w:rsidRPr="00CE68C8">
        <w:rPr>
          <w:rFonts w:ascii="Times New Roman" w:hAnsi="Times New Roman" w:cs="Times New Roman"/>
        </w:rPr>
        <w:t xml:space="preserve"> rea requirement must have been met. This indicates that Harriet either wanted to harm Daniel or knew that harm may result from her actions but persisted nonetheless. Harriet may potentially </w:t>
      </w:r>
      <w:proofErr w:type="spellStart"/>
      <w:r w:rsidRPr="00CE68C8">
        <w:rPr>
          <w:rFonts w:ascii="Times New Roman" w:hAnsi="Times New Roman" w:cs="Times New Roman"/>
        </w:rPr>
        <w:t>utilise</w:t>
      </w:r>
      <w:proofErr w:type="spellEnd"/>
      <w:r w:rsidRPr="00CE68C8">
        <w:rPr>
          <w:rFonts w:ascii="Times New Roman" w:hAnsi="Times New Roman" w:cs="Times New Roman"/>
        </w:rPr>
        <w:t xml:space="preserve"> the legal concept of self-defense as a </w:t>
      </w:r>
      <w:proofErr w:type="spellStart"/>
      <w:r w:rsidRPr="00CE68C8">
        <w:rPr>
          <w:rFonts w:ascii="Times New Roman" w:hAnsi="Times New Roman" w:cs="Times New Roman"/>
        </w:rPr>
        <w:t>defence</w:t>
      </w:r>
      <w:proofErr w:type="spellEnd"/>
      <w:r w:rsidRPr="00CE68C8">
        <w:rPr>
          <w:rFonts w:ascii="Times New Roman" w:hAnsi="Times New Roman" w:cs="Times New Roman"/>
        </w:rPr>
        <w:t xml:space="preserve"> if she had a reasonable belief that the use of force was required to defend herself or others from imminent danger. To prove that Harriet acted in self-defense, it must be shown that the force she employed was reasonable in light of the severity of the threat she faced</w:t>
      </w:r>
      <w:r w:rsidR="001142C0">
        <w:rPr>
          <w:rFonts w:ascii="Times New Roman" w:hAnsi="Times New Roman" w:cs="Times New Roman"/>
        </w:rPr>
        <w:t xml:space="preserve"> (Cross, 2023)</w:t>
      </w:r>
      <w:r w:rsidRPr="00CE68C8">
        <w:rPr>
          <w:rFonts w:ascii="Times New Roman" w:hAnsi="Times New Roman" w:cs="Times New Roman"/>
        </w:rPr>
        <w:t xml:space="preserve">. </w:t>
      </w:r>
      <w:proofErr w:type="spellStart"/>
      <w:r w:rsidRPr="00CE68C8">
        <w:rPr>
          <w:rFonts w:ascii="Times New Roman" w:hAnsi="Times New Roman" w:cs="Times New Roman"/>
        </w:rPr>
        <w:t>Analysing</w:t>
      </w:r>
      <w:proofErr w:type="spellEnd"/>
      <w:r w:rsidRPr="00CE68C8">
        <w:rPr>
          <w:rFonts w:ascii="Times New Roman" w:hAnsi="Times New Roman" w:cs="Times New Roman"/>
        </w:rPr>
        <w:t xml:space="preserve"> the </w:t>
      </w:r>
      <w:proofErr w:type="spellStart"/>
      <w:r w:rsidRPr="00CE68C8">
        <w:rPr>
          <w:rFonts w:ascii="Times New Roman" w:hAnsi="Times New Roman" w:cs="Times New Roman"/>
        </w:rPr>
        <w:t>mens</w:t>
      </w:r>
      <w:proofErr w:type="spellEnd"/>
      <w:r w:rsidRPr="00CE68C8">
        <w:rPr>
          <w:rFonts w:ascii="Times New Roman" w:hAnsi="Times New Roman" w:cs="Times New Roman"/>
        </w:rPr>
        <w:t xml:space="preserve"> rea criterion and evidentiary standards for assault offences requires careful consideration of the precedents set in R v. Morris (1984), R v. Cunningham (1858), and R v. </w:t>
      </w:r>
      <w:proofErr w:type="spellStart"/>
      <w:r w:rsidRPr="00CE68C8">
        <w:rPr>
          <w:rFonts w:ascii="Times New Roman" w:hAnsi="Times New Roman" w:cs="Times New Roman"/>
        </w:rPr>
        <w:t>Fiak</w:t>
      </w:r>
      <w:proofErr w:type="spellEnd"/>
      <w:r w:rsidRPr="00CE68C8">
        <w:rPr>
          <w:rFonts w:ascii="Times New Roman" w:hAnsi="Times New Roman" w:cs="Times New Roman"/>
        </w:rPr>
        <w:t xml:space="preserve"> (2005). </w:t>
      </w:r>
      <w:r w:rsidR="00BB5887" w:rsidRPr="00BB5887">
        <w:rPr>
          <w:rFonts w:ascii="Times New Roman" w:hAnsi="Times New Roman" w:cs="Times New Roman"/>
        </w:rPr>
        <w:t xml:space="preserve">These examples illustrate the criteria used to determine levels of recklessness, intent, and self-defense. Important cases to examine when deciding whether or not self-defense was justifiable are Wheatley and Others v. </w:t>
      </w:r>
      <w:r w:rsidR="00BB5887" w:rsidRPr="00BB5887">
        <w:rPr>
          <w:rFonts w:ascii="Times New Roman" w:hAnsi="Times New Roman" w:cs="Times New Roman"/>
        </w:rPr>
        <w:lastRenderedPageBreak/>
        <w:t xml:space="preserve">Commissioner of the British Virgin Islands (2006) and R v. G and Others (2003). These cases illustrate the need of adjusting military strength in response to actual danger. Harriet's lying and subjective </w:t>
      </w:r>
      <w:proofErr w:type="spellStart"/>
      <w:r w:rsidR="00BB5887" w:rsidRPr="00BB5887">
        <w:rPr>
          <w:rFonts w:ascii="Times New Roman" w:hAnsi="Times New Roman" w:cs="Times New Roman"/>
        </w:rPr>
        <w:t>mens</w:t>
      </w:r>
      <w:proofErr w:type="spellEnd"/>
      <w:r w:rsidR="00BB5887" w:rsidRPr="00BB5887">
        <w:rPr>
          <w:rFonts w:ascii="Times New Roman" w:hAnsi="Times New Roman" w:cs="Times New Roman"/>
        </w:rPr>
        <w:t xml:space="preserve"> rea may be judged using the criteria established in R v. Ghosh (1982) (</w:t>
      </w:r>
      <w:proofErr w:type="spellStart"/>
      <w:r w:rsidR="00BB5887" w:rsidRPr="00BB5887">
        <w:rPr>
          <w:rFonts w:ascii="Times New Roman" w:hAnsi="Times New Roman" w:cs="Times New Roman"/>
        </w:rPr>
        <w:t>Alge</w:t>
      </w:r>
      <w:proofErr w:type="spellEnd"/>
      <w:r w:rsidR="00BB5887" w:rsidRPr="00BB5887">
        <w:rPr>
          <w:rFonts w:ascii="Times New Roman" w:hAnsi="Times New Roman" w:cs="Times New Roman"/>
        </w:rPr>
        <w:t>, 2019). Harriet may have a self-defense claim based on the facts and her reasonable interpretation of them. In order to determine criminal guilt in assault cases, attorneys must research local statutes and precedents.</w:t>
      </w:r>
    </w:p>
    <w:p w14:paraId="3B1DC0AD" w14:textId="77777777" w:rsidR="00DD6A1C" w:rsidRPr="00CE68C8" w:rsidRDefault="00DD6A1C" w:rsidP="00CE68C8">
      <w:pPr>
        <w:spacing w:after="0" w:line="360" w:lineRule="auto"/>
        <w:contextualSpacing/>
        <w:rPr>
          <w:rFonts w:ascii="Times New Roman" w:hAnsi="Times New Roman" w:cs="Times New Roman"/>
        </w:rPr>
      </w:pPr>
    </w:p>
    <w:p w14:paraId="7F75748D" w14:textId="77777777" w:rsidR="00DD6A1C" w:rsidRPr="00CE68C8" w:rsidRDefault="00DD6A1C" w:rsidP="00CE68C8">
      <w:pPr>
        <w:pStyle w:val="Heading1"/>
      </w:pPr>
      <w:bookmarkStart w:id="2" w:name="_Toc138534409"/>
      <w:r w:rsidRPr="00CE68C8">
        <w:t>Conclusion</w:t>
      </w:r>
      <w:bookmarkEnd w:id="2"/>
    </w:p>
    <w:p w14:paraId="58053EE8" w14:textId="27B9FCA3" w:rsidR="00DD6A1C" w:rsidRPr="00FC7B8E" w:rsidRDefault="00CE68C8" w:rsidP="00F612C8">
      <w:pPr>
        <w:spacing w:after="0" w:line="360" w:lineRule="auto"/>
        <w:contextualSpacing/>
        <w:rPr>
          <w:rFonts w:ascii="Times New Roman" w:hAnsi="Times New Roman" w:cs="Times New Roman"/>
        </w:rPr>
      </w:pPr>
      <w:r w:rsidRPr="00CE68C8">
        <w:rPr>
          <w:rFonts w:ascii="Times New Roman" w:hAnsi="Times New Roman" w:cs="Times New Roman"/>
        </w:rPr>
        <w:t xml:space="preserve">It concludes that Harriet's potential criminal liability for assault causing actual bodily harm hinges on </w:t>
      </w:r>
      <w:proofErr w:type="gramStart"/>
      <w:r w:rsidRPr="00CE68C8">
        <w:rPr>
          <w:rFonts w:ascii="Times New Roman" w:hAnsi="Times New Roman" w:cs="Times New Roman"/>
        </w:rPr>
        <w:t>whether or not</w:t>
      </w:r>
      <w:proofErr w:type="gramEnd"/>
      <w:r w:rsidRPr="00CE68C8">
        <w:rPr>
          <w:rFonts w:ascii="Times New Roman" w:hAnsi="Times New Roman" w:cs="Times New Roman"/>
        </w:rPr>
        <w:t xml:space="preserve"> the requisite actus reus and </w:t>
      </w:r>
      <w:proofErr w:type="spellStart"/>
      <w:r w:rsidRPr="00CE68C8">
        <w:rPr>
          <w:rFonts w:ascii="Times New Roman" w:hAnsi="Times New Roman" w:cs="Times New Roman"/>
        </w:rPr>
        <w:t>mens</w:t>
      </w:r>
      <w:proofErr w:type="spellEnd"/>
      <w:r w:rsidRPr="00CE68C8">
        <w:rPr>
          <w:rFonts w:ascii="Times New Roman" w:hAnsi="Times New Roman" w:cs="Times New Roman"/>
        </w:rPr>
        <w:t xml:space="preserve"> rea elements of the crime were present, and whether or not any applicable legal </w:t>
      </w:r>
      <w:proofErr w:type="spellStart"/>
      <w:r w:rsidRPr="00CE68C8">
        <w:rPr>
          <w:rFonts w:ascii="Times New Roman" w:hAnsi="Times New Roman" w:cs="Times New Roman"/>
        </w:rPr>
        <w:t>defences</w:t>
      </w:r>
      <w:proofErr w:type="spellEnd"/>
      <w:r w:rsidRPr="00CE68C8">
        <w:rPr>
          <w:rFonts w:ascii="Times New Roman" w:hAnsi="Times New Roman" w:cs="Times New Roman"/>
        </w:rPr>
        <w:t xml:space="preserve"> might be successfully asserted. When Harriet made contact with Daniel's face, breaking his cheekbone, she committed the requisite actus reus. The use of unlawful force that causes objective bodily injury is required to meet the </w:t>
      </w:r>
      <w:proofErr w:type="spellStart"/>
      <w:r w:rsidRPr="00CE68C8">
        <w:rPr>
          <w:rFonts w:ascii="Times New Roman" w:hAnsi="Times New Roman" w:cs="Times New Roman"/>
        </w:rPr>
        <w:t>mens</w:t>
      </w:r>
      <w:proofErr w:type="spellEnd"/>
      <w:r w:rsidRPr="00CE68C8">
        <w:rPr>
          <w:rFonts w:ascii="Times New Roman" w:hAnsi="Times New Roman" w:cs="Times New Roman"/>
        </w:rPr>
        <w:t xml:space="preserve"> rea standard. If Harriet really believed that the use of physical force was necessary to defend herself or others, then she may potentially use her right to self-defense and use force to do so. The justification for resorting to physical action in self-defense necessitates an evaluation of whether or not the degree of force used was warranted by the perceived threat. Harriet's potential criminal liability would depend on the particular facts and circumstances of the case, as well as how those facts and circumstances were interpreted in light of applicable legal precedents and doctrines. In order to foresee the anticipated outcome of a legal action, it is necessary to consult with legal experts and to research the specific laws and precedents applicable to the relevant jurisdiction.</w:t>
      </w:r>
    </w:p>
    <w:p w14:paraId="5C4B2385" w14:textId="77777777" w:rsidR="00DD6A1C" w:rsidRPr="00CE68C8" w:rsidRDefault="00DD6A1C" w:rsidP="00CE68C8">
      <w:pPr>
        <w:spacing w:after="0" w:line="360" w:lineRule="auto"/>
        <w:contextualSpacing/>
        <w:rPr>
          <w:rFonts w:ascii="Times New Roman" w:hAnsi="Times New Roman" w:cs="Times New Roman"/>
        </w:rPr>
      </w:pPr>
    </w:p>
    <w:p w14:paraId="499E8BF8" w14:textId="77777777" w:rsidR="00DD6A1C" w:rsidRPr="00CE68C8" w:rsidRDefault="00DD6A1C" w:rsidP="00CE68C8">
      <w:pPr>
        <w:spacing w:after="0" w:line="360" w:lineRule="auto"/>
        <w:contextualSpacing/>
        <w:jc w:val="left"/>
        <w:rPr>
          <w:rFonts w:ascii="Times New Roman" w:hAnsi="Times New Roman" w:cs="Times New Roman"/>
        </w:rPr>
      </w:pPr>
      <w:r w:rsidRPr="00CE68C8">
        <w:rPr>
          <w:rFonts w:ascii="Times New Roman" w:hAnsi="Times New Roman" w:cs="Times New Roman"/>
        </w:rPr>
        <w:br w:type="page"/>
      </w:r>
    </w:p>
    <w:p w14:paraId="626C7D16" w14:textId="41D026E2" w:rsidR="00DD6A1C" w:rsidRPr="00CE68C8" w:rsidRDefault="00DD6A1C" w:rsidP="00CE68C8">
      <w:pPr>
        <w:pStyle w:val="Heading1"/>
        <w:jc w:val="center"/>
        <w:rPr>
          <w:i w:val="0"/>
          <w:iCs w:val="0"/>
        </w:rPr>
      </w:pPr>
      <w:bookmarkStart w:id="3" w:name="_Toc138534410"/>
      <w:r w:rsidRPr="00CE68C8">
        <w:rPr>
          <w:i w:val="0"/>
          <w:iCs w:val="0"/>
        </w:rPr>
        <w:lastRenderedPageBreak/>
        <w:t>References</w:t>
      </w:r>
      <w:bookmarkEnd w:id="3"/>
    </w:p>
    <w:p w14:paraId="26531287" w14:textId="77777777" w:rsidR="00DD6A1C" w:rsidRPr="00CE68C8" w:rsidRDefault="00DD6A1C" w:rsidP="00CE68C8">
      <w:pPr>
        <w:spacing w:after="0" w:line="360" w:lineRule="auto"/>
        <w:contextualSpacing/>
        <w:rPr>
          <w:rFonts w:ascii="Times New Roman" w:hAnsi="Times New Roman" w:cs="Times New Roman"/>
        </w:rPr>
      </w:pPr>
    </w:p>
    <w:p w14:paraId="135098AC" w14:textId="77777777" w:rsidR="003677DC" w:rsidRDefault="003677DC" w:rsidP="003677DC">
      <w:pPr>
        <w:spacing w:after="0" w:line="360" w:lineRule="auto"/>
        <w:ind w:left="720" w:hanging="720"/>
        <w:contextualSpacing/>
        <w:rPr>
          <w:rFonts w:ascii="Times New Roman" w:hAnsi="Times New Roman" w:cs="Times New Roman"/>
        </w:rPr>
      </w:pPr>
      <w:proofErr w:type="spellStart"/>
      <w:r w:rsidRPr="003677DC">
        <w:rPr>
          <w:rFonts w:ascii="Times New Roman" w:hAnsi="Times New Roman" w:cs="Times New Roman"/>
        </w:rPr>
        <w:t>Alge</w:t>
      </w:r>
      <w:proofErr w:type="spellEnd"/>
      <w:r w:rsidRPr="003677DC">
        <w:rPr>
          <w:rFonts w:ascii="Times New Roman" w:hAnsi="Times New Roman" w:cs="Times New Roman"/>
        </w:rPr>
        <w:t>, D., 2019. Autism, culpability and the criminal law. </w:t>
      </w:r>
      <w:r w:rsidRPr="003677DC">
        <w:rPr>
          <w:rFonts w:ascii="Times New Roman" w:hAnsi="Times New Roman" w:cs="Times New Roman"/>
          <w:i/>
          <w:iCs/>
        </w:rPr>
        <w:t>New Vistas</w:t>
      </w:r>
      <w:r w:rsidRPr="003677DC">
        <w:rPr>
          <w:rFonts w:ascii="Times New Roman" w:hAnsi="Times New Roman" w:cs="Times New Roman"/>
        </w:rPr>
        <w:t>, </w:t>
      </w:r>
      <w:r w:rsidRPr="003677DC">
        <w:rPr>
          <w:rFonts w:ascii="Times New Roman" w:hAnsi="Times New Roman" w:cs="Times New Roman"/>
          <w:i/>
          <w:iCs/>
        </w:rPr>
        <w:t>5</w:t>
      </w:r>
      <w:r w:rsidRPr="003677DC">
        <w:rPr>
          <w:rFonts w:ascii="Times New Roman" w:hAnsi="Times New Roman" w:cs="Times New Roman"/>
        </w:rPr>
        <w:t>(1), pp.18-22.</w:t>
      </w:r>
    </w:p>
    <w:p w14:paraId="010818D3" w14:textId="77777777" w:rsidR="00BB5887" w:rsidRDefault="00BB5887" w:rsidP="003677DC">
      <w:pPr>
        <w:spacing w:after="0" w:line="360" w:lineRule="auto"/>
        <w:ind w:left="720" w:hanging="720"/>
        <w:contextualSpacing/>
        <w:rPr>
          <w:rFonts w:ascii="Times New Roman" w:hAnsi="Times New Roman" w:cs="Times New Roman"/>
        </w:rPr>
      </w:pPr>
      <w:r w:rsidRPr="003677DC">
        <w:rPr>
          <w:rFonts w:ascii="Times New Roman" w:hAnsi="Times New Roman" w:cs="Times New Roman"/>
        </w:rPr>
        <w:t xml:space="preserve">Cross, N., 2023. Criminal justice, actus reus and </w:t>
      </w:r>
      <w:proofErr w:type="spellStart"/>
      <w:r w:rsidRPr="003677DC">
        <w:rPr>
          <w:rFonts w:ascii="Times New Roman" w:hAnsi="Times New Roman" w:cs="Times New Roman"/>
        </w:rPr>
        <w:t>mens</w:t>
      </w:r>
      <w:proofErr w:type="spellEnd"/>
      <w:r w:rsidRPr="003677DC">
        <w:rPr>
          <w:rFonts w:ascii="Times New Roman" w:hAnsi="Times New Roman" w:cs="Times New Roman"/>
        </w:rPr>
        <w:t xml:space="preserve"> rea. In </w:t>
      </w:r>
      <w:r w:rsidRPr="003677DC">
        <w:rPr>
          <w:rFonts w:ascii="Times New Roman" w:hAnsi="Times New Roman" w:cs="Times New Roman"/>
          <w:i/>
          <w:iCs/>
        </w:rPr>
        <w:t>Forensic Psychology, Crime and Policing</w:t>
      </w:r>
      <w:r w:rsidRPr="003677DC">
        <w:rPr>
          <w:rFonts w:ascii="Times New Roman" w:hAnsi="Times New Roman" w:cs="Times New Roman"/>
        </w:rPr>
        <w:t> (pp. 108-113). Policy Press.</w:t>
      </w:r>
    </w:p>
    <w:p w14:paraId="2EAD167E" w14:textId="77777777" w:rsidR="00BB5887" w:rsidRPr="003677DC" w:rsidRDefault="00BB5887" w:rsidP="003677DC">
      <w:pPr>
        <w:spacing w:after="0" w:line="360" w:lineRule="auto"/>
        <w:ind w:left="720" w:hanging="720"/>
        <w:contextualSpacing/>
        <w:rPr>
          <w:rFonts w:ascii="Times New Roman" w:hAnsi="Times New Roman" w:cs="Times New Roman"/>
        </w:rPr>
      </w:pPr>
      <w:r w:rsidRPr="003677DC">
        <w:rPr>
          <w:rFonts w:ascii="Times New Roman" w:hAnsi="Times New Roman" w:cs="Times New Roman"/>
        </w:rPr>
        <w:t xml:space="preserve">De </w:t>
      </w:r>
      <w:proofErr w:type="spellStart"/>
      <w:r w:rsidRPr="003677DC">
        <w:rPr>
          <w:rFonts w:ascii="Times New Roman" w:hAnsi="Times New Roman" w:cs="Times New Roman"/>
        </w:rPr>
        <w:t>Coensel</w:t>
      </w:r>
      <w:proofErr w:type="spellEnd"/>
      <w:r w:rsidRPr="003677DC">
        <w:rPr>
          <w:rFonts w:ascii="Times New Roman" w:hAnsi="Times New Roman" w:cs="Times New Roman"/>
        </w:rPr>
        <w:t>, S., 2020. </w:t>
      </w:r>
      <w:r w:rsidRPr="003677DC">
        <w:rPr>
          <w:rFonts w:ascii="Times New Roman" w:hAnsi="Times New Roman" w:cs="Times New Roman"/>
          <w:i/>
          <w:iCs/>
        </w:rPr>
        <w:t>Counter-terrorism &amp; criminal law: a normative legitimacy test of terrorism-related offences on expression, information and movement</w:t>
      </w:r>
      <w:r w:rsidRPr="003677DC">
        <w:rPr>
          <w:rFonts w:ascii="Times New Roman" w:hAnsi="Times New Roman" w:cs="Times New Roman"/>
        </w:rPr>
        <w:t xml:space="preserve">. </w:t>
      </w:r>
      <w:proofErr w:type="spellStart"/>
      <w:r w:rsidRPr="003677DC">
        <w:rPr>
          <w:rFonts w:ascii="Times New Roman" w:hAnsi="Times New Roman" w:cs="Times New Roman"/>
        </w:rPr>
        <w:t>Maklu</w:t>
      </w:r>
      <w:proofErr w:type="spellEnd"/>
      <w:r w:rsidRPr="003677DC">
        <w:rPr>
          <w:rFonts w:ascii="Times New Roman" w:hAnsi="Times New Roman" w:cs="Times New Roman"/>
        </w:rPr>
        <w:t>.</w:t>
      </w:r>
    </w:p>
    <w:p w14:paraId="4144B053" w14:textId="77777777" w:rsidR="00BB5887" w:rsidRDefault="00BB5887" w:rsidP="003677DC">
      <w:pPr>
        <w:spacing w:after="0" w:line="360" w:lineRule="auto"/>
        <w:ind w:left="720" w:hanging="720"/>
        <w:contextualSpacing/>
        <w:rPr>
          <w:rFonts w:ascii="Times New Roman" w:hAnsi="Times New Roman" w:cs="Times New Roman"/>
        </w:rPr>
      </w:pPr>
      <w:proofErr w:type="spellStart"/>
      <w:r w:rsidRPr="003677DC">
        <w:rPr>
          <w:rFonts w:ascii="Times New Roman" w:hAnsi="Times New Roman" w:cs="Times New Roman"/>
        </w:rPr>
        <w:t>Dingemans</w:t>
      </w:r>
      <w:proofErr w:type="spellEnd"/>
      <w:r w:rsidRPr="003677DC">
        <w:rPr>
          <w:rFonts w:ascii="Times New Roman" w:hAnsi="Times New Roman" w:cs="Times New Roman"/>
        </w:rPr>
        <w:t xml:space="preserve">, J., 2021. Christianity and Criminal Law. Edited by Mark Hill QC, Norman Doe, RH </w:t>
      </w:r>
      <w:proofErr w:type="spellStart"/>
      <w:r w:rsidRPr="003677DC">
        <w:rPr>
          <w:rFonts w:ascii="Times New Roman" w:hAnsi="Times New Roman" w:cs="Times New Roman"/>
        </w:rPr>
        <w:t>Helmholz</w:t>
      </w:r>
      <w:proofErr w:type="spellEnd"/>
      <w:r w:rsidRPr="003677DC">
        <w:rPr>
          <w:rFonts w:ascii="Times New Roman" w:hAnsi="Times New Roman" w:cs="Times New Roman"/>
        </w:rPr>
        <w:t xml:space="preserve"> and John Witte </w:t>
      </w:r>
      <w:proofErr w:type="gramStart"/>
      <w:r w:rsidRPr="003677DC">
        <w:rPr>
          <w:rFonts w:ascii="Times New Roman" w:hAnsi="Times New Roman" w:cs="Times New Roman"/>
        </w:rPr>
        <w:t>Jr.[</w:t>
      </w:r>
      <w:proofErr w:type="gramEnd"/>
      <w:r w:rsidRPr="003677DC">
        <w:rPr>
          <w:rFonts w:ascii="Times New Roman" w:hAnsi="Times New Roman" w:cs="Times New Roman"/>
        </w:rPr>
        <w:t>London: Routledge, 2020. xxiii+ 382 pp. Hardback£ 120.00. ISBN 978-0-367-85825-4.]. </w:t>
      </w:r>
      <w:r w:rsidRPr="003677DC">
        <w:rPr>
          <w:rFonts w:ascii="Times New Roman" w:hAnsi="Times New Roman" w:cs="Times New Roman"/>
          <w:i/>
          <w:iCs/>
        </w:rPr>
        <w:t>The Cambridge Law Journal</w:t>
      </w:r>
      <w:r w:rsidRPr="003677DC">
        <w:rPr>
          <w:rFonts w:ascii="Times New Roman" w:hAnsi="Times New Roman" w:cs="Times New Roman"/>
        </w:rPr>
        <w:t>, </w:t>
      </w:r>
      <w:r w:rsidRPr="003677DC">
        <w:rPr>
          <w:rFonts w:ascii="Times New Roman" w:hAnsi="Times New Roman" w:cs="Times New Roman"/>
          <w:i/>
          <w:iCs/>
        </w:rPr>
        <w:t>80</w:t>
      </w:r>
      <w:r w:rsidRPr="003677DC">
        <w:rPr>
          <w:rFonts w:ascii="Times New Roman" w:hAnsi="Times New Roman" w:cs="Times New Roman"/>
        </w:rPr>
        <w:t>(2), pp.403-404.</w:t>
      </w:r>
    </w:p>
    <w:p w14:paraId="032D2940" w14:textId="77777777" w:rsidR="00BB5887" w:rsidRPr="003440EE" w:rsidRDefault="00BB5887" w:rsidP="003677DC">
      <w:pPr>
        <w:spacing w:after="0" w:line="360" w:lineRule="auto"/>
        <w:ind w:left="720" w:hanging="720"/>
        <w:contextualSpacing/>
        <w:rPr>
          <w:rFonts w:ascii="Times New Roman" w:hAnsi="Times New Roman" w:cs="Times New Roman"/>
        </w:rPr>
      </w:pPr>
      <w:r w:rsidRPr="003440EE">
        <w:rPr>
          <w:rFonts w:ascii="Times New Roman" w:hAnsi="Times New Roman" w:cs="Times New Roman"/>
          <w:i/>
          <w:iCs/>
        </w:rPr>
        <w:t>Ivey v. Genting Casinos (UK) Ltd</w:t>
      </w:r>
      <w:r w:rsidRPr="003440EE">
        <w:rPr>
          <w:rFonts w:ascii="Times New Roman" w:hAnsi="Times New Roman" w:cs="Times New Roman"/>
        </w:rPr>
        <w:t>, 2017 U.K.S.C. 67 (2017).</w:t>
      </w:r>
    </w:p>
    <w:p w14:paraId="769423CF" w14:textId="77777777" w:rsidR="00BB5887" w:rsidRDefault="00BB5887" w:rsidP="003677DC">
      <w:pPr>
        <w:spacing w:after="0" w:line="360" w:lineRule="auto"/>
        <w:ind w:left="720" w:hanging="720"/>
        <w:contextualSpacing/>
        <w:rPr>
          <w:rFonts w:ascii="Times New Roman" w:hAnsi="Times New Roman" w:cs="Times New Roman"/>
        </w:rPr>
      </w:pPr>
      <w:r w:rsidRPr="003677DC">
        <w:rPr>
          <w:rFonts w:ascii="Times New Roman" w:hAnsi="Times New Roman" w:cs="Times New Roman"/>
        </w:rPr>
        <w:t xml:space="preserve">Kumar, N.K. and Krishna, M.M., 2022. Development and </w:t>
      </w:r>
      <w:proofErr w:type="spellStart"/>
      <w:r w:rsidRPr="003677DC">
        <w:rPr>
          <w:rFonts w:ascii="Times New Roman" w:hAnsi="Times New Roman" w:cs="Times New Roman"/>
        </w:rPr>
        <w:t>Conceptualisation</w:t>
      </w:r>
      <w:proofErr w:type="spellEnd"/>
      <w:r w:rsidRPr="003677DC">
        <w:rPr>
          <w:rFonts w:ascii="Times New Roman" w:hAnsi="Times New Roman" w:cs="Times New Roman"/>
        </w:rPr>
        <w:t xml:space="preserve"> of Harm Principle and </w:t>
      </w:r>
      <w:proofErr w:type="spellStart"/>
      <w:r w:rsidRPr="003677DC">
        <w:rPr>
          <w:rFonts w:ascii="Times New Roman" w:hAnsi="Times New Roman" w:cs="Times New Roman"/>
        </w:rPr>
        <w:t>Mens</w:t>
      </w:r>
      <w:proofErr w:type="spellEnd"/>
      <w:r w:rsidRPr="003677DC">
        <w:rPr>
          <w:rFonts w:ascii="Times New Roman" w:hAnsi="Times New Roman" w:cs="Times New Roman"/>
        </w:rPr>
        <w:t xml:space="preserve"> Rea in Statutory Offences. </w:t>
      </w:r>
      <w:r w:rsidRPr="003677DC">
        <w:rPr>
          <w:rFonts w:ascii="Times New Roman" w:hAnsi="Times New Roman" w:cs="Times New Roman"/>
          <w:i/>
          <w:iCs/>
        </w:rPr>
        <w:t>Justice and Law Bulletin</w:t>
      </w:r>
      <w:r w:rsidRPr="003677DC">
        <w:rPr>
          <w:rFonts w:ascii="Times New Roman" w:hAnsi="Times New Roman" w:cs="Times New Roman"/>
        </w:rPr>
        <w:t>, </w:t>
      </w:r>
      <w:r w:rsidRPr="003677DC">
        <w:rPr>
          <w:rFonts w:ascii="Times New Roman" w:hAnsi="Times New Roman" w:cs="Times New Roman"/>
          <w:i/>
          <w:iCs/>
        </w:rPr>
        <w:t>1</w:t>
      </w:r>
      <w:r w:rsidRPr="003677DC">
        <w:rPr>
          <w:rFonts w:ascii="Times New Roman" w:hAnsi="Times New Roman" w:cs="Times New Roman"/>
        </w:rPr>
        <w:t>(2), pp.6-19.</w:t>
      </w:r>
    </w:p>
    <w:p w14:paraId="2C2EB8CF" w14:textId="77777777" w:rsidR="00BB5887" w:rsidRPr="00715998" w:rsidRDefault="00BB5887" w:rsidP="003677DC">
      <w:pPr>
        <w:spacing w:after="0" w:line="360" w:lineRule="auto"/>
        <w:ind w:left="720" w:hanging="720"/>
        <w:contextualSpacing/>
        <w:rPr>
          <w:rFonts w:ascii="Times New Roman" w:hAnsi="Times New Roman" w:cs="Times New Roman"/>
        </w:rPr>
      </w:pPr>
      <w:r w:rsidRPr="00715998">
        <w:rPr>
          <w:rFonts w:ascii="Times New Roman" w:hAnsi="Times New Roman" w:cs="Times New Roman"/>
          <w:i/>
          <w:iCs/>
        </w:rPr>
        <w:t>R v G and another</w:t>
      </w:r>
      <w:r w:rsidRPr="00715998">
        <w:rPr>
          <w:rFonts w:ascii="Times New Roman" w:hAnsi="Times New Roman" w:cs="Times New Roman"/>
        </w:rPr>
        <w:t xml:space="preserve"> [2003] UKHL 50, [2004] 1 AC 1034</w:t>
      </w:r>
      <w:r w:rsidRPr="00CE68C8">
        <w:rPr>
          <w:rFonts w:ascii="Times New Roman" w:hAnsi="Times New Roman" w:cs="Times New Roman"/>
        </w:rPr>
        <w:t>.</w:t>
      </w:r>
    </w:p>
    <w:p w14:paraId="1774AA4E" w14:textId="77777777" w:rsidR="00BB5887" w:rsidRPr="001842DA" w:rsidRDefault="00BB5887" w:rsidP="003677DC">
      <w:pPr>
        <w:spacing w:after="0" w:line="360" w:lineRule="auto"/>
        <w:ind w:left="720" w:hanging="720"/>
        <w:contextualSpacing/>
        <w:rPr>
          <w:rFonts w:ascii="Times New Roman" w:hAnsi="Times New Roman" w:cs="Times New Roman"/>
        </w:rPr>
      </w:pPr>
      <w:r w:rsidRPr="001842DA">
        <w:rPr>
          <w:rFonts w:ascii="Times New Roman" w:hAnsi="Times New Roman" w:cs="Times New Roman"/>
          <w:i/>
          <w:iCs/>
        </w:rPr>
        <w:t xml:space="preserve">R v. </w:t>
      </w:r>
      <w:proofErr w:type="spellStart"/>
      <w:r w:rsidRPr="001842DA">
        <w:rPr>
          <w:rFonts w:ascii="Times New Roman" w:hAnsi="Times New Roman" w:cs="Times New Roman"/>
          <w:i/>
          <w:iCs/>
        </w:rPr>
        <w:t>Fiak</w:t>
      </w:r>
      <w:proofErr w:type="spellEnd"/>
      <w:r w:rsidRPr="001842DA">
        <w:rPr>
          <w:rFonts w:ascii="Times New Roman" w:hAnsi="Times New Roman" w:cs="Times New Roman"/>
        </w:rPr>
        <w:t>, 2005 E.W.C.A. Crim 2381 (2005).</w:t>
      </w:r>
    </w:p>
    <w:p w14:paraId="71B6224A" w14:textId="77777777" w:rsidR="00BB5887" w:rsidRPr="003440EE" w:rsidRDefault="00BB5887" w:rsidP="003677DC">
      <w:pPr>
        <w:spacing w:after="0" w:line="360" w:lineRule="auto"/>
        <w:ind w:left="720" w:hanging="720"/>
        <w:contextualSpacing/>
        <w:rPr>
          <w:rFonts w:ascii="Times New Roman" w:hAnsi="Times New Roman" w:cs="Times New Roman"/>
        </w:rPr>
      </w:pPr>
      <w:r w:rsidRPr="003440EE">
        <w:rPr>
          <w:rFonts w:ascii="Times New Roman" w:hAnsi="Times New Roman" w:cs="Times New Roman"/>
          <w:i/>
          <w:iCs/>
        </w:rPr>
        <w:t>R v. Ghosh</w:t>
      </w:r>
      <w:r w:rsidRPr="003440EE">
        <w:rPr>
          <w:rFonts w:ascii="Times New Roman" w:hAnsi="Times New Roman" w:cs="Times New Roman"/>
        </w:rPr>
        <w:t>, 1982 All E.R.2 689 (1982).</w:t>
      </w:r>
    </w:p>
    <w:p w14:paraId="734E544F" w14:textId="77777777" w:rsidR="00BB5887" w:rsidRDefault="00BB5887" w:rsidP="003677DC">
      <w:pPr>
        <w:spacing w:after="0" w:line="360" w:lineRule="auto"/>
        <w:ind w:left="720" w:hanging="720"/>
        <w:contextualSpacing/>
        <w:rPr>
          <w:rFonts w:ascii="Times New Roman" w:hAnsi="Times New Roman" w:cs="Times New Roman"/>
        </w:rPr>
      </w:pPr>
      <w:r w:rsidRPr="003440EE">
        <w:rPr>
          <w:rFonts w:ascii="Times New Roman" w:hAnsi="Times New Roman" w:cs="Times New Roman"/>
          <w:i/>
          <w:iCs/>
        </w:rPr>
        <w:t>R v. Morris</w:t>
      </w:r>
      <w:r w:rsidRPr="003440EE">
        <w:rPr>
          <w:rFonts w:ascii="Times New Roman" w:hAnsi="Times New Roman" w:cs="Times New Roman"/>
        </w:rPr>
        <w:t>, 1984 A.C. 320 (1984).</w:t>
      </w:r>
    </w:p>
    <w:p w14:paraId="1F055C67" w14:textId="77777777" w:rsidR="00BB5887" w:rsidRPr="003440EE" w:rsidRDefault="00BB5887" w:rsidP="003677DC">
      <w:pPr>
        <w:spacing w:after="0" w:line="360" w:lineRule="auto"/>
        <w:ind w:left="720" w:hanging="720"/>
        <w:contextualSpacing/>
        <w:rPr>
          <w:rFonts w:ascii="Times New Roman" w:hAnsi="Times New Roman" w:cs="Times New Roman"/>
        </w:rPr>
      </w:pPr>
      <w:r w:rsidRPr="00BB5887">
        <w:rPr>
          <w:rFonts w:ascii="Times New Roman" w:hAnsi="Times New Roman" w:cs="Times New Roman"/>
          <w:i/>
          <w:iCs/>
        </w:rPr>
        <w:t>R. v. Cunningham</w:t>
      </w:r>
      <w:r w:rsidRPr="00BB5887">
        <w:rPr>
          <w:rFonts w:ascii="Times New Roman" w:hAnsi="Times New Roman" w:cs="Times New Roman"/>
        </w:rPr>
        <w:t>, 8 Cox C.C. 104, 28 L.J.M.C. 66 (1858).</w:t>
      </w:r>
    </w:p>
    <w:p w14:paraId="2BB69F14" w14:textId="77777777" w:rsidR="00BB5887" w:rsidRDefault="00BB5887" w:rsidP="003677DC">
      <w:pPr>
        <w:spacing w:after="0" w:line="360" w:lineRule="auto"/>
        <w:ind w:left="720" w:hanging="720"/>
        <w:contextualSpacing/>
        <w:rPr>
          <w:rFonts w:ascii="Times New Roman" w:hAnsi="Times New Roman" w:cs="Times New Roman"/>
        </w:rPr>
      </w:pPr>
      <w:proofErr w:type="spellStart"/>
      <w:r w:rsidRPr="003677DC">
        <w:rPr>
          <w:rFonts w:ascii="Times New Roman" w:hAnsi="Times New Roman" w:cs="Times New Roman"/>
        </w:rPr>
        <w:t>Saffary</w:t>
      </w:r>
      <w:proofErr w:type="spellEnd"/>
      <w:r w:rsidRPr="003677DC">
        <w:rPr>
          <w:rFonts w:ascii="Times New Roman" w:hAnsi="Times New Roman" w:cs="Times New Roman"/>
        </w:rPr>
        <w:t xml:space="preserve">, A. and </w:t>
      </w:r>
      <w:proofErr w:type="spellStart"/>
      <w:r w:rsidRPr="003677DC">
        <w:rPr>
          <w:rFonts w:ascii="Times New Roman" w:hAnsi="Times New Roman" w:cs="Times New Roman"/>
        </w:rPr>
        <w:t>Saberi</w:t>
      </w:r>
      <w:proofErr w:type="spellEnd"/>
      <w:r w:rsidRPr="003677DC">
        <w:rPr>
          <w:rFonts w:ascii="Times New Roman" w:hAnsi="Times New Roman" w:cs="Times New Roman"/>
        </w:rPr>
        <w:t xml:space="preserve">, R., 2020. The Relativistic Theory of Coincidence between </w:t>
      </w:r>
      <w:proofErr w:type="spellStart"/>
      <w:r w:rsidRPr="003677DC">
        <w:rPr>
          <w:rFonts w:ascii="Times New Roman" w:hAnsi="Times New Roman" w:cs="Times New Roman"/>
        </w:rPr>
        <w:t>Mens</w:t>
      </w:r>
      <w:proofErr w:type="spellEnd"/>
      <w:r w:rsidRPr="003677DC">
        <w:rPr>
          <w:rFonts w:ascii="Times New Roman" w:hAnsi="Times New Roman" w:cs="Times New Roman"/>
        </w:rPr>
        <w:t xml:space="preserve"> Rea and Actus Reus in Islamic and English Law.</w:t>
      </w:r>
    </w:p>
    <w:p w14:paraId="18019CEE" w14:textId="77777777" w:rsidR="00BB5887" w:rsidRDefault="00BB5887" w:rsidP="003677DC">
      <w:pPr>
        <w:spacing w:after="0" w:line="360" w:lineRule="auto"/>
        <w:ind w:left="720" w:hanging="720"/>
        <w:contextualSpacing/>
        <w:rPr>
          <w:rFonts w:ascii="Times New Roman" w:hAnsi="Times New Roman" w:cs="Times New Roman"/>
        </w:rPr>
      </w:pPr>
      <w:proofErr w:type="spellStart"/>
      <w:r w:rsidRPr="003677DC">
        <w:rPr>
          <w:rFonts w:ascii="Times New Roman" w:hAnsi="Times New Roman" w:cs="Times New Roman"/>
        </w:rPr>
        <w:t>Simester</w:t>
      </w:r>
      <w:proofErr w:type="spellEnd"/>
      <w:r w:rsidRPr="003677DC">
        <w:rPr>
          <w:rFonts w:ascii="Times New Roman" w:hAnsi="Times New Roman" w:cs="Times New Roman"/>
        </w:rPr>
        <w:t>, A., 2021. </w:t>
      </w:r>
      <w:r w:rsidRPr="003677DC">
        <w:rPr>
          <w:rFonts w:ascii="Times New Roman" w:hAnsi="Times New Roman" w:cs="Times New Roman"/>
          <w:i/>
          <w:iCs/>
        </w:rPr>
        <w:t>Fundamentals of criminal law: responsibility, culpability, and wrongdoing</w:t>
      </w:r>
      <w:r w:rsidRPr="003677DC">
        <w:rPr>
          <w:rFonts w:ascii="Times New Roman" w:hAnsi="Times New Roman" w:cs="Times New Roman"/>
        </w:rPr>
        <w:t>. Oxford University Press, USA.</w:t>
      </w:r>
    </w:p>
    <w:p w14:paraId="10EE2810" w14:textId="77777777" w:rsidR="00BB5887" w:rsidRDefault="00BB5887" w:rsidP="003677DC">
      <w:pPr>
        <w:spacing w:after="0" w:line="360" w:lineRule="auto"/>
        <w:ind w:left="720" w:hanging="720"/>
        <w:contextualSpacing/>
        <w:rPr>
          <w:rFonts w:ascii="Times New Roman" w:hAnsi="Times New Roman" w:cs="Times New Roman"/>
        </w:rPr>
      </w:pPr>
      <w:r w:rsidRPr="003677DC">
        <w:rPr>
          <w:rFonts w:ascii="Times New Roman" w:hAnsi="Times New Roman" w:cs="Times New Roman"/>
        </w:rPr>
        <w:t xml:space="preserve">Sir, J.D., 2021. Christianity and Criminal Law. Edited by Mark Hill QC, Norman Doe, RH </w:t>
      </w:r>
      <w:proofErr w:type="spellStart"/>
      <w:r w:rsidRPr="003677DC">
        <w:rPr>
          <w:rFonts w:ascii="Times New Roman" w:hAnsi="Times New Roman" w:cs="Times New Roman"/>
        </w:rPr>
        <w:t>Helmholz</w:t>
      </w:r>
      <w:proofErr w:type="spellEnd"/>
      <w:r w:rsidRPr="003677DC">
        <w:rPr>
          <w:rFonts w:ascii="Times New Roman" w:hAnsi="Times New Roman" w:cs="Times New Roman"/>
        </w:rPr>
        <w:t xml:space="preserve">, and John Witte, </w:t>
      </w:r>
      <w:proofErr w:type="gramStart"/>
      <w:r w:rsidRPr="003677DC">
        <w:rPr>
          <w:rFonts w:ascii="Times New Roman" w:hAnsi="Times New Roman" w:cs="Times New Roman"/>
        </w:rPr>
        <w:t>Jr.[</w:t>
      </w:r>
      <w:proofErr w:type="gramEnd"/>
      <w:r w:rsidRPr="003677DC">
        <w:rPr>
          <w:rFonts w:ascii="Times New Roman" w:hAnsi="Times New Roman" w:cs="Times New Roman"/>
        </w:rPr>
        <w:t>London: Routledge, 2020. xxiii+ 382 pp. Hardback£ 120.00. ISBN 978-0-367-85825-4.]. </w:t>
      </w:r>
      <w:r w:rsidRPr="003677DC">
        <w:rPr>
          <w:rFonts w:ascii="Times New Roman" w:hAnsi="Times New Roman" w:cs="Times New Roman"/>
          <w:i/>
          <w:iCs/>
        </w:rPr>
        <w:t>The Cambridge Law Journal</w:t>
      </w:r>
      <w:r w:rsidRPr="003677DC">
        <w:rPr>
          <w:rFonts w:ascii="Times New Roman" w:hAnsi="Times New Roman" w:cs="Times New Roman"/>
        </w:rPr>
        <w:t>, </w:t>
      </w:r>
      <w:r w:rsidRPr="003677DC">
        <w:rPr>
          <w:rFonts w:ascii="Times New Roman" w:hAnsi="Times New Roman" w:cs="Times New Roman"/>
          <w:i/>
          <w:iCs/>
        </w:rPr>
        <w:t>80</w:t>
      </w:r>
      <w:r w:rsidRPr="003677DC">
        <w:rPr>
          <w:rFonts w:ascii="Times New Roman" w:hAnsi="Times New Roman" w:cs="Times New Roman"/>
        </w:rPr>
        <w:t>(2), pp.403-404.</w:t>
      </w:r>
    </w:p>
    <w:p w14:paraId="1B8399DF" w14:textId="77777777" w:rsidR="00BB5887" w:rsidRPr="003440EE" w:rsidRDefault="00BB5887" w:rsidP="003677DC">
      <w:pPr>
        <w:spacing w:after="0" w:line="360" w:lineRule="auto"/>
        <w:ind w:left="720" w:hanging="720"/>
        <w:contextualSpacing/>
        <w:rPr>
          <w:rFonts w:ascii="Times New Roman" w:hAnsi="Times New Roman" w:cs="Times New Roman"/>
          <w:b/>
          <w:bCs/>
        </w:rPr>
      </w:pPr>
      <w:r w:rsidRPr="003440EE">
        <w:rPr>
          <w:rFonts w:ascii="Times New Roman" w:hAnsi="Times New Roman" w:cs="Times New Roman"/>
          <w:i/>
          <w:iCs/>
        </w:rPr>
        <w:t>Wheatley and Another v Commissioner of Police of the British Virgin Islands</w:t>
      </w:r>
      <w:r w:rsidRPr="003440EE">
        <w:rPr>
          <w:rFonts w:ascii="Times New Roman" w:hAnsi="Times New Roman" w:cs="Times New Roman"/>
        </w:rPr>
        <w:t xml:space="preserve"> [2006] UKPC 24, [2006] 1 WLR 1683</w:t>
      </w:r>
    </w:p>
    <w:p w14:paraId="2B5E4973" w14:textId="5B347A79" w:rsidR="00DD6A1C" w:rsidRPr="00CE68C8" w:rsidRDefault="00DD6A1C" w:rsidP="00CE68C8">
      <w:pPr>
        <w:spacing w:after="0" w:line="360" w:lineRule="auto"/>
        <w:contextualSpacing/>
        <w:rPr>
          <w:rFonts w:ascii="Times New Roman" w:hAnsi="Times New Roman" w:cs="Times New Roman"/>
        </w:rPr>
      </w:pPr>
    </w:p>
    <w:p w14:paraId="074B488E" w14:textId="6E2B25D5" w:rsidR="00DD6A1C" w:rsidRPr="00CE68C8" w:rsidRDefault="00DD6A1C" w:rsidP="00CE68C8">
      <w:pPr>
        <w:spacing w:after="0" w:line="360" w:lineRule="auto"/>
        <w:contextualSpacing/>
        <w:rPr>
          <w:rFonts w:ascii="Times New Roman" w:hAnsi="Times New Roman" w:cs="Times New Roman"/>
        </w:rPr>
      </w:pPr>
    </w:p>
    <w:p w14:paraId="38AEC11D" w14:textId="77777777" w:rsidR="00DD6A1C" w:rsidRPr="001842DA" w:rsidRDefault="00DD6A1C" w:rsidP="00CE68C8">
      <w:pPr>
        <w:spacing w:after="0" w:line="360" w:lineRule="auto"/>
        <w:contextualSpacing/>
        <w:rPr>
          <w:rFonts w:ascii="Times New Roman" w:hAnsi="Times New Roman" w:cs="Times New Roman"/>
        </w:rPr>
      </w:pPr>
    </w:p>
    <w:p w14:paraId="0F2DD96F" w14:textId="77777777" w:rsidR="00A45592" w:rsidRPr="00CE68C8" w:rsidRDefault="009A2C5D" w:rsidP="00CE68C8">
      <w:pPr>
        <w:spacing w:after="0" w:line="360" w:lineRule="auto"/>
        <w:contextualSpacing/>
        <w:rPr>
          <w:rFonts w:ascii="Times New Roman" w:hAnsi="Times New Roman" w:cs="Times New Roman"/>
        </w:rPr>
      </w:pPr>
    </w:p>
    <w:sectPr w:rsidR="00A45592" w:rsidRPr="00CE68C8" w:rsidSect="00026FEC">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7CD94" w14:textId="77777777" w:rsidR="00697924" w:rsidRDefault="00697924">
      <w:pPr>
        <w:spacing w:after="0" w:line="240" w:lineRule="auto"/>
      </w:pPr>
      <w:r>
        <w:separator/>
      </w:r>
    </w:p>
  </w:endnote>
  <w:endnote w:type="continuationSeparator" w:id="0">
    <w:p w14:paraId="0A2C1C05" w14:textId="77777777" w:rsidR="00697924" w:rsidRDefault="00697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sto MT">
    <w:panose1 w:val="020406030505050303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725F3D" w14:textId="77777777" w:rsidR="00697924" w:rsidRDefault="00697924">
      <w:pPr>
        <w:spacing w:after="0" w:line="240" w:lineRule="auto"/>
      </w:pPr>
      <w:r>
        <w:separator/>
      </w:r>
    </w:p>
  </w:footnote>
  <w:footnote w:type="continuationSeparator" w:id="0">
    <w:p w14:paraId="2365A666" w14:textId="77777777" w:rsidR="00697924" w:rsidRDefault="006979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549374214"/>
      <w:docPartObj>
        <w:docPartGallery w:val="Page Numbers (Top of Page)"/>
        <w:docPartUnique/>
      </w:docPartObj>
    </w:sdtPr>
    <w:sdtEndPr>
      <w:rPr>
        <w:noProof/>
      </w:rPr>
    </w:sdtEndPr>
    <w:sdtContent>
      <w:p w14:paraId="031FA00D" w14:textId="77777777" w:rsidR="00026FEC" w:rsidRPr="00026FEC" w:rsidRDefault="00C4714E">
        <w:pPr>
          <w:pStyle w:val="Header"/>
          <w:jc w:val="right"/>
          <w:rPr>
            <w:rFonts w:ascii="Times New Roman" w:hAnsi="Times New Roman" w:cs="Times New Roman"/>
          </w:rPr>
        </w:pPr>
        <w:r w:rsidRPr="00026FEC">
          <w:rPr>
            <w:rFonts w:ascii="Times New Roman" w:hAnsi="Times New Roman" w:cs="Times New Roman"/>
          </w:rPr>
          <w:fldChar w:fldCharType="begin"/>
        </w:r>
        <w:r w:rsidRPr="00026FEC">
          <w:rPr>
            <w:rFonts w:ascii="Times New Roman" w:hAnsi="Times New Roman" w:cs="Times New Roman"/>
          </w:rPr>
          <w:instrText xml:space="preserve"> PAGE   \* MERGEFORMAT </w:instrText>
        </w:r>
        <w:r w:rsidRPr="00026FEC">
          <w:rPr>
            <w:rFonts w:ascii="Times New Roman" w:hAnsi="Times New Roman" w:cs="Times New Roman"/>
          </w:rPr>
          <w:fldChar w:fldCharType="separate"/>
        </w:r>
        <w:r w:rsidRPr="00026FEC">
          <w:rPr>
            <w:rFonts w:ascii="Times New Roman" w:hAnsi="Times New Roman" w:cs="Times New Roman"/>
            <w:noProof/>
          </w:rPr>
          <w:t>2</w:t>
        </w:r>
        <w:r w:rsidRPr="00026FEC">
          <w:rPr>
            <w:rFonts w:ascii="Times New Roman" w:hAnsi="Times New Roman" w:cs="Times New Roman"/>
            <w:noProof/>
          </w:rPr>
          <w:fldChar w:fldCharType="end"/>
        </w:r>
      </w:p>
    </w:sdtContent>
  </w:sdt>
  <w:p w14:paraId="6F4BBCE8" w14:textId="77777777" w:rsidR="00026FEC" w:rsidRPr="00026FEC" w:rsidRDefault="009A2C5D">
    <w:pPr>
      <w:pStyle w:val="Header"/>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A1C"/>
    <w:rsid w:val="001142C0"/>
    <w:rsid w:val="001D3710"/>
    <w:rsid w:val="00296847"/>
    <w:rsid w:val="002C7698"/>
    <w:rsid w:val="003677DC"/>
    <w:rsid w:val="0046070C"/>
    <w:rsid w:val="00461059"/>
    <w:rsid w:val="00557E05"/>
    <w:rsid w:val="005C2557"/>
    <w:rsid w:val="00697924"/>
    <w:rsid w:val="006C6F1D"/>
    <w:rsid w:val="007C566A"/>
    <w:rsid w:val="008E520F"/>
    <w:rsid w:val="009A2C5D"/>
    <w:rsid w:val="00B84459"/>
    <w:rsid w:val="00BB5887"/>
    <w:rsid w:val="00C4714E"/>
    <w:rsid w:val="00CE68C8"/>
    <w:rsid w:val="00DD6A1C"/>
    <w:rsid w:val="00E2517D"/>
    <w:rsid w:val="00E3729B"/>
    <w:rsid w:val="00F612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D72FF"/>
  <w15:chartTrackingRefBased/>
  <w15:docId w15:val="{0312A2D1-DD48-4CD5-82F2-87010F367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A1C"/>
    <w:pPr>
      <w:jc w:val="both"/>
    </w:pPr>
    <w:rPr>
      <w:rFonts w:ascii="Calisto MT" w:hAnsi="Calisto MT"/>
      <w:sz w:val="24"/>
    </w:rPr>
  </w:style>
  <w:style w:type="paragraph" w:styleId="Heading1">
    <w:name w:val="heading 1"/>
    <w:basedOn w:val="Normal"/>
    <w:next w:val="Normal"/>
    <w:link w:val="Heading1Char"/>
    <w:uiPriority w:val="9"/>
    <w:qFormat/>
    <w:rsid w:val="00CE68C8"/>
    <w:pPr>
      <w:spacing w:after="0" w:line="360" w:lineRule="auto"/>
      <w:contextualSpacing/>
      <w:outlineLvl w:val="0"/>
    </w:pPr>
    <w:rPr>
      <w:rFonts w:ascii="Times New Roman" w:hAnsi="Times New Roman" w:cs="Times New Roman"/>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6A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6A1C"/>
    <w:rPr>
      <w:rFonts w:ascii="Calisto MT" w:hAnsi="Calisto MT"/>
      <w:sz w:val="24"/>
    </w:rPr>
  </w:style>
  <w:style w:type="character" w:customStyle="1" w:styleId="Heading1Char">
    <w:name w:val="Heading 1 Char"/>
    <w:basedOn w:val="DefaultParagraphFont"/>
    <w:link w:val="Heading1"/>
    <w:uiPriority w:val="9"/>
    <w:rsid w:val="00CE68C8"/>
    <w:rPr>
      <w:rFonts w:ascii="Times New Roman" w:hAnsi="Times New Roman" w:cs="Times New Roman"/>
      <w:b/>
      <w:bCs/>
      <w:i/>
      <w:iCs/>
      <w:sz w:val="24"/>
    </w:rPr>
  </w:style>
  <w:style w:type="paragraph" w:styleId="TOCHeading">
    <w:name w:val="TOC Heading"/>
    <w:basedOn w:val="Heading1"/>
    <w:next w:val="Normal"/>
    <w:uiPriority w:val="39"/>
    <w:unhideWhenUsed/>
    <w:qFormat/>
    <w:rsid w:val="00C4714E"/>
    <w:pPr>
      <w:keepNext/>
      <w:keepLines/>
      <w:spacing w:before="240" w:line="259" w:lineRule="auto"/>
      <w:contextualSpacing w:val="0"/>
      <w:jc w:val="left"/>
      <w:outlineLvl w:val="9"/>
    </w:pPr>
    <w:rPr>
      <w:rFonts w:asciiTheme="majorHAnsi" w:eastAsiaTheme="majorEastAsia" w:hAnsiTheme="majorHAnsi" w:cstheme="majorBidi"/>
      <w:b w:val="0"/>
      <w:bCs w:val="0"/>
      <w:i w:val="0"/>
      <w:iCs w:val="0"/>
      <w:color w:val="2F5496" w:themeColor="accent1" w:themeShade="BF"/>
      <w:sz w:val="32"/>
      <w:szCs w:val="32"/>
    </w:rPr>
  </w:style>
  <w:style w:type="paragraph" w:styleId="TOC1">
    <w:name w:val="toc 1"/>
    <w:basedOn w:val="Normal"/>
    <w:next w:val="Normal"/>
    <w:autoRedefine/>
    <w:uiPriority w:val="39"/>
    <w:unhideWhenUsed/>
    <w:rsid w:val="00C4714E"/>
    <w:pPr>
      <w:spacing w:after="100"/>
    </w:pPr>
  </w:style>
  <w:style w:type="character" w:styleId="Hyperlink">
    <w:name w:val="Hyperlink"/>
    <w:basedOn w:val="DefaultParagraphFont"/>
    <w:uiPriority w:val="99"/>
    <w:unhideWhenUsed/>
    <w:rsid w:val="00C471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98786E-BBAE-4516-AAC2-C2065364B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7</Pages>
  <Words>1872</Words>
  <Characters>10675</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Ikram Idrees</cp:lastModifiedBy>
  <cp:revision>14</cp:revision>
  <dcterms:created xsi:type="dcterms:W3CDTF">2023-06-24T15:45:00Z</dcterms:created>
  <dcterms:modified xsi:type="dcterms:W3CDTF">2023-07-06T20:17:00Z</dcterms:modified>
</cp:coreProperties>
</file>