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EE0CF8D" w14:textId="77777777" w:rsidR="00080A5B" w:rsidRDefault="00080A5B" w:rsidP="00080A5B">
      <w:pPr>
        <w:jc w:val="center"/>
        <w:rPr>
          <w:b/>
          <w:bCs/>
          <w:sz w:val="32"/>
          <w:szCs w:val="32"/>
        </w:rPr>
      </w:pPr>
    </w:p>
    <w:p w14:paraId="52DB3265" w14:textId="7CBA949D" w:rsidR="00DD084C" w:rsidRDefault="008E3CE3" w:rsidP="00080A5B">
      <w:pPr>
        <w:jc w:val="center"/>
        <w:rPr>
          <w:b/>
          <w:bCs/>
          <w:sz w:val="32"/>
          <w:szCs w:val="32"/>
        </w:rPr>
      </w:pPr>
      <w:r w:rsidRPr="00080A5B">
        <w:rPr>
          <w:b/>
          <w:bCs/>
          <w:sz w:val="32"/>
          <w:szCs w:val="32"/>
        </w:rPr>
        <w:t>STROKE</w:t>
      </w:r>
    </w:p>
    <w:p w14:paraId="6EA4F789" w14:textId="5F46B598" w:rsidR="00416BC4" w:rsidRDefault="00080A5B" w:rsidP="00BD03E3">
      <w:pPr>
        <w:spacing w:before="0" w:after="160"/>
        <w:jc w:val="center"/>
        <w:rPr>
          <w:rFonts w:eastAsia="Calibri" w:cs="Times New Roman"/>
          <w:kern w:val="2"/>
          <w:lang w:val="en-IN"/>
        </w:rPr>
      </w:pPr>
      <w:r w:rsidRPr="00080A5B">
        <w:rPr>
          <w:rFonts w:eastAsia="Calibri" w:cs="Times New Roman"/>
          <w:b/>
          <w:bCs/>
          <w:kern w:val="2"/>
          <w:lang w:val="en-IN"/>
        </w:rPr>
        <w:t>Student Name:</w:t>
      </w:r>
      <w:r w:rsidRPr="00080A5B">
        <w:rPr>
          <w:rFonts w:eastAsia="Calibri" w:cs="Times New Roman"/>
          <w:kern w:val="2"/>
          <w:lang w:val="en-IN"/>
        </w:rPr>
        <w:t xml:space="preserve"> </w:t>
      </w:r>
      <w:r w:rsidR="0065349E">
        <w:rPr>
          <w:rFonts w:eastAsia="Calibri" w:cs="Times New Roman"/>
          <w:kern w:val="2"/>
          <w:lang w:val="en-IN"/>
        </w:rPr>
        <w:t>MohammadYusuf</w:t>
      </w:r>
      <w:r w:rsidR="0039031E" w:rsidRPr="0039031E">
        <w:rPr>
          <w:rFonts w:eastAsia="Calibri" w:cs="Times New Roman"/>
          <w:kern w:val="2"/>
          <w:lang w:val="en-IN"/>
        </w:rPr>
        <w:t xml:space="preserve"> </w:t>
      </w:r>
      <w:r w:rsidR="00BF6515">
        <w:rPr>
          <w:rFonts w:eastAsia="Calibri" w:cs="Times New Roman"/>
          <w:kern w:val="2"/>
          <w:lang w:val="en-IN"/>
        </w:rPr>
        <w:t>Motala</w:t>
      </w:r>
      <w:r w:rsidRPr="00080A5B">
        <w:rPr>
          <w:rFonts w:eastAsia="Calibri" w:cs="Times New Roman"/>
          <w:kern w:val="2"/>
          <w:lang w:val="en-IN"/>
        </w:rPr>
        <w:br/>
      </w:r>
      <w:r w:rsidRPr="00080A5B">
        <w:rPr>
          <w:rFonts w:eastAsia="Calibri" w:cs="Times New Roman"/>
          <w:b/>
          <w:bCs/>
          <w:kern w:val="2"/>
          <w:lang w:val="en-IN"/>
        </w:rPr>
        <w:t>Student ID Number:</w:t>
      </w:r>
      <w:r w:rsidRPr="00080A5B">
        <w:rPr>
          <w:rFonts w:eastAsia="Calibri" w:cs="Times New Roman"/>
          <w:kern w:val="2"/>
          <w:lang w:val="en-IN"/>
        </w:rPr>
        <w:t xml:space="preserve"> </w:t>
      </w:r>
      <w:r w:rsidR="00883588" w:rsidRPr="0039031E">
        <w:rPr>
          <w:rFonts w:eastAsia="Calibri" w:cs="Times New Roman"/>
          <w:kern w:val="2"/>
          <w:lang w:val="en-IN"/>
        </w:rPr>
        <w:t>2534789</w:t>
      </w:r>
    </w:p>
    <w:p w14:paraId="6E7E0AF5" w14:textId="0A836ACD" w:rsidR="00080A5B" w:rsidRPr="00080A5B" w:rsidRDefault="00080A5B" w:rsidP="00080A5B">
      <w:pPr>
        <w:spacing w:before="0" w:after="160"/>
        <w:jc w:val="center"/>
        <w:rPr>
          <w:rFonts w:eastAsia="Calibri" w:cs="Times New Roman"/>
          <w:kern w:val="2"/>
          <w:lang w:val="en-IN"/>
        </w:rPr>
      </w:pPr>
      <w:r w:rsidRPr="00080A5B">
        <w:rPr>
          <w:rFonts w:eastAsia="Calibri" w:cs="Times New Roman"/>
          <w:b/>
          <w:bCs/>
          <w:kern w:val="2"/>
          <w:lang w:val="en-IN"/>
        </w:rPr>
        <w:t>Programme:</w:t>
      </w:r>
      <w:r w:rsidRPr="00080A5B">
        <w:rPr>
          <w:rFonts w:eastAsia="Calibri" w:cs="Times New Roman"/>
          <w:kern w:val="2"/>
          <w:lang w:val="en-IN"/>
        </w:rPr>
        <w:t xml:space="preserve"> MSc Public Health and Social Care in Practice</w:t>
      </w:r>
      <w:r w:rsidRPr="00080A5B">
        <w:rPr>
          <w:rFonts w:eastAsia="Calibri" w:cs="Times New Roman"/>
          <w:kern w:val="2"/>
          <w:lang w:val="en-IN"/>
        </w:rPr>
        <w:br/>
      </w:r>
      <w:r w:rsidRPr="00080A5B">
        <w:rPr>
          <w:rFonts w:eastAsia="Calibri" w:cs="Times New Roman"/>
          <w:b/>
          <w:bCs/>
          <w:kern w:val="2"/>
          <w:lang w:val="en-IN"/>
        </w:rPr>
        <w:t>Module:</w:t>
      </w:r>
      <w:r w:rsidRPr="00080A5B">
        <w:rPr>
          <w:rFonts w:eastAsia="Calibri" w:cs="Times New Roman"/>
          <w:kern w:val="2"/>
          <w:lang w:val="en-IN"/>
        </w:rPr>
        <w:t xml:space="preserve"> Community Care and Management of Longer-term Conditions</w:t>
      </w:r>
      <w:r w:rsidRPr="00080A5B">
        <w:rPr>
          <w:rFonts w:eastAsia="Calibri" w:cs="Times New Roman"/>
          <w:kern w:val="2"/>
          <w:lang w:val="en-IN"/>
        </w:rPr>
        <w:br/>
      </w:r>
      <w:r w:rsidRPr="00080A5B">
        <w:rPr>
          <w:rFonts w:eastAsia="Calibri" w:cs="Times New Roman"/>
          <w:b/>
          <w:bCs/>
          <w:kern w:val="2"/>
          <w:lang w:val="en-IN"/>
        </w:rPr>
        <w:t>Module Code:</w:t>
      </w:r>
      <w:r w:rsidRPr="00080A5B">
        <w:rPr>
          <w:rFonts w:eastAsia="Calibri" w:cs="Times New Roman"/>
          <w:kern w:val="2"/>
          <w:lang w:val="en-IN"/>
        </w:rPr>
        <w:t xml:space="preserve"> LCHS7003</w:t>
      </w:r>
    </w:p>
    <w:p w14:paraId="74775DA0" w14:textId="0BE90BDA" w:rsidR="00080A5B" w:rsidRPr="00080A5B" w:rsidRDefault="00080A5B" w:rsidP="00080A5B">
      <w:pPr>
        <w:spacing w:before="0" w:after="160"/>
        <w:jc w:val="center"/>
        <w:rPr>
          <w:rFonts w:eastAsia="Calibri" w:cs="Times New Roman"/>
          <w:kern w:val="2"/>
          <w:lang w:val="en-IN"/>
        </w:rPr>
      </w:pPr>
      <w:r w:rsidRPr="00080A5B">
        <w:rPr>
          <w:rFonts w:eastAsia="Calibri" w:cs="Times New Roman"/>
          <w:b/>
          <w:bCs/>
          <w:kern w:val="2"/>
          <w:lang w:val="en-IN"/>
        </w:rPr>
        <w:t>Lecturer:</w:t>
      </w:r>
      <w:r w:rsidRPr="00080A5B">
        <w:rPr>
          <w:rFonts w:eastAsia="Calibri" w:cs="Times New Roman"/>
          <w:kern w:val="2"/>
          <w:lang w:val="en-IN"/>
        </w:rPr>
        <w:t xml:space="preserve"> </w:t>
      </w:r>
      <w:r w:rsidR="003D4CC5">
        <w:rPr>
          <w:rFonts w:eastAsia="Calibri" w:cs="Times New Roman"/>
          <w:kern w:val="2"/>
          <w:lang w:val="en-IN"/>
        </w:rPr>
        <w:t xml:space="preserve">AISHAT </w:t>
      </w:r>
      <w:r w:rsidR="003A5CB1">
        <w:rPr>
          <w:rFonts w:eastAsia="Calibri" w:cs="Times New Roman"/>
          <w:kern w:val="2"/>
          <w:lang w:val="en-IN"/>
        </w:rPr>
        <w:t>B</w:t>
      </w:r>
      <w:r w:rsidR="00FA7EFE">
        <w:rPr>
          <w:rFonts w:eastAsia="Calibri" w:cs="Times New Roman"/>
          <w:kern w:val="2"/>
          <w:lang w:val="en-IN"/>
        </w:rPr>
        <w:t>AKRE</w:t>
      </w:r>
    </w:p>
    <w:p w14:paraId="224FB073" w14:textId="07D9A710" w:rsidR="00080A5B" w:rsidRPr="00080A5B" w:rsidRDefault="00080A5B" w:rsidP="00080A5B">
      <w:pPr>
        <w:spacing w:before="0" w:after="160"/>
        <w:jc w:val="center"/>
        <w:rPr>
          <w:rFonts w:eastAsia="Calibri" w:cs="Times New Roman"/>
          <w:kern w:val="2"/>
          <w:lang w:val="en-IN"/>
        </w:rPr>
      </w:pPr>
      <w:r w:rsidRPr="00080A5B">
        <w:rPr>
          <w:rFonts w:eastAsia="Calibri" w:cs="Times New Roman"/>
          <w:b/>
          <w:bCs/>
          <w:kern w:val="2"/>
          <w:lang w:val="en-IN"/>
        </w:rPr>
        <w:t>Submission Date:</w:t>
      </w:r>
      <w:r w:rsidRPr="00080A5B">
        <w:rPr>
          <w:rFonts w:eastAsia="Calibri" w:cs="Times New Roman"/>
          <w:kern w:val="2"/>
          <w:lang w:val="en-IN"/>
        </w:rPr>
        <w:t xml:space="preserve"> </w:t>
      </w:r>
      <w:r w:rsidR="00E94D43">
        <w:rPr>
          <w:rFonts w:eastAsia="Calibri" w:cs="Times New Roman"/>
          <w:kern w:val="2"/>
          <w:lang w:val="en-IN"/>
        </w:rPr>
        <w:t>26/</w:t>
      </w:r>
      <w:r w:rsidR="003D7A40">
        <w:rPr>
          <w:rFonts w:eastAsia="Calibri" w:cs="Times New Roman"/>
          <w:kern w:val="2"/>
          <w:lang w:val="en-IN"/>
        </w:rPr>
        <w:t>6/2026</w:t>
      </w:r>
    </w:p>
    <w:p w14:paraId="6630DFDA" w14:textId="77777777" w:rsidR="00080A5B" w:rsidRDefault="00080A5B" w:rsidP="00080A5B">
      <w:pPr>
        <w:spacing w:before="0" w:after="160"/>
        <w:jc w:val="center"/>
        <w:rPr>
          <w:rFonts w:eastAsia="Calibri" w:cs="Times New Roman"/>
          <w:kern w:val="2"/>
          <w:lang w:val="en-IN"/>
        </w:rPr>
      </w:pPr>
      <w:r w:rsidRPr="00080A5B">
        <w:rPr>
          <w:rFonts w:eastAsia="Calibri" w:cs="Times New Roman"/>
          <w:b/>
          <w:bCs/>
          <w:kern w:val="2"/>
          <w:lang w:val="en-IN"/>
        </w:rPr>
        <w:t>Word Count:</w:t>
      </w:r>
      <w:r w:rsidRPr="00080A5B">
        <w:rPr>
          <w:rFonts w:eastAsia="Calibri" w:cs="Times New Roman"/>
          <w:kern w:val="2"/>
          <w:lang w:val="en-IN"/>
        </w:rPr>
        <w:t xml:space="preserve"> 3000</w:t>
      </w:r>
    </w:p>
    <w:p w14:paraId="6CC3E8B3" w14:textId="07E49A2B" w:rsidR="00153F09" w:rsidRPr="00080A5B" w:rsidRDefault="00153F09" w:rsidP="00080A5B">
      <w:pPr>
        <w:spacing w:before="0" w:after="160"/>
        <w:jc w:val="center"/>
        <w:rPr>
          <w:rFonts w:eastAsia="Calibri" w:cs="Times New Roman"/>
          <w:kern w:val="2"/>
          <w:lang w:val="en-IN"/>
        </w:rPr>
      </w:pPr>
      <w:r>
        <w:rPr>
          <w:rFonts w:eastAsia="Calibri" w:cs="Times New Roman"/>
          <w:noProof/>
          <w:kern w:val="2"/>
          <w:lang w:val="en-IN"/>
        </w:rPr>
        <w:drawing>
          <wp:inline distT="0" distB="0" distL="0" distR="0" wp14:anchorId="1C6B155F" wp14:editId="482506D9">
            <wp:extent cx="4387850" cy="2943384"/>
            <wp:effectExtent l="0" t="0" r="0" b="9525"/>
            <wp:docPr id="18945544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05989" cy="2955552"/>
                    </a:xfrm>
                    <a:prstGeom prst="rect">
                      <a:avLst/>
                    </a:prstGeom>
                    <a:noFill/>
                  </pic:spPr>
                </pic:pic>
              </a:graphicData>
            </a:graphic>
          </wp:inline>
        </w:drawing>
      </w:r>
    </w:p>
    <w:p w14:paraId="1CDDB77F" w14:textId="77777777" w:rsidR="00080A5B" w:rsidRPr="00080A5B" w:rsidRDefault="00080A5B" w:rsidP="00080A5B">
      <w:pPr>
        <w:jc w:val="center"/>
        <w:rPr>
          <w:b/>
          <w:bCs/>
          <w:sz w:val="32"/>
          <w:szCs w:val="32"/>
          <w:lang w:val="en-IN"/>
        </w:rPr>
      </w:pPr>
    </w:p>
    <w:p w14:paraId="212EF54F" w14:textId="77777777" w:rsidR="00080A5B" w:rsidRDefault="00080A5B">
      <w:pPr>
        <w:spacing w:before="0" w:after="200" w:line="240" w:lineRule="auto"/>
        <w:jc w:val="left"/>
        <w:rPr>
          <w:rFonts w:cs="Times New Roman"/>
          <w:b/>
          <w:bCs/>
        </w:rPr>
      </w:pPr>
      <w:r>
        <w:rPr>
          <w:rFonts w:cs="Times New Roman"/>
          <w:b/>
          <w:bCs/>
        </w:rPr>
        <w:br w:type="page"/>
      </w:r>
    </w:p>
    <w:sdt>
      <w:sdtPr>
        <w:rPr>
          <w:rFonts w:ascii="Times New Roman" w:eastAsiaTheme="minorHAnsi" w:hAnsi="Times New Roman" w:cs="Times New Roman"/>
          <w:b/>
          <w:bCs/>
          <w:color w:val="auto"/>
        </w:rPr>
        <w:id w:val="-62640306"/>
        <w:docPartObj>
          <w:docPartGallery w:val="Table of Contents"/>
          <w:docPartUnique/>
        </w:docPartObj>
      </w:sdtPr>
      <w:sdtEndPr>
        <w:rPr>
          <w:noProof/>
        </w:rPr>
      </w:sdtEndPr>
      <w:sdtContent>
        <w:p w14:paraId="61BB4420" w14:textId="67D8AAF1" w:rsidR="00080A5B" w:rsidRPr="00080A5B" w:rsidRDefault="00080A5B" w:rsidP="00080A5B">
          <w:pPr>
            <w:pStyle w:val="TOCHeading"/>
            <w:spacing w:line="360" w:lineRule="auto"/>
            <w:jc w:val="center"/>
            <w:rPr>
              <w:rFonts w:ascii="Times New Roman" w:hAnsi="Times New Roman" w:cs="Times New Roman"/>
              <w:b/>
              <w:bCs/>
              <w:color w:val="auto"/>
            </w:rPr>
          </w:pPr>
          <w:r w:rsidRPr="00080A5B">
            <w:rPr>
              <w:rFonts w:ascii="Times New Roman" w:hAnsi="Times New Roman" w:cs="Times New Roman"/>
              <w:b/>
              <w:bCs/>
              <w:color w:val="auto"/>
            </w:rPr>
            <w:t>Table of Contents</w:t>
          </w:r>
        </w:p>
        <w:p w14:paraId="425FA2CA" w14:textId="0003A9A9" w:rsidR="00B37D4A" w:rsidRDefault="00080A5B">
          <w:pPr>
            <w:pStyle w:val="TOC1"/>
            <w:tabs>
              <w:tab w:val="right" w:leader="dot" w:pos="9350"/>
            </w:tabs>
            <w:rPr>
              <w:rFonts w:asciiTheme="minorHAnsi" w:eastAsiaTheme="minorEastAsia" w:hAnsiTheme="minorHAnsi"/>
              <w:noProof/>
              <w:kern w:val="2"/>
              <w:szCs w:val="30"/>
              <w:lang w:val="en-IN" w:eastAsia="en-IN" w:bidi="bn-IN"/>
              <w14:ligatures w14:val="standardContextual"/>
            </w:rPr>
          </w:pPr>
          <w:r w:rsidRPr="00080A5B">
            <w:rPr>
              <w:rFonts w:cs="Times New Roman"/>
            </w:rPr>
            <w:fldChar w:fldCharType="begin"/>
          </w:r>
          <w:r w:rsidRPr="00080A5B">
            <w:rPr>
              <w:rFonts w:cs="Times New Roman"/>
            </w:rPr>
            <w:instrText xml:space="preserve"> TOC \o "1-3" \h \z \u </w:instrText>
          </w:r>
          <w:r w:rsidRPr="00080A5B">
            <w:rPr>
              <w:rFonts w:cs="Times New Roman"/>
            </w:rPr>
            <w:fldChar w:fldCharType="separate"/>
          </w:r>
          <w:hyperlink w:anchor="_Toc233279812" w:history="1">
            <w:r w:rsidR="00B37D4A" w:rsidRPr="00304740">
              <w:rPr>
                <w:rStyle w:val="Hyperlink"/>
                <w:noProof/>
              </w:rPr>
              <w:t>Definition</w:t>
            </w:r>
            <w:r w:rsidR="00B37D4A">
              <w:rPr>
                <w:noProof/>
                <w:webHidden/>
              </w:rPr>
              <w:tab/>
            </w:r>
            <w:r w:rsidR="00B37D4A">
              <w:rPr>
                <w:noProof/>
                <w:webHidden/>
              </w:rPr>
              <w:fldChar w:fldCharType="begin"/>
            </w:r>
            <w:r w:rsidR="00B37D4A">
              <w:rPr>
                <w:noProof/>
                <w:webHidden/>
              </w:rPr>
              <w:instrText xml:space="preserve"> PAGEREF _Toc233279812 \h </w:instrText>
            </w:r>
            <w:r w:rsidR="00B37D4A">
              <w:rPr>
                <w:noProof/>
                <w:webHidden/>
              </w:rPr>
            </w:r>
            <w:r w:rsidR="00B37D4A">
              <w:rPr>
                <w:noProof/>
                <w:webHidden/>
              </w:rPr>
              <w:fldChar w:fldCharType="separate"/>
            </w:r>
            <w:r w:rsidR="00B37D4A">
              <w:rPr>
                <w:noProof/>
                <w:webHidden/>
              </w:rPr>
              <w:t>3</w:t>
            </w:r>
            <w:r w:rsidR="00B37D4A">
              <w:rPr>
                <w:noProof/>
                <w:webHidden/>
              </w:rPr>
              <w:fldChar w:fldCharType="end"/>
            </w:r>
          </w:hyperlink>
        </w:p>
        <w:p w14:paraId="69F4F506" w14:textId="69002D45" w:rsidR="00B37D4A" w:rsidRDefault="00B37D4A">
          <w:pPr>
            <w:pStyle w:val="TOC1"/>
            <w:tabs>
              <w:tab w:val="right" w:leader="dot" w:pos="9350"/>
            </w:tabs>
            <w:rPr>
              <w:rFonts w:asciiTheme="minorHAnsi" w:eastAsiaTheme="minorEastAsia" w:hAnsiTheme="minorHAnsi"/>
              <w:noProof/>
              <w:kern w:val="2"/>
              <w:szCs w:val="30"/>
              <w:lang w:val="en-IN" w:eastAsia="en-IN" w:bidi="bn-IN"/>
              <w14:ligatures w14:val="standardContextual"/>
            </w:rPr>
          </w:pPr>
          <w:hyperlink w:anchor="_Toc233279813" w:history="1">
            <w:r w:rsidRPr="00304740">
              <w:rPr>
                <w:rStyle w:val="Hyperlink"/>
                <w:noProof/>
              </w:rPr>
              <w:t>Aetiology &amp; Pathophysiology</w:t>
            </w:r>
            <w:r>
              <w:rPr>
                <w:noProof/>
                <w:webHidden/>
              </w:rPr>
              <w:tab/>
            </w:r>
            <w:r>
              <w:rPr>
                <w:noProof/>
                <w:webHidden/>
              </w:rPr>
              <w:fldChar w:fldCharType="begin"/>
            </w:r>
            <w:r>
              <w:rPr>
                <w:noProof/>
                <w:webHidden/>
              </w:rPr>
              <w:instrText xml:space="preserve"> PAGEREF _Toc233279813 \h </w:instrText>
            </w:r>
            <w:r>
              <w:rPr>
                <w:noProof/>
                <w:webHidden/>
              </w:rPr>
            </w:r>
            <w:r>
              <w:rPr>
                <w:noProof/>
                <w:webHidden/>
              </w:rPr>
              <w:fldChar w:fldCharType="separate"/>
            </w:r>
            <w:r>
              <w:rPr>
                <w:noProof/>
                <w:webHidden/>
              </w:rPr>
              <w:t>3</w:t>
            </w:r>
            <w:r>
              <w:rPr>
                <w:noProof/>
                <w:webHidden/>
              </w:rPr>
              <w:fldChar w:fldCharType="end"/>
            </w:r>
          </w:hyperlink>
        </w:p>
        <w:p w14:paraId="7568D89E" w14:textId="0E9A4B7C" w:rsidR="00B37D4A" w:rsidRDefault="00B37D4A">
          <w:pPr>
            <w:pStyle w:val="TOC1"/>
            <w:tabs>
              <w:tab w:val="right" w:leader="dot" w:pos="9350"/>
            </w:tabs>
            <w:rPr>
              <w:rFonts w:asciiTheme="minorHAnsi" w:eastAsiaTheme="minorEastAsia" w:hAnsiTheme="minorHAnsi"/>
              <w:noProof/>
              <w:kern w:val="2"/>
              <w:szCs w:val="30"/>
              <w:lang w:val="en-IN" w:eastAsia="en-IN" w:bidi="bn-IN"/>
              <w14:ligatures w14:val="standardContextual"/>
            </w:rPr>
          </w:pPr>
          <w:hyperlink w:anchor="_Toc233279814" w:history="1">
            <w:r w:rsidRPr="00304740">
              <w:rPr>
                <w:rStyle w:val="Hyperlink"/>
                <w:noProof/>
              </w:rPr>
              <w:t>Epidemiology &amp; Burden</w:t>
            </w:r>
            <w:r>
              <w:rPr>
                <w:noProof/>
                <w:webHidden/>
              </w:rPr>
              <w:tab/>
            </w:r>
            <w:r>
              <w:rPr>
                <w:noProof/>
                <w:webHidden/>
              </w:rPr>
              <w:fldChar w:fldCharType="begin"/>
            </w:r>
            <w:r>
              <w:rPr>
                <w:noProof/>
                <w:webHidden/>
              </w:rPr>
              <w:instrText xml:space="preserve"> PAGEREF _Toc233279814 \h </w:instrText>
            </w:r>
            <w:r>
              <w:rPr>
                <w:noProof/>
                <w:webHidden/>
              </w:rPr>
            </w:r>
            <w:r>
              <w:rPr>
                <w:noProof/>
                <w:webHidden/>
              </w:rPr>
              <w:fldChar w:fldCharType="separate"/>
            </w:r>
            <w:r>
              <w:rPr>
                <w:noProof/>
                <w:webHidden/>
              </w:rPr>
              <w:t>5</w:t>
            </w:r>
            <w:r>
              <w:rPr>
                <w:noProof/>
                <w:webHidden/>
              </w:rPr>
              <w:fldChar w:fldCharType="end"/>
            </w:r>
          </w:hyperlink>
        </w:p>
        <w:p w14:paraId="524B25C0" w14:textId="70E2A3A4" w:rsidR="00B37D4A" w:rsidRDefault="00B37D4A">
          <w:pPr>
            <w:pStyle w:val="TOC1"/>
            <w:tabs>
              <w:tab w:val="right" w:leader="dot" w:pos="9350"/>
            </w:tabs>
            <w:rPr>
              <w:rFonts w:asciiTheme="minorHAnsi" w:eastAsiaTheme="minorEastAsia" w:hAnsiTheme="minorHAnsi"/>
              <w:noProof/>
              <w:kern w:val="2"/>
              <w:szCs w:val="30"/>
              <w:lang w:val="en-IN" w:eastAsia="en-IN" w:bidi="bn-IN"/>
              <w14:ligatures w14:val="standardContextual"/>
            </w:rPr>
          </w:pPr>
          <w:hyperlink w:anchor="_Toc233279815" w:history="1">
            <w:r w:rsidRPr="00304740">
              <w:rPr>
                <w:rStyle w:val="Hyperlink"/>
                <w:noProof/>
              </w:rPr>
              <w:t>Risk Factors</w:t>
            </w:r>
            <w:r>
              <w:rPr>
                <w:noProof/>
                <w:webHidden/>
              </w:rPr>
              <w:tab/>
            </w:r>
            <w:r>
              <w:rPr>
                <w:noProof/>
                <w:webHidden/>
              </w:rPr>
              <w:fldChar w:fldCharType="begin"/>
            </w:r>
            <w:r>
              <w:rPr>
                <w:noProof/>
                <w:webHidden/>
              </w:rPr>
              <w:instrText xml:space="preserve"> PAGEREF _Toc233279815 \h </w:instrText>
            </w:r>
            <w:r>
              <w:rPr>
                <w:noProof/>
                <w:webHidden/>
              </w:rPr>
            </w:r>
            <w:r>
              <w:rPr>
                <w:noProof/>
                <w:webHidden/>
              </w:rPr>
              <w:fldChar w:fldCharType="separate"/>
            </w:r>
            <w:r>
              <w:rPr>
                <w:noProof/>
                <w:webHidden/>
              </w:rPr>
              <w:t>6</w:t>
            </w:r>
            <w:r>
              <w:rPr>
                <w:noProof/>
                <w:webHidden/>
              </w:rPr>
              <w:fldChar w:fldCharType="end"/>
            </w:r>
          </w:hyperlink>
        </w:p>
        <w:p w14:paraId="27F4166F" w14:textId="1AA1C6CA" w:rsidR="00B37D4A" w:rsidRDefault="00B37D4A">
          <w:pPr>
            <w:pStyle w:val="TOC1"/>
            <w:tabs>
              <w:tab w:val="right" w:leader="dot" w:pos="9350"/>
            </w:tabs>
            <w:rPr>
              <w:rFonts w:asciiTheme="minorHAnsi" w:eastAsiaTheme="minorEastAsia" w:hAnsiTheme="minorHAnsi"/>
              <w:noProof/>
              <w:kern w:val="2"/>
              <w:szCs w:val="30"/>
              <w:lang w:val="en-IN" w:eastAsia="en-IN" w:bidi="bn-IN"/>
              <w14:ligatures w14:val="standardContextual"/>
            </w:rPr>
          </w:pPr>
          <w:hyperlink w:anchor="_Toc233279816" w:history="1">
            <w:r w:rsidRPr="00304740">
              <w:rPr>
                <w:rStyle w:val="Hyperlink"/>
                <w:noProof/>
              </w:rPr>
              <w:t>Physical, Psychological &amp; Social Impact Physical Impact</w:t>
            </w:r>
            <w:r>
              <w:rPr>
                <w:noProof/>
                <w:webHidden/>
              </w:rPr>
              <w:tab/>
            </w:r>
            <w:r>
              <w:rPr>
                <w:noProof/>
                <w:webHidden/>
              </w:rPr>
              <w:fldChar w:fldCharType="begin"/>
            </w:r>
            <w:r>
              <w:rPr>
                <w:noProof/>
                <w:webHidden/>
              </w:rPr>
              <w:instrText xml:space="preserve"> PAGEREF _Toc233279816 \h </w:instrText>
            </w:r>
            <w:r>
              <w:rPr>
                <w:noProof/>
                <w:webHidden/>
              </w:rPr>
            </w:r>
            <w:r>
              <w:rPr>
                <w:noProof/>
                <w:webHidden/>
              </w:rPr>
              <w:fldChar w:fldCharType="separate"/>
            </w:r>
            <w:r>
              <w:rPr>
                <w:noProof/>
                <w:webHidden/>
              </w:rPr>
              <w:t>8</w:t>
            </w:r>
            <w:r>
              <w:rPr>
                <w:noProof/>
                <w:webHidden/>
              </w:rPr>
              <w:fldChar w:fldCharType="end"/>
            </w:r>
          </w:hyperlink>
        </w:p>
        <w:p w14:paraId="5A0D7870" w14:textId="6D47F208" w:rsidR="00B37D4A" w:rsidRDefault="00B37D4A">
          <w:pPr>
            <w:pStyle w:val="TOC1"/>
            <w:tabs>
              <w:tab w:val="right" w:leader="dot" w:pos="9350"/>
            </w:tabs>
            <w:rPr>
              <w:rFonts w:asciiTheme="minorHAnsi" w:eastAsiaTheme="minorEastAsia" w:hAnsiTheme="minorHAnsi"/>
              <w:noProof/>
              <w:kern w:val="2"/>
              <w:szCs w:val="30"/>
              <w:lang w:val="en-IN" w:eastAsia="en-IN" w:bidi="bn-IN"/>
              <w14:ligatures w14:val="standardContextual"/>
            </w:rPr>
          </w:pPr>
          <w:hyperlink w:anchor="_Toc233279817" w:history="1">
            <w:r w:rsidRPr="00304740">
              <w:rPr>
                <w:rStyle w:val="Hyperlink"/>
                <w:noProof/>
              </w:rPr>
              <w:t>Evidence-Based Management in the UK</w:t>
            </w:r>
            <w:r>
              <w:rPr>
                <w:noProof/>
                <w:webHidden/>
              </w:rPr>
              <w:tab/>
            </w:r>
            <w:r>
              <w:rPr>
                <w:noProof/>
                <w:webHidden/>
              </w:rPr>
              <w:fldChar w:fldCharType="begin"/>
            </w:r>
            <w:r>
              <w:rPr>
                <w:noProof/>
                <w:webHidden/>
              </w:rPr>
              <w:instrText xml:space="preserve"> PAGEREF _Toc233279817 \h </w:instrText>
            </w:r>
            <w:r>
              <w:rPr>
                <w:noProof/>
                <w:webHidden/>
              </w:rPr>
            </w:r>
            <w:r>
              <w:rPr>
                <w:noProof/>
                <w:webHidden/>
              </w:rPr>
              <w:fldChar w:fldCharType="separate"/>
            </w:r>
            <w:r>
              <w:rPr>
                <w:noProof/>
                <w:webHidden/>
              </w:rPr>
              <w:t>12</w:t>
            </w:r>
            <w:r>
              <w:rPr>
                <w:noProof/>
                <w:webHidden/>
              </w:rPr>
              <w:fldChar w:fldCharType="end"/>
            </w:r>
          </w:hyperlink>
        </w:p>
        <w:p w14:paraId="51D251E7" w14:textId="0052169F" w:rsidR="00B37D4A" w:rsidRDefault="00B37D4A">
          <w:pPr>
            <w:pStyle w:val="TOC1"/>
            <w:tabs>
              <w:tab w:val="right" w:leader="dot" w:pos="9350"/>
            </w:tabs>
            <w:rPr>
              <w:rFonts w:asciiTheme="minorHAnsi" w:eastAsiaTheme="minorEastAsia" w:hAnsiTheme="minorHAnsi"/>
              <w:noProof/>
              <w:kern w:val="2"/>
              <w:szCs w:val="30"/>
              <w:lang w:val="en-IN" w:eastAsia="en-IN" w:bidi="bn-IN"/>
              <w14:ligatures w14:val="standardContextual"/>
            </w:rPr>
          </w:pPr>
          <w:hyperlink w:anchor="_Toc233279818" w:history="1">
            <w:r w:rsidRPr="00304740">
              <w:rPr>
                <w:rStyle w:val="Hyperlink"/>
                <w:noProof/>
              </w:rPr>
              <w:t>Theoretical Models</w:t>
            </w:r>
            <w:r>
              <w:rPr>
                <w:noProof/>
                <w:webHidden/>
              </w:rPr>
              <w:tab/>
            </w:r>
            <w:r>
              <w:rPr>
                <w:noProof/>
                <w:webHidden/>
              </w:rPr>
              <w:fldChar w:fldCharType="begin"/>
            </w:r>
            <w:r>
              <w:rPr>
                <w:noProof/>
                <w:webHidden/>
              </w:rPr>
              <w:instrText xml:space="preserve"> PAGEREF _Toc233279818 \h </w:instrText>
            </w:r>
            <w:r>
              <w:rPr>
                <w:noProof/>
                <w:webHidden/>
              </w:rPr>
            </w:r>
            <w:r>
              <w:rPr>
                <w:noProof/>
                <w:webHidden/>
              </w:rPr>
              <w:fldChar w:fldCharType="separate"/>
            </w:r>
            <w:r>
              <w:rPr>
                <w:noProof/>
                <w:webHidden/>
              </w:rPr>
              <w:t>13</w:t>
            </w:r>
            <w:r>
              <w:rPr>
                <w:noProof/>
                <w:webHidden/>
              </w:rPr>
              <w:fldChar w:fldCharType="end"/>
            </w:r>
          </w:hyperlink>
        </w:p>
        <w:p w14:paraId="0C9CF65E" w14:textId="264A5B87" w:rsidR="00B37D4A" w:rsidRDefault="00B37D4A">
          <w:pPr>
            <w:pStyle w:val="TOC1"/>
            <w:tabs>
              <w:tab w:val="right" w:leader="dot" w:pos="9350"/>
            </w:tabs>
            <w:rPr>
              <w:rFonts w:asciiTheme="minorHAnsi" w:eastAsiaTheme="minorEastAsia" w:hAnsiTheme="minorHAnsi"/>
              <w:noProof/>
              <w:kern w:val="2"/>
              <w:szCs w:val="30"/>
              <w:lang w:val="en-IN" w:eastAsia="en-IN" w:bidi="bn-IN"/>
              <w14:ligatures w14:val="standardContextual"/>
            </w:rPr>
          </w:pPr>
          <w:hyperlink w:anchor="_Toc233279819" w:history="1">
            <w:r w:rsidRPr="00304740">
              <w:rPr>
                <w:rStyle w:val="Hyperlink"/>
                <w:noProof/>
              </w:rPr>
              <w:t>Policy &amp; Political Context</w:t>
            </w:r>
            <w:r>
              <w:rPr>
                <w:noProof/>
                <w:webHidden/>
              </w:rPr>
              <w:tab/>
            </w:r>
            <w:r>
              <w:rPr>
                <w:noProof/>
                <w:webHidden/>
              </w:rPr>
              <w:fldChar w:fldCharType="begin"/>
            </w:r>
            <w:r>
              <w:rPr>
                <w:noProof/>
                <w:webHidden/>
              </w:rPr>
              <w:instrText xml:space="preserve"> PAGEREF _Toc233279819 \h </w:instrText>
            </w:r>
            <w:r>
              <w:rPr>
                <w:noProof/>
                <w:webHidden/>
              </w:rPr>
            </w:r>
            <w:r>
              <w:rPr>
                <w:noProof/>
                <w:webHidden/>
              </w:rPr>
              <w:fldChar w:fldCharType="separate"/>
            </w:r>
            <w:r>
              <w:rPr>
                <w:noProof/>
                <w:webHidden/>
              </w:rPr>
              <w:t>15</w:t>
            </w:r>
            <w:r>
              <w:rPr>
                <w:noProof/>
                <w:webHidden/>
              </w:rPr>
              <w:fldChar w:fldCharType="end"/>
            </w:r>
          </w:hyperlink>
        </w:p>
        <w:p w14:paraId="7CA439C1" w14:textId="37264485" w:rsidR="00B37D4A" w:rsidRDefault="00B37D4A">
          <w:pPr>
            <w:pStyle w:val="TOC1"/>
            <w:tabs>
              <w:tab w:val="right" w:leader="dot" w:pos="9350"/>
            </w:tabs>
            <w:rPr>
              <w:rFonts w:asciiTheme="minorHAnsi" w:eastAsiaTheme="minorEastAsia" w:hAnsiTheme="minorHAnsi"/>
              <w:noProof/>
              <w:kern w:val="2"/>
              <w:szCs w:val="30"/>
              <w:lang w:val="en-IN" w:eastAsia="en-IN" w:bidi="bn-IN"/>
              <w14:ligatures w14:val="standardContextual"/>
            </w:rPr>
          </w:pPr>
          <w:hyperlink w:anchor="_Toc233279820" w:history="1">
            <w:r w:rsidRPr="00304740">
              <w:rPr>
                <w:rStyle w:val="Hyperlink"/>
                <w:noProof/>
              </w:rPr>
              <w:t>Recommendations</w:t>
            </w:r>
            <w:r>
              <w:rPr>
                <w:noProof/>
                <w:webHidden/>
              </w:rPr>
              <w:tab/>
            </w:r>
            <w:r>
              <w:rPr>
                <w:noProof/>
                <w:webHidden/>
              </w:rPr>
              <w:fldChar w:fldCharType="begin"/>
            </w:r>
            <w:r>
              <w:rPr>
                <w:noProof/>
                <w:webHidden/>
              </w:rPr>
              <w:instrText xml:space="preserve"> PAGEREF _Toc233279820 \h </w:instrText>
            </w:r>
            <w:r>
              <w:rPr>
                <w:noProof/>
                <w:webHidden/>
              </w:rPr>
            </w:r>
            <w:r>
              <w:rPr>
                <w:noProof/>
                <w:webHidden/>
              </w:rPr>
              <w:fldChar w:fldCharType="separate"/>
            </w:r>
            <w:r>
              <w:rPr>
                <w:noProof/>
                <w:webHidden/>
              </w:rPr>
              <w:t>16</w:t>
            </w:r>
            <w:r>
              <w:rPr>
                <w:noProof/>
                <w:webHidden/>
              </w:rPr>
              <w:fldChar w:fldCharType="end"/>
            </w:r>
          </w:hyperlink>
        </w:p>
        <w:p w14:paraId="43489780" w14:textId="1B2A7061" w:rsidR="00B37D4A" w:rsidRDefault="00B37D4A">
          <w:pPr>
            <w:pStyle w:val="TOC1"/>
            <w:tabs>
              <w:tab w:val="right" w:leader="dot" w:pos="9350"/>
            </w:tabs>
            <w:rPr>
              <w:rFonts w:asciiTheme="minorHAnsi" w:eastAsiaTheme="minorEastAsia" w:hAnsiTheme="minorHAnsi"/>
              <w:noProof/>
              <w:kern w:val="2"/>
              <w:szCs w:val="30"/>
              <w:lang w:val="en-IN" w:eastAsia="en-IN" w:bidi="bn-IN"/>
              <w14:ligatures w14:val="standardContextual"/>
            </w:rPr>
          </w:pPr>
          <w:hyperlink w:anchor="_Toc233279821" w:history="1">
            <w:r w:rsidRPr="00304740">
              <w:rPr>
                <w:rStyle w:val="Hyperlink"/>
                <w:noProof/>
              </w:rPr>
              <w:t>Summary</w:t>
            </w:r>
            <w:r>
              <w:rPr>
                <w:noProof/>
                <w:webHidden/>
              </w:rPr>
              <w:tab/>
            </w:r>
            <w:r>
              <w:rPr>
                <w:noProof/>
                <w:webHidden/>
              </w:rPr>
              <w:fldChar w:fldCharType="begin"/>
            </w:r>
            <w:r>
              <w:rPr>
                <w:noProof/>
                <w:webHidden/>
              </w:rPr>
              <w:instrText xml:space="preserve"> PAGEREF _Toc233279821 \h </w:instrText>
            </w:r>
            <w:r>
              <w:rPr>
                <w:noProof/>
                <w:webHidden/>
              </w:rPr>
            </w:r>
            <w:r>
              <w:rPr>
                <w:noProof/>
                <w:webHidden/>
              </w:rPr>
              <w:fldChar w:fldCharType="separate"/>
            </w:r>
            <w:r>
              <w:rPr>
                <w:noProof/>
                <w:webHidden/>
              </w:rPr>
              <w:t>17</w:t>
            </w:r>
            <w:r>
              <w:rPr>
                <w:noProof/>
                <w:webHidden/>
              </w:rPr>
              <w:fldChar w:fldCharType="end"/>
            </w:r>
          </w:hyperlink>
        </w:p>
        <w:p w14:paraId="52E8E30A" w14:textId="3C4108C0" w:rsidR="00B37D4A" w:rsidRDefault="00B37D4A">
          <w:pPr>
            <w:pStyle w:val="TOC1"/>
            <w:tabs>
              <w:tab w:val="right" w:leader="dot" w:pos="9350"/>
            </w:tabs>
            <w:rPr>
              <w:rFonts w:asciiTheme="minorHAnsi" w:eastAsiaTheme="minorEastAsia" w:hAnsiTheme="minorHAnsi"/>
              <w:noProof/>
              <w:kern w:val="2"/>
              <w:szCs w:val="30"/>
              <w:lang w:val="en-IN" w:eastAsia="en-IN" w:bidi="bn-IN"/>
              <w14:ligatures w14:val="standardContextual"/>
            </w:rPr>
          </w:pPr>
          <w:hyperlink w:anchor="_Toc233279822" w:history="1">
            <w:r w:rsidRPr="00304740">
              <w:rPr>
                <w:rStyle w:val="Hyperlink"/>
                <w:noProof/>
              </w:rPr>
              <w:t>References</w:t>
            </w:r>
            <w:r>
              <w:rPr>
                <w:noProof/>
                <w:webHidden/>
              </w:rPr>
              <w:tab/>
            </w:r>
            <w:r>
              <w:rPr>
                <w:noProof/>
                <w:webHidden/>
              </w:rPr>
              <w:fldChar w:fldCharType="begin"/>
            </w:r>
            <w:r>
              <w:rPr>
                <w:noProof/>
                <w:webHidden/>
              </w:rPr>
              <w:instrText xml:space="preserve"> PAGEREF _Toc233279822 \h </w:instrText>
            </w:r>
            <w:r>
              <w:rPr>
                <w:noProof/>
                <w:webHidden/>
              </w:rPr>
            </w:r>
            <w:r>
              <w:rPr>
                <w:noProof/>
                <w:webHidden/>
              </w:rPr>
              <w:fldChar w:fldCharType="separate"/>
            </w:r>
            <w:r>
              <w:rPr>
                <w:noProof/>
                <w:webHidden/>
              </w:rPr>
              <w:t>18</w:t>
            </w:r>
            <w:r>
              <w:rPr>
                <w:noProof/>
                <w:webHidden/>
              </w:rPr>
              <w:fldChar w:fldCharType="end"/>
            </w:r>
          </w:hyperlink>
        </w:p>
        <w:p w14:paraId="6831635A" w14:textId="4B5AD2CB" w:rsidR="00080A5B" w:rsidRPr="00080A5B" w:rsidRDefault="00080A5B" w:rsidP="00080A5B">
          <w:pPr>
            <w:jc w:val="center"/>
            <w:rPr>
              <w:rFonts w:cs="Times New Roman"/>
            </w:rPr>
          </w:pPr>
          <w:r w:rsidRPr="00080A5B">
            <w:rPr>
              <w:rFonts w:cs="Times New Roman"/>
              <w:b/>
              <w:bCs/>
              <w:noProof/>
            </w:rPr>
            <w:fldChar w:fldCharType="end"/>
          </w:r>
        </w:p>
      </w:sdtContent>
    </w:sdt>
    <w:p w14:paraId="7891AC74" w14:textId="7D46D38E" w:rsidR="00080A5B" w:rsidRPr="00080A5B" w:rsidRDefault="00080A5B" w:rsidP="00080A5B">
      <w:pPr>
        <w:spacing w:before="0" w:after="200"/>
        <w:jc w:val="center"/>
        <w:rPr>
          <w:rFonts w:cs="Times New Roman"/>
          <w:b/>
          <w:bCs/>
        </w:rPr>
      </w:pPr>
      <w:r w:rsidRPr="00080A5B">
        <w:rPr>
          <w:rFonts w:cs="Times New Roman"/>
          <w:b/>
          <w:bCs/>
        </w:rPr>
        <w:br w:type="page"/>
      </w:r>
    </w:p>
    <w:p w14:paraId="3E291C91" w14:textId="1F02CE0F" w:rsidR="00DD084C" w:rsidRPr="00080A5B" w:rsidRDefault="0041799D" w:rsidP="00080A5B">
      <w:pPr>
        <w:pStyle w:val="Heading1"/>
      </w:pPr>
      <w:bookmarkStart w:id="0" w:name="_Toc233279812"/>
      <w:r>
        <w:lastRenderedPageBreak/>
        <w:t>Definition</w:t>
      </w:r>
      <w:bookmarkEnd w:id="0"/>
    </w:p>
    <w:p w14:paraId="4043F7B7" w14:textId="77777777" w:rsidR="004146D1" w:rsidRDefault="0076469C" w:rsidP="0076469C">
      <w:pPr>
        <w:pStyle w:val="Compact"/>
        <w:rPr>
          <w:rFonts w:cs="Times New Roman"/>
        </w:rPr>
      </w:pPr>
      <w:r w:rsidRPr="0076469C">
        <w:rPr>
          <w:rFonts w:cs="Times New Roman"/>
        </w:rPr>
        <w:t xml:space="preserve">Stroke is a major long-term condition and one of the leading causes of mortality and morbidity across the globe. The disease develops as a result of disruption of blood flow to certain parts of the brain resulting in insufficient oxygen and nutrient delivery to brain tissue. The disease has a heterogenic structure, which implies that approximately 85% of all strokes are ischaemic while haemorrhagic strokes make up the remaining percentage of patients. Failure to deliver proper treatment results in brain tissue damage, long-term disabilities and increased mortality rates (Prabhakaran </w:t>
      </w:r>
      <w:r w:rsidR="00080A5B" w:rsidRPr="00080A5B">
        <w:rPr>
          <w:rFonts w:cs="Times New Roman"/>
          <w:i/>
          <w:iCs/>
        </w:rPr>
        <w:t>et al</w:t>
      </w:r>
      <w:r w:rsidRPr="0076469C">
        <w:rPr>
          <w:rFonts w:cs="Times New Roman"/>
        </w:rPr>
        <w:t xml:space="preserve">., 2026; Feigin </w:t>
      </w:r>
      <w:r w:rsidR="00080A5B" w:rsidRPr="00080A5B">
        <w:rPr>
          <w:rFonts w:cs="Times New Roman"/>
          <w:i/>
          <w:iCs/>
        </w:rPr>
        <w:t>et al</w:t>
      </w:r>
      <w:r w:rsidRPr="0076469C">
        <w:rPr>
          <w:rFonts w:cs="Times New Roman"/>
        </w:rPr>
        <w:t>., 2023).</w:t>
      </w:r>
      <w:r w:rsidR="00C506F2">
        <w:rPr>
          <w:rFonts w:cs="Times New Roman"/>
        </w:rPr>
        <w:t xml:space="preserve"> </w:t>
      </w:r>
    </w:p>
    <w:p w14:paraId="5E8E9BB1" w14:textId="77777777" w:rsidR="004146D1" w:rsidRDefault="0076469C" w:rsidP="0076469C">
      <w:pPr>
        <w:pStyle w:val="Compact"/>
        <w:rPr>
          <w:rFonts w:cs="Times New Roman"/>
        </w:rPr>
      </w:pPr>
      <w:r w:rsidRPr="0076469C">
        <w:rPr>
          <w:rFonts w:cs="Times New Roman"/>
        </w:rPr>
        <w:t xml:space="preserve">The burden of stroke is substantial on the international scale. According to the latest estimations, the disease strikes more than 12 million people and causes the death of over 6.5 million every year. The burden is much higher for people living in developing and middle-income countries as well as ethnic minorities in developed countries, for instance the UK (Feigin </w:t>
      </w:r>
      <w:r w:rsidR="00080A5B" w:rsidRPr="00080A5B">
        <w:rPr>
          <w:rFonts w:cs="Times New Roman"/>
          <w:i/>
          <w:iCs/>
        </w:rPr>
        <w:t>et al</w:t>
      </w:r>
      <w:r w:rsidRPr="0076469C">
        <w:rPr>
          <w:rFonts w:cs="Times New Roman"/>
        </w:rPr>
        <w:t xml:space="preserve">., 2023; Aparicio and Springer, 2025). In the UK, stroke is one of the major causes of adult disabilities and inequalities in the health outcomes, especially for the Black, Asian, and other minority ethnic groups (Emmett </w:t>
      </w:r>
      <w:r w:rsidR="00080A5B" w:rsidRPr="00080A5B">
        <w:rPr>
          <w:rFonts w:cs="Times New Roman"/>
          <w:i/>
          <w:iCs/>
        </w:rPr>
        <w:t>et al</w:t>
      </w:r>
      <w:r w:rsidRPr="0076469C">
        <w:rPr>
          <w:rFonts w:cs="Times New Roman"/>
        </w:rPr>
        <w:t xml:space="preserve">., 2025; Pantoja-Ruiz </w:t>
      </w:r>
      <w:r w:rsidR="00080A5B" w:rsidRPr="00080A5B">
        <w:rPr>
          <w:rFonts w:cs="Times New Roman"/>
          <w:i/>
          <w:iCs/>
        </w:rPr>
        <w:t>et al</w:t>
      </w:r>
      <w:r w:rsidRPr="0076469C">
        <w:rPr>
          <w:rFonts w:cs="Times New Roman"/>
        </w:rPr>
        <w:t>., 2026).</w:t>
      </w:r>
      <w:r w:rsidR="00C506F2">
        <w:rPr>
          <w:rFonts w:cs="Times New Roman"/>
        </w:rPr>
        <w:t xml:space="preserve"> </w:t>
      </w:r>
    </w:p>
    <w:p w14:paraId="3C8A15D1" w14:textId="0A82FF73" w:rsidR="0076469C" w:rsidRDefault="0076469C" w:rsidP="0076469C">
      <w:pPr>
        <w:pStyle w:val="Compact"/>
        <w:rPr>
          <w:rFonts w:cs="Times New Roman"/>
        </w:rPr>
      </w:pPr>
      <w:r w:rsidRPr="0076469C">
        <w:rPr>
          <w:rFonts w:cs="Times New Roman"/>
        </w:rPr>
        <w:t xml:space="preserve">Additionally, stroke has various negative effects on the health of individuals and their family members since it affects patients both physically, emotionally, and socially. Patients might suffer from motor impairments, speech and language disorders, cognitive impairment, depression, anxiety, and isolation from their community. There are additional impacts on caregivers and families of stroke survivors (Bhalla </w:t>
      </w:r>
      <w:r w:rsidR="00080A5B" w:rsidRPr="00080A5B">
        <w:rPr>
          <w:rFonts w:cs="Times New Roman"/>
          <w:i/>
          <w:iCs/>
        </w:rPr>
        <w:t>et al</w:t>
      </w:r>
      <w:r w:rsidRPr="0076469C">
        <w:rPr>
          <w:rFonts w:cs="Times New Roman"/>
        </w:rPr>
        <w:t>., 2024; Stroke Association, 2025).</w:t>
      </w:r>
      <w:r w:rsidR="00C506F2">
        <w:rPr>
          <w:rFonts w:cs="Times New Roman"/>
        </w:rPr>
        <w:t xml:space="preserve"> </w:t>
      </w:r>
      <w:r w:rsidRPr="0076469C">
        <w:rPr>
          <w:rFonts w:cs="Times New Roman"/>
        </w:rPr>
        <w:t>Therefore, the management of stroke requires patient-centered approach across the whole care process starting with prevention and acute stroke management and finishing with rehabilitation. This information booklet contains the critical analysis of stroke in terms of its definition, etiology, pathophysiology, epidemiology, burden, risk factors, and effects of the disease on patients and their families.</w:t>
      </w:r>
    </w:p>
    <w:p w14:paraId="3D0FBE5B" w14:textId="02A174EE" w:rsidR="00DD084C" w:rsidRDefault="008E3CE3" w:rsidP="00080A5B">
      <w:pPr>
        <w:pStyle w:val="Heading1"/>
      </w:pPr>
      <w:bookmarkStart w:id="1" w:name="_Toc233279813"/>
      <w:r w:rsidRPr="00B116B8">
        <w:t>Aetiology &amp; Pathophysiology</w:t>
      </w:r>
      <w:bookmarkEnd w:id="1"/>
    </w:p>
    <w:p w14:paraId="739D8B65" w14:textId="2E1150EF" w:rsidR="00E15FA1" w:rsidRPr="00E15FA1" w:rsidRDefault="00E15FA1" w:rsidP="00E15FA1">
      <w:pPr>
        <w:pStyle w:val="Compact"/>
        <w:jc w:val="center"/>
        <w:rPr>
          <w:rFonts w:cs="Times New Roman"/>
        </w:rPr>
      </w:pPr>
      <w:r>
        <w:rPr>
          <w:noProof/>
        </w:rPr>
        <w:lastRenderedPageBreak/>
        <w:drawing>
          <wp:inline distT="0" distB="0" distL="0" distR="0" wp14:anchorId="488E79C8" wp14:editId="10465521">
            <wp:extent cx="4584422" cy="3893820"/>
            <wp:effectExtent l="0" t="0" r="0" b="0"/>
            <wp:docPr id="393745578" name="Picture 1" descr="Stroke - Symptoms and causes - Mayo Clin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oke - Symptoms and causes - Mayo Clin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8967" cy="3897681"/>
                    </a:xfrm>
                    <a:prstGeom prst="rect">
                      <a:avLst/>
                    </a:prstGeom>
                    <a:noFill/>
                    <a:ln>
                      <a:noFill/>
                    </a:ln>
                  </pic:spPr>
                </pic:pic>
              </a:graphicData>
            </a:graphic>
          </wp:inline>
        </w:drawing>
      </w:r>
    </w:p>
    <w:p w14:paraId="600548C7" w14:textId="66E2EFBE" w:rsidR="00B116B8" w:rsidRPr="00B116B8" w:rsidRDefault="008E3CE3" w:rsidP="00E15FA1">
      <w:pPr>
        <w:pStyle w:val="FirstParagraph"/>
        <w:jc w:val="center"/>
        <w:rPr>
          <w:rFonts w:cs="Times New Roman"/>
        </w:rPr>
      </w:pPr>
      <w:r w:rsidRPr="00B116B8">
        <w:rPr>
          <w:rFonts w:cs="Times New Roman"/>
          <w:b/>
          <w:bCs/>
        </w:rPr>
        <w:t>Figure 1:</w:t>
      </w:r>
      <w:r w:rsidRPr="00B116B8">
        <w:rPr>
          <w:rFonts w:cs="Times New Roman"/>
        </w:rPr>
        <w:t xml:space="preserve"> Stroke</w:t>
      </w:r>
    </w:p>
    <w:p w14:paraId="303E99D1" w14:textId="5095E4DC" w:rsidR="00EF0C1A" w:rsidRDefault="00EF0C1A" w:rsidP="004146D1">
      <w:r>
        <w:t xml:space="preserve">Stroke is characterized by clinical syndrome associated with rapidly occurring disturbances in brain function that persist for at least 24 hours and result in death with no other cause except for vasculature disorder (Prabhakaran </w:t>
      </w:r>
      <w:r w:rsidR="00080A5B" w:rsidRPr="00080A5B">
        <w:rPr>
          <w:i/>
          <w:iCs/>
        </w:rPr>
        <w:t>et al</w:t>
      </w:r>
      <w:r>
        <w:t xml:space="preserve">., 2026; Mead </w:t>
      </w:r>
      <w:r w:rsidR="00080A5B" w:rsidRPr="00080A5B">
        <w:rPr>
          <w:i/>
          <w:iCs/>
        </w:rPr>
        <w:t>et al</w:t>
      </w:r>
      <w:r>
        <w:t xml:space="preserve">., 2023). </w:t>
      </w:r>
      <w:r w:rsidR="004146D1">
        <w:t xml:space="preserve"> </w:t>
      </w:r>
      <w:r>
        <w:t xml:space="preserve">There are two primary types of stroke – ischemic stroke, which occurs due to blocking of a vessel that supplies the brain with blood, and hemorrhagic stroke, caused by a ruptured blood vessel with bleeding into or outside the brain (Bendszus </w:t>
      </w:r>
      <w:r w:rsidR="00080A5B" w:rsidRPr="00080A5B">
        <w:rPr>
          <w:i/>
          <w:iCs/>
        </w:rPr>
        <w:t>et al</w:t>
      </w:r>
      <w:r>
        <w:t xml:space="preserve">., 2023; Steiner </w:t>
      </w:r>
      <w:r w:rsidR="00080A5B" w:rsidRPr="00080A5B">
        <w:rPr>
          <w:i/>
          <w:iCs/>
        </w:rPr>
        <w:t>et al</w:t>
      </w:r>
      <w:r>
        <w:t xml:space="preserve">., 2025). </w:t>
      </w:r>
    </w:p>
    <w:p w14:paraId="48486A26" w14:textId="54FE02CF" w:rsidR="00EF0C1A" w:rsidRDefault="00EF0C1A" w:rsidP="004146D1">
      <w:r>
        <w:t xml:space="preserve">Ischemic stroke may be caused by atherosclerosis, cardioembolism, or small vessel diseases, while hemorrhagic stroke is typically caused by hypertension, cerebral amyloid angiopathy, and anticoagulant use (Sandset </w:t>
      </w:r>
      <w:r w:rsidR="00080A5B" w:rsidRPr="00080A5B">
        <w:rPr>
          <w:i/>
          <w:iCs/>
        </w:rPr>
        <w:t>et al</w:t>
      </w:r>
      <w:r>
        <w:t xml:space="preserve">., 2021; Steiner </w:t>
      </w:r>
      <w:r w:rsidR="00080A5B" w:rsidRPr="00080A5B">
        <w:rPr>
          <w:i/>
          <w:iCs/>
        </w:rPr>
        <w:t>et al</w:t>
      </w:r>
      <w:r>
        <w:t xml:space="preserve">., 2025). </w:t>
      </w:r>
      <w:r w:rsidR="004146D1">
        <w:t xml:space="preserve"> </w:t>
      </w:r>
      <w:r>
        <w:t xml:space="preserve">Pathophysiology of an ischemic stroke involves several components including energy depletion, excitotoxicity, oxidative stress, inflammation, and blood-brain barrier breakdown resulting in neuronal death (Prabhakaran </w:t>
      </w:r>
      <w:r w:rsidR="00080A5B" w:rsidRPr="00080A5B">
        <w:rPr>
          <w:i/>
          <w:iCs/>
        </w:rPr>
        <w:t>et al</w:t>
      </w:r>
      <w:r>
        <w:t xml:space="preserve">., 2026; Bendszus </w:t>
      </w:r>
      <w:r w:rsidR="00080A5B" w:rsidRPr="00080A5B">
        <w:rPr>
          <w:i/>
          <w:iCs/>
        </w:rPr>
        <w:t>et al</w:t>
      </w:r>
      <w:r>
        <w:t xml:space="preserve">., 2023). </w:t>
      </w:r>
    </w:p>
    <w:p w14:paraId="7758DDA8" w14:textId="628B89A9" w:rsidR="00EF0C1A" w:rsidRDefault="00EF0C1A" w:rsidP="004146D1">
      <w:r>
        <w:t xml:space="preserve">Hemorrhagic stroke entails blood leakage, direct damage to brain tissues, increase in intracranial pressure, and secondary injuries associated with inflammation and swelling (Steiner </w:t>
      </w:r>
      <w:r w:rsidR="00080A5B" w:rsidRPr="00080A5B">
        <w:rPr>
          <w:i/>
          <w:iCs/>
        </w:rPr>
        <w:t>et al</w:t>
      </w:r>
      <w:r>
        <w:t xml:space="preserve">., 2025; </w:t>
      </w:r>
      <w:r>
        <w:lastRenderedPageBreak/>
        <w:t xml:space="preserve">Sandset </w:t>
      </w:r>
      <w:r w:rsidR="00080A5B" w:rsidRPr="00080A5B">
        <w:rPr>
          <w:i/>
          <w:iCs/>
        </w:rPr>
        <w:t>et al</w:t>
      </w:r>
      <w:r>
        <w:t xml:space="preserve">., 2021). </w:t>
      </w:r>
      <w:r w:rsidR="004146D1">
        <w:t xml:space="preserve"> </w:t>
      </w:r>
      <w:r>
        <w:t xml:space="preserve">TIA (transient ischemic attack) is a condition of disrupted cerebral blood flow that may serve as a sign of an approaching stroke, needing immediate diagnosis and secondary prevention measures (Bushnell </w:t>
      </w:r>
      <w:r w:rsidR="00080A5B" w:rsidRPr="00080A5B">
        <w:rPr>
          <w:i/>
          <w:iCs/>
        </w:rPr>
        <w:t>et al</w:t>
      </w:r>
      <w:r>
        <w:t xml:space="preserve">., 2024; Mead </w:t>
      </w:r>
      <w:r w:rsidR="00080A5B" w:rsidRPr="00080A5B">
        <w:rPr>
          <w:i/>
          <w:iCs/>
        </w:rPr>
        <w:t>et al</w:t>
      </w:r>
      <w:r>
        <w:t xml:space="preserve">., 2023). </w:t>
      </w:r>
      <w:r w:rsidR="004146D1">
        <w:t xml:space="preserve"> </w:t>
      </w:r>
      <w:r>
        <w:t xml:space="preserve">Stroke is highly heterogeneous in terms of signs, aetiologies, and outcomes, being influenced by ethnicity and socioeconomic status (Aparicio and Springer, 2025; Pantoja-Ruiz </w:t>
      </w:r>
      <w:r w:rsidR="00080A5B" w:rsidRPr="00080A5B">
        <w:rPr>
          <w:i/>
          <w:iCs/>
        </w:rPr>
        <w:t>et al</w:t>
      </w:r>
      <w:r>
        <w:t>., 2026).</w:t>
      </w:r>
    </w:p>
    <w:p w14:paraId="330F77CA" w14:textId="43679200" w:rsidR="00DD084C" w:rsidRDefault="008E3CE3" w:rsidP="00080A5B">
      <w:pPr>
        <w:pStyle w:val="Heading1"/>
      </w:pPr>
      <w:bookmarkStart w:id="2" w:name="_Toc233279814"/>
      <w:r w:rsidRPr="00B116B8">
        <w:t>Epidemiology &amp; Burden</w:t>
      </w:r>
      <w:bookmarkEnd w:id="2"/>
    </w:p>
    <w:p w14:paraId="68FE590C" w14:textId="68F30051" w:rsidR="00E15FA1" w:rsidRPr="00B116B8" w:rsidRDefault="00E15FA1" w:rsidP="00E15FA1">
      <w:pPr>
        <w:pStyle w:val="Compact"/>
        <w:jc w:val="center"/>
        <w:rPr>
          <w:rFonts w:cs="Times New Roman"/>
          <w:b/>
          <w:bCs/>
        </w:rPr>
      </w:pPr>
      <w:r>
        <w:rPr>
          <w:noProof/>
        </w:rPr>
        <w:drawing>
          <wp:inline distT="0" distB="0" distL="0" distR="0" wp14:anchorId="28DC490E" wp14:editId="724C01EE">
            <wp:extent cx="5867400" cy="4055745"/>
            <wp:effectExtent l="0" t="0" r="0" b="0"/>
            <wp:docPr id="1442417282" name="Picture 2" descr="Image of a graph ligh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of a graph lightbox"/>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67400" cy="4055745"/>
                    </a:xfrm>
                    <a:prstGeom prst="rect">
                      <a:avLst/>
                    </a:prstGeom>
                    <a:noFill/>
                    <a:ln>
                      <a:noFill/>
                    </a:ln>
                  </pic:spPr>
                </pic:pic>
              </a:graphicData>
            </a:graphic>
          </wp:inline>
        </w:drawing>
      </w:r>
    </w:p>
    <w:p w14:paraId="2BA654A0" w14:textId="4D60232E" w:rsidR="00B116B8" w:rsidRPr="00B116B8" w:rsidRDefault="008E3CE3" w:rsidP="00E15FA1">
      <w:pPr>
        <w:pStyle w:val="FirstParagraph"/>
        <w:jc w:val="center"/>
        <w:rPr>
          <w:rFonts w:cs="Times New Roman"/>
        </w:rPr>
      </w:pPr>
      <w:r w:rsidRPr="00B116B8">
        <w:rPr>
          <w:rFonts w:cs="Times New Roman"/>
          <w:b/>
          <w:bCs/>
        </w:rPr>
        <w:t>Figure 2:</w:t>
      </w:r>
      <w:r w:rsidRPr="00B116B8">
        <w:rPr>
          <w:rFonts w:cs="Times New Roman"/>
        </w:rPr>
        <w:t xml:space="preserve"> The prevalence and burden of Stroke</w:t>
      </w:r>
    </w:p>
    <w:p w14:paraId="45746E0F" w14:textId="2F93878F" w:rsidR="00EF0C1A" w:rsidRDefault="00EF0C1A" w:rsidP="004146D1">
      <w:r>
        <w:t xml:space="preserve">Stroke is the second commonest cause of death worldwide and a major cause of disabilities, affecting more than 12 million people annually, with more than 6.5 million stroke-related deaths reported yearly (Feigin </w:t>
      </w:r>
      <w:r w:rsidR="00080A5B" w:rsidRPr="00080A5B">
        <w:rPr>
          <w:i/>
          <w:iCs/>
        </w:rPr>
        <w:t>et al</w:t>
      </w:r>
      <w:r>
        <w:t>., 2023; World Stroke Organization, 2024).</w:t>
      </w:r>
      <w:r w:rsidR="004146D1">
        <w:t xml:space="preserve"> </w:t>
      </w:r>
      <w:r>
        <w:t xml:space="preserve">The global burden of stroke has seen an unprecedented increase within the last three decades, with developing countries accounting for more than 80% of the overall burden of stroke (Feigin </w:t>
      </w:r>
      <w:r w:rsidR="00080A5B" w:rsidRPr="00080A5B">
        <w:rPr>
          <w:i/>
          <w:iCs/>
        </w:rPr>
        <w:t>et al</w:t>
      </w:r>
      <w:r>
        <w:t xml:space="preserve">., 2023; Mead </w:t>
      </w:r>
      <w:r w:rsidR="00080A5B" w:rsidRPr="00080A5B">
        <w:rPr>
          <w:i/>
          <w:iCs/>
        </w:rPr>
        <w:t>et al</w:t>
      </w:r>
      <w:r>
        <w:t>., 2023).</w:t>
      </w:r>
      <w:r w:rsidR="004146D1">
        <w:t xml:space="preserve"> </w:t>
      </w:r>
      <w:r>
        <w:t xml:space="preserve">Within the United Kingdom, 100,000 people suffer from stroke per annum, and there are </w:t>
      </w:r>
      <w:r>
        <w:lastRenderedPageBreak/>
        <w:t>more than 1.3 million stroke survivors in the community (Stroke Association, 2025; Intercollegiate Stroke Working Party, 2023).</w:t>
      </w:r>
    </w:p>
    <w:p w14:paraId="562FFCBB" w14:textId="4B10E0A0" w:rsidR="00EF0C1A" w:rsidRDefault="00EF0C1A" w:rsidP="004146D1">
      <w:r>
        <w:t xml:space="preserve">There is high prevalence and mortality of stroke among the Black, Asian and minority ethnic populations in the United Kingdom when compared to the White populations (Pantoja-Ruiz </w:t>
      </w:r>
      <w:r w:rsidR="00080A5B" w:rsidRPr="00080A5B">
        <w:rPr>
          <w:i/>
          <w:iCs/>
        </w:rPr>
        <w:t>et al</w:t>
      </w:r>
      <w:r>
        <w:t xml:space="preserve">., 2026; Emmett </w:t>
      </w:r>
      <w:r w:rsidR="00080A5B" w:rsidRPr="00080A5B">
        <w:rPr>
          <w:i/>
          <w:iCs/>
        </w:rPr>
        <w:t>et al</w:t>
      </w:r>
      <w:r>
        <w:t>., 2025).</w:t>
      </w:r>
      <w:r w:rsidR="004146D1">
        <w:t xml:space="preserve"> </w:t>
      </w:r>
      <w:r>
        <w:t xml:space="preserve">The cost of treating stroke in the United Kingdom is enormous, where the healthcare expenditures alone have been found to exceed £3 billion annually with other indirect cost to society due to lost productivity and benefits payments (Bhalla </w:t>
      </w:r>
      <w:r w:rsidR="00080A5B" w:rsidRPr="00080A5B">
        <w:rPr>
          <w:i/>
          <w:iCs/>
        </w:rPr>
        <w:t>et al</w:t>
      </w:r>
      <w:r>
        <w:t>., 2024; Stroke Association, 2025).</w:t>
      </w:r>
      <w:r w:rsidR="004146D1">
        <w:t xml:space="preserve"> </w:t>
      </w:r>
      <w:r>
        <w:t xml:space="preserve">There are disparities in accessing stroke care by individuals from deprived neighborhoods and ethnic minorities, where such individuals report delayed diagnosis, lack of access to revascularization therapy and poor outcome (Ikeme </w:t>
      </w:r>
      <w:r w:rsidR="00080A5B" w:rsidRPr="00080A5B">
        <w:rPr>
          <w:i/>
          <w:iCs/>
        </w:rPr>
        <w:t>et al</w:t>
      </w:r>
      <w:r>
        <w:t>., 2022; Faigle, 2023).</w:t>
      </w:r>
    </w:p>
    <w:p w14:paraId="4941740C" w14:textId="4F35D676" w:rsidR="00EF0C1A" w:rsidRDefault="00EF0C1A" w:rsidP="004146D1">
      <w:r>
        <w:t xml:space="preserve">While there have been improvements in the treatment of stroke, the survivors still face difficulties in accessing rehabilitation, psychosocial support, and returning to work (Bhalla </w:t>
      </w:r>
      <w:r w:rsidR="00080A5B" w:rsidRPr="00080A5B">
        <w:rPr>
          <w:i/>
          <w:iCs/>
        </w:rPr>
        <w:t>et al</w:t>
      </w:r>
      <w:r>
        <w:t>., 2024; National Institute for Health and Care Excellence, 2023).</w:t>
      </w:r>
    </w:p>
    <w:p w14:paraId="2BBDA9DB" w14:textId="293AA10F" w:rsidR="00DD084C" w:rsidRDefault="008E3CE3" w:rsidP="00080A5B">
      <w:pPr>
        <w:pStyle w:val="Heading1"/>
      </w:pPr>
      <w:bookmarkStart w:id="3" w:name="_Toc233279815"/>
      <w:r w:rsidRPr="00B116B8">
        <w:t>Risk Factors</w:t>
      </w:r>
      <w:bookmarkEnd w:id="3"/>
    </w:p>
    <w:p w14:paraId="7D8E520D" w14:textId="66360B7F" w:rsidR="00E15FA1" w:rsidRPr="00E15FA1" w:rsidRDefault="00E15FA1" w:rsidP="00EF0C1A">
      <w:pPr>
        <w:pStyle w:val="Compact"/>
        <w:rPr>
          <w:rFonts w:cs="Times New Roman"/>
        </w:rPr>
      </w:pPr>
      <w:r>
        <w:rPr>
          <w:noProof/>
        </w:rPr>
        <w:drawing>
          <wp:inline distT="0" distB="0" distL="0" distR="0" wp14:anchorId="695D5931" wp14:editId="6D458573">
            <wp:extent cx="5943600" cy="4158615"/>
            <wp:effectExtent l="0" t="0" r="0" b="0"/>
            <wp:docPr id="885149281" name="Picture 3" descr="Stroke symptoms and risk factors - Mind the Graph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roke symptoms and risk factors - Mind the Graph Blo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4158615"/>
                    </a:xfrm>
                    <a:prstGeom prst="rect">
                      <a:avLst/>
                    </a:prstGeom>
                    <a:noFill/>
                    <a:ln>
                      <a:noFill/>
                    </a:ln>
                  </pic:spPr>
                </pic:pic>
              </a:graphicData>
            </a:graphic>
          </wp:inline>
        </w:drawing>
      </w:r>
    </w:p>
    <w:p w14:paraId="303A74A9" w14:textId="4D9A3C1A" w:rsidR="009F3312" w:rsidRDefault="008E3CE3" w:rsidP="009F3312">
      <w:pPr>
        <w:pStyle w:val="FirstParagraph"/>
        <w:jc w:val="center"/>
        <w:rPr>
          <w:rFonts w:cs="Times New Roman"/>
        </w:rPr>
      </w:pPr>
      <w:r w:rsidRPr="00B116B8">
        <w:rPr>
          <w:rFonts w:cs="Times New Roman"/>
          <w:b/>
          <w:bCs/>
        </w:rPr>
        <w:lastRenderedPageBreak/>
        <w:t>Figure 3:</w:t>
      </w:r>
      <w:r w:rsidRPr="00B116B8">
        <w:rPr>
          <w:rFonts w:cs="Times New Roman"/>
        </w:rPr>
        <w:t xml:space="preserve"> Risk Factors for Stroke</w:t>
      </w:r>
    </w:p>
    <w:p w14:paraId="7BD4E976" w14:textId="77777777" w:rsidR="009F3312" w:rsidRPr="009F3312" w:rsidRDefault="009F3312" w:rsidP="009F3312">
      <w:pPr>
        <w:pStyle w:val="BodyText"/>
        <w:rPr>
          <w:b/>
          <w:bCs/>
          <w:lang w:val="en-IN"/>
        </w:rPr>
      </w:pPr>
      <w:r w:rsidRPr="009F3312">
        <w:rPr>
          <w:b/>
          <w:bCs/>
          <w:lang w:val="en-IN"/>
        </w:rPr>
        <w:t>Non-Modifiable Risk Factors</w:t>
      </w:r>
    </w:p>
    <w:p w14:paraId="65C81420" w14:textId="33288339" w:rsidR="009F3312" w:rsidRPr="009F3312" w:rsidRDefault="009F3312" w:rsidP="004146D1">
      <w:pPr>
        <w:rPr>
          <w:lang w:val="en-IN"/>
        </w:rPr>
      </w:pPr>
      <w:r w:rsidRPr="009F3312">
        <w:rPr>
          <w:lang w:val="en-IN"/>
        </w:rPr>
        <w:t xml:space="preserve">The process of developing stroke is determined by a combination of non-modifiable and modifiable risk factors, with hypertension being the most important modifiable risk factor of both types of stroke – ischaemic and haemorrhagic (Bushnell et al., 2024; Sandset et al., 2021). The following non-modifiable risk factors include the increasing age, male sex, family history, and genetic predisposition, but now there is growing evidence of ethnic differences in terms of genetic risk factors (Sukumaran et al., 2024; Aparicio and Springer, 2025). The problem of ethnic differences in stroke risk may be explained by higher rates of hypertension, diabetes, obesity in some minority ethnic populations, as well as low socio-economic status and poor access to healthcare (Bereda, 2025; Metcalf and Zhang, 2023). </w:t>
      </w:r>
    </w:p>
    <w:p w14:paraId="47B9050A" w14:textId="77777777" w:rsidR="009F3312" w:rsidRPr="009F3312" w:rsidRDefault="009F3312" w:rsidP="009F3312">
      <w:pPr>
        <w:pStyle w:val="BodyText"/>
        <w:rPr>
          <w:b/>
          <w:bCs/>
          <w:lang w:val="en-IN"/>
        </w:rPr>
      </w:pPr>
      <w:r w:rsidRPr="009F3312">
        <w:rPr>
          <w:b/>
          <w:bCs/>
          <w:lang w:val="en-IN"/>
        </w:rPr>
        <w:t>Modifiable Risk Factors</w:t>
      </w:r>
    </w:p>
    <w:p w14:paraId="3261EE13" w14:textId="2792B1F2" w:rsidR="009F3312" w:rsidRPr="009F3312" w:rsidRDefault="009F3312" w:rsidP="004146D1">
      <w:pPr>
        <w:rPr>
          <w:lang w:val="en-IN"/>
        </w:rPr>
      </w:pPr>
      <w:r w:rsidRPr="009F3312">
        <w:rPr>
          <w:lang w:val="en-IN"/>
        </w:rPr>
        <w:t xml:space="preserve">The list of modifiable risk factors includes hypertension, atrial fibrillation, diabetes mellitus, smoking, obesity, physical inactivity, unhealthy diet, which are responsible for a big proportion of strokes, and thus, become the primary goals of stroke prevention (Bushnell et al., 2024; Feigin et al., 2023). </w:t>
      </w:r>
      <w:r w:rsidR="004146D1">
        <w:rPr>
          <w:lang w:val="en-IN"/>
        </w:rPr>
        <w:t xml:space="preserve"> </w:t>
      </w:r>
      <w:r w:rsidRPr="009F3312">
        <w:rPr>
          <w:lang w:val="en-IN"/>
        </w:rPr>
        <w:t xml:space="preserve">Atrial fibrillation leads to a significant increase in the risk of stroke in older people, and remains underdiagnosed and untreated among many patients (Bushnell et al., 2024; Prabhakaran et al., 2026). </w:t>
      </w:r>
    </w:p>
    <w:p w14:paraId="2DCF61A4" w14:textId="328E3248" w:rsidR="009F3312" w:rsidRPr="009F3312" w:rsidRDefault="009F3312" w:rsidP="004146D1">
      <w:pPr>
        <w:rPr>
          <w:lang w:val="en-IN"/>
        </w:rPr>
      </w:pPr>
      <w:r w:rsidRPr="009F3312">
        <w:rPr>
          <w:lang w:val="en-IN"/>
        </w:rPr>
        <w:t xml:space="preserve">Another risk factor of stroke is socioeconomic deprivation, which affects the incidence of stroke and its outcomes through poor lifestyles, low health literacy, and poor access to prevention and emergency treatments (King’s Fund, 2023; Klarity Health Library, 2026). </w:t>
      </w:r>
      <w:r w:rsidR="004146D1">
        <w:rPr>
          <w:lang w:val="en-IN"/>
        </w:rPr>
        <w:t xml:space="preserve"> </w:t>
      </w:r>
      <w:r w:rsidRPr="009F3312">
        <w:rPr>
          <w:lang w:val="en-IN"/>
        </w:rPr>
        <w:t>In addition, emerging data about psychosocial stress, air pollution, and sleep disorders being risk factors for stroke should be taken into consideration (Feigin et al., 2023; Bushnell et al., 2024).</w:t>
      </w:r>
    </w:p>
    <w:p w14:paraId="32575DAF" w14:textId="7BB1FE43" w:rsidR="00DD084C" w:rsidRDefault="008E3CE3" w:rsidP="00080A5B">
      <w:pPr>
        <w:pStyle w:val="Heading1"/>
      </w:pPr>
      <w:bookmarkStart w:id="4" w:name="_Toc233279816"/>
      <w:r w:rsidRPr="00EF0C1A">
        <w:t>Physical, Psychological &amp; Social Impact Physical Impact</w:t>
      </w:r>
      <w:bookmarkEnd w:id="4"/>
    </w:p>
    <w:p w14:paraId="0D4FED87" w14:textId="18AF3BDF" w:rsidR="00E24D5B" w:rsidRPr="00EF0C1A" w:rsidRDefault="00E24D5B" w:rsidP="00E24D5B">
      <w:pPr>
        <w:pStyle w:val="Compact"/>
        <w:jc w:val="center"/>
        <w:rPr>
          <w:rFonts w:cs="Times New Roman"/>
          <w:b/>
          <w:bCs/>
        </w:rPr>
      </w:pPr>
      <w:r>
        <w:rPr>
          <w:rFonts w:cs="Times New Roman"/>
          <w:b/>
          <w:bCs/>
          <w:noProof/>
        </w:rPr>
        <w:lastRenderedPageBreak/>
        <w:drawing>
          <wp:inline distT="0" distB="0" distL="0" distR="0" wp14:anchorId="183976ED" wp14:editId="02D4BB22">
            <wp:extent cx="4622165" cy="3562350"/>
            <wp:effectExtent l="0" t="0" r="0" b="0"/>
            <wp:docPr id="8322008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24719" cy="3564318"/>
                    </a:xfrm>
                    <a:prstGeom prst="rect">
                      <a:avLst/>
                    </a:prstGeom>
                    <a:noFill/>
                  </pic:spPr>
                </pic:pic>
              </a:graphicData>
            </a:graphic>
          </wp:inline>
        </w:drawing>
      </w:r>
    </w:p>
    <w:p w14:paraId="2F98D589" w14:textId="77777777" w:rsidR="00B116B8" w:rsidRPr="00B116B8" w:rsidRDefault="008E3CE3" w:rsidP="00E24D5B">
      <w:pPr>
        <w:pStyle w:val="FirstParagraph"/>
        <w:jc w:val="center"/>
        <w:rPr>
          <w:rFonts w:cs="Times New Roman"/>
        </w:rPr>
      </w:pPr>
      <w:r w:rsidRPr="00B116B8">
        <w:rPr>
          <w:rFonts w:cs="Times New Roman"/>
          <w:b/>
          <w:bCs/>
        </w:rPr>
        <w:t>Figure 4:</w:t>
      </w:r>
      <w:r w:rsidRPr="00B116B8">
        <w:rPr>
          <w:rFonts w:cs="Times New Roman"/>
        </w:rPr>
        <w:t xml:space="preserve"> Physical Impact of Stroke</w:t>
      </w:r>
    </w:p>
    <w:p w14:paraId="5F941B52" w14:textId="48F3C90E" w:rsidR="00EF0C1A" w:rsidRPr="00E24D5B" w:rsidRDefault="00EF0C1A" w:rsidP="004146D1">
      <w:pPr>
        <w:rPr>
          <w:rStyle w:val="VerbatimChar"/>
          <w:rFonts w:ascii="Times New Roman" w:hAnsi="Times New Roman" w:cs="Times New Roman"/>
          <w:sz w:val="24"/>
        </w:rPr>
      </w:pPr>
      <w:r w:rsidRPr="00E24D5B">
        <w:rPr>
          <w:rStyle w:val="VerbatimChar"/>
          <w:rFonts w:ascii="Times New Roman" w:hAnsi="Times New Roman" w:cs="Times New Roman"/>
          <w:sz w:val="24"/>
        </w:rPr>
        <w:t xml:space="preserve">The physical effects of a stroke are highly varied depending on where in the brain damage has occurred and how widespread it is, and can include hemiparesis, hemiplegia, ataxia, and sensory impairment that seriously impact mobility and independence (Prabhakaran </w:t>
      </w:r>
      <w:r w:rsidR="00080A5B" w:rsidRPr="00080A5B">
        <w:rPr>
          <w:rStyle w:val="VerbatimChar"/>
          <w:rFonts w:ascii="Times New Roman" w:hAnsi="Times New Roman" w:cs="Times New Roman"/>
          <w:i/>
          <w:iCs/>
          <w:sz w:val="24"/>
        </w:rPr>
        <w:t>et al</w:t>
      </w:r>
      <w:r w:rsidRPr="00E24D5B">
        <w:rPr>
          <w:rStyle w:val="VerbatimChar"/>
          <w:rFonts w:ascii="Times New Roman" w:hAnsi="Times New Roman" w:cs="Times New Roman"/>
          <w:sz w:val="24"/>
        </w:rPr>
        <w:t>., 2026; National Institute for Health and Care Excellence, 2023).</w:t>
      </w:r>
      <w:r w:rsidR="004146D1">
        <w:rPr>
          <w:rStyle w:val="VerbatimChar"/>
          <w:rFonts w:ascii="Times New Roman" w:hAnsi="Times New Roman" w:cs="Times New Roman"/>
          <w:sz w:val="24"/>
        </w:rPr>
        <w:t xml:space="preserve"> </w:t>
      </w:r>
      <w:r w:rsidRPr="00E24D5B">
        <w:rPr>
          <w:rStyle w:val="VerbatimChar"/>
          <w:rFonts w:ascii="Times New Roman" w:hAnsi="Times New Roman" w:cs="Times New Roman"/>
          <w:sz w:val="24"/>
        </w:rPr>
        <w:t xml:space="preserve">Most patients develop difficulties swallowing, speaking, and understanding language (aphasia), as well as problems with their field of vision (Bhalla </w:t>
      </w:r>
      <w:r w:rsidR="00080A5B" w:rsidRPr="00080A5B">
        <w:rPr>
          <w:rStyle w:val="VerbatimChar"/>
          <w:rFonts w:ascii="Times New Roman" w:hAnsi="Times New Roman" w:cs="Times New Roman"/>
          <w:i/>
          <w:iCs/>
          <w:sz w:val="24"/>
        </w:rPr>
        <w:t>et al</w:t>
      </w:r>
      <w:r w:rsidRPr="00E24D5B">
        <w:rPr>
          <w:rStyle w:val="VerbatimChar"/>
          <w:rFonts w:ascii="Times New Roman" w:hAnsi="Times New Roman" w:cs="Times New Roman"/>
          <w:sz w:val="24"/>
        </w:rPr>
        <w:t>., 2024; Stroke Association, 2025).</w:t>
      </w:r>
    </w:p>
    <w:p w14:paraId="29EC1AF0" w14:textId="084468A7" w:rsidR="00EF0C1A" w:rsidRPr="00E24D5B" w:rsidRDefault="00EF0C1A" w:rsidP="004146D1">
      <w:pPr>
        <w:rPr>
          <w:rStyle w:val="VerbatimChar"/>
          <w:rFonts w:ascii="Times New Roman" w:hAnsi="Times New Roman" w:cs="Times New Roman"/>
          <w:sz w:val="24"/>
        </w:rPr>
      </w:pPr>
      <w:r w:rsidRPr="00E24D5B">
        <w:rPr>
          <w:rStyle w:val="VerbatimChar"/>
          <w:rFonts w:ascii="Times New Roman" w:hAnsi="Times New Roman" w:cs="Times New Roman"/>
          <w:sz w:val="24"/>
        </w:rPr>
        <w:t xml:space="preserve">Fatigue following a stroke is very common and tends to persist far beyond the initial phase of the condition, making engagement with therapy and everyday activities very difficult (Mead </w:t>
      </w:r>
      <w:r w:rsidR="00080A5B" w:rsidRPr="00080A5B">
        <w:rPr>
          <w:rStyle w:val="VerbatimChar"/>
          <w:rFonts w:ascii="Times New Roman" w:hAnsi="Times New Roman" w:cs="Times New Roman"/>
          <w:i/>
          <w:iCs/>
          <w:sz w:val="24"/>
        </w:rPr>
        <w:t>et al</w:t>
      </w:r>
      <w:r w:rsidRPr="00E24D5B">
        <w:rPr>
          <w:rStyle w:val="VerbatimChar"/>
          <w:rFonts w:ascii="Times New Roman" w:hAnsi="Times New Roman" w:cs="Times New Roman"/>
          <w:sz w:val="24"/>
        </w:rPr>
        <w:t>., 2023; Intercollegiate Stroke Working Party, 2023).</w:t>
      </w:r>
      <w:r w:rsidR="004146D1">
        <w:rPr>
          <w:rStyle w:val="VerbatimChar"/>
          <w:rFonts w:ascii="Times New Roman" w:hAnsi="Times New Roman" w:cs="Times New Roman"/>
          <w:sz w:val="24"/>
        </w:rPr>
        <w:t xml:space="preserve"> </w:t>
      </w:r>
      <w:r w:rsidRPr="00E24D5B">
        <w:rPr>
          <w:rStyle w:val="VerbatimChar"/>
          <w:rFonts w:ascii="Times New Roman" w:hAnsi="Times New Roman" w:cs="Times New Roman"/>
          <w:sz w:val="24"/>
        </w:rPr>
        <w:t xml:space="preserve">Secondary issues like spasticity, contractures, shoulder pain, and greater vulnerability to falls also negatively affect physical ability and overall well-being especially when appropriate long-term care is not provided (National Institute for Health and Care Excellence, 2023; Bhalla </w:t>
      </w:r>
      <w:r w:rsidR="00080A5B" w:rsidRPr="00080A5B">
        <w:rPr>
          <w:rStyle w:val="VerbatimChar"/>
          <w:rFonts w:ascii="Times New Roman" w:hAnsi="Times New Roman" w:cs="Times New Roman"/>
          <w:i/>
          <w:iCs/>
          <w:sz w:val="24"/>
        </w:rPr>
        <w:t>et al</w:t>
      </w:r>
      <w:r w:rsidRPr="00E24D5B">
        <w:rPr>
          <w:rStyle w:val="VerbatimChar"/>
          <w:rFonts w:ascii="Times New Roman" w:hAnsi="Times New Roman" w:cs="Times New Roman"/>
          <w:sz w:val="24"/>
        </w:rPr>
        <w:t>., 2024).</w:t>
      </w:r>
      <w:r w:rsidR="004146D1">
        <w:rPr>
          <w:rStyle w:val="VerbatimChar"/>
          <w:rFonts w:ascii="Times New Roman" w:hAnsi="Times New Roman" w:cs="Times New Roman"/>
          <w:sz w:val="24"/>
        </w:rPr>
        <w:t xml:space="preserve"> </w:t>
      </w:r>
      <w:r w:rsidRPr="00E24D5B">
        <w:rPr>
          <w:rStyle w:val="VerbatimChar"/>
          <w:rFonts w:ascii="Times New Roman" w:hAnsi="Times New Roman" w:cs="Times New Roman"/>
          <w:sz w:val="24"/>
        </w:rPr>
        <w:t xml:space="preserve">Other medical conditions such as heart disease, diabetes, and depression may be present alongside stroke and impede recovery from the condition, increasing its recurrence and fatality (Bushnell </w:t>
      </w:r>
      <w:r w:rsidR="00080A5B" w:rsidRPr="00080A5B">
        <w:rPr>
          <w:rStyle w:val="VerbatimChar"/>
          <w:rFonts w:ascii="Times New Roman" w:hAnsi="Times New Roman" w:cs="Times New Roman"/>
          <w:i/>
          <w:iCs/>
          <w:sz w:val="24"/>
        </w:rPr>
        <w:t>et al</w:t>
      </w:r>
      <w:r w:rsidRPr="00E24D5B">
        <w:rPr>
          <w:rStyle w:val="VerbatimChar"/>
          <w:rFonts w:ascii="Times New Roman" w:hAnsi="Times New Roman" w:cs="Times New Roman"/>
          <w:sz w:val="24"/>
        </w:rPr>
        <w:t xml:space="preserve">., 2024; Feigin </w:t>
      </w:r>
      <w:r w:rsidR="00080A5B" w:rsidRPr="00080A5B">
        <w:rPr>
          <w:rStyle w:val="VerbatimChar"/>
          <w:rFonts w:ascii="Times New Roman" w:hAnsi="Times New Roman" w:cs="Times New Roman"/>
          <w:i/>
          <w:iCs/>
          <w:sz w:val="24"/>
        </w:rPr>
        <w:t>et al</w:t>
      </w:r>
      <w:r w:rsidRPr="00E24D5B">
        <w:rPr>
          <w:rStyle w:val="VerbatimChar"/>
          <w:rFonts w:ascii="Times New Roman" w:hAnsi="Times New Roman" w:cs="Times New Roman"/>
          <w:sz w:val="24"/>
        </w:rPr>
        <w:t>., 2023).</w:t>
      </w:r>
    </w:p>
    <w:p w14:paraId="51794496" w14:textId="14DAD362" w:rsidR="00DD084C" w:rsidRDefault="008E3CE3" w:rsidP="00EF0C1A">
      <w:pPr>
        <w:pStyle w:val="FirstParagraph"/>
        <w:rPr>
          <w:rFonts w:cs="Times New Roman"/>
          <w:b/>
          <w:bCs/>
        </w:rPr>
      </w:pPr>
      <w:r w:rsidRPr="00B116B8">
        <w:rPr>
          <w:rFonts w:cs="Times New Roman"/>
          <w:b/>
          <w:bCs/>
        </w:rPr>
        <w:t>Psychological Impact</w:t>
      </w:r>
    </w:p>
    <w:p w14:paraId="716FB516" w14:textId="036B31E9" w:rsidR="00E24D5B" w:rsidRPr="00E24D5B" w:rsidRDefault="00E24D5B" w:rsidP="00E24D5B">
      <w:pPr>
        <w:pStyle w:val="BodyText"/>
        <w:jc w:val="center"/>
        <w:rPr>
          <w:b/>
          <w:bCs/>
        </w:rPr>
      </w:pPr>
      <w:r>
        <w:rPr>
          <w:b/>
          <w:bCs/>
          <w:noProof/>
        </w:rPr>
        <w:lastRenderedPageBreak/>
        <w:drawing>
          <wp:inline distT="0" distB="0" distL="0" distR="0" wp14:anchorId="7E52995C" wp14:editId="1EB7E532">
            <wp:extent cx="4588510" cy="2085975"/>
            <wp:effectExtent l="0" t="0" r="0" b="0"/>
            <wp:docPr id="5039054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94611" cy="2088749"/>
                    </a:xfrm>
                    <a:prstGeom prst="rect">
                      <a:avLst/>
                    </a:prstGeom>
                    <a:noFill/>
                  </pic:spPr>
                </pic:pic>
              </a:graphicData>
            </a:graphic>
          </wp:inline>
        </w:drawing>
      </w:r>
    </w:p>
    <w:p w14:paraId="024FFA54" w14:textId="5061CB6A" w:rsidR="00B116B8" w:rsidRPr="00B116B8" w:rsidRDefault="008E3CE3" w:rsidP="00E24D5B">
      <w:pPr>
        <w:pStyle w:val="BodyText"/>
        <w:jc w:val="center"/>
        <w:rPr>
          <w:rFonts w:cs="Times New Roman"/>
        </w:rPr>
      </w:pPr>
      <w:r w:rsidRPr="00B116B8">
        <w:rPr>
          <w:rFonts w:cs="Times New Roman"/>
          <w:b/>
          <w:bCs/>
        </w:rPr>
        <w:t>Figure 5:</w:t>
      </w:r>
      <w:r w:rsidRPr="00B116B8">
        <w:rPr>
          <w:rFonts w:cs="Times New Roman"/>
        </w:rPr>
        <w:t xml:space="preserve"> Psychological Impact of Stroke</w:t>
      </w:r>
    </w:p>
    <w:p w14:paraId="600C2DB1" w14:textId="1195A87A" w:rsidR="00EF0C1A" w:rsidRDefault="00EF0C1A" w:rsidP="004146D1">
      <w:r>
        <w:t xml:space="preserve">Depression and anxiety are frequently experienced by post-stroke patients, with prevalence rates as high as 33%, being linked to impaired functional outcome, lower quality of life, and higher mortality rate (Bhalla </w:t>
      </w:r>
      <w:r w:rsidR="00080A5B" w:rsidRPr="00080A5B">
        <w:rPr>
          <w:i/>
          <w:iCs/>
        </w:rPr>
        <w:t>et al</w:t>
      </w:r>
      <w:r>
        <w:t xml:space="preserve">., 2024; Stroke Association, 2025). </w:t>
      </w:r>
      <w:r w:rsidR="004146D1">
        <w:t xml:space="preserve"> </w:t>
      </w:r>
      <w:r>
        <w:t xml:space="preserve">Post-stroke cognitive dysfunction, including vascular dementia and less pronounced forms, is frequently observed and under-diagnosed, posing challenges to independent living and compliance with treatment plans and participating in self-care (Mead </w:t>
      </w:r>
      <w:r w:rsidR="00080A5B" w:rsidRPr="00080A5B">
        <w:rPr>
          <w:i/>
          <w:iCs/>
        </w:rPr>
        <w:t>et al</w:t>
      </w:r>
      <w:r>
        <w:t xml:space="preserve">., 2023; Intercollegiate Stroke Working Party, 2023). </w:t>
      </w:r>
    </w:p>
    <w:p w14:paraId="6A88E5DC" w14:textId="505A6079" w:rsidR="00EF0C1A" w:rsidRDefault="00EF0C1A" w:rsidP="004146D1">
      <w:r>
        <w:t xml:space="preserve">Survivors commonly suffer from emotional lability, frustration, and loss of identity, which might have adverse effects on their social life and lead to social isolation (Stroke Association, 2025; Bhalla </w:t>
      </w:r>
      <w:r w:rsidR="00080A5B" w:rsidRPr="00080A5B">
        <w:rPr>
          <w:i/>
          <w:iCs/>
        </w:rPr>
        <w:t>et al</w:t>
      </w:r>
      <w:r>
        <w:t xml:space="preserve">., 2024). </w:t>
      </w:r>
      <w:r w:rsidR="004146D1">
        <w:t xml:space="preserve"> </w:t>
      </w:r>
      <w:r>
        <w:t xml:space="preserve">Psychological problems adversely affect the participation of stroke survivors in rehabilitation and secondary prevention programs, forming a vicious circle and worsening outcomes for both physical and mental well-being (National Institute for Health and Care Excellence, 2023; Mead </w:t>
      </w:r>
      <w:r w:rsidR="00080A5B" w:rsidRPr="00080A5B">
        <w:rPr>
          <w:i/>
          <w:iCs/>
        </w:rPr>
        <w:t>et al</w:t>
      </w:r>
      <w:r>
        <w:t xml:space="preserve">., 2023). </w:t>
      </w:r>
      <w:r w:rsidR="004146D1">
        <w:t xml:space="preserve"> </w:t>
      </w:r>
      <w:r>
        <w:t xml:space="preserve">Nevertheless, despite the high prevalence, psychological support of stroke patients is provided inadequately in most cases, leaving their psychological needs unattended even several years later (Bhalla </w:t>
      </w:r>
      <w:r w:rsidR="00080A5B" w:rsidRPr="00080A5B">
        <w:rPr>
          <w:i/>
          <w:iCs/>
        </w:rPr>
        <w:t>et al</w:t>
      </w:r>
      <w:r>
        <w:t>., 2024; Intercollegiate Stroke Working Party, 2023).</w:t>
      </w:r>
    </w:p>
    <w:p w14:paraId="724FC559" w14:textId="2A1B0B2F" w:rsidR="00DD084C" w:rsidRDefault="008E3CE3" w:rsidP="00EF0C1A">
      <w:pPr>
        <w:pStyle w:val="BodyText"/>
        <w:rPr>
          <w:rFonts w:cs="Times New Roman"/>
          <w:b/>
          <w:bCs/>
        </w:rPr>
      </w:pPr>
      <w:r w:rsidRPr="00B116B8">
        <w:rPr>
          <w:rFonts w:cs="Times New Roman"/>
          <w:b/>
          <w:bCs/>
        </w:rPr>
        <w:t>Social Impact</w:t>
      </w:r>
    </w:p>
    <w:p w14:paraId="10B37383" w14:textId="52B15095" w:rsidR="00E24D5B" w:rsidRPr="00B116B8" w:rsidRDefault="00E24D5B" w:rsidP="00E24D5B">
      <w:pPr>
        <w:jc w:val="center"/>
      </w:pPr>
      <w:r>
        <w:rPr>
          <w:noProof/>
        </w:rPr>
        <w:lastRenderedPageBreak/>
        <w:drawing>
          <wp:inline distT="0" distB="0" distL="0" distR="0" wp14:anchorId="60CF8753" wp14:editId="20922E44">
            <wp:extent cx="5001335" cy="3937000"/>
            <wp:effectExtent l="0" t="0" r="0" b="0"/>
            <wp:docPr id="1127455548" name="Picture 7" descr="Stroke impact | Different Strok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troke impact | Different Strok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11358" cy="3944890"/>
                    </a:xfrm>
                    <a:prstGeom prst="rect">
                      <a:avLst/>
                    </a:prstGeom>
                    <a:noFill/>
                    <a:ln>
                      <a:noFill/>
                    </a:ln>
                  </pic:spPr>
                </pic:pic>
              </a:graphicData>
            </a:graphic>
          </wp:inline>
        </w:drawing>
      </w:r>
    </w:p>
    <w:p w14:paraId="560CA5DF" w14:textId="5D38B161" w:rsidR="00B116B8" w:rsidRPr="00B116B8" w:rsidRDefault="008E3CE3" w:rsidP="00E24D5B">
      <w:pPr>
        <w:pStyle w:val="BodyText"/>
        <w:jc w:val="center"/>
        <w:rPr>
          <w:rFonts w:cs="Times New Roman"/>
        </w:rPr>
      </w:pPr>
      <w:r w:rsidRPr="00B116B8">
        <w:rPr>
          <w:rFonts w:cs="Times New Roman"/>
          <w:b/>
          <w:bCs/>
        </w:rPr>
        <w:t>Figure 6:</w:t>
      </w:r>
      <w:r w:rsidRPr="00B116B8">
        <w:rPr>
          <w:rFonts w:cs="Times New Roman"/>
        </w:rPr>
        <w:t xml:space="preserve"> Social Impact of Stroke</w:t>
      </w:r>
    </w:p>
    <w:p w14:paraId="481152C9" w14:textId="6B999E49" w:rsidR="00EF0C1A" w:rsidRDefault="00EF0C1A" w:rsidP="004146D1">
      <w:r>
        <w:t xml:space="preserve">Loss of employment and reduction of income are often the results of strokes in many cases, where individuals and their families experience a great deal of financial difficulties and social deprivation (Stroke Association, 2025; King’s Fund, 2023). </w:t>
      </w:r>
      <w:r w:rsidR="004146D1">
        <w:t xml:space="preserve"> </w:t>
      </w:r>
      <w:r>
        <w:t xml:space="preserve">There is a possibility that many people suffering from stroke are socially isolated due to their problems in communication, movement restrictions, or the lack of transport (Bhalla </w:t>
      </w:r>
      <w:r w:rsidR="00080A5B" w:rsidRPr="00080A5B">
        <w:rPr>
          <w:i/>
          <w:iCs/>
        </w:rPr>
        <w:t>et al</w:t>
      </w:r>
      <w:r>
        <w:t xml:space="preserve">., 2024; Stroke Association, 2025). </w:t>
      </w:r>
    </w:p>
    <w:p w14:paraId="36768795" w14:textId="513BE14A" w:rsidR="00EF0C1A" w:rsidRDefault="00EF0C1A" w:rsidP="004146D1">
      <w:r>
        <w:t xml:space="preserve">Caregivers from family and friends also suffer greatly from the physical, psychological, and financial burden related to the condition of their relatives or friends, and most of them experience high levels of stress and worsening of health conditions (Intercollegiate Stroke Working Party, 2023; Stroke Association, 2025). </w:t>
      </w:r>
      <w:r w:rsidR="004146D1">
        <w:t xml:space="preserve"> </w:t>
      </w:r>
      <w:r>
        <w:t xml:space="preserve">Societal impact of stroke in some cases may be aggravated by the ethnic and socioeconomic disparities between people affected by stroke as some disadvantaged minorities have more difficulties in their rehabilitation and returning to work (Emmett </w:t>
      </w:r>
      <w:r w:rsidR="00080A5B" w:rsidRPr="00080A5B">
        <w:rPr>
          <w:i/>
          <w:iCs/>
        </w:rPr>
        <w:t>et al</w:t>
      </w:r>
      <w:r>
        <w:t xml:space="preserve">., 2025; Pantoja-Ruiz </w:t>
      </w:r>
      <w:r w:rsidR="00080A5B" w:rsidRPr="00080A5B">
        <w:rPr>
          <w:i/>
          <w:iCs/>
        </w:rPr>
        <w:t>et al</w:t>
      </w:r>
      <w:r>
        <w:t xml:space="preserve">., 2026). </w:t>
      </w:r>
      <w:r w:rsidR="004146D1">
        <w:t xml:space="preserve"> </w:t>
      </w:r>
      <w:r>
        <w:t xml:space="preserve">The overall cost of stroke is high for society because it includes the use of health and social services, reduced productivity, and the necessity of informal care (Feigin </w:t>
      </w:r>
      <w:r w:rsidR="00080A5B" w:rsidRPr="00080A5B">
        <w:rPr>
          <w:i/>
          <w:iCs/>
        </w:rPr>
        <w:t>et al</w:t>
      </w:r>
      <w:r>
        <w:t xml:space="preserve">., 2023; Bhalla </w:t>
      </w:r>
      <w:r w:rsidR="00080A5B" w:rsidRPr="00080A5B">
        <w:rPr>
          <w:i/>
          <w:iCs/>
        </w:rPr>
        <w:t>et al</w:t>
      </w:r>
      <w:r>
        <w:t>., 2024).</w:t>
      </w:r>
    </w:p>
    <w:p w14:paraId="7AD17860" w14:textId="0CB5D344" w:rsidR="00DD084C" w:rsidRDefault="008E3CE3" w:rsidP="00080A5B">
      <w:pPr>
        <w:pStyle w:val="Heading1"/>
      </w:pPr>
      <w:bookmarkStart w:id="5" w:name="_Toc233279817"/>
      <w:r w:rsidRPr="00B116B8">
        <w:lastRenderedPageBreak/>
        <w:t>Evidence-Based Management in the UK</w:t>
      </w:r>
      <w:bookmarkEnd w:id="5"/>
    </w:p>
    <w:p w14:paraId="1DFF2F78" w14:textId="3B2C4C80" w:rsidR="00E24D5B" w:rsidRPr="00B116B8" w:rsidRDefault="00BC349A" w:rsidP="00E24D5B">
      <w:pPr>
        <w:pStyle w:val="Compact"/>
        <w:jc w:val="center"/>
        <w:rPr>
          <w:rFonts w:cs="Times New Roman"/>
          <w:b/>
          <w:bCs/>
        </w:rPr>
      </w:pPr>
      <w:r>
        <w:rPr>
          <w:rFonts w:cs="Times New Roman"/>
          <w:b/>
          <w:bCs/>
          <w:noProof/>
        </w:rPr>
        <w:drawing>
          <wp:inline distT="0" distB="0" distL="0" distR="0" wp14:anchorId="432BE326" wp14:editId="694A419F">
            <wp:extent cx="5300133" cy="3557624"/>
            <wp:effectExtent l="0" t="0" r="0" b="0"/>
            <wp:docPr id="34048321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04019" cy="3560232"/>
                    </a:xfrm>
                    <a:prstGeom prst="rect">
                      <a:avLst/>
                    </a:prstGeom>
                    <a:noFill/>
                  </pic:spPr>
                </pic:pic>
              </a:graphicData>
            </a:graphic>
          </wp:inline>
        </w:drawing>
      </w:r>
    </w:p>
    <w:p w14:paraId="34261303" w14:textId="4A92DB1D" w:rsidR="00B116B8" w:rsidRPr="00B116B8" w:rsidRDefault="008E3CE3" w:rsidP="00E24D5B">
      <w:pPr>
        <w:pStyle w:val="FirstParagraph"/>
        <w:jc w:val="center"/>
        <w:rPr>
          <w:rFonts w:cs="Times New Roman"/>
        </w:rPr>
      </w:pPr>
      <w:r w:rsidRPr="00B116B8">
        <w:rPr>
          <w:rFonts w:cs="Times New Roman"/>
          <w:b/>
          <w:bCs/>
        </w:rPr>
        <w:t>Figure 7:</w:t>
      </w:r>
      <w:r w:rsidRPr="00B116B8">
        <w:rPr>
          <w:rFonts w:cs="Times New Roman"/>
        </w:rPr>
        <w:t xml:space="preserve"> Evidence-Based Management in the UK</w:t>
      </w:r>
    </w:p>
    <w:p w14:paraId="4564B6D1" w14:textId="42B4307C" w:rsidR="00EF0C1A" w:rsidRDefault="00EF0C1A" w:rsidP="004146D1">
      <w:r>
        <w:t xml:space="preserve">In the UK, stroke management is informed by the National Clinical Guideline for Stroke and NICE guidelines, which include rapid diagnosis, timely reperfusion therapy, stroke unit organization, and full rehabilitation (Intercollegiate Stroke Working Party, 2023; National Institute for Health and Care Excellence, 2023). IV thrombolysis with alteplase or tenecteplase and mechanical thrombectomy are proven methods of stroke treatment and provide better outcome when applied in accordance with the set time limits (Prabhakaran </w:t>
      </w:r>
      <w:r w:rsidR="00080A5B" w:rsidRPr="00080A5B">
        <w:rPr>
          <w:i/>
          <w:iCs/>
        </w:rPr>
        <w:t>et al</w:t>
      </w:r>
      <w:r>
        <w:t xml:space="preserve">., 2026; Alamowitch </w:t>
      </w:r>
      <w:r w:rsidR="00080A5B" w:rsidRPr="00080A5B">
        <w:rPr>
          <w:i/>
          <w:iCs/>
        </w:rPr>
        <w:t>et al</w:t>
      </w:r>
      <w:r>
        <w:t xml:space="preserve">., 2023). </w:t>
      </w:r>
    </w:p>
    <w:p w14:paraId="2472C1D2" w14:textId="5EF5C645" w:rsidR="00EF0C1A" w:rsidRDefault="00EF0C1A" w:rsidP="004146D1">
      <w:r>
        <w:t xml:space="preserve">Stroke unit care organized by multidisciplinary team is still the backbone of efficient stroke management and is linked with lower mortality rates and disabilities (Intercollegiate Stroke Working Party, 2023; Bhalla </w:t>
      </w:r>
      <w:r w:rsidR="00080A5B" w:rsidRPr="00080A5B">
        <w:rPr>
          <w:i/>
          <w:iCs/>
        </w:rPr>
        <w:t>et al</w:t>
      </w:r>
      <w:r>
        <w:t xml:space="preserve">., 2024). </w:t>
      </w:r>
      <w:r w:rsidR="004146D1">
        <w:t xml:space="preserve"> </w:t>
      </w:r>
      <w:r>
        <w:t xml:space="preserve">Secondary prevention involves blood pressure reduction, use of antiplatelet/anticoagulant therapy, use of statins and lifestyle changes (Bushnell </w:t>
      </w:r>
      <w:r w:rsidR="00080A5B" w:rsidRPr="00080A5B">
        <w:rPr>
          <w:i/>
          <w:iCs/>
        </w:rPr>
        <w:t>et al</w:t>
      </w:r>
      <w:r>
        <w:t xml:space="preserve">., 2024; Sandset </w:t>
      </w:r>
      <w:r w:rsidR="00080A5B" w:rsidRPr="00080A5B">
        <w:rPr>
          <w:i/>
          <w:iCs/>
        </w:rPr>
        <w:t>et al</w:t>
      </w:r>
      <w:r>
        <w:t>., 2021).</w:t>
      </w:r>
      <w:r w:rsidR="004146D1">
        <w:t xml:space="preserve"> </w:t>
      </w:r>
      <w:r>
        <w:t xml:space="preserve">Rehabilitation should be started as soon as possible and continue until needed according to the evidence, which proves that intensive goal-oriented therapy by specialists should be used (National Institute for Health and Care Excellence, 2023; Intercollegiate Stroke Working Party, 2023). </w:t>
      </w:r>
    </w:p>
    <w:p w14:paraId="33B3DE37" w14:textId="24ED21E3" w:rsidR="00EF0C1A" w:rsidRDefault="00EF0C1A" w:rsidP="004146D1">
      <w:r>
        <w:lastRenderedPageBreak/>
        <w:t xml:space="preserve">Although there is substantial evidence about efficiency, there are big differences in access to thrombectomy, specialized rehabilitation and psychological therapy, thus causing inequality in health (Bhalla </w:t>
      </w:r>
      <w:r w:rsidR="00080A5B" w:rsidRPr="00080A5B">
        <w:rPr>
          <w:i/>
          <w:iCs/>
        </w:rPr>
        <w:t>et al</w:t>
      </w:r>
      <w:r>
        <w:t xml:space="preserve">., 2024; Faigle, 2023). </w:t>
      </w:r>
      <w:r w:rsidR="004146D1">
        <w:t xml:space="preserve"> </w:t>
      </w:r>
      <w:r>
        <w:t xml:space="preserve">Primary care is extremely important in the long-term management of the patient involving risk factors control, medications and other aspects of stroke treatment, but it has different capacity and experience (Intercollegiate Stroke Working Party, 2023; Bushnell </w:t>
      </w:r>
      <w:r w:rsidR="00080A5B" w:rsidRPr="00080A5B">
        <w:rPr>
          <w:i/>
          <w:iCs/>
        </w:rPr>
        <w:t>et al</w:t>
      </w:r>
      <w:r>
        <w:t>., 2024).</w:t>
      </w:r>
    </w:p>
    <w:p w14:paraId="1F8D8DFB" w14:textId="10CD6BF9" w:rsidR="00DD084C" w:rsidRDefault="008E3CE3" w:rsidP="00080A5B">
      <w:pPr>
        <w:pStyle w:val="Heading1"/>
      </w:pPr>
      <w:bookmarkStart w:id="6" w:name="_Toc233279818"/>
      <w:r w:rsidRPr="00B116B8">
        <w:t>Theoretical Models</w:t>
      </w:r>
      <w:bookmarkEnd w:id="6"/>
    </w:p>
    <w:p w14:paraId="7D146042" w14:textId="1403A6D6" w:rsidR="00BC349A" w:rsidRDefault="00BC349A" w:rsidP="00BC349A">
      <w:pPr>
        <w:jc w:val="center"/>
      </w:pPr>
      <w:r>
        <w:rPr>
          <w:noProof/>
        </w:rPr>
        <w:drawing>
          <wp:inline distT="0" distB="0" distL="0" distR="0" wp14:anchorId="0DBAE119" wp14:editId="47B9093B">
            <wp:extent cx="4298461" cy="3223846"/>
            <wp:effectExtent l="0" t="0" r="0" b="0"/>
            <wp:docPr id="144363995" name="Picture 13" descr="PPT - The Chronic Care Model PowerPoint Presentation, free download -  ID:342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PPT - The Chronic Care Model PowerPoint Presentation, free download -  ID:34225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10614" cy="3232961"/>
                    </a:xfrm>
                    <a:prstGeom prst="rect">
                      <a:avLst/>
                    </a:prstGeom>
                    <a:noFill/>
                    <a:ln>
                      <a:noFill/>
                    </a:ln>
                  </pic:spPr>
                </pic:pic>
              </a:graphicData>
            </a:graphic>
          </wp:inline>
        </w:drawing>
      </w:r>
    </w:p>
    <w:p w14:paraId="287EB5FA" w14:textId="64C25427" w:rsidR="00BC349A" w:rsidRPr="00BC349A" w:rsidRDefault="00BC349A" w:rsidP="00BC349A">
      <w:pPr>
        <w:jc w:val="center"/>
      </w:pPr>
    </w:p>
    <w:p w14:paraId="701736CA" w14:textId="55C062D0" w:rsidR="00BC349A" w:rsidRPr="00BC349A" w:rsidRDefault="00BC349A" w:rsidP="00BC349A">
      <w:pPr>
        <w:pStyle w:val="Compact"/>
        <w:jc w:val="center"/>
        <w:rPr>
          <w:rFonts w:cs="Times New Roman"/>
        </w:rPr>
      </w:pPr>
      <w:r>
        <w:rPr>
          <w:noProof/>
        </w:rPr>
        <w:lastRenderedPageBreak/>
        <w:drawing>
          <wp:inline distT="0" distB="0" distL="0" distR="0" wp14:anchorId="1BA0C9E7" wp14:editId="64BBC5AB">
            <wp:extent cx="4107409" cy="3598984"/>
            <wp:effectExtent l="0" t="0" r="0" b="0"/>
            <wp:docPr id="1675386176" name="Picture 10" descr="Unlocking the House of Care – Scotland's House of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Unlocking the House of Care – Scotland's House of Car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19993" cy="3610010"/>
                    </a:xfrm>
                    <a:prstGeom prst="rect">
                      <a:avLst/>
                    </a:prstGeom>
                    <a:noFill/>
                    <a:ln>
                      <a:noFill/>
                    </a:ln>
                  </pic:spPr>
                </pic:pic>
              </a:graphicData>
            </a:graphic>
          </wp:inline>
        </w:drawing>
      </w:r>
    </w:p>
    <w:p w14:paraId="4F127E46" w14:textId="6CAF08A8" w:rsidR="00B116B8" w:rsidRPr="00B116B8" w:rsidRDefault="008E3CE3" w:rsidP="00BC349A">
      <w:pPr>
        <w:pStyle w:val="FirstParagraph"/>
        <w:jc w:val="center"/>
        <w:rPr>
          <w:rFonts w:cs="Times New Roman"/>
        </w:rPr>
      </w:pPr>
      <w:r w:rsidRPr="00B116B8">
        <w:rPr>
          <w:rFonts w:cs="Times New Roman"/>
          <w:b/>
          <w:bCs/>
        </w:rPr>
        <w:t>Figure 8:</w:t>
      </w:r>
      <w:r w:rsidRPr="00B116B8">
        <w:rPr>
          <w:rFonts w:cs="Times New Roman"/>
        </w:rPr>
        <w:t xml:space="preserve"> Chronic Care Model and House of Care Model</w:t>
      </w:r>
    </w:p>
    <w:p w14:paraId="607C3E3D" w14:textId="482C1233" w:rsidR="00EF0C1A" w:rsidRDefault="00EF0C1A" w:rsidP="004146D1">
      <w:r>
        <w:t xml:space="preserve">Effective long-term management of stroke, just as any other condition, requires the use of theoretically founded models to ensure a pro-active, coordinated, and person-centered approach (Hunter </w:t>
      </w:r>
      <w:r w:rsidR="00080A5B" w:rsidRPr="00080A5B">
        <w:rPr>
          <w:i/>
          <w:iCs/>
        </w:rPr>
        <w:t>et al</w:t>
      </w:r>
      <w:r>
        <w:t xml:space="preserve">., 2023; Bhalla </w:t>
      </w:r>
      <w:r w:rsidR="00080A5B" w:rsidRPr="00080A5B">
        <w:rPr>
          <w:i/>
          <w:iCs/>
        </w:rPr>
        <w:t>et al</w:t>
      </w:r>
      <w:r>
        <w:t>., 2024).</w:t>
      </w:r>
      <w:r w:rsidR="004146D1">
        <w:t xml:space="preserve"> </w:t>
      </w:r>
      <w:r>
        <w:t xml:space="preserve">For example, the Chronic Care Model developed by Wagner and colleagues comprises six interrelated components: self-management support, delivery system design, decision support, clinical information systems, community resources, and health system organization (Wagner </w:t>
      </w:r>
      <w:r w:rsidR="00080A5B" w:rsidRPr="00080A5B">
        <w:rPr>
          <w:i/>
          <w:iCs/>
        </w:rPr>
        <w:t>et al</w:t>
      </w:r>
      <w:r>
        <w:t>., 2001).</w:t>
      </w:r>
    </w:p>
    <w:p w14:paraId="7840C9EC" w14:textId="2091B3E3" w:rsidR="00EF0C1A" w:rsidRDefault="00EF0C1A" w:rsidP="004146D1">
      <w:r>
        <w:t xml:space="preserve">This model highlights the role of constructive interaction between informed and activated patients and prepared and proactive care providers, which is particularly pertinent to stroke survivors who need self-management assistance and coordinated care at various locations (Mead </w:t>
      </w:r>
      <w:r w:rsidR="00080A5B" w:rsidRPr="00080A5B">
        <w:rPr>
          <w:i/>
          <w:iCs/>
        </w:rPr>
        <w:t>et al</w:t>
      </w:r>
      <w:r>
        <w:t xml:space="preserve">., 2023; Intercollegiate Stroke Working Party, 2023). </w:t>
      </w:r>
      <w:r w:rsidR="004146D1">
        <w:t xml:space="preserve"> </w:t>
      </w:r>
      <w:r>
        <w:t xml:space="preserve">The UK version of such approach called the House of Care model based on the NHS Personalised Care approach reflects adaptation of the Chronic Care Model for the British healthcare system in its support of productive communication between patients and professionals with the help of organizational systems and community resources (Year of Care Partnerships, 2025; Bhalla </w:t>
      </w:r>
      <w:r w:rsidR="00080A5B" w:rsidRPr="00080A5B">
        <w:rPr>
          <w:i/>
          <w:iCs/>
        </w:rPr>
        <w:t>et al</w:t>
      </w:r>
      <w:r>
        <w:t>., 2024).</w:t>
      </w:r>
    </w:p>
    <w:p w14:paraId="669551AB" w14:textId="1F63813C" w:rsidR="00EF0C1A" w:rsidRDefault="00EF0C1A" w:rsidP="004146D1">
      <w:r>
        <w:lastRenderedPageBreak/>
        <w:t>Both models are beneficial to ensure proactive and holistic management that takes into account various aspects of patients' and caregivers' lives, including physiological, psychological, and social aspects (Intercollegiate Stroke Working Party, 2023; National Institute for Health and Care Excellence, 2023).</w:t>
      </w:r>
      <w:r w:rsidR="004146D1">
        <w:t xml:space="preserve"> </w:t>
      </w:r>
      <w:r>
        <w:t xml:space="preserve">Unfortunately, implementation of these models in the sphere of stroke care is uneven, with limited resources, workforce, fragmented services, and lack of mental health and social supports as major obstacles (Bhalla </w:t>
      </w:r>
      <w:r w:rsidR="00080A5B" w:rsidRPr="00080A5B">
        <w:rPr>
          <w:i/>
          <w:iCs/>
        </w:rPr>
        <w:t>et al</w:t>
      </w:r>
      <w:r>
        <w:t>., 2024; Stroke Association, 2025).</w:t>
      </w:r>
    </w:p>
    <w:p w14:paraId="72F956FB" w14:textId="014F9F0C" w:rsidR="00DD084C" w:rsidRDefault="008E3CE3" w:rsidP="00080A5B">
      <w:pPr>
        <w:pStyle w:val="Heading1"/>
      </w:pPr>
      <w:bookmarkStart w:id="7" w:name="_Toc233279819"/>
      <w:r w:rsidRPr="00B116B8">
        <w:t>Policy &amp; Political Context</w:t>
      </w:r>
      <w:bookmarkEnd w:id="7"/>
    </w:p>
    <w:p w14:paraId="1D5F4067" w14:textId="0E43F9F3" w:rsidR="00897B90" w:rsidRPr="00897B90" w:rsidRDefault="00897B90" w:rsidP="00897B90">
      <w:pPr>
        <w:pStyle w:val="Compact"/>
        <w:jc w:val="center"/>
        <w:rPr>
          <w:rFonts w:cs="Times New Roman"/>
        </w:rPr>
      </w:pPr>
      <w:r>
        <w:rPr>
          <w:noProof/>
        </w:rPr>
        <w:drawing>
          <wp:inline distT="0" distB="0" distL="0" distR="0" wp14:anchorId="616FFEB0" wp14:editId="5FAA6224">
            <wp:extent cx="5502387" cy="2420815"/>
            <wp:effectExtent l="0" t="0" r="0" b="0"/>
            <wp:docPr id="1802388097" name="Picture 14" descr="Stroke pathway — An evidence base for... | NIHR Open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Stroke pathway — An evidence base for... | NIHR Open Research"/>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15683" cy="2426664"/>
                    </a:xfrm>
                    <a:prstGeom prst="rect">
                      <a:avLst/>
                    </a:prstGeom>
                    <a:noFill/>
                    <a:ln>
                      <a:noFill/>
                    </a:ln>
                  </pic:spPr>
                </pic:pic>
              </a:graphicData>
            </a:graphic>
          </wp:inline>
        </w:drawing>
      </w:r>
    </w:p>
    <w:p w14:paraId="5EDDF4F1" w14:textId="4EF590DD" w:rsidR="00B116B8" w:rsidRPr="00B116B8" w:rsidRDefault="008E3CE3" w:rsidP="00897B90">
      <w:pPr>
        <w:pStyle w:val="FirstParagraph"/>
        <w:jc w:val="center"/>
        <w:rPr>
          <w:rFonts w:cs="Times New Roman"/>
        </w:rPr>
      </w:pPr>
      <w:r w:rsidRPr="00B116B8">
        <w:rPr>
          <w:rFonts w:cs="Times New Roman"/>
          <w:b/>
          <w:bCs/>
        </w:rPr>
        <w:t>Figure 9:</w:t>
      </w:r>
      <w:r w:rsidRPr="00B116B8">
        <w:rPr>
          <w:rFonts w:cs="Times New Roman"/>
        </w:rPr>
        <w:t xml:space="preserve"> Policy and Political Context for Stroke Care</w:t>
      </w:r>
    </w:p>
    <w:p w14:paraId="075E17B8" w14:textId="1DDE7F2E" w:rsidR="00E15FA1" w:rsidRDefault="00E15FA1" w:rsidP="004146D1">
      <w:r>
        <w:t>The provision of stroke care within the UK is influenced by policy frameworks set at the national level, including the NHS Long Term Plan, which emphasises the need for prevention, fast and effective treatment, and improvement in rehabilitation for cardiovascular and stroke-related diseases (NHS England, 2023; Intercollegiate Stroke Working Party, 2023).</w:t>
      </w:r>
      <w:r w:rsidR="004146D1">
        <w:t xml:space="preserve"> </w:t>
      </w:r>
      <w:r>
        <w:t>National clinical guideline for stroke and NICE guidelines constitute reliable and evidence-based criteria aimed at reducing variations in patient care across the continuum of treatment for stroke (Intercollegiate Stroke Working Party, 2023; National Institute for Health and Care Excellence, 2023).</w:t>
      </w:r>
    </w:p>
    <w:p w14:paraId="5B19628C" w14:textId="52483155" w:rsidR="00E15FA1" w:rsidRDefault="00E15FA1" w:rsidP="004146D1">
      <w:r>
        <w:t xml:space="preserve">ICPs can facilitate collaboration between acute, community, and social care services of stroke patients, although the development of smooth treatment pathways is rather slow and inconsistent in different parts of the country (Bhalla </w:t>
      </w:r>
      <w:r w:rsidR="00080A5B" w:rsidRPr="00080A5B">
        <w:rPr>
          <w:i/>
          <w:iCs/>
        </w:rPr>
        <w:t>et al</w:t>
      </w:r>
      <w:r>
        <w:t>., 2024; Stroke Association, 2025).</w:t>
      </w:r>
      <w:r w:rsidR="004146D1">
        <w:t xml:space="preserve"> </w:t>
      </w:r>
      <w:r>
        <w:t xml:space="preserve">Significant health inequalities associated with stroke occurrence, treatments available, and patient outcomes among ethnic minorities and socioeconomically disadvantaged groups are a major policy problem that </w:t>
      </w:r>
      <w:r>
        <w:lastRenderedPageBreak/>
        <w:t xml:space="preserve">requires particular measures to overcome systemic bias (Emmett </w:t>
      </w:r>
      <w:r w:rsidR="00080A5B" w:rsidRPr="00080A5B">
        <w:rPr>
          <w:i/>
          <w:iCs/>
        </w:rPr>
        <w:t>et al</w:t>
      </w:r>
      <w:r>
        <w:t xml:space="preserve">., 2025; Pantoja-Ruiz </w:t>
      </w:r>
      <w:r w:rsidR="00080A5B" w:rsidRPr="00080A5B">
        <w:rPr>
          <w:i/>
          <w:iCs/>
        </w:rPr>
        <w:t>et al</w:t>
      </w:r>
      <w:r>
        <w:t>., 2026).</w:t>
      </w:r>
    </w:p>
    <w:p w14:paraId="41C2E2F5" w14:textId="378D44C1" w:rsidR="00E15FA1" w:rsidRDefault="00E15FA1" w:rsidP="004146D1">
      <w:r>
        <w:t xml:space="preserve">Staff shortages, especially specialists in stroke medicine, therapy and psychology, hamper the provision of high-quality care of stroke patients, particularly in rural settings (Intercollegiate Stroke Working Party, 2023; Bhalla </w:t>
      </w:r>
      <w:r w:rsidR="00080A5B" w:rsidRPr="00080A5B">
        <w:rPr>
          <w:i/>
          <w:iCs/>
        </w:rPr>
        <w:t>et al</w:t>
      </w:r>
      <w:r>
        <w:t>., 2024).</w:t>
      </w:r>
      <w:r w:rsidR="004146D1">
        <w:t xml:space="preserve"> </w:t>
      </w:r>
      <w:r>
        <w:t>Personalised care and joint decision making are the right priorities, although their implementation is hindered by time pressure, poor access to self-management interventions, and lack of involvement of patients and carers in developing services (Stroke Association, 2025; National Institute for Health and Care Excellence, 2023).</w:t>
      </w:r>
    </w:p>
    <w:p w14:paraId="3A3B70ED" w14:textId="2BBE6203" w:rsidR="00B116B8" w:rsidRPr="00E15FA1" w:rsidRDefault="008E3CE3" w:rsidP="00080A5B">
      <w:pPr>
        <w:pStyle w:val="Heading1"/>
      </w:pPr>
      <w:bookmarkStart w:id="8" w:name="_Toc233279820"/>
      <w:r w:rsidRPr="00E15FA1">
        <w:t>Recommendations</w:t>
      </w:r>
      <w:bookmarkEnd w:id="8"/>
      <w:r w:rsidRPr="00E15FA1">
        <w:t xml:space="preserve"> </w:t>
      </w:r>
    </w:p>
    <w:p w14:paraId="05388AAB" w14:textId="4F1016FA" w:rsidR="00E15FA1" w:rsidRDefault="00E15FA1" w:rsidP="004146D1">
      <w:r>
        <w:t xml:space="preserve">Immediate measures must be taken to reduce inequalities between ethnic groups and by socioeconomic status in both the prevalence of stroke and its outcomes via targeted prevention programmes, better access to care and culturally sensitive services for the needs of minority ethnic communities (Aparicio and Springer, 2025; Pantoja-Ruiz </w:t>
      </w:r>
      <w:r w:rsidR="00080A5B" w:rsidRPr="00080A5B">
        <w:rPr>
          <w:i/>
          <w:iCs/>
        </w:rPr>
        <w:t>et al</w:t>
      </w:r>
      <w:r>
        <w:t>., 2026).</w:t>
      </w:r>
      <w:r w:rsidR="004146D1">
        <w:t xml:space="preserve"> </w:t>
      </w:r>
      <w:r>
        <w:t xml:space="preserve">Increasing access to services for mechanical thrombectomy and improving pathways for intravenous thrombolysis and tenecteplase are vital in order to provide equal access to timely reperfusion therapy in all geographical areas (Prabhakaran </w:t>
      </w:r>
      <w:r w:rsidR="00080A5B" w:rsidRPr="00080A5B">
        <w:rPr>
          <w:i/>
          <w:iCs/>
        </w:rPr>
        <w:t>et al</w:t>
      </w:r>
      <w:r>
        <w:t xml:space="preserve">., 2026; Bendszus </w:t>
      </w:r>
      <w:r w:rsidR="00080A5B" w:rsidRPr="00080A5B">
        <w:rPr>
          <w:i/>
          <w:iCs/>
        </w:rPr>
        <w:t>et al</w:t>
      </w:r>
      <w:r>
        <w:t>., 2023).</w:t>
      </w:r>
    </w:p>
    <w:p w14:paraId="19DA69A8" w14:textId="1EB45EB6" w:rsidR="00E15FA1" w:rsidRDefault="00E15FA1" w:rsidP="004146D1">
      <w:r>
        <w:t xml:space="preserve">Needs-driven rehabilitation service must be provided to everyone who survived from stroke regardless of the duration of treatment and more focus should be put on psychological intervention, vocational rehabilitation and assistance to carers (National Institute for Health and Care Excellence, 2023; Bhalla </w:t>
      </w:r>
      <w:r w:rsidR="00080A5B" w:rsidRPr="00080A5B">
        <w:rPr>
          <w:i/>
          <w:iCs/>
        </w:rPr>
        <w:t>et al</w:t>
      </w:r>
      <w:r>
        <w:t>., 2024).</w:t>
      </w:r>
      <w:r w:rsidR="004146D1">
        <w:t xml:space="preserve"> </w:t>
      </w:r>
      <w:r>
        <w:t xml:space="preserve">Strengthening primary care and community services in order to enable them to implement proactive secondary prevention and complication detection is crucial for reduction of recurrence and complications after stroke (Bushnell </w:t>
      </w:r>
      <w:r w:rsidR="00080A5B" w:rsidRPr="00080A5B">
        <w:rPr>
          <w:i/>
          <w:iCs/>
        </w:rPr>
        <w:t>et al</w:t>
      </w:r>
      <w:r>
        <w:t>., 2024; Intercollegiate Stroke Working Party, 2023).</w:t>
      </w:r>
      <w:r w:rsidR="004146D1">
        <w:t xml:space="preserve"> </w:t>
      </w:r>
      <w:r>
        <w:t xml:space="preserve">There is a need for investment in the workforce delivering care for patients with stroke including specialist nurses, therapists and psychologists because there is still shortage of these professionals (Stroke Association, 2025; Bhalla </w:t>
      </w:r>
      <w:r w:rsidR="00080A5B" w:rsidRPr="00080A5B">
        <w:rPr>
          <w:i/>
          <w:iCs/>
        </w:rPr>
        <w:t>et al</w:t>
      </w:r>
      <w:r>
        <w:t>., 2024).</w:t>
      </w:r>
    </w:p>
    <w:p w14:paraId="47A94F82" w14:textId="4B6AA43F" w:rsidR="00E15FA1" w:rsidRDefault="00E15FA1" w:rsidP="004146D1">
      <w:r>
        <w:t>It is important to increase participation of patients with stroke and their family members in planning and delivery of services in order to make sure that stroke care is truly patient-centred and tailored to the needs of each community (Intercollegiate Stroke Working Party, 2023; Stroke Association, 2025).</w:t>
      </w:r>
      <w:r w:rsidR="004146D1">
        <w:t xml:space="preserve"> </w:t>
      </w:r>
      <w:r>
        <w:t xml:space="preserve">Chronic Care Model and House of Care principles should be introduced faster </w:t>
      </w:r>
      <w:r>
        <w:lastRenderedPageBreak/>
        <w:t xml:space="preserve">to provide coordinated, proactive and comprehensive care for the biological, social and psychological effects of stroke (Mead </w:t>
      </w:r>
      <w:r w:rsidR="00080A5B" w:rsidRPr="00080A5B">
        <w:rPr>
          <w:i/>
          <w:iCs/>
        </w:rPr>
        <w:t>et al</w:t>
      </w:r>
      <w:r>
        <w:t xml:space="preserve">., 2023; Bhalla </w:t>
      </w:r>
      <w:r w:rsidR="00080A5B" w:rsidRPr="00080A5B">
        <w:rPr>
          <w:i/>
          <w:iCs/>
        </w:rPr>
        <w:t>et al</w:t>
      </w:r>
      <w:r>
        <w:t>., 2024).</w:t>
      </w:r>
    </w:p>
    <w:p w14:paraId="10D5512B" w14:textId="7D9E9439" w:rsidR="00B116B8" w:rsidRPr="00B116B8" w:rsidRDefault="008E3CE3" w:rsidP="00080A5B">
      <w:pPr>
        <w:pStyle w:val="Heading1"/>
      </w:pPr>
      <w:bookmarkStart w:id="9" w:name="_Toc233279821"/>
      <w:r w:rsidRPr="00B116B8">
        <w:t>Summary</w:t>
      </w:r>
      <w:bookmarkEnd w:id="9"/>
      <w:r w:rsidRPr="00B116B8">
        <w:t xml:space="preserve"> </w:t>
      </w:r>
    </w:p>
    <w:p w14:paraId="79FF7FFE" w14:textId="77777777" w:rsidR="00E15FA1" w:rsidRPr="00E15FA1" w:rsidRDefault="00E15FA1" w:rsidP="00E15FA1">
      <w:pPr>
        <w:pStyle w:val="BodyText"/>
        <w:rPr>
          <w:rFonts w:cs="Times New Roman"/>
        </w:rPr>
      </w:pPr>
      <w:r w:rsidRPr="00E15FA1">
        <w:rPr>
          <w:rFonts w:cs="Times New Roman"/>
        </w:rPr>
        <w:t>Stroke continues to pose a big problem in terms of public health not only in the United Kingdom but in the whole world due to the mortality, morbidity, and health disparities associated with this disease. Stroke results in severe physical, psychological, and social consequences that affect patients and their families with ethnic minorities and disadvantaged groups being more susceptible to this problem.</w:t>
      </w:r>
    </w:p>
    <w:p w14:paraId="59DE3B6B" w14:textId="77777777" w:rsidR="00E15FA1" w:rsidRPr="00E15FA1" w:rsidRDefault="00E15FA1" w:rsidP="00E15FA1">
      <w:pPr>
        <w:pStyle w:val="BodyText"/>
        <w:rPr>
          <w:rFonts w:cs="Times New Roman"/>
        </w:rPr>
      </w:pPr>
      <w:r w:rsidRPr="00E15FA1">
        <w:rPr>
          <w:rFonts w:cs="Times New Roman"/>
        </w:rPr>
        <w:t>There is strong scientific evidence on the best practice for the acute treatment, secondary prevention, and rehabilitation of stroke patients. Still, there are considerable deficiencies with respect to the timely delivery of reperfusion interventions, rehabilitation, psychological therapy and equal healthcare provision to everyone from the community. There are theoretical frameworks like Chronic Care Model and the House of Care which can help in this matter.</w:t>
      </w:r>
    </w:p>
    <w:p w14:paraId="21292C5E" w14:textId="77777777" w:rsidR="00E15FA1" w:rsidRDefault="00E15FA1" w:rsidP="00E15FA1">
      <w:pPr>
        <w:pStyle w:val="BodyText"/>
        <w:rPr>
          <w:rFonts w:cs="Times New Roman"/>
        </w:rPr>
      </w:pPr>
      <w:r w:rsidRPr="00E15FA1">
        <w:rPr>
          <w:rFonts w:cs="Times New Roman"/>
        </w:rPr>
        <w:t>Health professional shortage, regional disparity and health inequalities should be considered when developing measures aimed at the full use of evidence and policy available.</w:t>
      </w:r>
    </w:p>
    <w:p w14:paraId="35C3C067" w14:textId="77777777" w:rsidR="00E15FA1" w:rsidRDefault="00E15FA1">
      <w:pPr>
        <w:spacing w:before="0" w:after="200" w:line="240" w:lineRule="auto"/>
        <w:jc w:val="left"/>
        <w:rPr>
          <w:rFonts w:cs="Times New Roman"/>
        </w:rPr>
      </w:pPr>
      <w:r>
        <w:rPr>
          <w:rFonts w:cs="Times New Roman"/>
        </w:rPr>
        <w:br w:type="page"/>
      </w:r>
    </w:p>
    <w:p w14:paraId="205BAC02" w14:textId="4397E89E" w:rsidR="00DD084C" w:rsidRDefault="008E3CE3" w:rsidP="00080A5B">
      <w:pPr>
        <w:pStyle w:val="Heading1"/>
      </w:pPr>
      <w:bookmarkStart w:id="10" w:name="_Toc233279822"/>
      <w:r w:rsidRPr="00B116B8">
        <w:lastRenderedPageBreak/>
        <w:t>References</w:t>
      </w:r>
      <w:bookmarkEnd w:id="10"/>
      <w:r w:rsidRPr="00B116B8">
        <w:t xml:space="preserve"> </w:t>
      </w:r>
    </w:p>
    <w:p w14:paraId="42DABF0D" w14:textId="77777777" w:rsidR="00080A5B" w:rsidRPr="006D5E36" w:rsidRDefault="00080A5B" w:rsidP="00B267AC">
      <w:pPr>
        <w:spacing w:before="0" w:after="160"/>
      </w:pPr>
      <w:r w:rsidRPr="006D5E36">
        <w:t>Alamowitch, S., Turc, G., Palaiodimou, L., Bivard, A., Cameron, A., De Marchis, G.M., Fromm, A., Kõrv, J., Roaldsen, M.B., Katsanos, A.H. and Tsivgoulis, G., 2023. European Stroke Organisation (ESO) expedited recommendation on tenecteplase for acute ischaemic stroke. </w:t>
      </w:r>
      <w:r w:rsidRPr="006D5E36">
        <w:rPr>
          <w:i/>
          <w:iCs/>
        </w:rPr>
        <w:t>European Stroke Journal</w:t>
      </w:r>
      <w:r w:rsidRPr="006D5E36">
        <w:t>, </w:t>
      </w:r>
      <w:r w:rsidRPr="006D5E36">
        <w:rPr>
          <w:i/>
          <w:iCs/>
        </w:rPr>
        <w:t>8</w:t>
      </w:r>
      <w:r w:rsidRPr="006D5E36">
        <w:t>(1), pp.8-54.</w:t>
      </w:r>
      <w:r>
        <w:t xml:space="preserve"> </w:t>
      </w:r>
      <w:r w:rsidRPr="006D5E36">
        <w:t xml:space="preserve">Available at: </w:t>
      </w:r>
      <w:hyperlink r:id="rId19" w:history="1">
        <w:r w:rsidRPr="009C3C2E">
          <w:rPr>
            <w:rStyle w:val="Hyperlink"/>
          </w:rPr>
          <w:t>https://journals.sagepub.com/doi/pdf/10.1177/23969873221150022</w:t>
        </w:r>
      </w:hyperlink>
      <w:r>
        <w:t xml:space="preserve"> </w:t>
      </w:r>
      <w:r w:rsidRPr="006D5E36">
        <w:t xml:space="preserve"> (Accessed: 22 June 2026).</w:t>
      </w:r>
    </w:p>
    <w:p w14:paraId="5CE01EB4" w14:textId="77777777" w:rsidR="00080A5B" w:rsidRPr="00EE0C6B" w:rsidRDefault="00080A5B" w:rsidP="00B267AC">
      <w:r w:rsidRPr="00EE0C6B">
        <w:t xml:space="preserve">Aparicio, H.J. and Springer, M.V., 2025. Racial and Ethnic Disparities in Stroke Incidence and Outcomes. Current Cardiovascular Risk Reports, 19(1), p.15. </w:t>
      </w:r>
      <w:hyperlink r:id="rId20" w:history="1">
        <w:r w:rsidRPr="00EE0C6B">
          <w:rPr>
            <w:rStyle w:val="Hyperlink"/>
          </w:rPr>
          <w:t>https://pmc.ncbi.nlm.nih.gov/articles/PMC12928758/</w:t>
        </w:r>
      </w:hyperlink>
      <w:r w:rsidRPr="00EE0C6B">
        <w:t xml:space="preserve"> </w:t>
      </w:r>
    </w:p>
    <w:p w14:paraId="1D06B616" w14:textId="77777777" w:rsidR="00080A5B" w:rsidRPr="006D5E36" w:rsidRDefault="00080A5B" w:rsidP="00B267AC">
      <w:pPr>
        <w:spacing w:before="0" w:after="160"/>
      </w:pPr>
      <w:r w:rsidRPr="006D5E36">
        <w:t xml:space="preserve">Bendszus, M., Fiehler, J., Subtil, F., Bonekamp, S., Aamodt, A. H., Fuentes, B., Gizewski, E. R., Hill, M. D., Krajina, A., Pierot, L., Simonsen, C. Z., Zeleňák, K., Blauenfeldt, R. A., Cheng, B., Denis, A., Deutschmann, H., Dorn, F., Flottmann, F., Gellißen, S., Gerber, J. C., … TENSION Investigators (2023). Endovascular thrombectomy for acute ischaemic stroke with established large infarct: multicentre, open-label, randomised trial. Lancet (London, England), 402(10414), 1753–1763. </w:t>
      </w:r>
      <w:r>
        <w:t xml:space="preserve"> </w:t>
      </w:r>
      <w:r w:rsidRPr="006D5E36">
        <w:t xml:space="preserve">Available at: </w:t>
      </w:r>
      <w:hyperlink r:id="rId21" w:history="1">
        <w:r w:rsidRPr="009C3C2E">
          <w:rPr>
            <w:rStyle w:val="Hyperlink"/>
          </w:rPr>
          <w:t>https://pubmed.ncbi.nlm.nih.gov/37837989/</w:t>
        </w:r>
      </w:hyperlink>
      <w:r>
        <w:t xml:space="preserve"> </w:t>
      </w:r>
      <w:r w:rsidRPr="006D5E36">
        <w:t>(Accessed: 22 June 2026).</w:t>
      </w:r>
    </w:p>
    <w:p w14:paraId="2584238A" w14:textId="77777777" w:rsidR="00080A5B" w:rsidRPr="00EE0C6B" w:rsidRDefault="00080A5B" w:rsidP="00B267AC">
      <w:r w:rsidRPr="00EE0C6B">
        <w:t xml:space="preserve">Bereda, G., 2025. Demographic Disparities in Stroke Occurrence: Insights From an Integrative Review of Emerging Trends. Brain and Behavior, 15(8), p.e70575. </w:t>
      </w:r>
      <w:hyperlink r:id="rId22" w:history="1">
        <w:r w:rsidRPr="00EE0C6B">
          <w:rPr>
            <w:rStyle w:val="Hyperlink"/>
          </w:rPr>
          <w:t>https://pmc.ncbi.nlm.nih.gov/articles/PMC12321967/</w:t>
        </w:r>
      </w:hyperlink>
      <w:r>
        <w:t xml:space="preserve"> </w:t>
      </w:r>
    </w:p>
    <w:p w14:paraId="59542BCA" w14:textId="77777777" w:rsidR="00080A5B" w:rsidRPr="006D5E36" w:rsidRDefault="00080A5B" w:rsidP="00B267AC">
      <w:pPr>
        <w:spacing w:before="0" w:after="160"/>
      </w:pPr>
      <w:r w:rsidRPr="006D5E36">
        <w:t>Berge, E., Whiteley, W., Audebert, H., De Marchis, G.M., Fonseca, A.C., Padiglioni, C., Pérez de la Ossa, N., Strbian, D., Tsivgoulis, G. and Turc, G., 2021. European Stroke Organisation (ESO) guidelines on intravenous thrombolysis for acute ischaemic stroke. </w:t>
      </w:r>
      <w:r w:rsidRPr="006D5E36">
        <w:rPr>
          <w:i/>
          <w:iCs/>
        </w:rPr>
        <w:t>European stroke journal</w:t>
      </w:r>
      <w:r w:rsidRPr="006D5E36">
        <w:t>, </w:t>
      </w:r>
      <w:r w:rsidRPr="006D5E36">
        <w:rPr>
          <w:i/>
          <w:iCs/>
        </w:rPr>
        <w:t>6</w:t>
      </w:r>
      <w:r w:rsidRPr="006D5E36">
        <w:t>(1), pp.I-LXII.</w:t>
      </w:r>
      <w:r>
        <w:t xml:space="preserve"> </w:t>
      </w:r>
      <w:r w:rsidRPr="006D5E36">
        <w:t xml:space="preserve">Available at: </w:t>
      </w:r>
      <w:hyperlink r:id="rId23" w:history="1">
        <w:r w:rsidRPr="009C3C2E">
          <w:rPr>
            <w:rStyle w:val="Hyperlink"/>
          </w:rPr>
          <w:t>https://journals.sagepub.com/doi/full/10.1177/2396987321989865</w:t>
        </w:r>
      </w:hyperlink>
      <w:r>
        <w:t xml:space="preserve"> </w:t>
      </w:r>
      <w:r w:rsidRPr="006D5E36">
        <w:t xml:space="preserve"> (Accessed: 22 June 2026).</w:t>
      </w:r>
    </w:p>
    <w:p w14:paraId="0D20C93D" w14:textId="77777777" w:rsidR="00080A5B" w:rsidRPr="006D5E36" w:rsidRDefault="00080A5B" w:rsidP="00B267AC">
      <w:pPr>
        <w:spacing w:before="0" w:after="160"/>
      </w:pPr>
      <w:r w:rsidRPr="006D5E36">
        <w:t>Bhalla, A., Clark, L., Fisher, R. and James, M., 2024. The new national clinical guideline for stroke: an opportunity to transform stroke care. Clinical Medicine, 24(2), p.100025.</w:t>
      </w:r>
      <w:r>
        <w:t xml:space="preserve"> </w:t>
      </w:r>
      <w:r w:rsidRPr="006D5E36">
        <w:t xml:space="preserve">Available at: </w:t>
      </w:r>
      <w:hyperlink r:id="rId24" w:history="1">
        <w:r w:rsidRPr="009C3C2E">
          <w:rPr>
            <w:rStyle w:val="Hyperlink"/>
          </w:rPr>
          <w:t>https://www.sciencedirect.com/science/article/pii/S1470211824000137</w:t>
        </w:r>
      </w:hyperlink>
      <w:r>
        <w:t xml:space="preserve"> </w:t>
      </w:r>
      <w:r w:rsidRPr="006D5E36">
        <w:t xml:space="preserve"> (Accessed: 22 June 2026).</w:t>
      </w:r>
    </w:p>
    <w:p w14:paraId="3DD4EF5E" w14:textId="77777777" w:rsidR="00080A5B" w:rsidRPr="006D5E36" w:rsidRDefault="00080A5B" w:rsidP="00B267AC">
      <w:pPr>
        <w:spacing w:before="0" w:after="160"/>
      </w:pPr>
      <w:r w:rsidRPr="006D5E36">
        <w:t xml:space="preserve">Bushnell, C., Kernan, W.N., Sharrief, A.Z., Chaturvedi, S., Cole, J.W., Cornwell III, W.K., Cosby-Gaither, C., Doyle, S., Goldstein, L.B., Lennon, O. and Levine, D.A., 2024. 2024 guideline for the </w:t>
      </w:r>
      <w:r w:rsidRPr="006D5E36">
        <w:lastRenderedPageBreak/>
        <w:t>primary prevention of stroke: a guideline from the American Heart Association/American Stroke Association. </w:t>
      </w:r>
      <w:r w:rsidRPr="006D5E36">
        <w:rPr>
          <w:i/>
          <w:iCs/>
        </w:rPr>
        <w:t>Stroke</w:t>
      </w:r>
      <w:r w:rsidRPr="006D5E36">
        <w:t>, </w:t>
      </w:r>
      <w:r w:rsidRPr="006D5E36">
        <w:rPr>
          <w:i/>
          <w:iCs/>
        </w:rPr>
        <w:t>55</w:t>
      </w:r>
      <w:r w:rsidRPr="006D5E36">
        <w:t xml:space="preserve">(12), pp.e344-e424. Available at: </w:t>
      </w:r>
      <w:hyperlink r:id="rId25" w:history="1">
        <w:r w:rsidRPr="009C3C2E">
          <w:rPr>
            <w:rStyle w:val="Hyperlink"/>
          </w:rPr>
          <w:t>https://www.ahajournals.org/doi/pdf/10.1161/str.0000000000000475</w:t>
        </w:r>
      </w:hyperlink>
      <w:r>
        <w:t xml:space="preserve"> </w:t>
      </w:r>
      <w:r w:rsidRPr="006D5E36">
        <w:t xml:space="preserve"> (Accessed: 22 June 2026).</w:t>
      </w:r>
    </w:p>
    <w:p w14:paraId="2CEFCA8F" w14:textId="77777777" w:rsidR="00080A5B" w:rsidRPr="00EE0C6B" w:rsidRDefault="00080A5B" w:rsidP="00B267AC">
      <w:r w:rsidRPr="00EE0C6B">
        <w:t xml:space="preserve">Emmett, E.S., O’Connell, M.D.L. and Pei, R., 2025. Trends in Ethnic Disparities in Stroke Care and Long-Term Outcomes. JAMA Network Open, 8(1), p.e2453252. </w:t>
      </w:r>
      <w:hyperlink r:id="rId26" w:history="1">
        <w:r w:rsidRPr="00EE0C6B">
          <w:rPr>
            <w:rStyle w:val="Hyperlink"/>
          </w:rPr>
          <w:t>https://pmc.ncbi.nlm.nih.gov/articles/PMC11718558/</w:t>
        </w:r>
      </w:hyperlink>
    </w:p>
    <w:p w14:paraId="063A8886" w14:textId="77777777" w:rsidR="00080A5B" w:rsidRPr="00EE0C6B" w:rsidRDefault="00080A5B" w:rsidP="00B267AC">
      <w:r w:rsidRPr="00EE0C6B">
        <w:t xml:space="preserve">Faigle, R., 2023. Racial and Ethnic Disparities in Stroke Reperfusion Therapy in the USA. Neurotherapeutics, 20(3), p.624. </w:t>
      </w:r>
      <w:hyperlink r:id="rId27" w:history="1">
        <w:r w:rsidRPr="00A402D4">
          <w:rPr>
            <w:rStyle w:val="Hyperlink"/>
          </w:rPr>
          <w:t>https://pubmed.ncbi.nlm.nih.gov/37219714/</w:t>
        </w:r>
      </w:hyperlink>
      <w:r>
        <w:t xml:space="preserve"> </w:t>
      </w:r>
    </w:p>
    <w:p w14:paraId="0E94357B" w14:textId="77777777" w:rsidR="00080A5B" w:rsidRPr="006D5E36" w:rsidRDefault="00080A5B" w:rsidP="00B267AC">
      <w:pPr>
        <w:spacing w:before="0" w:after="160"/>
      </w:pPr>
      <w:r w:rsidRPr="006D5E36">
        <w:t>Feigin, V.L., Owolabi, M.O., Abd-Allah, F., Akinyemi, R.O., Bhattacharjee, N.V., Brainin, M., Cao, J., Caso, V., Dalton, B., Davis, A. and Dempsey, R., 2023. Pragmatic solutions to reduce the global burden of stroke: a World Stroke Organization–Lancet Neurology Commission. </w:t>
      </w:r>
      <w:r w:rsidRPr="006D5E36">
        <w:rPr>
          <w:i/>
          <w:iCs/>
        </w:rPr>
        <w:t>The Lancet Neurology</w:t>
      </w:r>
      <w:r w:rsidRPr="006D5E36">
        <w:t>, </w:t>
      </w:r>
      <w:r w:rsidRPr="006D5E36">
        <w:rPr>
          <w:i/>
          <w:iCs/>
        </w:rPr>
        <w:t>22</w:t>
      </w:r>
      <w:r w:rsidRPr="006D5E36">
        <w:t>(12), pp.1160-1206.</w:t>
      </w:r>
      <w:r>
        <w:t xml:space="preserve"> </w:t>
      </w:r>
      <w:r w:rsidRPr="006D5E36">
        <w:t xml:space="preserve">Available at: </w:t>
      </w:r>
      <w:hyperlink r:id="rId28" w:history="1">
        <w:r w:rsidRPr="009C3C2E">
          <w:rPr>
            <w:rStyle w:val="Hyperlink"/>
          </w:rPr>
          <w:t>https://www.thelancet.com/pdfs/journals/laneur/PIIS1474-4422(23)00277-6.pdf</w:t>
        </w:r>
      </w:hyperlink>
      <w:r>
        <w:t xml:space="preserve"> </w:t>
      </w:r>
      <w:r w:rsidRPr="006D5E36">
        <w:t>(Accessed: 22 June 2026).</w:t>
      </w:r>
    </w:p>
    <w:p w14:paraId="66D45705" w14:textId="77777777" w:rsidR="00080A5B" w:rsidRPr="006D5E36" w:rsidRDefault="00080A5B" w:rsidP="00B267AC">
      <w:pPr>
        <w:spacing w:before="0" w:after="160"/>
      </w:pPr>
      <w:r w:rsidRPr="001177C2">
        <w:t>Heran, M., Lindsay, P., Gubitz, G., Yu, A., Ganesh, A., Lund, R., Arsenault, S., Bickford, D., Derbyshire, D., Doucette, S., Ghrooda, E., Harris, D., Kanya-Forstner, N., Kaplovitch, E., Liederman, Z., Martiniuk, S., McClelland, M., Milot, G., Minuk, J., Otto, E., … Shamy, M. (2024). Canadian Stroke Best Practice Recommendations: Acute Stroke Management, 7</w:t>
      </w:r>
      <w:r w:rsidRPr="001177C2">
        <w:rPr>
          <w:vertAlign w:val="superscript"/>
        </w:rPr>
        <w:t>th</w:t>
      </w:r>
      <w:r w:rsidRPr="001177C2">
        <w:t> Edition Practice Guidelines Update, 2022. </w:t>
      </w:r>
      <w:r w:rsidRPr="001177C2">
        <w:rPr>
          <w:i/>
          <w:iCs/>
        </w:rPr>
        <w:t>The Canadian journal of neurological sciences. Le journal canadien des sciences neurologiques</w:t>
      </w:r>
      <w:r w:rsidRPr="001177C2">
        <w:t>, </w:t>
      </w:r>
      <w:r w:rsidRPr="001177C2">
        <w:rPr>
          <w:i/>
          <w:iCs/>
        </w:rPr>
        <w:t>51</w:t>
      </w:r>
      <w:r w:rsidRPr="001177C2">
        <w:t xml:space="preserve">(1), 1–31. </w:t>
      </w:r>
      <w:r>
        <w:t xml:space="preserve"> </w:t>
      </w:r>
      <w:r w:rsidRPr="006D5E36">
        <w:t xml:space="preserve">Available at: </w:t>
      </w:r>
      <w:hyperlink r:id="rId29" w:history="1">
        <w:r w:rsidRPr="009C3C2E">
          <w:rPr>
            <w:rStyle w:val="Hyperlink"/>
          </w:rPr>
          <w:t>https://pubmed.ncbi.nlm.nih.gov/36529857/</w:t>
        </w:r>
      </w:hyperlink>
      <w:r>
        <w:t xml:space="preserve"> </w:t>
      </w:r>
      <w:r w:rsidRPr="006D5E36">
        <w:t xml:space="preserve"> (Accessed: 22 June 2026).</w:t>
      </w:r>
    </w:p>
    <w:p w14:paraId="7B1B4284" w14:textId="77777777" w:rsidR="00080A5B" w:rsidRPr="00EE0C6B" w:rsidRDefault="00080A5B" w:rsidP="00B267AC">
      <w:r w:rsidRPr="00EE0C6B">
        <w:t xml:space="preserve">Ikeme, S., Kottenmeier, E., Uzochukwu, G. and Brinjikji, W., 2022. Evidence-Based Disparities in Stroke Care Metrics and Outcomes in the United States: A Systematic Review. Stroke, 53(3), p.670. </w:t>
      </w:r>
      <w:hyperlink r:id="rId30" w:history="1">
        <w:r w:rsidRPr="00EE0C6B">
          <w:rPr>
            <w:rStyle w:val="Hyperlink"/>
          </w:rPr>
          <w:t>https://www.ahajournals.org/doi/10.1161/STROKEAHA.121.036263</w:t>
        </w:r>
      </w:hyperlink>
    </w:p>
    <w:p w14:paraId="5FD3AAC7" w14:textId="77777777" w:rsidR="00080A5B" w:rsidRPr="006F4214" w:rsidRDefault="00080A5B" w:rsidP="00B267AC">
      <w:pPr>
        <w:spacing w:before="0" w:after="160"/>
      </w:pPr>
      <w:r w:rsidRPr="006F4214">
        <w:t xml:space="preserve">Intercollegiate Stroke Working Party, 2023. National Clinical Guideline for Stroke for the UK and Ireland. Available at: </w:t>
      </w:r>
      <w:hyperlink r:id="rId31" w:tgtFrame="_blank" w:history="1">
        <w:r w:rsidRPr="006F4214">
          <w:rPr>
            <w:rStyle w:val="Hyperlink"/>
          </w:rPr>
          <w:t>https://www.strokeguideline.org/</w:t>
        </w:r>
      </w:hyperlink>
      <w:r w:rsidRPr="006F4214">
        <w:t xml:space="preserve"> (Accessed: 22 June 2026).</w:t>
      </w:r>
    </w:p>
    <w:p w14:paraId="564B72A0" w14:textId="77777777" w:rsidR="00080A5B" w:rsidRPr="00EE0C6B" w:rsidRDefault="00080A5B" w:rsidP="00B267AC">
      <w:r w:rsidRPr="00EE0C6B">
        <w:t xml:space="preserve">King's Fund, 2023. The Health Of People From Ethnic Minority Groups In England. </w:t>
      </w:r>
      <w:hyperlink r:id="rId32" w:history="1">
        <w:r w:rsidRPr="00EE0C6B">
          <w:rPr>
            <w:rStyle w:val="Hyperlink"/>
          </w:rPr>
          <w:t>https://www.kingsfund.org.uk/insight-and-analysis/long-reads/health-people-ethnic-minority-groups-england</w:t>
        </w:r>
      </w:hyperlink>
    </w:p>
    <w:p w14:paraId="27795844" w14:textId="77777777" w:rsidR="00080A5B" w:rsidRPr="00EE0C6B" w:rsidRDefault="00080A5B" w:rsidP="00B267AC">
      <w:r w:rsidRPr="00EE0C6B">
        <w:lastRenderedPageBreak/>
        <w:t xml:space="preserve">Klarity Health Library, 2026. Stroke Disparities in Minority Ethnic Groups: Addressing Risks, Barriers, And Health Equity. </w:t>
      </w:r>
      <w:hyperlink r:id="rId33" w:history="1">
        <w:r w:rsidRPr="00EE0C6B">
          <w:rPr>
            <w:rStyle w:val="Hyperlink"/>
          </w:rPr>
          <w:t>https://my.klarity.health/stroke-disparities-in-minority-ethnic-groups-addressing-risks-barriers-and-health-equity</w:t>
        </w:r>
      </w:hyperlink>
    </w:p>
    <w:p w14:paraId="753BF102" w14:textId="77777777" w:rsidR="00080A5B" w:rsidRPr="006D5E36" w:rsidRDefault="00080A5B" w:rsidP="00B267AC">
      <w:pPr>
        <w:spacing w:before="0" w:after="160"/>
      </w:pPr>
      <w:r w:rsidRPr="001177C2">
        <w:t>Langezaal, L.C., Van Der Hoeven, E.J., Mont’Alverne, F.J., De Carvalho, J.J., Lima, F.O., Dippel, D.W., Van Der Lugt, A., Lo, R.T., Boiten, J., Lycklama à Nijeholt, G.J. and Staals, J., 2021. Endovascular therapy for stroke due to basilar-artery occlusion. </w:t>
      </w:r>
      <w:r w:rsidRPr="001177C2">
        <w:rPr>
          <w:i/>
          <w:iCs/>
        </w:rPr>
        <w:t>New England Journal of Medicine</w:t>
      </w:r>
      <w:r w:rsidRPr="001177C2">
        <w:t>, </w:t>
      </w:r>
      <w:r w:rsidRPr="001177C2">
        <w:rPr>
          <w:i/>
          <w:iCs/>
        </w:rPr>
        <w:t>384</w:t>
      </w:r>
      <w:r w:rsidRPr="001177C2">
        <w:t>(20), pp.1910-1920.</w:t>
      </w:r>
      <w:r>
        <w:t xml:space="preserve"> </w:t>
      </w:r>
      <w:r w:rsidRPr="006D5E36">
        <w:t xml:space="preserve">Available at: </w:t>
      </w:r>
      <w:hyperlink r:id="rId34" w:history="1">
        <w:r w:rsidRPr="009C3C2E">
          <w:rPr>
            <w:rStyle w:val="Hyperlink"/>
          </w:rPr>
          <w:t>https://www.nejm.org/doi/full/10.1056/NEJMoa2030297</w:t>
        </w:r>
      </w:hyperlink>
      <w:r>
        <w:t xml:space="preserve"> </w:t>
      </w:r>
      <w:r w:rsidRPr="006D5E36">
        <w:t xml:space="preserve"> (Accessed: 22 June 2026).</w:t>
      </w:r>
    </w:p>
    <w:p w14:paraId="1799BE6F" w14:textId="77777777" w:rsidR="00080A5B" w:rsidRPr="006D5E36" w:rsidRDefault="00080A5B" w:rsidP="00B267AC">
      <w:pPr>
        <w:spacing w:before="0" w:after="160"/>
      </w:pPr>
      <w:r w:rsidRPr="006D5E36">
        <w:t>Mead, G.E., Sposato, L.A., Sampaio Silva, G., Yperzeele, L., Wu, S., Kutlubaev, M., Cheyne, J., Wahab, K., Urrutia, V.C., Sharma, V.K. and Sylaja, P.N., 2023. A systematic review and synthesis of global stroke guidelines on behalf of the World Stroke Organization. </w:t>
      </w:r>
      <w:r w:rsidRPr="006D5E36">
        <w:rPr>
          <w:i/>
          <w:iCs/>
        </w:rPr>
        <w:t>International Journal of Stroke</w:t>
      </w:r>
      <w:r w:rsidRPr="006D5E36">
        <w:t>, </w:t>
      </w:r>
      <w:r w:rsidRPr="006D5E36">
        <w:rPr>
          <w:i/>
          <w:iCs/>
        </w:rPr>
        <w:t>18</w:t>
      </w:r>
      <w:r w:rsidRPr="006D5E36">
        <w:t>(5), pp.499-531.</w:t>
      </w:r>
      <w:r>
        <w:t xml:space="preserve"> </w:t>
      </w:r>
      <w:r w:rsidRPr="006D5E36">
        <w:t xml:space="preserve">Available at: </w:t>
      </w:r>
      <w:hyperlink r:id="rId35" w:history="1">
        <w:r w:rsidRPr="009C3C2E">
          <w:rPr>
            <w:rStyle w:val="Hyperlink"/>
          </w:rPr>
          <w:t>https://journals.sagepub.com/doi/pdf/10.1177/17474930231156753</w:t>
        </w:r>
      </w:hyperlink>
      <w:r>
        <w:t xml:space="preserve"> </w:t>
      </w:r>
      <w:r w:rsidRPr="006D5E36">
        <w:t>(Accessed: 22 June 2026).</w:t>
      </w:r>
    </w:p>
    <w:p w14:paraId="002B6099" w14:textId="77777777" w:rsidR="00080A5B" w:rsidRPr="00EE0C6B" w:rsidRDefault="00080A5B" w:rsidP="00B267AC">
      <w:r w:rsidRPr="00EE0C6B">
        <w:t xml:space="preserve">Metcalf, D.M. and Zhang, D., 2023. Racial and Ethnic Disparities in the Usage and Outcomes of Ischemic Stroke Treatment in the United States. Journal of Stroke and Cerebrovascular Diseases, 32(12), p.107393. </w:t>
      </w:r>
      <w:hyperlink r:id="rId36" w:history="1">
        <w:r w:rsidRPr="00EE0C6B">
          <w:rPr>
            <w:rStyle w:val="Hyperlink"/>
          </w:rPr>
          <w:t>https://pmc.ncbi.nlm.nih.gov/articles/PMC10841526/</w:t>
        </w:r>
      </w:hyperlink>
    </w:p>
    <w:p w14:paraId="1B2590DF" w14:textId="77777777" w:rsidR="00080A5B" w:rsidRPr="006F4214" w:rsidRDefault="00080A5B" w:rsidP="00B267AC">
      <w:pPr>
        <w:spacing w:before="0" w:after="160"/>
      </w:pPr>
      <w:r w:rsidRPr="006F4214">
        <w:t xml:space="preserve">National Institute for Health and Care Excellence (NICE), 2023. Stroke rehabilitation in adults [NG236]. Available at: </w:t>
      </w:r>
      <w:hyperlink r:id="rId37" w:history="1">
        <w:r w:rsidRPr="009C3C2E">
          <w:rPr>
            <w:rStyle w:val="Hyperlink"/>
          </w:rPr>
          <w:t>https://www.nice.org.uk/guidance/ng236</w:t>
        </w:r>
      </w:hyperlink>
      <w:r>
        <w:t xml:space="preserve"> </w:t>
      </w:r>
      <w:r w:rsidRPr="006F4214">
        <w:t xml:space="preserve"> (Accessed: 22 June 2026).</w:t>
      </w:r>
    </w:p>
    <w:p w14:paraId="0B3372D7" w14:textId="77777777" w:rsidR="00080A5B" w:rsidRPr="006F4214" w:rsidRDefault="00080A5B" w:rsidP="00B267AC">
      <w:pPr>
        <w:spacing w:before="0" w:after="160"/>
      </w:pPr>
      <w:r w:rsidRPr="006F4214">
        <w:t xml:space="preserve">NHS, 2026. Stroke. Available at: </w:t>
      </w:r>
      <w:hyperlink r:id="rId38" w:tgtFrame="_blank" w:history="1">
        <w:r w:rsidRPr="006F4214">
          <w:rPr>
            <w:rStyle w:val="Hyperlink"/>
          </w:rPr>
          <w:t>https://www.nhs.uk/conditions/stroke/</w:t>
        </w:r>
      </w:hyperlink>
      <w:r w:rsidRPr="006F4214">
        <w:t xml:space="preserve"> (Accessed: 22 June 2026).</w:t>
      </w:r>
    </w:p>
    <w:p w14:paraId="4FC949F7" w14:textId="77777777" w:rsidR="00080A5B" w:rsidRPr="00EE0C6B" w:rsidRDefault="00080A5B" w:rsidP="00B267AC">
      <w:r w:rsidRPr="00EE0C6B">
        <w:t xml:space="preserve">Pantoja-Ruiz, C., Khanolkar, A.R., Ismail, I., Lim, E., Almirova, A., Soley-Bori, M., Kalansooriya, W., Emmett, E.S., Douri, A., Wyatt, D. and Wang, Y., 2026. Widening Ethnic Inequalities in Stroke Incidence: A 30-Year Population-Based Analysis of the South London Stroke Register. medRxiv, pp.2026-01. </w:t>
      </w:r>
      <w:hyperlink r:id="rId39" w:history="1">
        <w:r w:rsidRPr="00EE0C6B">
          <w:rPr>
            <w:rStyle w:val="Hyperlink"/>
          </w:rPr>
          <w:t>https://www.medrxiv.org/content/10.1101/2026.01.13.24343995v1</w:t>
        </w:r>
      </w:hyperlink>
      <w:r w:rsidRPr="00EE0C6B">
        <w:t xml:space="preserve"> </w:t>
      </w:r>
    </w:p>
    <w:p w14:paraId="78277AD8" w14:textId="77777777" w:rsidR="00080A5B" w:rsidRDefault="00080A5B" w:rsidP="00B267AC">
      <w:r w:rsidRPr="006D5E36">
        <w:t xml:space="preserve">Prabhakaran, S., Gonzalez, N.R., Zachrison, K.S., Adeoye, O., Alexandrov, A.W., Ansari, S.A., Chapman, S., Czap, A.L., Dumitrascu, O.M., Ishida, K. and Jadhav, A.P., 2026. 2026 Guideline for the early management of patients with acute ischemic stroke: a guideline from the American </w:t>
      </w:r>
      <w:r w:rsidRPr="006D5E36">
        <w:lastRenderedPageBreak/>
        <w:t>Heart Association/American Stroke Association. </w:t>
      </w:r>
      <w:r w:rsidRPr="006D5E36">
        <w:rPr>
          <w:i/>
          <w:iCs/>
        </w:rPr>
        <w:t>Stroke</w:t>
      </w:r>
      <w:r w:rsidRPr="006D5E36">
        <w:t>.</w:t>
      </w:r>
      <w:r>
        <w:t xml:space="preserve"> </w:t>
      </w:r>
      <w:r w:rsidRPr="006D5E36">
        <w:t xml:space="preserve">Available at: </w:t>
      </w:r>
      <w:hyperlink r:id="rId40" w:history="1">
        <w:r w:rsidRPr="009C3C2E">
          <w:rPr>
            <w:rStyle w:val="Hyperlink"/>
          </w:rPr>
          <w:t>https://www.ahajournals.org/doi/pdf/10.1161/STR.0000000000000513</w:t>
        </w:r>
      </w:hyperlink>
      <w:r>
        <w:t xml:space="preserve"> </w:t>
      </w:r>
      <w:r w:rsidRPr="006D5E36">
        <w:t>(Accessed: 22 June 2026).</w:t>
      </w:r>
    </w:p>
    <w:p w14:paraId="1DA0A2D0" w14:textId="77777777" w:rsidR="00080A5B" w:rsidRPr="006D5E36" w:rsidRDefault="00080A5B" w:rsidP="00B267AC">
      <w:pPr>
        <w:spacing w:before="0" w:after="160"/>
      </w:pPr>
      <w:r w:rsidRPr="001177C2">
        <w:t>Prasad, K., Siemieniuk, R., Hao, Q., Guyatt, G., O’Donnell, M., Lytvyn, L., Heen, A.F., Agoritsas, T., Vandvik, P.O., Gorthi, S.P. and Fisch, L., 2018. Dual antiplatelet therapy with aspirin and clopidogrel for acute high risk transient ischaemic attack and minor ischaemic stroke: a clinical practice guideline. Bmj, 363.</w:t>
      </w:r>
      <w:r>
        <w:t xml:space="preserve"> </w:t>
      </w:r>
      <w:r w:rsidRPr="006D5E36">
        <w:t xml:space="preserve">Available at: </w:t>
      </w:r>
      <w:hyperlink r:id="rId41" w:history="1">
        <w:r w:rsidRPr="009C3C2E">
          <w:rPr>
            <w:rStyle w:val="Hyperlink"/>
          </w:rPr>
          <w:t>https://access.archive-ouverte.unige.ch/access/metadata/13217874-2171-4107-9e61-e7749351f621/download</w:t>
        </w:r>
      </w:hyperlink>
      <w:r>
        <w:t xml:space="preserve">  </w:t>
      </w:r>
      <w:r w:rsidRPr="006D5E36">
        <w:t>(Accessed: 22 June 2026).</w:t>
      </w:r>
    </w:p>
    <w:p w14:paraId="3692C03B" w14:textId="77777777" w:rsidR="00080A5B" w:rsidRPr="006D5E36" w:rsidRDefault="00080A5B" w:rsidP="00B267AC">
      <w:pPr>
        <w:spacing w:before="0" w:after="160"/>
      </w:pPr>
      <w:r w:rsidRPr="006D5E36">
        <w:t>Sandset, E.C., Anderson, C.S., Bath, P.M., Christensen, H., Fischer, U., Gąsecki, D., Lal, A., Manning, L.S., Sacco, S., Steiner, T. and Tsivgoulis, G., 2021. European Stroke Organisation (ESO) guidelines on blood pressure management in acute ischaemic stroke and intracerebral haemorrhage. </w:t>
      </w:r>
      <w:r w:rsidRPr="006D5E36">
        <w:rPr>
          <w:i/>
          <w:iCs/>
        </w:rPr>
        <w:t>European stroke journal</w:t>
      </w:r>
      <w:r w:rsidRPr="006D5E36">
        <w:t>, </w:t>
      </w:r>
      <w:r w:rsidRPr="006D5E36">
        <w:rPr>
          <w:i/>
          <w:iCs/>
        </w:rPr>
        <w:t>6</w:t>
      </w:r>
      <w:r w:rsidRPr="006D5E36">
        <w:t>(2), pp.XLVIII-LXXXIX.</w:t>
      </w:r>
      <w:r>
        <w:t xml:space="preserve"> </w:t>
      </w:r>
      <w:r w:rsidRPr="006D5E36">
        <w:t xml:space="preserve">Available at: </w:t>
      </w:r>
      <w:hyperlink r:id="rId42" w:tgtFrame="_blank" w:history="1">
        <w:r w:rsidRPr="006D5E36">
          <w:rPr>
            <w:rStyle w:val="Hyperlink"/>
          </w:rPr>
          <w:t>https://journals.sagepub.com/doi/full/10.1177/23969873211012133</w:t>
        </w:r>
      </w:hyperlink>
      <w:r w:rsidRPr="006D5E36">
        <w:t xml:space="preserve"> (Accessed: 22 June 2026).</w:t>
      </w:r>
    </w:p>
    <w:p w14:paraId="36E579E4" w14:textId="77777777" w:rsidR="00080A5B" w:rsidRPr="006D5E36" w:rsidRDefault="00080A5B" w:rsidP="00B267AC">
      <w:pPr>
        <w:spacing w:before="0" w:after="160"/>
      </w:pPr>
      <w:r w:rsidRPr="006D5E36">
        <w:t>Steiner, T., Purrucker, J.C., Aguiar de Sousa, D., Apostolaki-Hansson, T., Beck, J., Christensen, H., Cordonnier, C., Downer, M.B., Eilertsen, H., Gartly, R. and Gerner, S.T., 2025. European Stroke Organisation (ESO) and European Association of Neurosurgical Societies (EANS) guideline on stroke due to spontaneous intracerebral haemorrhage. </w:t>
      </w:r>
      <w:r w:rsidRPr="006D5E36">
        <w:rPr>
          <w:i/>
          <w:iCs/>
        </w:rPr>
        <w:t>European stroke journal</w:t>
      </w:r>
      <w:r w:rsidRPr="006D5E36">
        <w:t>, </w:t>
      </w:r>
      <w:r w:rsidRPr="006D5E36">
        <w:rPr>
          <w:i/>
          <w:iCs/>
        </w:rPr>
        <w:t>10</w:t>
      </w:r>
      <w:r w:rsidRPr="006D5E36">
        <w:t>(4), pp.1007-1086.</w:t>
      </w:r>
      <w:r>
        <w:t xml:space="preserve"> </w:t>
      </w:r>
      <w:r w:rsidRPr="006D5E36">
        <w:t xml:space="preserve">Available at: </w:t>
      </w:r>
      <w:hyperlink r:id="rId43" w:history="1">
        <w:r w:rsidRPr="009C3C2E">
          <w:rPr>
            <w:rStyle w:val="Hyperlink"/>
          </w:rPr>
          <w:t>https://journals.sagepub.com/doi/pdf/10.1177/23969873251340815</w:t>
        </w:r>
      </w:hyperlink>
      <w:r>
        <w:t xml:space="preserve"> </w:t>
      </w:r>
      <w:r w:rsidRPr="006D5E36">
        <w:t xml:space="preserve"> (Accessed: 22 June 2026).</w:t>
      </w:r>
    </w:p>
    <w:p w14:paraId="1C81ED3B" w14:textId="77777777" w:rsidR="00080A5B" w:rsidRPr="006F4214" w:rsidRDefault="00080A5B" w:rsidP="00B267AC">
      <w:pPr>
        <w:spacing w:before="0" w:after="160"/>
      </w:pPr>
      <w:r w:rsidRPr="006F4214">
        <w:t xml:space="preserve">Stroke Association, 2025. What is a stroke? Available at: </w:t>
      </w:r>
      <w:hyperlink r:id="rId44" w:tgtFrame="_blank" w:history="1">
        <w:r w:rsidRPr="006F4214">
          <w:rPr>
            <w:rStyle w:val="Hyperlink"/>
          </w:rPr>
          <w:t>https://www.stroke.org.uk/what-is-stroke</w:t>
        </w:r>
      </w:hyperlink>
      <w:r w:rsidRPr="006F4214">
        <w:t xml:space="preserve"> (Accessed: 22 June 2026).</w:t>
      </w:r>
    </w:p>
    <w:p w14:paraId="3F76BC43" w14:textId="77777777" w:rsidR="00080A5B" w:rsidRPr="00EE0C6B" w:rsidRDefault="00080A5B" w:rsidP="00B267AC">
      <w:r w:rsidRPr="00EE0C6B">
        <w:t xml:space="preserve">Sukumaran, R., Nair, A.S. and Banerjee, M., 2024. Ethnic and region-specific genetic risk variants of stroke and its comorbid conditions can define the variations in the burden of stroke and its phenotypic traits. Elife, 13, p.RP94088. </w:t>
      </w:r>
      <w:hyperlink r:id="rId45" w:history="1">
        <w:r w:rsidRPr="00EE0C6B">
          <w:rPr>
            <w:rStyle w:val="Hyperlink"/>
          </w:rPr>
          <w:t>https://elifesciences.org/articles/94088</w:t>
        </w:r>
      </w:hyperlink>
      <w:r w:rsidRPr="00EE0C6B">
        <w:t xml:space="preserve"> </w:t>
      </w:r>
    </w:p>
    <w:p w14:paraId="49212949" w14:textId="77777777" w:rsidR="00080A5B" w:rsidRPr="00EE0C6B" w:rsidRDefault="00080A5B" w:rsidP="00B267AC">
      <w:r w:rsidRPr="00EE0C6B">
        <w:t xml:space="preserve">The King’s Fund, 2023. </w:t>
      </w:r>
      <w:r w:rsidRPr="00EE0C6B">
        <w:rPr>
          <w:i/>
          <w:iCs/>
        </w:rPr>
        <w:t>The health of people from ethnic minority groups in England</w:t>
      </w:r>
      <w:r w:rsidRPr="00EE0C6B">
        <w:t xml:space="preserve">. Available at: </w:t>
      </w:r>
      <w:hyperlink r:id="rId46" w:history="1">
        <w:r w:rsidRPr="00EE0C6B">
          <w:rPr>
            <w:rStyle w:val="Hyperlink"/>
          </w:rPr>
          <w:t>https://www.kingsfund.org.uk/insight-and-analysis/long-reads/health-people-ethnic-minority-groups-england</w:t>
        </w:r>
      </w:hyperlink>
      <w:r w:rsidRPr="00EE0C6B">
        <w:t xml:space="preserve"> (Accessed on: 1 March 2026).</w:t>
      </w:r>
    </w:p>
    <w:p w14:paraId="1839B249" w14:textId="77777777" w:rsidR="00080A5B" w:rsidRPr="006D5E36" w:rsidRDefault="00080A5B" w:rsidP="00B267AC">
      <w:pPr>
        <w:spacing w:before="0" w:after="160"/>
      </w:pPr>
      <w:r w:rsidRPr="001177C2">
        <w:t xml:space="preserve">Turc, G., Tsivgoulis, G., Audebert, H.J., Boogaarts, H., Bhogal, P., De Marchis, G.M., Fonseca, A.C., Khatri, P., Mazighi, M., Perez de la Ossa, N. and Schellinger, P.D., 2022. European Stroke </w:t>
      </w:r>
      <w:r w:rsidRPr="001177C2">
        <w:lastRenderedPageBreak/>
        <w:t>Organisation–European Society for Minimally Invasive Neurological Therapy expedited recommendation on indication for intravenous thrombolysis before mechanical thrombectomy in patients with acute ischaemic stroke and anterior circulation large vessel occlusion. European stroke journal, 7(1), pp.I-XXVI.</w:t>
      </w:r>
      <w:r>
        <w:t xml:space="preserve"> </w:t>
      </w:r>
      <w:r w:rsidRPr="006D5E36">
        <w:t xml:space="preserve">Available at: </w:t>
      </w:r>
      <w:hyperlink r:id="rId47" w:history="1">
        <w:r w:rsidRPr="009C3C2E">
          <w:rPr>
            <w:rStyle w:val="Hyperlink"/>
          </w:rPr>
          <w:t>https://journals.sagepub.com/doi/pdf/10.1177/23969873221076968</w:t>
        </w:r>
      </w:hyperlink>
      <w:r>
        <w:t xml:space="preserve"> </w:t>
      </w:r>
      <w:r w:rsidRPr="006D5E36">
        <w:t xml:space="preserve"> (Accessed: 22 June 2026).</w:t>
      </w:r>
    </w:p>
    <w:p w14:paraId="7879490C" w14:textId="77777777" w:rsidR="00080A5B" w:rsidRPr="006F4214" w:rsidRDefault="00080A5B" w:rsidP="00B267AC">
      <w:pPr>
        <w:spacing w:before="0" w:after="160"/>
      </w:pPr>
      <w:r w:rsidRPr="006F4214">
        <w:t xml:space="preserve">World Stroke Organization, 2024. Global Stroke Guidelines and Action Plan. Available at: </w:t>
      </w:r>
      <w:hyperlink r:id="rId48" w:tgtFrame="_blank" w:history="1">
        <w:r w:rsidRPr="006F4214">
          <w:rPr>
            <w:rStyle w:val="Hyperlink"/>
          </w:rPr>
          <w:t>https://www.world-stroke.org/what-we-do/education-and-research/improving-access-to-quality-stroke-care/world-stroke-organization-online-guidelines</w:t>
        </w:r>
      </w:hyperlink>
      <w:r w:rsidRPr="006F4214">
        <w:t xml:space="preserve"> (Accessed: 22 June 2026).</w:t>
      </w:r>
    </w:p>
    <w:p w14:paraId="6F538A4A" w14:textId="77777777" w:rsidR="00B267AC" w:rsidRPr="00B116B8" w:rsidRDefault="00B267AC" w:rsidP="00B267AC"/>
    <w:sectPr w:rsidR="00B267AC" w:rsidRPr="00B116B8" w:rsidSect="00080A5B">
      <w:footerReference w:type="default" r:id="rId4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2D3F2FF" w14:textId="77777777" w:rsidR="00E16E0E" w:rsidRDefault="00E16E0E">
      <w:pPr>
        <w:spacing w:before="0" w:after="0" w:line="240" w:lineRule="auto"/>
      </w:pPr>
      <w:r>
        <w:separator/>
      </w:r>
    </w:p>
  </w:endnote>
  <w:endnote w:type="continuationSeparator" w:id="0">
    <w:p w14:paraId="70686434" w14:textId="77777777" w:rsidR="00E16E0E" w:rsidRDefault="00E16E0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13305931"/>
      <w:docPartObj>
        <w:docPartGallery w:val="Page Numbers (Bottom of Page)"/>
        <w:docPartUnique/>
      </w:docPartObj>
    </w:sdtPr>
    <w:sdtEndPr>
      <w:rPr>
        <w:noProof/>
        <w:sz w:val="20"/>
        <w:szCs w:val="20"/>
      </w:rPr>
    </w:sdtEndPr>
    <w:sdtContent>
      <w:p w14:paraId="33AD2B04" w14:textId="0284C027" w:rsidR="00080A5B" w:rsidRPr="00080A5B" w:rsidRDefault="00080A5B">
        <w:pPr>
          <w:pStyle w:val="Footer"/>
          <w:jc w:val="right"/>
          <w:rPr>
            <w:sz w:val="20"/>
            <w:szCs w:val="20"/>
          </w:rPr>
        </w:pPr>
        <w:r w:rsidRPr="00080A5B">
          <w:rPr>
            <w:sz w:val="20"/>
            <w:szCs w:val="20"/>
          </w:rPr>
          <w:fldChar w:fldCharType="begin"/>
        </w:r>
        <w:r w:rsidRPr="00080A5B">
          <w:rPr>
            <w:sz w:val="20"/>
            <w:szCs w:val="20"/>
          </w:rPr>
          <w:instrText xml:space="preserve"> PAGE   \* MERGEFORMAT </w:instrText>
        </w:r>
        <w:r w:rsidRPr="00080A5B">
          <w:rPr>
            <w:sz w:val="20"/>
            <w:szCs w:val="20"/>
          </w:rPr>
          <w:fldChar w:fldCharType="separate"/>
        </w:r>
        <w:r w:rsidRPr="00080A5B">
          <w:rPr>
            <w:noProof/>
            <w:sz w:val="20"/>
            <w:szCs w:val="20"/>
          </w:rPr>
          <w:t>2</w:t>
        </w:r>
        <w:r w:rsidRPr="00080A5B">
          <w:rPr>
            <w:noProof/>
            <w:sz w:val="20"/>
            <w:szCs w:val="20"/>
          </w:rPr>
          <w:fldChar w:fldCharType="end"/>
        </w:r>
      </w:p>
    </w:sdtContent>
  </w:sdt>
  <w:p w14:paraId="021E9146" w14:textId="77777777" w:rsidR="00080A5B" w:rsidRDefault="00080A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FD95F60" w14:textId="77777777" w:rsidR="00E16E0E" w:rsidRDefault="00E16E0E">
      <w:r>
        <w:separator/>
      </w:r>
    </w:p>
  </w:footnote>
  <w:footnote w:type="continuationSeparator" w:id="0">
    <w:p w14:paraId="30F0F11F" w14:textId="77777777" w:rsidR="00E16E0E" w:rsidRDefault="00E16E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A990"/>
    <w:multiLevelType w:val="multilevel"/>
    <w:tmpl w:val="FA4030CC"/>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1" w15:restartNumberingAfterBreak="0">
    <w:nsid w:val="00A99411"/>
    <w:multiLevelType w:val="multilevel"/>
    <w:tmpl w:val="929CE95C"/>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2" w15:restartNumberingAfterBreak="0">
    <w:nsid w:val="00A99412"/>
    <w:multiLevelType w:val="multilevel"/>
    <w:tmpl w:val="3D869384"/>
    <w:lvl w:ilvl="0">
      <w:start w:val="2"/>
      <w:numFmt w:val="decimal"/>
      <w:lvlText w:val="%1."/>
      <w:lvlJc w:val="left"/>
      <w:pPr>
        <w:ind w:left="720" w:hanging="480"/>
      </w:pPr>
    </w:lvl>
    <w:lvl w:ilvl="1">
      <w:start w:val="2"/>
      <w:numFmt w:val="decimal"/>
      <w:lvlText w:val="%2."/>
      <w:lvlJc w:val="left"/>
      <w:pPr>
        <w:ind w:left="1440" w:hanging="480"/>
      </w:pPr>
    </w:lvl>
    <w:lvl w:ilvl="2">
      <w:start w:val="2"/>
      <w:numFmt w:val="decimal"/>
      <w:lvlText w:val="%3."/>
      <w:lvlJc w:val="left"/>
      <w:pPr>
        <w:ind w:left="2160" w:hanging="480"/>
      </w:pPr>
    </w:lvl>
    <w:lvl w:ilvl="3">
      <w:start w:val="2"/>
      <w:numFmt w:val="decimal"/>
      <w:lvlText w:val="%4."/>
      <w:lvlJc w:val="left"/>
      <w:pPr>
        <w:ind w:left="2880" w:hanging="480"/>
      </w:pPr>
    </w:lvl>
    <w:lvl w:ilvl="4">
      <w:start w:val="2"/>
      <w:numFmt w:val="decimal"/>
      <w:lvlText w:val="%5."/>
      <w:lvlJc w:val="left"/>
      <w:pPr>
        <w:ind w:left="3600" w:hanging="480"/>
      </w:pPr>
    </w:lvl>
    <w:lvl w:ilvl="5">
      <w:start w:val="2"/>
      <w:numFmt w:val="decimal"/>
      <w:lvlText w:val="%6."/>
      <w:lvlJc w:val="left"/>
      <w:pPr>
        <w:ind w:left="4320" w:hanging="480"/>
      </w:pPr>
    </w:lvl>
    <w:lvl w:ilvl="6">
      <w:start w:val="2"/>
      <w:numFmt w:val="decimal"/>
      <w:lvlText w:val="%7."/>
      <w:lvlJc w:val="left"/>
      <w:pPr>
        <w:ind w:left="5040" w:hanging="480"/>
      </w:pPr>
    </w:lvl>
    <w:lvl w:ilvl="7">
      <w:start w:val="2"/>
      <w:numFmt w:val="decimal"/>
      <w:lvlText w:val="%8."/>
      <w:lvlJc w:val="left"/>
      <w:pPr>
        <w:ind w:left="5760" w:hanging="480"/>
      </w:pPr>
    </w:lvl>
    <w:lvl w:ilvl="8">
      <w:start w:val="2"/>
      <w:numFmt w:val="decimal"/>
      <w:lvlText w:val="%9."/>
      <w:lvlJc w:val="left"/>
      <w:pPr>
        <w:ind w:left="6480" w:hanging="480"/>
      </w:pPr>
    </w:lvl>
  </w:abstractNum>
  <w:abstractNum w:abstractNumId="3" w15:restartNumberingAfterBreak="0">
    <w:nsid w:val="00A99413"/>
    <w:multiLevelType w:val="multilevel"/>
    <w:tmpl w:val="C39CBA36"/>
    <w:lvl w:ilvl="0">
      <w:start w:val="3"/>
      <w:numFmt w:val="decimal"/>
      <w:lvlText w:val="%1."/>
      <w:lvlJc w:val="left"/>
      <w:pPr>
        <w:ind w:left="720" w:hanging="480"/>
      </w:pPr>
    </w:lvl>
    <w:lvl w:ilvl="1">
      <w:start w:val="3"/>
      <w:numFmt w:val="decimal"/>
      <w:lvlText w:val="%2."/>
      <w:lvlJc w:val="left"/>
      <w:pPr>
        <w:ind w:left="1440" w:hanging="480"/>
      </w:pPr>
    </w:lvl>
    <w:lvl w:ilvl="2">
      <w:start w:val="3"/>
      <w:numFmt w:val="decimal"/>
      <w:lvlText w:val="%3."/>
      <w:lvlJc w:val="left"/>
      <w:pPr>
        <w:ind w:left="2160" w:hanging="480"/>
      </w:pPr>
    </w:lvl>
    <w:lvl w:ilvl="3">
      <w:start w:val="3"/>
      <w:numFmt w:val="decimal"/>
      <w:lvlText w:val="%4."/>
      <w:lvlJc w:val="left"/>
      <w:pPr>
        <w:ind w:left="2880" w:hanging="480"/>
      </w:pPr>
    </w:lvl>
    <w:lvl w:ilvl="4">
      <w:start w:val="3"/>
      <w:numFmt w:val="decimal"/>
      <w:lvlText w:val="%5."/>
      <w:lvlJc w:val="left"/>
      <w:pPr>
        <w:ind w:left="3600" w:hanging="480"/>
      </w:pPr>
    </w:lvl>
    <w:lvl w:ilvl="5">
      <w:start w:val="3"/>
      <w:numFmt w:val="decimal"/>
      <w:lvlText w:val="%6."/>
      <w:lvlJc w:val="left"/>
      <w:pPr>
        <w:ind w:left="4320" w:hanging="480"/>
      </w:pPr>
    </w:lvl>
    <w:lvl w:ilvl="6">
      <w:start w:val="3"/>
      <w:numFmt w:val="decimal"/>
      <w:lvlText w:val="%7."/>
      <w:lvlJc w:val="left"/>
      <w:pPr>
        <w:ind w:left="5040" w:hanging="480"/>
      </w:pPr>
    </w:lvl>
    <w:lvl w:ilvl="7">
      <w:start w:val="3"/>
      <w:numFmt w:val="decimal"/>
      <w:lvlText w:val="%8."/>
      <w:lvlJc w:val="left"/>
      <w:pPr>
        <w:ind w:left="5760" w:hanging="480"/>
      </w:pPr>
    </w:lvl>
    <w:lvl w:ilvl="8">
      <w:start w:val="3"/>
      <w:numFmt w:val="decimal"/>
      <w:lvlText w:val="%9."/>
      <w:lvlJc w:val="left"/>
      <w:pPr>
        <w:ind w:left="6480" w:hanging="480"/>
      </w:pPr>
    </w:lvl>
  </w:abstractNum>
  <w:abstractNum w:abstractNumId="4" w15:restartNumberingAfterBreak="0">
    <w:nsid w:val="00A99414"/>
    <w:multiLevelType w:val="multilevel"/>
    <w:tmpl w:val="061A8604"/>
    <w:lvl w:ilvl="0">
      <w:start w:val="4"/>
      <w:numFmt w:val="decimal"/>
      <w:lvlText w:val="%1."/>
      <w:lvlJc w:val="left"/>
      <w:pPr>
        <w:ind w:left="720" w:hanging="480"/>
      </w:pPr>
    </w:lvl>
    <w:lvl w:ilvl="1">
      <w:start w:val="4"/>
      <w:numFmt w:val="decimal"/>
      <w:lvlText w:val="%2."/>
      <w:lvlJc w:val="left"/>
      <w:pPr>
        <w:ind w:left="1440" w:hanging="480"/>
      </w:pPr>
    </w:lvl>
    <w:lvl w:ilvl="2">
      <w:start w:val="4"/>
      <w:numFmt w:val="decimal"/>
      <w:lvlText w:val="%3."/>
      <w:lvlJc w:val="left"/>
      <w:pPr>
        <w:ind w:left="2160" w:hanging="480"/>
      </w:pPr>
    </w:lvl>
    <w:lvl w:ilvl="3">
      <w:start w:val="4"/>
      <w:numFmt w:val="decimal"/>
      <w:lvlText w:val="%4."/>
      <w:lvlJc w:val="left"/>
      <w:pPr>
        <w:ind w:left="2880" w:hanging="480"/>
      </w:pPr>
    </w:lvl>
    <w:lvl w:ilvl="4">
      <w:start w:val="4"/>
      <w:numFmt w:val="decimal"/>
      <w:lvlText w:val="%5."/>
      <w:lvlJc w:val="left"/>
      <w:pPr>
        <w:ind w:left="3600" w:hanging="480"/>
      </w:pPr>
    </w:lvl>
    <w:lvl w:ilvl="5">
      <w:start w:val="4"/>
      <w:numFmt w:val="decimal"/>
      <w:lvlText w:val="%6."/>
      <w:lvlJc w:val="left"/>
      <w:pPr>
        <w:ind w:left="4320" w:hanging="480"/>
      </w:pPr>
    </w:lvl>
    <w:lvl w:ilvl="6">
      <w:start w:val="4"/>
      <w:numFmt w:val="decimal"/>
      <w:lvlText w:val="%7."/>
      <w:lvlJc w:val="left"/>
      <w:pPr>
        <w:ind w:left="5040" w:hanging="480"/>
      </w:pPr>
    </w:lvl>
    <w:lvl w:ilvl="7">
      <w:start w:val="4"/>
      <w:numFmt w:val="decimal"/>
      <w:lvlText w:val="%8."/>
      <w:lvlJc w:val="left"/>
      <w:pPr>
        <w:ind w:left="5760" w:hanging="480"/>
      </w:pPr>
    </w:lvl>
    <w:lvl w:ilvl="8">
      <w:start w:val="4"/>
      <w:numFmt w:val="decimal"/>
      <w:lvlText w:val="%9."/>
      <w:lvlJc w:val="left"/>
      <w:pPr>
        <w:ind w:left="6480" w:hanging="480"/>
      </w:pPr>
    </w:lvl>
  </w:abstractNum>
  <w:abstractNum w:abstractNumId="5" w15:restartNumberingAfterBreak="0">
    <w:nsid w:val="00A99415"/>
    <w:multiLevelType w:val="multilevel"/>
    <w:tmpl w:val="2E365A7C"/>
    <w:lvl w:ilvl="0">
      <w:start w:val="5"/>
      <w:numFmt w:val="decimal"/>
      <w:lvlText w:val="%1."/>
      <w:lvlJc w:val="left"/>
      <w:pPr>
        <w:ind w:left="720" w:hanging="480"/>
      </w:pPr>
    </w:lvl>
    <w:lvl w:ilvl="1">
      <w:start w:val="5"/>
      <w:numFmt w:val="decimal"/>
      <w:lvlText w:val="%2."/>
      <w:lvlJc w:val="left"/>
      <w:pPr>
        <w:ind w:left="1440" w:hanging="480"/>
      </w:pPr>
    </w:lvl>
    <w:lvl w:ilvl="2">
      <w:start w:val="5"/>
      <w:numFmt w:val="decimal"/>
      <w:lvlText w:val="%3."/>
      <w:lvlJc w:val="left"/>
      <w:pPr>
        <w:ind w:left="2160" w:hanging="480"/>
      </w:pPr>
    </w:lvl>
    <w:lvl w:ilvl="3">
      <w:start w:val="5"/>
      <w:numFmt w:val="decimal"/>
      <w:lvlText w:val="%4."/>
      <w:lvlJc w:val="left"/>
      <w:pPr>
        <w:ind w:left="2880" w:hanging="480"/>
      </w:pPr>
    </w:lvl>
    <w:lvl w:ilvl="4">
      <w:start w:val="5"/>
      <w:numFmt w:val="decimal"/>
      <w:lvlText w:val="%5."/>
      <w:lvlJc w:val="left"/>
      <w:pPr>
        <w:ind w:left="3600" w:hanging="480"/>
      </w:pPr>
    </w:lvl>
    <w:lvl w:ilvl="5">
      <w:start w:val="5"/>
      <w:numFmt w:val="decimal"/>
      <w:lvlText w:val="%6."/>
      <w:lvlJc w:val="left"/>
      <w:pPr>
        <w:ind w:left="4320" w:hanging="480"/>
      </w:pPr>
    </w:lvl>
    <w:lvl w:ilvl="6">
      <w:start w:val="5"/>
      <w:numFmt w:val="decimal"/>
      <w:lvlText w:val="%7."/>
      <w:lvlJc w:val="left"/>
      <w:pPr>
        <w:ind w:left="5040" w:hanging="480"/>
      </w:pPr>
    </w:lvl>
    <w:lvl w:ilvl="7">
      <w:start w:val="5"/>
      <w:numFmt w:val="decimal"/>
      <w:lvlText w:val="%8."/>
      <w:lvlJc w:val="left"/>
      <w:pPr>
        <w:ind w:left="5760" w:hanging="480"/>
      </w:pPr>
    </w:lvl>
    <w:lvl w:ilvl="8">
      <w:start w:val="5"/>
      <w:numFmt w:val="decimal"/>
      <w:lvlText w:val="%9."/>
      <w:lvlJc w:val="left"/>
      <w:pPr>
        <w:ind w:left="6480" w:hanging="480"/>
      </w:pPr>
    </w:lvl>
  </w:abstractNum>
  <w:abstractNum w:abstractNumId="6" w15:restartNumberingAfterBreak="0">
    <w:nsid w:val="00A99416"/>
    <w:multiLevelType w:val="multilevel"/>
    <w:tmpl w:val="E3000810"/>
    <w:lvl w:ilvl="0">
      <w:start w:val="6"/>
      <w:numFmt w:val="decimal"/>
      <w:lvlText w:val="%1."/>
      <w:lvlJc w:val="left"/>
      <w:pPr>
        <w:ind w:left="720" w:hanging="480"/>
      </w:pPr>
    </w:lvl>
    <w:lvl w:ilvl="1">
      <w:start w:val="6"/>
      <w:numFmt w:val="decimal"/>
      <w:lvlText w:val="%2."/>
      <w:lvlJc w:val="left"/>
      <w:pPr>
        <w:ind w:left="1440" w:hanging="480"/>
      </w:pPr>
    </w:lvl>
    <w:lvl w:ilvl="2">
      <w:start w:val="6"/>
      <w:numFmt w:val="decimal"/>
      <w:lvlText w:val="%3."/>
      <w:lvlJc w:val="left"/>
      <w:pPr>
        <w:ind w:left="2160" w:hanging="480"/>
      </w:pPr>
    </w:lvl>
    <w:lvl w:ilvl="3">
      <w:start w:val="6"/>
      <w:numFmt w:val="decimal"/>
      <w:lvlText w:val="%4."/>
      <w:lvlJc w:val="left"/>
      <w:pPr>
        <w:ind w:left="2880" w:hanging="480"/>
      </w:pPr>
    </w:lvl>
    <w:lvl w:ilvl="4">
      <w:start w:val="6"/>
      <w:numFmt w:val="decimal"/>
      <w:lvlText w:val="%5."/>
      <w:lvlJc w:val="left"/>
      <w:pPr>
        <w:ind w:left="3600" w:hanging="480"/>
      </w:pPr>
    </w:lvl>
    <w:lvl w:ilvl="5">
      <w:start w:val="6"/>
      <w:numFmt w:val="decimal"/>
      <w:lvlText w:val="%6."/>
      <w:lvlJc w:val="left"/>
      <w:pPr>
        <w:ind w:left="4320" w:hanging="480"/>
      </w:pPr>
    </w:lvl>
    <w:lvl w:ilvl="6">
      <w:start w:val="6"/>
      <w:numFmt w:val="decimal"/>
      <w:lvlText w:val="%7."/>
      <w:lvlJc w:val="left"/>
      <w:pPr>
        <w:ind w:left="5040" w:hanging="480"/>
      </w:pPr>
    </w:lvl>
    <w:lvl w:ilvl="7">
      <w:start w:val="6"/>
      <w:numFmt w:val="decimal"/>
      <w:lvlText w:val="%8."/>
      <w:lvlJc w:val="left"/>
      <w:pPr>
        <w:ind w:left="5760" w:hanging="480"/>
      </w:pPr>
    </w:lvl>
    <w:lvl w:ilvl="8">
      <w:start w:val="6"/>
      <w:numFmt w:val="decimal"/>
      <w:lvlText w:val="%9."/>
      <w:lvlJc w:val="left"/>
      <w:pPr>
        <w:ind w:left="6480" w:hanging="480"/>
      </w:pPr>
    </w:lvl>
  </w:abstractNum>
  <w:abstractNum w:abstractNumId="7" w15:restartNumberingAfterBreak="0">
    <w:nsid w:val="00A99417"/>
    <w:multiLevelType w:val="multilevel"/>
    <w:tmpl w:val="B9BE3C50"/>
    <w:lvl w:ilvl="0">
      <w:start w:val="7"/>
      <w:numFmt w:val="decimal"/>
      <w:lvlText w:val="%1."/>
      <w:lvlJc w:val="left"/>
      <w:pPr>
        <w:ind w:left="720" w:hanging="480"/>
      </w:pPr>
    </w:lvl>
    <w:lvl w:ilvl="1">
      <w:start w:val="7"/>
      <w:numFmt w:val="decimal"/>
      <w:lvlText w:val="%2."/>
      <w:lvlJc w:val="left"/>
      <w:pPr>
        <w:ind w:left="1440" w:hanging="480"/>
      </w:pPr>
    </w:lvl>
    <w:lvl w:ilvl="2">
      <w:start w:val="7"/>
      <w:numFmt w:val="decimal"/>
      <w:lvlText w:val="%3."/>
      <w:lvlJc w:val="left"/>
      <w:pPr>
        <w:ind w:left="2160" w:hanging="480"/>
      </w:pPr>
    </w:lvl>
    <w:lvl w:ilvl="3">
      <w:start w:val="7"/>
      <w:numFmt w:val="decimal"/>
      <w:lvlText w:val="%4."/>
      <w:lvlJc w:val="left"/>
      <w:pPr>
        <w:ind w:left="2880" w:hanging="480"/>
      </w:pPr>
    </w:lvl>
    <w:lvl w:ilvl="4">
      <w:start w:val="7"/>
      <w:numFmt w:val="decimal"/>
      <w:lvlText w:val="%5."/>
      <w:lvlJc w:val="left"/>
      <w:pPr>
        <w:ind w:left="3600" w:hanging="480"/>
      </w:pPr>
    </w:lvl>
    <w:lvl w:ilvl="5">
      <w:start w:val="7"/>
      <w:numFmt w:val="decimal"/>
      <w:lvlText w:val="%6."/>
      <w:lvlJc w:val="left"/>
      <w:pPr>
        <w:ind w:left="4320" w:hanging="480"/>
      </w:pPr>
    </w:lvl>
    <w:lvl w:ilvl="6">
      <w:start w:val="7"/>
      <w:numFmt w:val="decimal"/>
      <w:lvlText w:val="%7."/>
      <w:lvlJc w:val="left"/>
      <w:pPr>
        <w:ind w:left="5040" w:hanging="480"/>
      </w:pPr>
    </w:lvl>
    <w:lvl w:ilvl="7">
      <w:start w:val="7"/>
      <w:numFmt w:val="decimal"/>
      <w:lvlText w:val="%8."/>
      <w:lvlJc w:val="left"/>
      <w:pPr>
        <w:ind w:left="5760" w:hanging="480"/>
      </w:pPr>
    </w:lvl>
    <w:lvl w:ilvl="8">
      <w:start w:val="7"/>
      <w:numFmt w:val="decimal"/>
      <w:lvlText w:val="%9."/>
      <w:lvlJc w:val="left"/>
      <w:pPr>
        <w:ind w:left="6480" w:hanging="480"/>
      </w:pPr>
    </w:lvl>
  </w:abstractNum>
  <w:abstractNum w:abstractNumId="8" w15:restartNumberingAfterBreak="0">
    <w:nsid w:val="00A99418"/>
    <w:multiLevelType w:val="multilevel"/>
    <w:tmpl w:val="D7EE6C5E"/>
    <w:lvl w:ilvl="0">
      <w:start w:val="8"/>
      <w:numFmt w:val="decimal"/>
      <w:lvlText w:val="%1."/>
      <w:lvlJc w:val="left"/>
      <w:pPr>
        <w:ind w:left="720" w:hanging="480"/>
      </w:pPr>
    </w:lvl>
    <w:lvl w:ilvl="1">
      <w:start w:val="8"/>
      <w:numFmt w:val="decimal"/>
      <w:lvlText w:val="%2."/>
      <w:lvlJc w:val="left"/>
      <w:pPr>
        <w:ind w:left="1440" w:hanging="480"/>
      </w:pPr>
    </w:lvl>
    <w:lvl w:ilvl="2">
      <w:start w:val="8"/>
      <w:numFmt w:val="decimal"/>
      <w:lvlText w:val="%3."/>
      <w:lvlJc w:val="left"/>
      <w:pPr>
        <w:ind w:left="2160" w:hanging="480"/>
      </w:pPr>
    </w:lvl>
    <w:lvl w:ilvl="3">
      <w:start w:val="8"/>
      <w:numFmt w:val="decimal"/>
      <w:lvlText w:val="%4."/>
      <w:lvlJc w:val="left"/>
      <w:pPr>
        <w:ind w:left="2880" w:hanging="480"/>
      </w:pPr>
    </w:lvl>
    <w:lvl w:ilvl="4">
      <w:start w:val="8"/>
      <w:numFmt w:val="decimal"/>
      <w:lvlText w:val="%5."/>
      <w:lvlJc w:val="left"/>
      <w:pPr>
        <w:ind w:left="3600" w:hanging="480"/>
      </w:pPr>
    </w:lvl>
    <w:lvl w:ilvl="5">
      <w:start w:val="8"/>
      <w:numFmt w:val="decimal"/>
      <w:lvlText w:val="%6."/>
      <w:lvlJc w:val="left"/>
      <w:pPr>
        <w:ind w:left="4320" w:hanging="480"/>
      </w:pPr>
    </w:lvl>
    <w:lvl w:ilvl="6">
      <w:start w:val="8"/>
      <w:numFmt w:val="decimal"/>
      <w:lvlText w:val="%7."/>
      <w:lvlJc w:val="left"/>
      <w:pPr>
        <w:ind w:left="5040" w:hanging="480"/>
      </w:pPr>
    </w:lvl>
    <w:lvl w:ilvl="7">
      <w:start w:val="8"/>
      <w:numFmt w:val="decimal"/>
      <w:lvlText w:val="%8."/>
      <w:lvlJc w:val="left"/>
      <w:pPr>
        <w:ind w:left="5760" w:hanging="480"/>
      </w:pPr>
    </w:lvl>
    <w:lvl w:ilvl="8">
      <w:start w:val="8"/>
      <w:numFmt w:val="decimal"/>
      <w:lvlText w:val="%9."/>
      <w:lvlJc w:val="left"/>
      <w:pPr>
        <w:ind w:left="6480" w:hanging="480"/>
      </w:pPr>
    </w:lvl>
  </w:abstractNum>
  <w:abstractNum w:abstractNumId="9" w15:restartNumberingAfterBreak="0">
    <w:nsid w:val="07447B10"/>
    <w:multiLevelType w:val="hybridMultilevel"/>
    <w:tmpl w:val="E99CB92A"/>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094257DA"/>
    <w:multiLevelType w:val="hybridMultilevel"/>
    <w:tmpl w:val="26F01276"/>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17D16A12"/>
    <w:multiLevelType w:val="hybridMultilevel"/>
    <w:tmpl w:val="13F4E674"/>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1B2E6D10"/>
    <w:multiLevelType w:val="hybridMultilevel"/>
    <w:tmpl w:val="98A21878"/>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3BF14EB"/>
    <w:multiLevelType w:val="hybridMultilevel"/>
    <w:tmpl w:val="64D47284"/>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E175436"/>
    <w:multiLevelType w:val="hybridMultilevel"/>
    <w:tmpl w:val="ACEC7F1C"/>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461223D"/>
    <w:multiLevelType w:val="hybridMultilevel"/>
    <w:tmpl w:val="4720ED26"/>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CB66063"/>
    <w:multiLevelType w:val="hybridMultilevel"/>
    <w:tmpl w:val="0D864C36"/>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CFC4A11"/>
    <w:multiLevelType w:val="hybridMultilevel"/>
    <w:tmpl w:val="615EC06E"/>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F4C1573"/>
    <w:multiLevelType w:val="hybridMultilevel"/>
    <w:tmpl w:val="08B2086C"/>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0F65FD4"/>
    <w:multiLevelType w:val="hybridMultilevel"/>
    <w:tmpl w:val="1DEE955E"/>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416626D2"/>
    <w:multiLevelType w:val="multilevel"/>
    <w:tmpl w:val="F356F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7129B2"/>
    <w:multiLevelType w:val="hybridMultilevel"/>
    <w:tmpl w:val="7500E818"/>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44552928"/>
    <w:multiLevelType w:val="hybridMultilevel"/>
    <w:tmpl w:val="2DB850A8"/>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454E7C34"/>
    <w:multiLevelType w:val="hybridMultilevel"/>
    <w:tmpl w:val="9830F5D8"/>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4CD95A3F"/>
    <w:multiLevelType w:val="hybridMultilevel"/>
    <w:tmpl w:val="E7EE4034"/>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503C4CDC"/>
    <w:multiLevelType w:val="hybridMultilevel"/>
    <w:tmpl w:val="F16A10BA"/>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5B8E32DE"/>
    <w:multiLevelType w:val="hybridMultilevel"/>
    <w:tmpl w:val="CAB644FC"/>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5D391682"/>
    <w:multiLevelType w:val="hybridMultilevel"/>
    <w:tmpl w:val="4BFA1900"/>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5EDE474E"/>
    <w:multiLevelType w:val="hybridMultilevel"/>
    <w:tmpl w:val="5B1A67FA"/>
    <w:lvl w:ilvl="0" w:tplc="F6DAAB4E">
      <w:numFmt w:val="bullet"/>
      <w:lvlText w:val="•"/>
      <w:lvlJc w:val="left"/>
      <w:pPr>
        <w:ind w:left="720" w:hanging="360"/>
      </w:pPr>
      <w:rPr>
        <w:rFonts w:ascii="Times New Roman" w:eastAsiaTheme="minorHAnsi" w:hAnsi="Times New Roman" w:cs="Times New Roman" w:hint="default"/>
        <w:sz w:val="22"/>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603C2595"/>
    <w:multiLevelType w:val="hybridMultilevel"/>
    <w:tmpl w:val="D83CF6DE"/>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61263D28"/>
    <w:multiLevelType w:val="hybridMultilevel"/>
    <w:tmpl w:val="D5664E5A"/>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623C6235"/>
    <w:multiLevelType w:val="hybridMultilevel"/>
    <w:tmpl w:val="9AEE3C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64892EEC"/>
    <w:multiLevelType w:val="hybridMultilevel"/>
    <w:tmpl w:val="C14297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67543EFA"/>
    <w:multiLevelType w:val="hybridMultilevel"/>
    <w:tmpl w:val="5CF809C6"/>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69181D17"/>
    <w:multiLevelType w:val="multilevel"/>
    <w:tmpl w:val="89585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FB95D91"/>
    <w:multiLevelType w:val="hybridMultilevel"/>
    <w:tmpl w:val="9796F10E"/>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70733D3B"/>
    <w:multiLevelType w:val="hybridMultilevel"/>
    <w:tmpl w:val="B530900A"/>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747C0E5E"/>
    <w:multiLevelType w:val="hybridMultilevel"/>
    <w:tmpl w:val="EB34C498"/>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79377FA5"/>
    <w:multiLevelType w:val="hybridMultilevel"/>
    <w:tmpl w:val="493C0E54"/>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7C982AED"/>
    <w:multiLevelType w:val="hybridMultilevel"/>
    <w:tmpl w:val="B9769DB2"/>
    <w:lvl w:ilvl="0" w:tplc="40090001">
      <w:start w:val="1"/>
      <w:numFmt w:val="bullet"/>
      <w:lvlText w:val=""/>
      <w:lvlJc w:val="left"/>
      <w:pPr>
        <w:ind w:left="720" w:hanging="360"/>
      </w:pPr>
      <w:rPr>
        <w:rFonts w:ascii="Symbol" w:hAnsi="Symbol" w:hint="default"/>
        <w:sz w:val="22"/>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0" w15:restartNumberingAfterBreak="0">
    <w:nsid w:val="7D837075"/>
    <w:multiLevelType w:val="hybridMultilevel"/>
    <w:tmpl w:val="2CA4E222"/>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1" w15:restartNumberingAfterBreak="0">
    <w:nsid w:val="7F3145EB"/>
    <w:multiLevelType w:val="hybridMultilevel"/>
    <w:tmpl w:val="C9623EE0"/>
    <w:lvl w:ilvl="0" w:tplc="58E4B054">
      <w:numFmt w:val="bullet"/>
      <w:lvlText w:val="•"/>
      <w:lvlJc w:val="left"/>
      <w:pPr>
        <w:ind w:left="720" w:hanging="360"/>
      </w:pPr>
      <w:rPr>
        <w:rFonts w:ascii="Cambria" w:eastAsiaTheme="minorHAnsi" w:hAnsi="Cambria"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73124071">
    <w:abstractNumId w:val="0"/>
  </w:num>
  <w:num w:numId="2" w16cid:durableId="192460774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933591146">
    <w:abstractNumId w:val="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4" w16cid:durableId="508756237">
    <w:abstractNumId w:val="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5" w16cid:durableId="334501525">
    <w:abstractNumId w:val="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6" w16cid:durableId="1442408188">
    <w:abstractNumId w:val="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7" w16cid:durableId="1593467532">
    <w:abstractNumId w:val="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8" w16cid:durableId="1780443100">
    <w:abstractNumId w:val="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9" w16cid:durableId="155652270">
    <w:abstractNumId w:val="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0" w16cid:durableId="1031152714">
    <w:abstractNumId w:val="31"/>
  </w:num>
  <w:num w:numId="11" w16cid:durableId="488441196">
    <w:abstractNumId w:val="22"/>
  </w:num>
  <w:num w:numId="12" w16cid:durableId="1402747928">
    <w:abstractNumId w:val="12"/>
  </w:num>
  <w:num w:numId="13" w16cid:durableId="4093113">
    <w:abstractNumId w:val="13"/>
  </w:num>
  <w:num w:numId="14" w16cid:durableId="1014765327">
    <w:abstractNumId w:val="19"/>
  </w:num>
  <w:num w:numId="15" w16cid:durableId="678892326">
    <w:abstractNumId w:val="36"/>
  </w:num>
  <w:num w:numId="16" w16cid:durableId="1476724542">
    <w:abstractNumId w:val="9"/>
  </w:num>
  <w:num w:numId="17" w16cid:durableId="1365986932">
    <w:abstractNumId w:val="37"/>
  </w:num>
  <w:num w:numId="18" w16cid:durableId="408771953">
    <w:abstractNumId w:val="40"/>
  </w:num>
  <w:num w:numId="19" w16cid:durableId="1576283754">
    <w:abstractNumId w:val="26"/>
  </w:num>
  <w:num w:numId="20" w16cid:durableId="857350390">
    <w:abstractNumId w:val="18"/>
  </w:num>
  <w:num w:numId="21" w16cid:durableId="2074310406">
    <w:abstractNumId w:val="41"/>
  </w:num>
  <w:num w:numId="22" w16cid:durableId="1206454573">
    <w:abstractNumId w:val="17"/>
  </w:num>
  <w:num w:numId="23" w16cid:durableId="510295648">
    <w:abstractNumId w:val="28"/>
  </w:num>
  <w:num w:numId="24" w16cid:durableId="1892305683">
    <w:abstractNumId w:val="39"/>
  </w:num>
  <w:num w:numId="25" w16cid:durableId="2065830795">
    <w:abstractNumId w:val="32"/>
  </w:num>
  <w:num w:numId="26" w16cid:durableId="1501307455">
    <w:abstractNumId w:val="11"/>
  </w:num>
  <w:num w:numId="27" w16cid:durableId="1336881334">
    <w:abstractNumId w:val="29"/>
  </w:num>
  <w:num w:numId="28" w16cid:durableId="220947655">
    <w:abstractNumId w:val="25"/>
  </w:num>
  <w:num w:numId="29" w16cid:durableId="1824547431">
    <w:abstractNumId w:val="21"/>
  </w:num>
  <w:num w:numId="30" w16cid:durableId="362101091">
    <w:abstractNumId w:val="23"/>
  </w:num>
  <w:num w:numId="31" w16cid:durableId="17245824">
    <w:abstractNumId w:val="15"/>
  </w:num>
  <w:num w:numId="32" w16cid:durableId="474298302">
    <w:abstractNumId w:val="14"/>
  </w:num>
  <w:num w:numId="33" w16cid:durableId="865872968">
    <w:abstractNumId w:val="38"/>
  </w:num>
  <w:num w:numId="34" w16cid:durableId="1329291132">
    <w:abstractNumId w:val="30"/>
  </w:num>
  <w:num w:numId="35" w16cid:durableId="67272564">
    <w:abstractNumId w:val="33"/>
  </w:num>
  <w:num w:numId="36" w16cid:durableId="1259947492">
    <w:abstractNumId w:val="10"/>
  </w:num>
  <w:num w:numId="37" w16cid:durableId="1488664161">
    <w:abstractNumId w:val="27"/>
  </w:num>
  <w:num w:numId="38" w16cid:durableId="1477406985">
    <w:abstractNumId w:val="16"/>
  </w:num>
  <w:num w:numId="39" w16cid:durableId="930507754">
    <w:abstractNumId w:val="24"/>
  </w:num>
  <w:num w:numId="40" w16cid:durableId="1435706953">
    <w:abstractNumId w:val="35"/>
  </w:num>
  <w:num w:numId="41" w16cid:durableId="308676560">
    <w:abstractNumId w:val="20"/>
  </w:num>
  <w:num w:numId="42" w16cid:durableId="1806584831">
    <w:abstractNumId w:val="3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2"/>
  <w:embedSystemFonts/>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84C"/>
    <w:rsid w:val="00080A5B"/>
    <w:rsid w:val="00153F09"/>
    <w:rsid w:val="00212E51"/>
    <w:rsid w:val="00257E1F"/>
    <w:rsid w:val="0039031E"/>
    <w:rsid w:val="003A5CB1"/>
    <w:rsid w:val="003D4CC5"/>
    <w:rsid w:val="003D7A40"/>
    <w:rsid w:val="004146D1"/>
    <w:rsid w:val="00416BC4"/>
    <w:rsid w:val="0041799D"/>
    <w:rsid w:val="004B6753"/>
    <w:rsid w:val="00514249"/>
    <w:rsid w:val="0054716F"/>
    <w:rsid w:val="00554F41"/>
    <w:rsid w:val="005E4AA2"/>
    <w:rsid w:val="0062001E"/>
    <w:rsid w:val="0065349E"/>
    <w:rsid w:val="006A5EC0"/>
    <w:rsid w:val="006B7E91"/>
    <w:rsid w:val="0076469C"/>
    <w:rsid w:val="00793C3F"/>
    <w:rsid w:val="00883588"/>
    <w:rsid w:val="00897B90"/>
    <w:rsid w:val="008E3CE3"/>
    <w:rsid w:val="008F264E"/>
    <w:rsid w:val="00925B89"/>
    <w:rsid w:val="009F3312"/>
    <w:rsid w:val="00A62123"/>
    <w:rsid w:val="00B116B8"/>
    <w:rsid w:val="00B267AC"/>
    <w:rsid w:val="00B37D4A"/>
    <w:rsid w:val="00BC349A"/>
    <w:rsid w:val="00BD03E3"/>
    <w:rsid w:val="00BF6515"/>
    <w:rsid w:val="00C506F2"/>
    <w:rsid w:val="00DD084C"/>
    <w:rsid w:val="00E15FA1"/>
    <w:rsid w:val="00E16E0E"/>
    <w:rsid w:val="00E24D5B"/>
    <w:rsid w:val="00E94D43"/>
    <w:rsid w:val="00ED161F"/>
    <w:rsid w:val="00EF0C1A"/>
    <w:rsid w:val="00F04800"/>
    <w:rsid w:val="00FA7EFE"/>
  </w:rsids>
  <m:mathPr>
    <m:mathFont m:val="Cambria Math"/>
    <m:brkBin m:val="before"/>
    <m:brkBinSub m:val="--"/>
    <m:smallFrac m:val="0"/>
    <m:dispDef/>
    <m:lMargin m:val="0"/>
    <m:rMargin m:val="0"/>
    <m:defJc m:val="centerGroup"/>
    <m:wrapRight/>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F1CD9"/>
  <w15:docId w15:val="{9407DEF2-2EDA-4B23-97BC-3A6FC2B9A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toc 1" w:uiPriority="39"/>
    <w:lsdException w:name="footer" w:uiPriority="99"/>
    <w:lsdException w:name="Hyperlink"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267AC"/>
    <w:pPr>
      <w:spacing w:before="120" w:after="120" w:line="360" w:lineRule="auto"/>
      <w:jc w:val="both"/>
    </w:pPr>
    <w:rPr>
      <w:rFonts w:ascii="Times New Roman" w:hAnsi="Times New Roman"/>
    </w:rPr>
  </w:style>
  <w:style w:type="paragraph" w:styleId="Heading1">
    <w:name w:val="heading 1"/>
    <w:basedOn w:val="FirstParagraph"/>
    <w:next w:val="BodyText"/>
    <w:uiPriority w:val="9"/>
    <w:qFormat/>
    <w:rsid w:val="00080A5B"/>
    <w:pPr>
      <w:outlineLvl w:val="0"/>
    </w:pPr>
    <w:rPr>
      <w:rFonts w:cs="Times New Roman"/>
      <w:b/>
      <w:bCs/>
    </w:rPr>
  </w:style>
  <w:style w:type="paragraph" w:styleId="Heading2">
    <w:name w:val="heading 2"/>
    <w:basedOn w:val="Normal"/>
    <w:next w:val="BodyText"/>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8"/>
    </w:rPr>
  </w:style>
  <w:style w:type="paragraph" w:styleId="Heading3">
    <w:name w:val="heading 3"/>
    <w:basedOn w:val="Normal"/>
    <w:next w:val="BodyText"/>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before="480" w:after="240"/>
      <w:jc w:val="center"/>
    </w:pPr>
    <w:rPr>
      <w:rFonts w:asciiTheme="majorHAnsi" w:eastAsiaTheme="majorEastAsia" w:hAnsiTheme="majorHAnsi" w:cstheme="majorBidi"/>
      <w:b/>
      <w:bCs/>
      <w:color w:val="345A8A" w:themeColor="accent1" w:themeShade="B5"/>
      <w:sz w:val="36"/>
      <w:szCs w:val="36"/>
    </w:rPr>
  </w:style>
  <w:style w:type="paragraph" w:styleId="Subtitle">
    <w:name w:val="Subtitle"/>
    <w:basedOn w:val="Title"/>
    <w:next w:val="BodyText"/>
    <w:qFormat/>
    <w:pPr>
      <w:spacing w:before="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color w:val="345A8A"/>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before="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rFonts w:asciiTheme="majorHAnsi" w:eastAsiaTheme="majorEastAsia" w:hAnsiTheme="majorHAnsi" w:cstheme="majorBidi"/>
      <w:b w:val="0"/>
      <w:bCs w:val="0"/>
      <w:color w:val="365F91" w:themeColor="accent1" w:themeShade="BF"/>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Header">
    <w:name w:val="header"/>
    <w:basedOn w:val="Normal"/>
    <w:link w:val="HeaderChar"/>
    <w:rsid w:val="00080A5B"/>
    <w:pPr>
      <w:tabs>
        <w:tab w:val="center" w:pos="4513"/>
        <w:tab w:val="right" w:pos="9026"/>
      </w:tabs>
      <w:spacing w:before="0" w:after="0" w:line="240" w:lineRule="auto"/>
    </w:pPr>
  </w:style>
  <w:style w:type="character" w:customStyle="1" w:styleId="HeaderChar">
    <w:name w:val="Header Char"/>
    <w:basedOn w:val="DefaultParagraphFont"/>
    <w:link w:val="Header"/>
    <w:rsid w:val="00080A5B"/>
    <w:rPr>
      <w:rFonts w:ascii="Times New Roman" w:hAnsi="Times New Roman"/>
    </w:rPr>
  </w:style>
  <w:style w:type="paragraph" w:styleId="Footer">
    <w:name w:val="footer"/>
    <w:basedOn w:val="Normal"/>
    <w:link w:val="FooterChar"/>
    <w:uiPriority w:val="99"/>
    <w:rsid w:val="00080A5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80A5B"/>
    <w:rPr>
      <w:rFonts w:ascii="Times New Roman" w:hAnsi="Times New Roman"/>
    </w:rPr>
  </w:style>
  <w:style w:type="paragraph" w:styleId="TOC1">
    <w:name w:val="toc 1"/>
    <w:basedOn w:val="Normal"/>
    <w:next w:val="Normal"/>
    <w:autoRedefine/>
    <w:uiPriority w:val="39"/>
    <w:rsid w:val="00080A5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gif"/><Relationship Id="rId26" Type="http://schemas.openxmlformats.org/officeDocument/2006/relationships/hyperlink" Target="https://pmc.ncbi.nlm.nih.gov/articles/PMC11718558/" TargetMode="External"/><Relationship Id="rId39" Type="http://schemas.openxmlformats.org/officeDocument/2006/relationships/hyperlink" Target="https://www.medrxiv.org/content/10.1101/2026.01.13.24343995v1" TargetMode="External"/><Relationship Id="rId21" Type="http://schemas.openxmlformats.org/officeDocument/2006/relationships/hyperlink" Target="https://pubmed.ncbi.nlm.nih.gov/37837989/" TargetMode="External"/><Relationship Id="rId34" Type="http://schemas.openxmlformats.org/officeDocument/2006/relationships/hyperlink" Target="https://www.nejm.org/doi/full/10.1056/NEJMoa2030297" TargetMode="External"/><Relationship Id="rId42" Type="http://schemas.openxmlformats.org/officeDocument/2006/relationships/hyperlink" Target="https://journals.sagepub.com/doi/full/10.1177/23969873211012133" TargetMode="External"/><Relationship Id="rId47" Type="http://schemas.openxmlformats.org/officeDocument/2006/relationships/hyperlink" Target="https://journals.sagepub.com/doi/pdf/10.1177/23969873221076968"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pubmed.ncbi.nlm.nih.gov/36529857/" TargetMode="External"/><Relationship Id="rId11" Type="http://schemas.openxmlformats.org/officeDocument/2006/relationships/image" Target="media/image4.png"/><Relationship Id="rId24" Type="http://schemas.openxmlformats.org/officeDocument/2006/relationships/hyperlink" Target="https://www.sciencedirect.com/science/article/pii/S1470211824000137" TargetMode="External"/><Relationship Id="rId32" Type="http://schemas.openxmlformats.org/officeDocument/2006/relationships/hyperlink" Target="https://www.kingsfund.org.uk/insight-and-analysis/long-reads/health-people-ethnic-minority-groups-england" TargetMode="External"/><Relationship Id="rId37" Type="http://schemas.openxmlformats.org/officeDocument/2006/relationships/hyperlink" Target="https://www.nice.org.uk/guidance/ng236" TargetMode="External"/><Relationship Id="rId40" Type="http://schemas.openxmlformats.org/officeDocument/2006/relationships/hyperlink" Target="https://www.ahajournals.org/doi/pdf/10.1161/STR.0000000000000513" TargetMode="External"/><Relationship Id="rId45" Type="http://schemas.openxmlformats.org/officeDocument/2006/relationships/hyperlink" Target="https://elifesciences.org/articles/94088"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journals.sagepub.com/doi/full/10.1177/2396987321989865" TargetMode="External"/><Relationship Id="rId28" Type="http://schemas.openxmlformats.org/officeDocument/2006/relationships/hyperlink" Target="https://www.thelancet.com/pdfs/journals/laneur/PIIS1474-4422(23)00277-6.pdf" TargetMode="External"/><Relationship Id="rId36" Type="http://schemas.openxmlformats.org/officeDocument/2006/relationships/hyperlink" Target="https://pmc.ncbi.nlm.nih.gov/articles/PMC10841526/" TargetMode="External"/><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journals.sagepub.com/doi/pdf/10.1177/23969873221150022" TargetMode="External"/><Relationship Id="rId31" Type="http://schemas.openxmlformats.org/officeDocument/2006/relationships/hyperlink" Target="https://www.strokeguideline.org/" TargetMode="External"/><Relationship Id="rId44" Type="http://schemas.openxmlformats.org/officeDocument/2006/relationships/hyperlink" Target="https://www.stroke.org.uk/what-is-strok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pmc.ncbi.nlm.nih.gov/articles/PMC12321967/" TargetMode="External"/><Relationship Id="rId27" Type="http://schemas.openxmlformats.org/officeDocument/2006/relationships/hyperlink" Target="https://pubmed.ncbi.nlm.nih.gov/37219714/" TargetMode="External"/><Relationship Id="rId30" Type="http://schemas.openxmlformats.org/officeDocument/2006/relationships/hyperlink" Target="https://www.ahajournals.org/doi/10.1161/STROKEAHA.121.036263" TargetMode="External"/><Relationship Id="rId35" Type="http://schemas.openxmlformats.org/officeDocument/2006/relationships/hyperlink" Target="https://journals.sagepub.com/doi/pdf/10.1177/17474930231156753" TargetMode="External"/><Relationship Id="rId43" Type="http://schemas.openxmlformats.org/officeDocument/2006/relationships/hyperlink" Target="https://journals.sagepub.com/doi/pdf/10.1177/23969873251340815" TargetMode="External"/><Relationship Id="rId48" Type="http://schemas.openxmlformats.org/officeDocument/2006/relationships/hyperlink" Target="https://www.world-stroke.org/what-we-do/education-and-research/improving-access-to-quality-stroke-care/world-stroke-organization-online-guidelines" TargetMode="External"/><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ahajournals.org/doi/pdf/10.1161/str.0000000000000475" TargetMode="External"/><Relationship Id="rId33" Type="http://schemas.openxmlformats.org/officeDocument/2006/relationships/hyperlink" Target="https://my.klarity.health/stroke-disparities-in-minority-ethnic-groups-addressing-risks-barriers-and-health-equity" TargetMode="External"/><Relationship Id="rId38" Type="http://schemas.openxmlformats.org/officeDocument/2006/relationships/hyperlink" Target="https://www.nhs.uk/conditions/stroke/" TargetMode="External"/><Relationship Id="rId46" Type="http://schemas.openxmlformats.org/officeDocument/2006/relationships/hyperlink" Target="https://www.kingsfund.org.uk/insight-and-analysis/long-reads/health-people-ethnic-minority-groups-england" TargetMode="External"/><Relationship Id="rId20" Type="http://schemas.openxmlformats.org/officeDocument/2006/relationships/hyperlink" Target="https://pmc.ncbi.nlm.nih.gov/articles/PMC12928758/" TargetMode="External"/><Relationship Id="rId41" Type="http://schemas.openxmlformats.org/officeDocument/2006/relationships/hyperlink" Target="https://access.archive-ouverte.unige.ch/access/metadata/13217874-2171-4107-9e61-e7749351f621/download"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FFF139-A0A0-4819-9185-FE775BAFD0B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5083</Words>
  <Characters>28975</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STROKE</vt:lpstr>
    </vt:vector>
  </TitlesOfParts>
  <Company/>
  <LinksUpToDate>false</LinksUpToDate>
  <CharactersWithSpaces>33991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STROKE</dc:title>
  <cp:keywords/>
  <cp:lastModifiedBy>ashok patel</cp:lastModifiedBy>
  <cp:revision>2</cp:revision>
  <dcterms:created xsi:type="dcterms:W3CDTF">2026-06-25T18:26:00Z</dcterms:created>
  <dcterms:modified xsi:type="dcterms:W3CDTF">2026-06-25T18:26:00Z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a1dcde7c-4649-49b2-ad56-41a2fcf04c87</vt:lpwstr>
  </property>
</Properties>
</file>