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8ED60C" w14:textId="77777777" w:rsidR="006E4ED5" w:rsidRPr="000D5E98" w:rsidRDefault="001432E5">
      <w:pPr>
        <w:jc w:val="center"/>
        <w:rPr>
          <w:rFonts w:ascii="Times New Roman" w:eastAsia="Times New Roman" w:hAnsi="Times New Roman" w:cs="Times New Roman"/>
          <w:b/>
          <w:sz w:val="32"/>
          <w:szCs w:val="32"/>
        </w:rPr>
      </w:pPr>
      <w:r w:rsidRPr="000D5E98">
        <w:rPr>
          <w:rFonts w:ascii="Times New Roman" w:eastAsia="Times New Roman" w:hAnsi="Times New Roman" w:cs="Times New Roman"/>
          <w:b/>
          <w:sz w:val="32"/>
          <w:szCs w:val="32"/>
        </w:rPr>
        <w:t>International Meetings Management for the Hotel Industry</w:t>
      </w:r>
    </w:p>
    <w:p w14:paraId="43B6494D" w14:textId="77777777" w:rsidR="006E4ED5" w:rsidRPr="000D5E98" w:rsidRDefault="001432E5">
      <w:pPr>
        <w:jc w:val="center"/>
        <w:rPr>
          <w:rFonts w:ascii="Times New Roman" w:eastAsia="Times New Roman" w:hAnsi="Times New Roman" w:cs="Times New Roman"/>
          <w:b/>
          <w:sz w:val="32"/>
          <w:szCs w:val="32"/>
        </w:rPr>
      </w:pPr>
      <w:r w:rsidRPr="000D5E98">
        <w:rPr>
          <w:rFonts w:ascii="Times New Roman" w:eastAsia="Times New Roman" w:hAnsi="Times New Roman" w:cs="Times New Roman"/>
          <w:b/>
          <w:sz w:val="32"/>
          <w:szCs w:val="32"/>
        </w:rPr>
        <w:t>Module Code: BMIH6007</w:t>
      </w:r>
    </w:p>
    <w:p w14:paraId="52AE4828" w14:textId="371A957F" w:rsidR="006A0EFD" w:rsidRPr="00061C97" w:rsidRDefault="006A0EFD">
      <w:pPr>
        <w:jc w:val="center"/>
        <w:rPr>
          <w:rFonts w:ascii="Times New Roman" w:eastAsia="Times New Roman" w:hAnsi="Times New Roman" w:cs="Times New Roman"/>
          <w:b/>
          <w:bCs/>
          <w:sz w:val="32"/>
          <w:szCs w:val="32"/>
        </w:rPr>
      </w:pPr>
      <w:r w:rsidRPr="00061C97">
        <w:rPr>
          <w:b/>
          <w:bCs/>
          <w:sz w:val="32"/>
          <w:szCs w:val="32"/>
        </w:rPr>
        <w:t>Planning and Delivering an International Meeting/Event</w:t>
      </w:r>
    </w:p>
    <w:p w14:paraId="4451612B" w14:textId="7ED87FDD" w:rsidR="006E4ED5" w:rsidRPr="000D5E98" w:rsidRDefault="001432E5">
      <w:pPr>
        <w:jc w:val="center"/>
        <w:rPr>
          <w:rFonts w:ascii="Times New Roman" w:eastAsia="Times New Roman" w:hAnsi="Times New Roman" w:cs="Times New Roman"/>
          <w:b/>
          <w:sz w:val="32"/>
          <w:szCs w:val="32"/>
        </w:rPr>
      </w:pPr>
      <w:r w:rsidRPr="000D5E98">
        <w:rPr>
          <w:rFonts w:ascii="Times New Roman" w:eastAsia="Times New Roman" w:hAnsi="Times New Roman" w:cs="Times New Roman"/>
          <w:b/>
          <w:sz w:val="32"/>
          <w:szCs w:val="32"/>
        </w:rPr>
        <w:t>Student Name:</w:t>
      </w:r>
      <w:r w:rsidR="004A315F">
        <w:rPr>
          <w:rFonts w:ascii="Times New Roman" w:eastAsia="Times New Roman" w:hAnsi="Times New Roman" w:cs="Times New Roman"/>
          <w:b/>
          <w:sz w:val="32"/>
          <w:szCs w:val="32"/>
        </w:rPr>
        <w:t xml:space="preserve"> Iulian Scarlat</w:t>
      </w:r>
    </w:p>
    <w:p w14:paraId="01098FCF" w14:textId="17134351" w:rsidR="006E4ED5" w:rsidRPr="000D5E98" w:rsidRDefault="001432E5">
      <w:pPr>
        <w:jc w:val="center"/>
        <w:rPr>
          <w:rFonts w:ascii="Times New Roman" w:eastAsia="Times New Roman" w:hAnsi="Times New Roman" w:cs="Times New Roman"/>
          <w:b/>
          <w:sz w:val="32"/>
          <w:szCs w:val="32"/>
        </w:rPr>
      </w:pPr>
      <w:r w:rsidRPr="000D5E98">
        <w:rPr>
          <w:rFonts w:ascii="Times New Roman" w:eastAsia="Times New Roman" w:hAnsi="Times New Roman" w:cs="Times New Roman"/>
          <w:b/>
          <w:sz w:val="32"/>
          <w:szCs w:val="32"/>
        </w:rPr>
        <w:t>Student ID:</w:t>
      </w:r>
      <w:r w:rsidR="004A315F">
        <w:rPr>
          <w:rFonts w:ascii="Times New Roman" w:eastAsia="Times New Roman" w:hAnsi="Times New Roman" w:cs="Times New Roman"/>
          <w:b/>
          <w:sz w:val="32"/>
          <w:szCs w:val="32"/>
        </w:rPr>
        <w:t xml:space="preserve"> 2128802</w:t>
      </w:r>
    </w:p>
    <w:p w14:paraId="66DE9BDD" w14:textId="54D92BE1" w:rsidR="006E4ED5" w:rsidRPr="000D5E98" w:rsidRDefault="001432E5">
      <w:pPr>
        <w:jc w:val="center"/>
        <w:rPr>
          <w:rFonts w:ascii="Times New Roman" w:eastAsia="Times New Roman" w:hAnsi="Times New Roman" w:cs="Times New Roman"/>
          <w:b/>
          <w:sz w:val="32"/>
          <w:szCs w:val="32"/>
        </w:rPr>
      </w:pPr>
      <w:r w:rsidRPr="000D5E98">
        <w:rPr>
          <w:rFonts w:ascii="Times New Roman" w:eastAsia="Times New Roman" w:hAnsi="Times New Roman" w:cs="Times New Roman"/>
          <w:b/>
          <w:sz w:val="32"/>
          <w:szCs w:val="32"/>
        </w:rPr>
        <w:t>Tutor Name:</w:t>
      </w:r>
      <w:r w:rsidR="004A315F">
        <w:rPr>
          <w:rFonts w:ascii="Times New Roman" w:eastAsia="Times New Roman" w:hAnsi="Times New Roman" w:cs="Times New Roman"/>
          <w:b/>
          <w:sz w:val="32"/>
          <w:szCs w:val="32"/>
        </w:rPr>
        <w:t xml:space="preserve"> Kathryn Flynn</w:t>
      </w:r>
    </w:p>
    <w:p w14:paraId="050E58D0" w14:textId="4D71E7C2" w:rsidR="006E4ED5" w:rsidRPr="000D5E98" w:rsidRDefault="001432E5">
      <w:pPr>
        <w:jc w:val="center"/>
        <w:rPr>
          <w:rFonts w:ascii="Times New Roman" w:eastAsia="Times New Roman" w:hAnsi="Times New Roman" w:cs="Times New Roman"/>
          <w:b/>
          <w:sz w:val="32"/>
          <w:szCs w:val="32"/>
        </w:rPr>
      </w:pPr>
      <w:r w:rsidRPr="000D5E98">
        <w:rPr>
          <w:rFonts w:ascii="Times New Roman" w:eastAsia="Times New Roman" w:hAnsi="Times New Roman" w:cs="Times New Roman"/>
          <w:b/>
          <w:sz w:val="32"/>
          <w:szCs w:val="32"/>
        </w:rPr>
        <w:t xml:space="preserve"> </w:t>
      </w:r>
    </w:p>
    <w:p w14:paraId="1271D53E"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br w:type="page"/>
      </w:r>
    </w:p>
    <w:sdt>
      <w:sdtPr>
        <w:rPr>
          <w:rFonts w:ascii="Arial" w:eastAsia="Arial" w:hAnsi="Arial" w:cs="Arial"/>
          <w:color w:val="auto"/>
          <w:sz w:val="22"/>
          <w:szCs w:val="22"/>
          <w:lang w:val="en-GB" w:eastAsia="en-IN" w:bidi="bn-IN"/>
        </w:rPr>
        <w:id w:val="997303168"/>
        <w:docPartObj>
          <w:docPartGallery w:val="Table of Contents"/>
          <w:docPartUnique/>
        </w:docPartObj>
      </w:sdtPr>
      <w:sdtEndPr>
        <w:rPr>
          <w:b/>
          <w:bCs/>
          <w:noProof/>
        </w:rPr>
      </w:sdtEndPr>
      <w:sdtContent>
        <w:p w14:paraId="340E6F69" w14:textId="77777777" w:rsidR="00B11F93" w:rsidRPr="000D5E98" w:rsidRDefault="00B11F93" w:rsidP="00B11F93">
          <w:pPr>
            <w:pStyle w:val="TOCHeading"/>
            <w:spacing w:line="360" w:lineRule="auto"/>
            <w:jc w:val="center"/>
            <w:rPr>
              <w:rFonts w:ascii="Times New Roman" w:hAnsi="Times New Roman" w:cs="Times New Roman"/>
              <w:b/>
              <w:bCs/>
              <w:color w:val="auto"/>
              <w:sz w:val="24"/>
              <w:szCs w:val="24"/>
            </w:rPr>
          </w:pPr>
          <w:r w:rsidRPr="000D5E98">
            <w:rPr>
              <w:rFonts w:ascii="Times New Roman" w:hAnsi="Times New Roman" w:cs="Times New Roman"/>
              <w:b/>
              <w:bCs/>
              <w:color w:val="auto"/>
              <w:sz w:val="24"/>
              <w:szCs w:val="24"/>
            </w:rPr>
            <w:t>Table of Contents</w:t>
          </w:r>
        </w:p>
        <w:p w14:paraId="28D4D85A" w14:textId="77777777" w:rsidR="00B11F93" w:rsidRPr="000D5E98" w:rsidRDefault="00B11F93" w:rsidP="00B11F93">
          <w:pPr>
            <w:pStyle w:val="TOC1"/>
            <w:tabs>
              <w:tab w:val="right" w:leader="dot" w:pos="9019"/>
            </w:tabs>
            <w:spacing w:line="360" w:lineRule="auto"/>
            <w:rPr>
              <w:rFonts w:ascii="Times New Roman" w:hAnsi="Times New Roman" w:cs="Times New Roman"/>
              <w:noProof/>
              <w:sz w:val="24"/>
              <w:szCs w:val="24"/>
            </w:rPr>
          </w:pPr>
          <w:r w:rsidRPr="000D5E98">
            <w:rPr>
              <w:rFonts w:ascii="Times New Roman" w:hAnsi="Times New Roman" w:cs="Times New Roman"/>
              <w:sz w:val="24"/>
              <w:szCs w:val="24"/>
            </w:rPr>
            <w:fldChar w:fldCharType="begin"/>
          </w:r>
          <w:r w:rsidRPr="000D5E98">
            <w:rPr>
              <w:rFonts w:ascii="Times New Roman" w:hAnsi="Times New Roman" w:cs="Times New Roman"/>
              <w:sz w:val="24"/>
              <w:szCs w:val="24"/>
            </w:rPr>
            <w:instrText xml:space="preserve"> TOC \o "1-3" \h \z \u </w:instrText>
          </w:r>
          <w:r w:rsidRPr="000D5E98">
            <w:rPr>
              <w:rFonts w:ascii="Times New Roman" w:hAnsi="Times New Roman" w:cs="Times New Roman"/>
              <w:sz w:val="24"/>
              <w:szCs w:val="24"/>
            </w:rPr>
            <w:fldChar w:fldCharType="separate"/>
          </w:r>
          <w:hyperlink w:anchor="_Toc164613092" w:history="1">
            <w:r w:rsidRPr="000D5E98">
              <w:rPr>
                <w:rStyle w:val="Hyperlink"/>
                <w:rFonts w:ascii="Times New Roman" w:hAnsi="Times New Roman" w:cs="Times New Roman"/>
                <w:noProof/>
                <w:color w:val="auto"/>
                <w:sz w:val="24"/>
                <w:szCs w:val="24"/>
              </w:rPr>
              <w:t>1. Introduction</w:t>
            </w:r>
            <w:r w:rsidRPr="000D5E98">
              <w:rPr>
                <w:rFonts w:ascii="Times New Roman" w:hAnsi="Times New Roman" w:cs="Times New Roman"/>
                <w:noProof/>
                <w:webHidden/>
                <w:sz w:val="24"/>
                <w:szCs w:val="24"/>
              </w:rPr>
              <w:tab/>
            </w:r>
            <w:r w:rsidRPr="000D5E98">
              <w:rPr>
                <w:rFonts w:ascii="Times New Roman" w:hAnsi="Times New Roman" w:cs="Times New Roman"/>
                <w:noProof/>
                <w:webHidden/>
                <w:sz w:val="24"/>
                <w:szCs w:val="24"/>
              </w:rPr>
              <w:fldChar w:fldCharType="begin"/>
            </w:r>
            <w:r w:rsidRPr="000D5E98">
              <w:rPr>
                <w:rFonts w:ascii="Times New Roman" w:hAnsi="Times New Roman" w:cs="Times New Roman"/>
                <w:noProof/>
                <w:webHidden/>
                <w:sz w:val="24"/>
                <w:szCs w:val="24"/>
              </w:rPr>
              <w:instrText xml:space="preserve"> PAGEREF _Toc164613092 \h </w:instrText>
            </w:r>
            <w:r w:rsidRPr="000D5E98">
              <w:rPr>
                <w:rFonts w:ascii="Times New Roman" w:hAnsi="Times New Roman" w:cs="Times New Roman"/>
                <w:noProof/>
                <w:webHidden/>
                <w:sz w:val="24"/>
                <w:szCs w:val="24"/>
              </w:rPr>
            </w:r>
            <w:r w:rsidRPr="000D5E98">
              <w:rPr>
                <w:rFonts w:ascii="Times New Roman" w:hAnsi="Times New Roman" w:cs="Times New Roman"/>
                <w:noProof/>
                <w:webHidden/>
                <w:sz w:val="24"/>
                <w:szCs w:val="24"/>
              </w:rPr>
              <w:fldChar w:fldCharType="separate"/>
            </w:r>
            <w:r w:rsidRPr="000D5E98">
              <w:rPr>
                <w:rFonts w:ascii="Times New Roman" w:hAnsi="Times New Roman" w:cs="Times New Roman"/>
                <w:noProof/>
                <w:webHidden/>
                <w:sz w:val="24"/>
                <w:szCs w:val="24"/>
              </w:rPr>
              <w:t>3</w:t>
            </w:r>
            <w:r w:rsidRPr="000D5E98">
              <w:rPr>
                <w:rFonts w:ascii="Times New Roman" w:hAnsi="Times New Roman" w:cs="Times New Roman"/>
                <w:noProof/>
                <w:webHidden/>
                <w:sz w:val="24"/>
                <w:szCs w:val="24"/>
              </w:rPr>
              <w:fldChar w:fldCharType="end"/>
            </w:r>
          </w:hyperlink>
        </w:p>
        <w:p w14:paraId="087CB9EF" w14:textId="77777777" w:rsidR="00B11F93" w:rsidRPr="000D5E98" w:rsidRDefault="00000000" w:rsidP="00B11F93">
          <w:pPr>
            <w:pStyle w:val="TOC2"/>
            <w:tabs>
              <w:tab w:val="right" w:leader="dot" w:pos="9019"/>
            </w:tabs>
            <w:spacing w:line="360" w:lineRule="auto"/>
            <w:rPr>
              <w:rFonts w:ascii="Times New Roman" w:hAnsi="Times New Roman" w:cs="Times New Roman"/>
              <w:noProof/>
              <w:sz w:val="24"/>
              <w:szCs w:val="24"/>
            </w:rPr>
          </w:pPr>
          <w:hyperlink w:anchor="_Toc164613093" w:history="1">
            <w:r w:rsidR="00B11F93" w:rsidRPr="000D5E98">
              <w:rPr>
                <w:rStyle w:val="Hyperlink"/>
                <w:rFonts w:ascii="Times New Roman" w:hAnsi="Times New Roman" w:cs="Times New Roman"/>
                <w:noProof/>
                <w:color w:val="auto"/>
                <w:sz w:val="24"/>
                <w:szCs w:val="24"/>
              </w:rPr>
              <w:t>1.1 Event Description</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_Toc164613093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3</w:t>
            </w:r>
            <w:r w:rsidR="00B11F93" w:rsidRPr="000D5E98">
              <w:rPr>
                <w:rFonts w:ascii="Times New Roman" w:hAnsi="Times New Roman" w:cs="Times New Roman"/>
                <w:noProof/>
                <w:webHidden/>
                <w:sz w:val="24"/>
                <w:szCs w:val="24"/>
              </w:rPr>
              <w:fldChar w:fldCharType="end"/>
            </w:r>
          </w:hyperlink>
        </w:p>
        <w:p w14:paraId="33F5B302" w14:textId="77777777" w:rsidR="00B11F93" w:rsidRPr="000D5E98" w:rsidRDefault="00000000" w:rsidP="00B11F93">
          <w:pPr>
            <w:pStyle w:val="TOC2"/>
            <w:tabs>
              <w:tab w:val="right" w:leader="dot" w:pos="9019"/>
            </w:tabs>
            <w:spacing w:line="360" w:lineRule="auto"/>
            <w:rPr>
              <w:rFonts w:ascii="Times New Roman" w:hAnsi="Times New Roman" w:cs="Times New Roman"/>
              <w:noProof/>
              <w:sz w:val="24"/>
              <w:szCs w:val="24"/>
            </w:rPr>
          </w:pPr>
          <w:hyperlink w:anchor="_Toc164613094" w:history="1">
            <w:r w:rsidR="00B11F93" w:rsidRPr="000D5E98">
              <w:rPr>
                <w:rStyle w:val="Hyperlink"/>
                <w:rFonts w:ascii="Times New Roman" w:hAnsi="Times New Roman" w:cs="Times New Roman"/>
                <w:noProof/>
                <w:color w:val="auto"/>
                <w:sz w:val="24"/>
                <w:szCs w:val="24"/>
              </w:rPr>
              <w:t>1.2 Justification of the Choice of the Event</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_Toc164613094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3</w:t>
            </w:r>
            <w:r w:rsidR="00B11F93" w:rsidRPr="000D5E98">
              <w:rPr>
                <w:rFonts w:ascii="Times New Roman" w:hAnsi="Times New Roman" w:cs="Times New Roman"/>
                <w:noProof/>
                <w:webHidden/>
                <w:sz w:val="24"/>
                <w:szCs w:val="24"/>
              </w:rPr>
              <w:fldChar w:fldCharType="end"/>
            </w:r>
          </w:hyperlink>
        </w:p>
        <w:p w14:paraId="73E11B81" w14:textId="77777777" w:rsidR="00B11F93" w:rsidRPr="000D5E98" w:rsidRDefault="00000000" w:rsidP="00B11F93">
          <w:pPr>
            <w:pStyle w:val="TOC2"/>
            <w:tabs>
              <w:tab w:val="right" w:leader="dot" w:pos="9019"/>
            </w:tabs>
            <w:spacing w:line="360" w:lineRule="auto"/>
            <w:rPr>
              <w:rFonts w:ascii="Times New Roman" w:hAnsi="Times New Roman" w:cs="Times New Roman"/>
              <w:noProof/>
              <w:sz w:val="24"/>
              <w:szCs w:val="24"/>
            </w:rPr>
          </w:pPr>
          <w:hyperlink w:anchor="_Toc164613095" w:history="1">
            <w:r w:rsidR="00B11F93" w:rsidRPr="000D5E98">
              <w:rPr>
                <w:rStyle w:val="Hyperlink"/>
                <w:rFonts w:ascii="Times New Roman" w:hAnsi="Times New Roman" w:cs="Times New Roman"/>
                <w:noProof/>
                <w:color w:val="auto"/>
                <w:sz w:val="24"/>
                <w:szCs w:val="24"/>
              </w:rPr>
              <w:t>1.3 Location of the Event</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_Toc164613095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3</w:t>
            </w:r>
            <w:r w:rsidR="00B11F93" w:rsidRPr="000D5E98">
              <w:rPr>
                <w:rFonts w:ascii="Times New Roman" w:hAnsi="Times New Roman" w:cs="Times New Roman"/>
                <w:noProof/>
                <w:webHidden/>
                <w:sz w:val="24"/>
                <w:szCs w:val="24"/>
              </w:rPr>
              <w:fldChar w:fldCharType="end"/>
            </w:r>
          </w:hyperlink>
        </w:p>
        <w:p w14:paraId="1DE92484" w14:textId="77777777" w:rsidR="00B11F93" w:rsidRPr="000D5E98" w:rsidRDefault="00000000" w:rsidP="00B11F93">
          <w:pPr>
            <w:pStyle w:val="TOC1"/>
            <w:tabs>
              <w:tab w:val="right" w:leader="dot" w:pos="9019"/>
            </w:tabs>
            <w:spacing w:line="360" w:lineRule="auto"/>
            <w:rPr>
              <w:rFonts w:ascii="Times New Roman" w:hAnsi="Times New Roman" w:cs="Times New Roman"/>
              <w:noProof/>
              <w:sz w:val="24"/>
              <w:szCs w:val="24"/>
            </w:rPr>
          </w:pPr>
          <w:hyperlink w:anchor="_Toc164613096" w:history="1">
            <w:r w:rsidR="00B11F93" w:rsidRPr="000D5E98">
              <w:rPr>
                <w:rStyle w:val="Hyperlink"/>
                <w:rFonts w:ascii="Times New Roman" w:hAnsi="Times New Roman" w:cs="Times New Roman"/>
                <w:noProof/>
                <w:color w:val="auto"/>
                <w:sz w:val="24"/>
                <w:szCs w:val="24"/>
              </w:rPr>
              <w:t>2. The Event Cycle</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_Toc164613096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4</w:t>
            </w:r>
            <w:r w:rsidR="00B11F93" w:rsidRPr="000D5E98">
              <w:rPr>
                <w:rFonts w:ascii="Times New Roman" w:hAnsi="Times New Roman" w:cs="Times New Roman"/>
                <w:noProof/>
                <w:webHidden/>
                <w:sz w:val="24"/>
                <w:szCs w:val="24"/>
              </w:rPr>
              <w:fldChar w:fldCharType="end"/>
            </w:r>
          </w:hyperlink>
        </w:p>
        <w:p w14:paraId="142AB126" w14:textId="77777777" w:rsidR="00B11F93" w:rsidRPr="000D5E98" w:rsidRDefault="00000000" w:rsidP="00B11F93">
          <w:pPr>
            <w:pStyle w:val="TOC2"/>
            <w:tabs>
              <w:tab w:val="right" w:leader="dot" w:pos="9019"/>
            </w:tabs>
            <w:spacing w:line="360" w:lineRule="auto"/>
            <w:rPr>
              <w:rFonts w:ascii="Times New Roman" w:hAnsi="Times New Roman" w:cs="Times New Roman"/>
              <w:noProof/>
              <w:sz w:val="24"/>
              <w:szCs w:val="24"/>
            </w:rPr>
          </w:pPr>
          <w:hyperlink w:anchor="_Toc164613097" w:history="1">
            <w:r w:rsidR="00B11F93" w:rsidRPr="000D5E98">
              <w:rPr>
                <w:rStyle w:val="Hyperlink"/>
                <w:rFonts w:ascii="Times New Roman" w:hAnsi="Times New Roman" w:cs="Times New Roman"/>
                <w:noProof/>
                <w:color w:val="auto"/>
                <w:sz w:val="24"/>
                <w:szCs w:val="24"/>
              </w:rPr>
              <w:t>2.1 Definition of Event Cycle</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_Toc164613097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4</w:t>
            </w:r>
            <w:r w:rsidR="00B11F93" w:rsidRPr="000D5E98">
              <w:rPr>
                <w:rFonts w:ascii="Times New Roman" w:hAnsi="Times New Roman" w:cs="Times New Roman"/>
                <w:noProof/>
                <w:webHidden/>
                <w:sz w:val="24"/>
                <w:szCs w:val="24"/>
              </w:rPr>
              <w:fldChar w:fldCharType="end"/>
            </w:r>
          </w:hyperlink>
        </w:p>
        <w:p w14:paraId="44DAC670" w14:textId="77777777" w:rsidR="00B11F93" w:rsidRPr="000D5E98" w:rsidRDefault="00000000" w:rsidP="00B11F93">
          <w:pPr>
            <w:pStyle w:val="TOC2"/>
            <w:tabs>
              <w:tab w:val="right" w:leader="dot" w:pos="9019"/>
            </w:tabs>
            <w:spacing w:line="360" w:lineRule="auto"/>
            <w:rPr>
              <w:rFonts w:ascii="Times New Roman" w:hAnsi="Times New Roman" w:cs="Times New Roman"/>
              <w:noProof/>
              <w:sz w:val="24"/>
              <w:szCs w:val="24"/>
            </w:rPr>
          </w:pPr>
          <w:hyperlink w:anchor="_Toc164613098" w:history="1">
            <w:r w:rsidR="00B11F93" w:rsidRPr="000D5E98">
              <w:rPr>
                <w:rStyle w:val="Hyperlink"/>
                <w:rFonts w:ascii="Times New Roman" w:hAnsi="Times New Roman" w:cs="Times New Roman"/>
                <w:noProof/>
                <w:color w:val="auto"/>
                <w:sz w:val="24"/>
                <w:szCs w:val="24"/>
              </w:rPr>
              <w:t>2.2 Event Cycle for UBE</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_Toc164613098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4</w:t>
            </w:r>
            <w:r w:rsidR="00B11F93" w:rsidRPr="000D5E98">
              <w:rPr>
                <w:rFonts w:ascii="Times New Roman" w:hAnsi="Times New Roman" w:cs="Times New Roman"/>
                <w:noProof/>
                <w:webHidden/>
                <w:sz w:val="24"/>
                <w:szCs w:val="24"/>
              </w:rPr>
              <w:fldChar w:fldCharType="end"/>
            </w:r>
          </w:hyperlink>
        </w:p>
        <w:p w14:paraId="17FB830B" w14:textId="77777777" w:rsidR="00B11F93" w:rsidRPr="000D5E98" w:rsidRDefault="00000000" w:rsidP="00B11F93">
          <w:pPr>
            <w:pStyle w:val="TOC1"/>
            <w:tabs>
              <w:tab w:val="right" w:leader="dot" w:pos="9019"/>
            </w:tabs>
            <w:spacing w:line="360" w:lineRule="auto"/>
            <w:rPr>
              <w:rFonts w:ascii="Times New Roman" w:hAnsi="Times New Roman" w:cs="Times New Roman"/>
              <w:noProof/>
              <w:sz w:val="24"/>
              <w:szCs w:val="24"/>
            </w:rPr>
          </w:pPr>
          <w:hyperlink w:anchor="_Toc164613099" w:history="1">
            <w:r w:rsidR="00B11F93" w:rsidRPr="000D5E98">
              <w:rPr>
                <w:rStyle w:val="Hyperlink"/>
                <w:rFonts w:ascii="Times New Roman" w:hAnsi="Times New Roman" w:cs="Times New Roman"/>
                <w:noProof/>
                <w:color w:val="auto"/>
                <w:sz w:val="24"/>
                <w:szCs w:val="24"/>
              </w:rPr>
              <w:t>3. Event Concept</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_Toc164613099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5</w:t>
            </w:r>
            <w:r w:rsidR="00B11F93" w:rsidRPr="000D5E98">
              <w:rPr>
                <w:rFonts w:ascii="Times New Roman" w:hAnsi="Times New Roman" w:cs="Times New Roman"/>
                <w:noProof/>
                <w:webHidden/>
                <w:sz w:val="24"/>
                <w:szCs w:val="24"/>
              </w:rPr>
              <w:fldChar w:fldCharType="end"/>
            </w:r>
          </w:hyperlink>
        </w:p>
        <w:p w14:paraId="26DEF3FF" w14:textId="77777777" w:rsidR="00B11F93" w:rsidRPr="000D5E98" w:rsidRDefault="00000000" w:rsidP="00B11F93">
          <w:pPr>
            <w:pStyle w:val="TOC1"/>
            <w:tabs>
              <w:tab w:val="right" w:leader="dot" w:pos="9019"/>
            </w:tabs>
            <w:spacing w:line="360" w:lineRule="auto"/>
            <w:rPr>
              <w:rFonts w:ascii="Times New Roman" w:hAnsi="Times New Roman" w:cs="Times New Roman"/>
              <w:noProof/>
              <w:sz w:val="24"/>
              <w:szCs w:val="24"/>
            </w:rPr>
          </w:pPr>
          <w:hyperlink w:anchor="_Toc164613100" w:history="1">
            <w:r w:rsidR="00B11F93" w:rsidRPr="000D5E98">
              <w:rPr>
                <w:rStyle w:val="Hyperlink"/>
                <w:rFonts w:ascii="Times New Roman" w:hAnsi="Times New Roman" w:cs="Times New Roman"/>
                <w:noProof/>
                <w:color w:val="auto"/>
                <w:sz w:val="24"/>
                <w:szCs w:val="24"/>
              </w:rPr>
              <w:t>4. Aim and Objectives of the Meeting/Event</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_Toc164613100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7</w:t>
            </w:r>
            <w:r w:rsidR="00B11F93" w:rsidRPr="000D5E98">
              <w:rPr>
                <w:rFonts w:ascii="Times New Roman" w:hAnsi="Times New Roman" w:cs="Times New Roman"/>
                <w:noProof/>
                <w:webHidden/>
                <w:sz w:val="24"/>
                <w:szCs w:val="24"/>
              </w:rPr>
              <w:fldChar w:fldCharType="end"/>
            </w:r>
          </w:hyperlink>
        </w:p>
        <w:p w14:paraId="52433D8D" w14:textId="77777777" w:rsidR="00B11F93" w:rsidRPr="000D5E98" w:rsidRDefault="00000000" w:rsidP="00B11F93">
          <w:pPr>
            <w:pStyle w:val="TOC1"/>
            <w:tabs>
              <w:tab w:val="right" w:leader="dot" w:pos="9019"/>
            </w:tabs>
            <w:spacing w:line="360" w:lineRule="auto"/>
            <w:rPr>
              <w:rFonts w:ascii="Times New Roman" w:hAnsi="Times New Roman" w:cs="Times New Roman"/>
              <w:noProof/>
              <w:sz w:val="24"/>
              <w:szCs w:val="24"/>
            </w:rPr>
          </w:pPr>
          <w:hyperlink w:anchor="_Toc164613101" w:history="1">
            <w:r w:rsidR="00B11F93" w:rsidRPr="000D5E98">
              <w:rPr>
                <w:rStyle w:val="Hyperlink"/>
                <w:rFonts w:ascii="Times New Roman" w:hAnsi="Times New Roman" w:cs="Times New Roman"/>
                <w:noProof/>
                <w:color w:val="auto"/>
                <w:sz w:val="24"/>
                <w:szCs w:val="24"/>
              </w:rPr>
              <w:t>5. Event Operations</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_Toc164613101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8</w:t>
            </w:r>
            <w:r w:rsidR="00B11F93" w:rsidRPr="000D5E98">
              <w:rPr>
                <w:rFonts w:ascii="Times New Roman" w:hAnsi="Times New Roman" w:cs="Times New Roman"/>
                <w:noProof/>
                <w:webHidden/>
                <w:sz w:val="24"/>
                <w:szCs w:val="24"/>
              </w:rPr>
              <w:fldChar w:fldCharType="end"/>
            </w:r>
          </w:hyperlink>
        </w:p>
        <w:p w14:paraId="789D21BC" w14:textId="77777777" w:rsidR="00B11F93" w:rsidRPr="000D5E98" w:rsidRDefault="00000000" w:rsidP="00B11F93">
          <w:pPr>
            <w:pStyle w:val="TOC1"/>
            <w:tabs>
              <w:tab w:val="right" w:leader="dot" w:pos="9019"/>
            </w:tabs>
            <w:spacing w:line="360" w:lineRule="auto"/>
            <w:rPr>
              <w:rFonts w:ascii="Times New Roman" w:hAnsi="Times New Roman" w:cs="Times New Roman"/>
              <w:noProof/>
              <w:sz w:val="24"/>
              <w:szCs w:val="24"/>
            </w:rPr>
          </w:pPr>
          <w:hyperlink w:anchor="_Toc164613102" w:history="1">
            <w:r w:rsidR="00B11F93" w:rsidRPr="000D5E98">
              <w:rPr>
                <w:rStyle w:val="Hyperlink"/>
                <w:rFonts w:ascii="Times New Roman" w:hAnsi="Times New Roman" w:cs="Times New Roman"/>
                <w:noProof/>
                <w:color w:val="auto"/>
                <w:sz w:val="24"/>
                <w:szCs w:val="24"/>
              </w:rPr>
              <w:t>6. Event Budget</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_Toc164613102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8</w:t>
            </w:r>
            <w:r w:rsidR="00B11F93" w:rsidRPr="000D5E98">
              <w:rPr>
                <w:rFonts w:ascii="Times New Roman" w:hAnsi="Times New Roman" w:cs="Times New Roman"/>
                <w:noProof/>
                <w:webHidden/>
                <w:sz w:val="24"/>
                <w:szCs w:val="24"/>
              </w:rPr>
              <w:fldChar w:fldCharType="end"/>
            </w:r>
          </w:hyperlink>
        </w:p>
        <w:p w14:paraId="3F242F7E" w14:textId="77777777" w:rsidR="00B11F93" w:rsidRPr="000D5E98" w:rsidRDefault="00000000" w:rsidP="00B11F93">
          <w:pPr>
            <w:pStyle w:val="TOC1"/>
            <w:tabs>
              <w:tab w:val="right" w:leader="dot" w:pos="9019"/>
            </w:tabs>
            <w:spacing w:line="360" w:lineRule="auto"/>
            <w:rPr>
              <w:rFonts w:ascii="Times New Roman" w:hAnsi="Times New Roman" w:cs="Times New Roman"/>
              <w:noProof/>
              <w:sz w:val="24"/>
              <w:szCs w:val="24"/>
            </w:rPr>
          </w:pPr>
          <w:hyperlink w:anchor="_Toc164613103" w:history="1">
            <w:r w:rsidR="00B11F93" w:rsidRPr="000D5E98">
              <w:rPr>
                <w:rStyle w:val="Hyperlink"/>
                <w:rFonts w:ascii="Times New Roman" w:hAnsi="Times New Roman" w:cs="Times New Roman"/>
                <w:noProof/>
                <w:color w:val="auto"/>
                <w:sz w:val="24"/>
                <w:szCs w:val="24"/>
              </w:rPr>
              <w:t>7. Industry Trends/Issues/Impact</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_Toc164613103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10</w:t>
            </w:r>
            <w:r w:rsidR="00B11F93" w:rsidRPr="000D5E98">
              <w:rPr>
                <w:rFonts w:ascii="Times New Roman" w:hAnsi="Times New Roman" w:cs="Times New Roman"/>
                <w:noProof/>
                <w:webHidden/>
                <w:sz w:val="24"/>
                <w:szCs w:val="24"/>
              </w:rPr>
              <w:fldChar w:fldCharType="end"/>
            </w:r>
          </w:hyperlink>
        </w:p>
        <w:p w14:paraId="6A3EDAE6" w14:textId="77777777" w:rsidR="00B11F93" w:rsidRPr="000D5E98" w:rsidRDefault="00000000" w:rsidP="00B11F93">
          <w:pPr>
            <w:pStyle w:val="TOC1"/>
            <w:tabs>
              <w:tab w:val="right" w:leader="dot" w:pos="9019"/>
            </w:tabs>
            <w:spacing w:line="360" w:lineRule="auto"/>
            <w:rPr>
              <w:rFonts w:ascii="Times New Roman" w:hAnsi="Times New Roman" w:cs="Times New Roman"/>
              <w:noProof/>
              <w:sz w:val="24"/>
              <w:szCs w:val="24"/>
            </w:rPr>
          </w:pPr>
          <w:hyperlink w:anchor="_Toc164613104" w:history="1">
            <w:r w:rsidR="00B11F93" w:rsidRPr="000D5E98">
              <w:rPr>
                <w:rStyle w:val="Hyperlink"/>
                <w:rFonts w:ascii="Times New Roman" w:hAnsi="Times New Roman" w:cs="Times New Roman"/>
                <w:noProof/>
                <w:color w:val="auto"/>
                <w:sz w:val="24"/>
                <w:szCs w:val="24"/>
              </w:rPr>
              <w:t>8. Cultural and Situational Considerations</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_Toc164613104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11</w:t>
            </w:r>
            <w:r w:rsidR="00B11F93" w:rsidRPr="000D5E98">
              <w:rPr>
                <w:rFonts w:ascii="Times New Roman" w:hAnsi="Times New Roman" w:cs="Times New Roman"/>
                <w:noProof/>
                <w:webHidden/>
                <w:sz w:val="24"/>
                <w:szCs w:val="24"/>
              </w:rPr>
              <w:fldChar w:fldCharType="end"/>
            </w:r>
          </w:hyperlink>
        </w:p>
        <w:p w14:paraId="08609980" w14:textId="77777777" w:rsidR="00B11F93" w:rsidRPr="000D5E98" w:rsidRDefault="00000000" w:rsidP="00B11F93">
          <w:pPr>
            <w:pStyle w:val="TOC1"/>
            <w:tabs>
              <w:tab w:val="right" w:leader="dot" w:pos="9019"/>
            </w:tabs>
            <w:spacing w:line="360" w:lineRule="auto"/>
            <w:rPr>
              <w:rFonts w:ascii="Times New Roman" w:hAnsi="Times New Roman" w:cs="Times New Roman"/>
              <w:noProof/>
              <w:sz w:val="24"/>
              <w:szCs w:val="24"/>
            </w:rPr>
          </w:pPr>
          <w:hyperlink w:anchor="_Toc164613105" w:history="1">
            <w:r w:rsidR="00B11F93" w:rsidRPr="000D5E98">
              <w:rPr>
                <w:rStyle w:val="Hyperlink"/>
                <w:rFonts w:ascii="Times New Roman" w:hAnsi="Times New Roman" w:cs="Times New Roman"/>
                <w:noProof/>
                <w:color w:val="auto"/>
                <w:sz w:val="24"/>
                <w:szCs w:val="24"/>
              </w:rPr>
              <w:t>Conclusion</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_Toc164613105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12</w:t>
            </w:r>
            <w:r w:rsidR="00B11F93" w:rsidRPr="000D5E98">
              <w:rPr>
                <w:rFonts w:ascii="Times New Roman" w:hAnsi="Times New Roman" w:cs="Times New Roman"/>
                <w:noProof/>
                <w:webHidden/>
                <w:sz w:val="24"/>
                <w:szCs w:val="24"/>
              </w:rPr>
              <w:fldChar w:fldCharType="end"/>
            </w:r>
          </w:hyperlink>
        </w:p>
        <w:p w14:paraId="7CED8535" w14:textId="77777777" w:rsidR="00B11F93" w:rsidRPr="000D5E98" w:rsidRDefault="00000000" w:rsidP="00B11F93">
          <w:pPr>
            <w:pStyle w:val="TOC1"/>
            <w:tabs>
              <w:tab w:val="right" w:leader="dot" w:pos="9019"/>
            </w:tabs>
            <w:spacing w:line="360" w:lineRule="auto"/>
            <w:rPr>
              <w:rFonts w:ascii="Times New Roman" w:hAnsi="Times New Roman" w:cs="Times New Roman"/>
              <w:noProof/>
              <w:sz w:val="24"/>
              <w:szCs w:val="24"/>
            </w:rPr>
          </w:pPr>
          <w:hyperlink w:anchor="_Toc164613106" w:history="1">
            <w:r w:rsidR="00B11F93" w:rsidRPr="000D5E98">
              <w:rPr>
                <w:rStyle w:val="Hyperlink"/>
                <w:rFonts w:ascii="Times New Roman" w:hAnsi="Times New Roman" w:cs="Times New Roman"/>
                <w:noProof/>
                <w:color w:val="auto"/>
                <w:sz w:val="24"/>
                <w:szCs w:val="24"/>
              </w:rPr>
              <w:t>9. References</w:t>
            </w:r>
            <w:r w:rsidR="00B11F93" w:rsidRPr="000D5E98">
              <w:rPr>
                <w:rFonts w:ascii="Times New Roman" w:hAnsi="Times New Roman" w:cs="Times New Roman"/>
                <w:noProof/>
                <w:webHidden/>
                <w:sz w:val="24"/>
                <w:szCs w:val="24"/>
              </w:rPr>
              <w:tab/>
            </w:r>
            <w:r w:rsidR="00B11F93" w:rsidRPr="000D5E98">
              <w:rPr>
                <w:rFonts w:ascii="Times New Roman" w:hAnsi="Times New Roman" w:cs="Times New Roman"/>
                <w:noProof/>
                <w:webHidden/>
                <w:sz w:val="24"/>
                <w:szCs w:val="24"/>
              </w:rPr>
              <w:fldChar w:fldCharType="begin"/>
            </w:r>
            <w:r w:rsidR="00B11F93" w:rsidRPr="000D5E98">
              <w:rPr>
                <w:rFonts w:ascii="Times New Roman" w:hAnsi="Times New Roman" w:cs="Times New Roman"/>
                <w:noProof/>
                <w:webHidden/>
                <w:sz w:val="24"/>
                <w:szCs w:val="24"/>
              </w:rPr>
              <w:instrText xml:space="preserve"> PAGEREF _Toc164613106 \h </w:instrText>
            </w:r>
            <w:r w:rsidR="00B11F93" w:rsidRPr="000D5E98">
              <w:rPr>
                <w:rFonts w:ascii="Times New Roman" w:hAnsi="Times New Roman" w:cs="Times New Roman"/>
                <w:noProof/>
                <w:webHidden/>
                <w:sz w:val="24"/>
                <w:szCs w:val="24"/>
              </w:rPr>
            </w:r>
            <w:r w:rsidR="00B11F93" w:rsidRPr="000D5E98">
              <w:rPr>
                <w:rFonts w:ascii="Times New Roman" w:hAnsi="Times New Roman" w:cs="Times New Roman"/>
                <w:noProof/>
                <w:webHidden/>
                <w:sz w:val="24"/>
                <w:szCs w:val="24"/>
              </w:rPr>
              <w:fldChar w:fldCharType="separate"/>
            </w:r>
            <w:r w:rsidR="00B11F93" w:rsidRPr="000D5E98">
              <w:rPr>
                <w:rFonts w:ascii="Times New Roman" w:hAnsi="Times New Roman" w:cs="Times New Roman"/>
                <w:noProof/>
                <w:webHidden/>
                <w:sz w:val="24"/>
                <w:szCs w:val="24"/>
              </w:rPr>
              <w:t>13</w:t>
            </w:r>
            <w:r w:rsidR="00B11F93" w:rsidRPr="000D5E98">
              <w:rPr>
                <w:rFonts w:ascii="Times New Roman" w:hAnsi="Times New Roman" w:cs="Times New Roman"/>
                <w:noProof/>
                <w:webHidden/>
                <w:sz w:val="24"/>
                <w:szCs w:val="24"/>
              </w:rPr>
              <w:fldChar w:fldCharType="end"/>
            </w:r>
          </w:hyperlink>
        </w:p>
        <w:p w14:paraId="3F1C4DEC" w14:textId="77777777" w:rsidR="00B11F93" w:rsidRPr="000D5E98" w:rsidRDefault="00B11F93" w:rsidP="00B11F93">
          <w:pPr>
            <w:spacing w:line="360" w:lineRule="auto"/>
          </w:pPr>
          <w:r w:rsidRPr="000D5E98">
            <w:rPr>
              <w:rFonts w:ascii="Times New Roman" w:hAnsi="Times New Roman" w:cs="Times New Roman"/>
              <w:b/>
              <w:bCs/>
              <w:noProof/>
              <w:sz w:val="24"/>
              <w:szCs w:val="24"/>
            </w:rPr>
            <w:fldChar w:fldCharType="end"/>
          </w:r>
        </w:p>
      </w:sdtContent>
    </w:sdt>
    <w:p w14:paraId="3BE62064" w14:textId="77777777" w:rsidR="00B11F93" w:rsidRPr="000D5E98" w:rsidRDefault="00B11F93">
      <w:pPr>
        <w:rPr>
          <w:rFonts w:ascii="Times New Roman" w:hAnsi="Times New Roman"/>
          <w:b/>
          <w:sz w:val="28"/>
          <w:szCs w:val="40"/>
        </w:rPr>
      </w:pPr>
      <w:r w:rsidRPr="000D5E98">
        <w:br w:type="page"/>
      </w:r>
    </w:p>
    <w:p w14:paraId="06756503" w14:textId="77777777" w:rsidR="006E4ED5" w:rsidRPr="000D5E98" w:rsidRDefault="001432E5" w:rsidP="00C32932">
      <w:pPr>
        <w:pStyle w:val="Heading1"/>
        <w:rPr>
          <w:b w:val="0"/>
        </w:rPr>
      </w:pPr>
      <w:bookmarkStart w:id="0" w:name="_Toc164613092"/>
      <w:r w:rsidRPr="000D5E98">
        <w:lastRenderedPageBreak/>
        <w:t>1. Introduction</w:t>
      </w:r>
      <w:bookmarkEnd w:id="0"/>
      <w:r w:rsidRPr="000D5E98">
        <w:t xml:space="preserve"> </w:t>
      </w:r>
    </w:p>
    <w:p w14:paraId="60B0DEE8" w14:textId="77777777" w:rsidR="006E4ED5" w:rsidRPr="000D5E98" w:rsidRDefault="001432E5" w:rsidP="00C32932">
      <w:pPr>
        <w:pStyle w:val="Heading2"/>
        <w:rPr>
          <w:b w:val="0"/>
        </w:rPr>
      </w:pPr>
      <w:bookmarkStart w:id="1" w:name="_Toc164613093"/>
      <w:r w:rsidRPr="000D5E98">
        <w:t>1.1 Event Description</w:t>
      </w:r>
      <w:bookmarkEnd w:id="1"/>
      <w:r w:rsidRPr="000D5E98">
        <w:t xml:space="preserve"> </w:t>
      </w:r>
    </w:p>
    <w:p w14:paraId="7C645AAC" w14:textId="77777777" w:rsidR="006E4ED5" w:rsidRPr="000D5E98" w:rsidRDefault="001432E5">
      <w:pPr>
        <w:spacing w:line="360" w:lineRule="auto"/>
        <w:jc w:val="both"/>
        <w:rPr>
          <w:rFonts w:ascii="Times New Roman" w:eastAsia="Times New Roman" w:hAnsi="Times New Roman" w:cs="Times New Roman"/>
          <w:b/>
          <w:i/>
          <w:sz w:val="24"/>
          <w:szCs w:val="24"/>
        </w:rPr>
      </w:pPr>
      <w:r w:rsidRPr="000D5E98">
        <w:rPr>
          <w:rFonts w:ascii="Times New Roman" w:eastAsia="Times New Roman" w:hAnsi="Times New Roman" w:cs="Times New Roman"/>
          <w:sz w:val="24"/>
          <w:szCs w:val="24"/>
        </w:rPr>
        <w:t xml:space="preserve">The event that is planned to be organised is a business unit event which is going to be organised in London. The event will invite 300 businesses and entrepreneurs across England, Wales, Scotland and Northern Ireland. The event is also going to invite college students and college toppers to give them exposure to what industry professionals think. There will be different activities such as networking, keynote speeches, panel discussions, workshops, seminars, exhibitions, Deal-making and partnerships, policy discussions etc.  Also, there will be social and cultural events to entertain the delegates and the invitees. The name of the event is </w:t>
      </w:r>
      <w:r w:rsidRPr="000D5E98">
        <w:rPr>
          <w:rFonts w:ascii="Times New Roman" w:eastAsia="Times New Roman" w:hAnsi="Times New Roman" w:cs="Times New Roman"/>
          <w:b/>
          <w:i/>
          <w:sz w:val="24"/>
          <w:szCs w:val="24"/>
        </w:rPr>
        <w:t>U</w:t>
      </w:r>
      <w:r w:rsidR="00E661C6" w:rsidRPr="000D5E98">
        <w:rPr>
          <w:rFonts w:ascii="Times New Roman" w:eastAsia="Times New Roman" w:hAnsi="Times New Roman" w:cs="Times New Roman"/>
          <w:b/>
          <w:i/>
          <w:sz w:val="24"/>
          <w:szCs w:val="24"/>
        </w:rPr>
        <w:t>H</w:t>
      </w:r>
      <w:r w:rsidRPr="000D5E98">
        <w:rPr>
          <w:rFonts w:ascii="Times New Roman" w:eastAsia="Times New Roman" w:hAnsi="Times New Roman" w:cs="Times New Roman"/>
          <w:b/>
          <w:i/>
          <w:sz w:val="24"/>
          <w:szCs w:val="24"/>
        </w:rPr>
        <w:t xml:space="preserve">BE or UNITED </w:t>
      </w:r>
      <w:r w:rsidR="00E661C6" w:rsidRPr="000D5E98">
        <w:rPr>
          <w:rFonts w:ascii="Times New Roman" w:eastAsia="Times New Roman" w:hAnsi="Times New Roman" w:cs="Times New Roman"/>
          <w:b/>
          <w:i/>
          <w:sz w:val="24"/>
          <w:szCs w:val="24"/>
        </w:rPr>
        <w:t xml:space="preserve">HOSPITALITY </w:t>
      </w:r>
      <w:r w:rsidRPr="000D5E98">
        <w:rPr>
          <w:rFonts w:ascii="Times New Roman" w:eastAsia="Times New Roman" w:hAnsi="Times New Roman" w:cs="Times New Roman"/>
          <w:b/>
          <w:i/>
          <w:sz w:val="24"/>
          <w:szCs w:val="24"/>
        </w:rPr>
        <w:t>BUSINESS EXCHANGE: Bridging Borders and Minds”</w:t>
      </w:r>
    </w:p>
    <w:p w14:paraId="30F76402" w14:textId="77777777" w:rsidR="006E4ED5" w:rsidRPr="000D5E98" w:rsidRDefault="001432E5" w:rsidP="00C32932">
      <w:pPr>
        <w:pStyle w:val="Heading2"/>
      </w:pPr>
      <w:bookmarkStart w:id="2" w:name="_Toc164613094"/>
      <w:r w:rsidRPr="000D5E98">
        <w:t>1.2 Justification of the Choice of the Event</w:t>
      </w:r>
      <w:bookmarkEnd w:id="2"/>
    </w:p>
    <w:p w14:paraId="1DC46D61"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The event is going to be a business-focused event that will be aimed at fostering collaboration and innovation</w:t>
      </w:r>
      <w:r w:rsidR="00E661C6" w:rsidRPr="000D5E98">
        <w:rPr>
          <w:rFonts w:ascii="Times New Roman" w:eastAsia="Times New Roman" w:hAnsi="Times New Roman" w:cs="Times New Roman"/>
          <w:sz w:val="24"/>
          <w:szCs w:val="24"/>
        </w:rPr>
        <w:t xml:space="preserve"> in the hospitality sector</w:t>
      </w:r>
      <w:r w:rsidRPr="000D5E98">
        <w:rPr>
          <w:rFonts w:ascii="Times New Roman" w:eastAsia="Times New Roman" w:hAnsi="Times New Roman" w:cs="Times New Roman"/>
          <w:sz w:val="24"/>
          <w:szCs w:val="24"/>
        </w:rPr>
        <w:t xml:space="preserve">. Entrepreneurs </w:t>
      </w:r>
      <w:r w:rsidR="00E661C6" w:rsidRPr="000D5E98">
        <w:rPr>
          <w:rFonts w:ascii="Times New Roman" w:eastAsia="Times New Roman" w:hAnsi="Times New Roman" w:cs="Times New Roman"/>
          <w:sz w:val="24"/>
          <w:szCs w:val="24"/>
        </w:rPr>
        <w:t xml:space="preserve">from travel agencies </w:t>
      </w:r>
      <w:r w:rsidRPr="000D5E98">
        <w:rPr>
          <w:rFonts w:ascii="Times New Roman" w:eastAsia="Times New Roman" w:hAnsi="Times New Roman" w:cs="Times New Roman"/>
          <w:sz w:val="24"/>
          <w:szCs w:val="24"/>
        </w:rPr>
        <w:t xml:space="preserve">and their mindset will be understood by all types of invites such as those passed out to college students, current college students, aspiring entrepreneurs, and other business owners of the regions proposed. The event also aims to bring trade deals and collaboration deals between England, Wales, Scotland and Northern Ireland. The comprehensive programme will foster </w:t>
      </w:r>
      <w:r w:rsidR="00E661C6" w:rsidRPr="000D5E98">
        <w:rPr>
          <w:rFonts w:ascii="Times New Roman" w:eastAsia="Times New Roman" w:hAnsi="Times New Roman" w:cs="Times New Roman"/>
          <w:sz w:val="24"/>
          <w:szCs w:val="24"/>
        </w:rPr>
        <w:t xml:space="preserve">hospitality related </w:t>
      </w:r>
      <w:r w:rsidRPr="000D5E98">
        <w:rPr>
          <w:rFonts w:ascii="Times New Roman" w:eastAsia="Times New Roman" w:hAnsi="Times New Roman" w:cs="Times New Roman"/>
          <w:sz w:val="24"/>
          <w:szCs w:val="24"/>
        </w:rPr>
        <w:t>business interests among individuals who have not prospered in their businesses. Thus, it will benefit all stakeholders related to business in the UK (</w:t>
      </w:r>
      <w:r w:rsidRPr="000D5E98">
        <w:rPr>
          <w:rFonts w:ascii="Times New Roman" w:eastAsia="Times New Roman" w:hAnsi="Times New Roman" w:cs="Times New Roman"/>
          <w:sz w:val="24"/>
          <w:szCs w:val="24"/>
          <w:highlight w:val="white"/>
        </w:rPr>
        <w:t xml:space="preserve">Seraphin, 2021). </w:t>
      </w:r>
    </w:p>
    <w:p w14:paraId="13A4F51D" w14:textId="77777777" w:rsidR="006E4ED5" w:rsidRPr="000D5E98" w:rsidRDefault="001432E5" w:rsidP="00152674">
      <w:pPr>
        <w:pStyle w:val="Heading2"/>
      </w:pPr>
      <w:bookmarkStart w:id="3" w:name="_Toc164613095"/>
      <w:r w:rsidRPr="000D5E98">
        <w:t>1.3 Location of the Event</w:t>
      </w:r>
      <w:bookmarkEnd w:id="3"/>
    </w:p>
    <w:p w14:paraId="3A5C08F7" w14:textId="77777777" w:rsidR="006E4ED5" w:rsidRPr="000D5E98" w:rsidRDefault="001432E5">
      <w:pPr>
        <w:spacing w:line="360" w:lineRule="auto"/>
        <w:jc w:val="center"/>
        <w:rPr>
          <w:rFonts w:ascii="Times New Roman" w:eastAsia="Times New Roman" w:hAnsi="Times New Roman" w:cs="Times New Roman"/>
          <w:sz w:val="24"/>
          <w:szCs w:val="24"/>
        </w:rPr>
      </w:pPr>
      <w:r w:rsidRPr="000D5E98">
        <w:rPr>
          <w:rFonts w:ascii="Times New Roman" w:eastAsia="Times New Roman" w:hAnsi="Times New Roman" w:cs="Times New Roman"/>
          <w:noProof/>
          <w:sz w:val="24"/>
          <w:szCs w:val="24"/>
        </w:rPr>
        <w:drawing>
          <wp:inline distT="114300" distB="114300" distL="114300" distR="114300" wp14:anchorId="69EF4F32" wp14:editId="1CBE1904">
            <wp:extent cx="4192046" cy="2361716"/>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92046" cy="2361716"/>
                    </a:xfrm>
                    <a:prstGeom prst="rect">
                      <a:avLst/>
                    </a:prstGeom>
                    <a:ln w="25400">
                      <a:solidFill>
                        <a:srgbClr val="000000"/>
                      </a:solidFill>
                      <a:prstDash val="solid"/>
                    </a:ln>
                  </pic:spPr>
                </pic:pic>
              </a:graphicData>
            </a:graphic>
          </wp:inline>
        </w:drawing>
      </w:r>
    </w:p>
    <w:p w14:paraId="77D0C4BE" w14:textId="77777777" w:rsidR="006E4ED5" w:rsidRPr="000D5E98" w:rsidRDefault="001432E5">
      <w:pPr>
        <w:spacing w:line="360" w:lineRule="auto"/>
        <w:jc w:val="center"/>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lastRenderedPageBreak/>
        <w:t>Figure 1: Leicester Square Theatre in London</w:t>
      </w:r>
    </w:p>
    <w:p w14:paraId="1F18A523" w14:textId="77777777" w:rsidR="006E4ED5" w:rsidRPr="000D5E98" w:rsidRDefault="001432E5">
      <w:pPr>
        <w:spacing w:line="360" w:lineRule="auto"/>
        <w:jc w:val="center"/>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(Source: Seatplan, 2024)</w:t>
      </w:r>
    </w:p>
    <w:p w14:paraId="0F83E9CA"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The Leicester Square Theatre in London will be chosen for the business summit. The location of the theatre is central London. Due to its iconic surroundings, versatile facilities and extremely professional environment, the business summit would attract many individuals who would like to see a glimpse of the city of London. Thus, this location is attractive from all directions (</w:t>
      </w:r>
      <w:r w:rsidRPr="000D5E98">
        <w:rPr>
          <w:rFonts w:ascii="Times New Roman" w:eastAsia="Times New Roman" w:hAnsi="Times New Roman" w:cs="Times New Roman"/>
          <w:sz w:val="24"/>
          <w:szCs w:val="24"/>
          <w:highlight w:val="white"/>
        </w:rPr>
        <w:t>Coveney, 2020).</w:t>
      </w:r>
    </w:p>
    <w:p w14:paraId="52AC9517" w14:textId="77777777" w:rsidR="006E4ED5" w:rsidRPr="000D5E98" w:rsidRDefault="001432E5" w:rsidP="00152674">
      <w:pPr>
        <w:pStyle w:val="Heading1"/>
      </w:pPr>
      <w:bookmarkStart w:id="4" w:name="_Toc164613096"/>
      <w:r w:rsidRPr="000D5E98">
        <w:t>2. The Event Cycle</w:t>
      </w:r>
      <w:bookmarkEnd w:id="4"/>
    </w:p>
    <w:p w14:paraId="41E081BA" w14:textId="77777777" w:rsidR="006E4ED5" w:rsidRPr="000D5E98" w:rsidRDefault="001432E5" w:rsidP="00152674">
      <w:pPr>
        <w:pStyle w:val="Heading2"/>
      </w:pPr>
      <w:bookmarkStart w:id="5" w:name="_Toc164613097"/>
      <w:r w:rsidRPr="000D5E98">
        <w:t>2.1 Definition of Event Cycle</w:t>
      </w:r>
      <w:bookmarkEnd w:id="5"/>
    </w:p>
    <w:p w14:paraId="5CDD8566"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A collection of chronological documents from various information sources that collectively tell a tale or depict an event that might serve as a description of that event. The automatic identification of events and related documents throughout their life cycles is the aim of event detection and tracking. Since they do not consider the temporal linkages between documents relevant to an event, conventional document clustering and classification approaches are unable to properly detect and track consecutive occurrences. An event's life cycle is comparable to that of living things (</w:t>
      </w:r>
      <w:r w:rsidRPr="000D5E98">
        <w:rPr>
          <w:rFonts w:ascii="Times New Roman" w:eastAsia="Times New Roman" w:hAnsi="Times New Roman" w:cs="Times New Roman"/>
          <w:sz w:val="24"/>
          <w:szCs w:val="24"/>
          <w:highlight w:val="white"/>
        </w:rPr>
        <w:t xml:space="preserve">Tiew </w:t>
      </w:r>
      <w:r w:rsidRPr="000D5E98">
        <w:rPr>
          <w:rFonts w:ascii="Times New Roman" w:eastAsia="Times New Roman" w:hAnsi="Times New Roman" w:cs="Times New Roman"/>
          <w:i/>
          <w:sz w:val="24"/>
          <w:szCs w:val="24"/>
          <w:highlight w:val="white"/>
        </w:rPr>
        <w:t xml:space="preserve">et al., </w:t>
      </w:r>
      <w:r w:rsidRPr="000D5E98">
        <w:rPr>
          <w:rFonts w:ascii="Times New Roman" w:eastAsia="Times New Roman" w:hAnsi="Times New Roman" w:cs="Times New Roman"/>
          <w:sz w:val="24"/>
          <w:szCs w:val="24"/>
          <w:highlight w:val="white"/>
        </w:rPr>
        <w:t>2022).</w:t>
      </w:r>
    </w:p>
    <w:p w14:paraId="3953892D" w14:textId="77777777" w:rsidR="006E4ED5" w:rsidRPr="000D5E98" w:rsidRDefault="001432E5" w:rsidP="00152674">
      <w:pPr>
        <w:pStyle w:val="Heading2"/>
      </w:pPr>
      <w:bookmarkStart w:id="6" w:name="_Toc164613098"/>
      <w:r w:rsidRPr="000D5E98">
        <w:t>2.2 Event Cycle for U</w:t>
      </w:r>
      <w:r w:rsidR="00E661C6" w:rsidRPr="000D5E98">
        <w:t>H</w:t>
      </w:r>
      <w:r w:rsidRPr="000D5E98">
        <w:t>BE</w:t>
      </w:r>
      <w:bookmarkEnd w:id="6"/>
    </w:p>
    <w:p w14:paraId="54C24522"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 xml:space="preserve">Pre-event Planning </w:t>
      </w:r>
    </w:p>
    <w:p w14:paraId="3BE315A0" w14:textId="77777777" w:rsidR="006E4ED5" w:rsidRPr="000D5E98" w:rsidRDefault="001432E5">
      <w:pPr>
        <w:numPr>
          <w:ilvl w:val="0"/>
          <w:numId w:val="7"/>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Determination of Event Objectives and Aims including collaboration ideas, knowledge exchange and networking opportunities.</w:t>
      </w:r>
    </w:p>
    <w:p w14:paraId="11C160A9" w14:textId="77777777" w:rsidR="006E4ED5" w:rsidRPr="000D5E98" w:rsidRDefault="001432E5">
      <w:pPr>
        <w:numPr>
          <w:ilvl w:val="0"/>
          <w:numId w:val="7"/>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Determination of Budget allocation for venue rentals, marketing activities, light required, sound required catering services and other important expenses. </w:t>
      </w:r>
    </w:p>
    <w:p w14:paraId="42A5FC73" w14:textId="77777777" w:rsidR="006E4ED5" w:rsidRPr="000D5E98" w:rsidRDefault="001432E5">
      <w:pPr>
        <w:numPr>
          <w:ilvl w:val="0"/>
          <w:numId w:val="7"/>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Programme development where comprehensive outline event outline keynote speeches, and panel discussions are going to be elaborated (</w:t>
      </w:r>
      <w:r w:rsidRPr="000D5E98">
        <w:rPr>
          <w:rFonts w:ascii="Times New Roman" w:eastAsia="Times New Roman" w:hAnsi="Times New Roman" w:cs="Times New Roman"/>
          <w:sz w:val="24"/>
          <w:szCs w:val="24"/>
          <w:highlight w:val="white"/>
        </w:rPr>
        <w:t xml:space="preserve">Kondo and Takemoto, 2022). </w:t>
      </w:r>
    </w:p>
    <w:p w14:paraId="74D2A56F"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Event Promotion</w:t>
      </w:r>
    </w:p>
    <w:p w14:paraId="50219579" w14:textId="77777777" w:rsidR="006E4ED5" w:rsidRPr="000D5E98" w:rsidRDefault="001432E5">
      <w:pPr>
        <w:numPr>
          <w:ilvl w:val="0"/>
          <w:numId w:val="6"/>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Marketing and Promotion of the event through various channels such as LinkedIn, Indeed, Facebook </w:t>
      </w:r>
      <w:r w:rsidR="00E661C6" w:rsidRPr="000D5E98">
        <w:rPr>
          <w:rFonts w:ascii="Times New Roman" w:eastAsia="Times New Roman" w:hAnsi="Times New Roman" w:cs="Times New Roman"/>
          <w:sz w:val="24"/>
          <w:szCs w:val="24"/>
        </w:rPr>
        <w:t>WhatsApp</w:t>
      </w:r>
      <w:r w:rsidRPr="000D5E98">
        <w:rPr>
          <w:rFonts w:ascii="Times New Roman" w:eastAsia="Times New Roman" w:hAnsi="Times New Roman" w:cs="Times New Roman"/>
          <w:sz w:val="24"/>
          <w:szCs w:val="24"/>
        </w:rPr>
        <w:t xml:space="preserve"> Groups, YouTube, Instagram etc to generate awareness. </w:t>
      </w:r>
    </w:p>
    <w:p w14:paraId="3370306E" w14:textId="77777777" w:rsidR="006E4ED5" w:rsidRPr="000D5E98" w:rsidRDefault="001432E5">
      <w:pPr>
        <w:numPr>
          <w:ilvl w:val="0"/>
          <w:numId w:val="6"/>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Registration process through both offline registration and online registration should be made. To facilitate attendee registration and manage RSVP effectively online and offline stalls should be installed 15 days before the event</w:t>
      </w:r>
    </w:p>
    <w:p w14:paraId="71FEADE5" w14:textId="77777777" w:rsidR="006E4ED5" w:rsidRPr="000D5E98" w:rsidRDefault="001432E5">
      <w:pPr>
        <w:numPr>
          <w:ilvl w:val="0"/>
          <w:numId w:val="6"/>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lastRenderedPageBreak/>
        <w:t xml:space="preserve">Media Outreach should be conducted through news channels, industry publications, business magazines, online platforms, e-business platforms, garnet media coverage etc. </w:t>
      </w:r>
    </w:p>
    <w:p w14:paraId="52622466"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Logistics and Operations</w:t>
      </w:r>
    </w:p>
    <w:p w14:paraId="1A1B40C9" w14:textId="77777777" w:rsidR="006E4ED5" w:rsidRPr="000D5E98" w:rsidRDefault="001432E5">
      <w:pPr>
        <w:numPr>
          <w:ilvl w:val="0"/>
          <w:numId w:val="4"/>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Coordination with the individuals who will provide logistical solutions in Leicester. Local event coordinators, caterers, </w:t>
      </w:r>
      <w:r w:rsidR="00E661C6" w:rsidRPr="000D5E98">
        <w:rPr>
          <w:rFonts w:ascii="Times New Roman" w:eastAsia="Times New Roman" w:hAnsi="Times New Roman" w:cs="Times New Roman"/>
          <w:sz w:val="24"/>
          <w:szCs w:val="24"/>
        </w:rPr>
        <w:t>audio-visual</w:t>
      </w:r>
      <w:r w:rsidRPr="000D5E98">
        <w:rPr>
          <w:rFonts w:ascii="Times New Roman" w:eastAsia="Times New Roman" w:hAnsi="Times New Roman" w:cs="Times New Roman"/>
          <w:sz w:val="24"/>
          <w:szCs w:val="24"/>
        </w:rPr>
        <w:t xml:space="preserve"> providers etc. </w:t>
      </w:r>
    </w:p>
    <w:p w14:paraId="22912FCB" w14:textId="77777777" w:rsidR="006E4ED5" w:rsidRPr="000D5E98" w:rsidRDefault="001432E5">
      <w:pPr>
        <w:numPr>
          <w:ilvl w:val="0"/>
          <w:numId w:val="4"/>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Speaker solutions and coordination should be made as well. </w:t>
      </w:r>
    </w:p>
    <w:p w14:paraId="36E3513E" w14:textId="77777777" w:rsidR="006E4ED5" w:rsidRPr="000D5E98" w:rsidRDefault="001432E5">
      <w:pPr>
        <w:numPr>
          <w:ilvl w:val="0"/>
          <w:numId w:val="4"/>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Preparation of materials such as developing event programmes, name badges, signage and presentation slides should be collected. </w:t>
      </w:r>
    </w:p>
    <w:p w14:paraId="49B090D6" w14:textId="77777777" w:rsidR="006E4ED5" w:rsidRPr="000D5E98" w:rsidRDefault="001432E5">
      <w:pPr>
        <w:numPr>
          <w:ilvl w:val="0"/>
          <w:numId w:val="4"/>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An on-site event crew recruitment process should be done. Arrangements of event crews, volunteers, and support personnel to assist with registration, ushering, technical support and attendee assistance should be made with efficiency and effectiveness. </w:t>
      </w:r>
    </w:p>
    <w:p w14:paraId="15B14F5D" w14:textId="77777777" w:rsidR="006E4ED5" w:rsidRPr="000D5E98" w:rsidRDefault="001432E5">
      <w:pPr>
        <w:numPr>
          <w:ilvl w:val="0"/>
          <w:numId w:val="4"/>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Hotels should collaborate for accommodations for the event delegates from othe countries. </w:t>
      </w:r>
    </w:p>
    <w:p w14:paraId="4E3E72A8"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Event Execution</w:t>
      </w:r>
    </w:p>
    <w:p w14:paraId="4CC188FF" w14:textId="77777777" w:rsidR="006E4ED5" w:rsidRPr="000D5E98" w:rsidRDefault="001432E5">
      <w:pPr>
        <w:numPr>
          <w:ilvl w:val="0"/>
          <w:numId w:val="5"/>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Registration and Check-in process</w:t>
      </w:r>
    </w:p>
    <w:p w14:paraId="37B1830B" w14:textId="77777777" w:rsidR="006E4ED5" w:rsidRPr="000D5E98" w:rsidRDefault="001432E5">
      <w:pPr>
        <w:numPr>
          <w:ilvl w:val="0"/>
          <w:numId w:val="5"/>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Ensuring timely execution of keynote speeches panel discussions, workshops, seminars and exhibitions according to the established schedule. </w:t>
      </w:r>
    </w:p>
    <w:p w14:paraId="2FFCFFC2" w14:textId="77777777" w:rsidR="006E4ED5" w:rsidRPr="000D5E98" w:rsidRDefault="001432E5">
      <w:pPr>
        <w:numPr>
          <w:ilvl w:val="0"/>
          <w:numId w:val="5"/>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Facilitation of networking opportunities and interaction with each other to collaborate with delegates and attendees. </w:t>
      </w:r>
    </w:p>
    <w:p w14:paraId="17EC8940" w14:textId="77777777" w:rsidR="006E4ED5" w:rsidRPr="000D5E98" w:rsidRDefault="001432E5">
      <w:pPr>
        <w:numPr>
          <w:ilvl w:val="0"/>
          <w:numId w:val="5"/>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Logistic management should be included including room transitions and audiovisual support, catering services and emergency procedures. </w:t>
      </w:r>
    </w:p>
    <w:p w14:paraId="685A1292"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Post Event Evaluation</w:t>
      </w:r>
    </w:p>
    <w:p w14:paraId="62875F53" w14:textId="77777777" w:rsidR="006E4ED5" w:rsidRPr="000D5E98" w:rsidRDefault="001432E5">
      <w:pPr>
        <w:numPr>
          <w:ilvl w:val="0"/>
          <w:numId w:val="1"/>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Gathering event feedback from both the delegates and the attendees. </w:t>
      </w:r>
    </w:p>
    <w:p w14:paraId="7E60EFC1" w14:textId="77777777" w:rsidR="006E4ED5" w:rsidRPr="000D5E98" w:rsidRDefault="001432E5">
      <w:pPr>
        <w:numPr>
          <w:ilvl w:val="0"/>
          <w:numId w:val="1"/>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Analysis of Data on the registration, session attendance, feedback responses and evaluation of the effectiveness of different aspects of the event</w:t>
      </w:r>
    </w:p>
    <w:p w14:paraId="67DAC1F0" w14:textId="77777777" w:rsidR="006E4ED5" w:rsidRPr="000D5E98" w:rsidRDefault="001432E5">
      <w:pPr>
        <w:numPr>
          <w:ilvl w:val="0"/>
          <w:numId w:val="1"/>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Financial Review. Reviewing the expenses and revenues to assess budget adherence. </w:t>
      </w:r>
    </w:p>
    <w:p w14:paraId="4E4EF3B8" w14:textId="77777777" w:rsidR="006E4ED5" w:rsidRPr="000D5E98" w:rsidRDefault="001432E5">
      <w:pPr>
        <w:numPr>
          <w:ilvl w:val="0"/>
          <w:numId w:val="1"/>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Need to follow up with the participants with personalised emails (</w:t>
      </w:r>
      <w:r w:rsidRPr="000D5E98">
        <w:rPr>
          <w:rFonts w:ascii="Times New Roman" w:eastAsia="Times New Roman" w:hAnsi="Times New Roman" w:cs="Times New Roman"/>
          <w:sz w:val="24"/>
          <w:szCs w:val="24"/>
          <w:highlight w:val="white"/>
        </w:rPr>
        <w:t xml:space="preserve">Li </w:t>
      </w:r>
      <w:r w:rsidRPr="000D5E98">
        <w:rPr>
          <w:rFonts w:ascii="Times New Roman" w:eastAsia="Times New Roman" w:hAnsi="Times New Roman" w:cs="Times New Roman"/>
          <w:i/>
          <w:sz w:val="24"/>
          <w:szCs w:val="24"/>
          <w:highlight w:val="white"/>
        </w:rPr>
        <w:t xml:space="preserve">et al., </w:t>
      </w:r>
      <w:r w:rsidRPr="000D5E98">
        <w:rPr>
          <w:rFonts w:ascii="Times New Roman" w:eastAsia="Times New Roman" w:hAnsi="Times New Roman" w:cs="Times New Roman"/>
          <w:sz w:val="24"/>
          <w:szCs w:val="24"/>
          <w:highlight w:val="white"/>
        </w:rPr>
        <w:t>2022).</w:t>
      </w:r>
    </w:p>
    <w:p w14:paraId="45E8CA63" w14:textId="77777777" w:rsidR="006E4ED5" w:rsidRPr="000D5E98" w:rsidRDefault="001432E5" w:rsidP="00152674">
      <w:pPr>
        <w:pStyle w:val="Heading1"/>
      </w:pPr>
      <w:bookmarkStart w:id="7" w:name="_Toc164613099"/>
      <w:r w:rsidRPr="000D5E98">
        <w:t>3. Event Concept</w:t>
      </w:r>
      <w:bookmarkEnd w:id="7"/>
    </w:p>
    <w:p w14:paraId="0EA90B10"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b/>
          <w:sz w:val="24"/>
          <w:szCs w:val="24"/>
        </w:rPr>
        <w:t xml:space="preserve">Concept: </w:t>
      </w:r>
      <w:r w:rsidRPr="000D5E98">
        <w:rPr>
          <w:rFonts w:ascii="Times New Roman" w:eastAsia="Times New Roman" w:hAnsi="Times New Roman" w:cs="Times New Roman"/>
          <w:sz w:val="24"/>
          <w:szCs w:val="24"/>
        </w:rPr>
        <w:t xml:space="preserve">In today's corporate </w:t>
      </w:r>
      <w:r w:rsidR="00E661C6" w:rsidRPr="000D5E98">
        <w:rPr>
          <w:rFonts w:ascii="Times New Roman" w:eastAsia="Times New Roman" w:hAnsi="Times New Roman" w:cs="Times New Roman"/>
          <w:sz w:val="24"/>
          <w:szCs w:val="24"/>
        </w:rPr>
        <w:t xml:space="preserve">environment, hospitality and travel agency </w:t>
      </w:r>
      <w:r w:rsidRPr="000D5E98">
        <w:rPr>
          <w:rFonts w:ascii="Times New Roman" w:eastAsia="Times New Roman" w:hAnsi="Times New Roman" w:cs="Times New Roman"/>
          <w:sz w:val="24"/>
          <w:szCs w:val="24"/>
        </w:rPr>
        <w:t xml:space="preserve">business summits are vital gathering places for professionals to network, learn, and exchange ideas. Over time, they have changed to match advancements in global </w:t>
      </w:r>
      <w:r w:rsidR="00E661C6" w:rsidRPr="000D5E98">
        <w:rPr>
          <w:rFonts w:ascii="Times New Roman" w:eastAsia="Times New Roman" w:hAnsi="Times New Roman" w:cs="Times New Roman"/>
          <w:sz w:val="24"/>
          <w:szCs w:val="24"/>
        </w:rPr>
        <w:t xml:space="preserve">tourism </w:t>
      </w:r>
      <w:r w:rsidRPr="000D5E98">
        <w:rPr>
          <w:rFonts w:ascii="Times New Roman" w:eastAsia="Times New Roman" w:hAnsi="Times New Roman" w:cs="Times New Roman"/>
          <w:sz w:val="24"/>
          <w:szCs w:val="24"/>
        </w:rPr>
        <w:t xml:space="preserve">business, </w:t>
      </w:r>
      <w:r w:rsidR="00E661C6" w:rsidRPr="000D5E98">
        <w:rPr>
          <w:rFonts w:ascii="Times New Roman" w:eastAsia="Times New Roman" w:hAnsi="Times New Roman" w:cs="Times New Roman"/>
          <w:sz w:val="24"/>
          <w:szCs w:val="24"/>
        </w:rPr>
        <w:t xml:space="preserve">hospitality technologies </w:t>
      </w:r>
      <w:r w:rsidRPr="000D5E98">
        <w:rPr>
          <w:rFonts w:ascii="Times New Roman" w:eastAsia="Times New Roman" w:hAnsi="Times New Roman" w:cs="Times New Roman"/>
          <w:sz w:val="24"/>
          <w:szCs w:val="24"/>
        </w:rPr>
        <w:t xml:space="preserve">technology, and communication. They were mostly local events in the early 20th century, but </w:t>
      </w:r>
      <w:r w:rsidRPr="000D5E98">
        <w:rPr>
          <w:rFonts w:ascii="Times New Roman" w:eastAsia="Times New Roman" w:hAnsi="Times New Roman" w:cs="Times New Roman"/>
          <w:sz w:val="24"/>
          <w:szCs w:val="24"/>
        </w:rPr>
        <w:lastRenderedPageBreak/>
        <w:t xml:space="preserve">as communication networks grew, more people from larger geographic areas started to participate. </w:t>
      </w:r>
      <w:r w:rsidR="00756A58" w:rsidRPr="000D5E98">
        <w:rPr>
          <w:rFonts w:ascii="Times New Roman" w:eastAsia="Times New Roman" w:hAnsi="Times New Roman" w:cs="Times New Roman"/>
          <w:sz w:val="24"/>
          <w:szCs w:val="24"/>
        </w:rPr>
        <w:t xml:space="preserve">Hospitality </w:t>
      </w:r>
      <w:r w:rsidRPr="000D5E98">
        <w:rPr>
          <w:rFonts w:ascii="Times New Roman" w:eastAsia="Times New Roman" w:hAnsi="Times New Roman" w:cs="Times New Roman"/>
          <w:sz w:val="24"/>
          <w:szCs w:val="24"/>
        </w:rPr>
        <w:t>Business conferences entered a new phase with the advent of the digital revolution in the late 20th century when virtual meetings became typical (</w:t>
      </w:r>
      <w:r w:rsidRPr="000D5E98">
        <w:rPr>
          <w:rFonts w:ascii="Times New Roman" w:eastAsia="Times New Roman" w:hAnsi="Times New Roman" w:cs="Times New Roman"/>
          <w:sz w:val="24"/>
          <w:szCs w:val="24"/>
          <w:highlight w:val="white"/>
        </w:rPr>
        <w:t xml:space="preserve">Allen </w:t>
      </w:r>
      <w:r w:rsidRPr="000D5E98">
        <w:rPr>
          <w:rFonts w:ascii="Times New Roman" w:eastAsia="Times New Roman" w:hAnsi="Times New Roman" w:cs="Times New Roman"/>
          <w:i/>
          <w:sz w:val="24"/>
          <w:szCs w:val="24"/>
          <w:highlight w:val="white"/>
        </w:rPr>
        <w:t xml:space="preserve">et al., </w:t>
      </w:r>
      <w:r w:rsidRPr="000D5E98">
        <w:rPr>
          <w:rFonts w:ascii="Times New Roman" w:eastAsia="Times New Roman" w:hAnsi="Times New Roman" w:cs="Times New Roman"/>
          <w:sz w:val="24"/>
          <w:szCs w:val="24"/>
          <w:highlight w:val="white"/>
        </w:rPr>
        <w:t>2022)</w:t>
      </w:r>
      <w:r w:rsidRPr="000D5E98">
        <w:rPr>
          <w:rFonts w:ascii="Times New Roman" w:eastAsia="Times New Roman" w:hAnsi="Times New Roman" w:cs="Times New Roman"/>
          <w:sz w:val="24"/>
          <w:szCs w:val="24"/>
        </w:rPr>
        <w:t xml:space="preserve">. </w:t>
      </w:r>
      <w:r w:rsidR="00756A58" w:rsidRPr="000D5E98">
        <w:rPr>
          <w:rFonts w:ascii="Times New Roman" w:eastAsia="Times New Roman" w:hAnsi="Times New Roman" w:cs="Times New Roman"/>
          <w:sz w:val="24"/>
          <w:szCs w:val="24"/>
        </w:rPr>
        <w:t xml:space="preserve">In general, </w:t>
      </w:r>
      <w:r w:rsidRPr="000D5E98">
        <w:rPr>
          <w:rFonts w:ascii="Times New Roman" w:eastAsia="Times New Roman" w:hAnsi="Times New Roman" w:cs="Times New Roman"/>
          <w:sz w:val="24"/>
          <w:szCs w:val="24"/>
        </w:rPr>
        <w:t>Business conferences are still evolving today, adopting hybrid models that blend virtual and in-person events to meet the requirements and preferences of a wide range of people in our globally interconnected society. A</w:t>
      </w:r>
      <w:r w:rsidR="00756A58"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sz w:val="24"/>
          <w:szCs w:val="24"/>
        </w:rPr>
        <w:t>business summit</w:t>
      </w:r>
      <w:r w:rsidR="00756A58" w:rsidRPr="000D5E98">
        <w:rPr>
          <w:rFonts w:ascii="Times New Roman" w:eastAsia="Times New Roman" w:hAnsi="Times New Roman" w:cs="Times New Roman"/>
          <w:sz w:val="24"/>
          <w:szCs w:val="24"/>
        </w:rPr>
        <w:t xml:space="preserve"> for the hospitality industry</w:t>
      </w:r>
      <w:r w:rsidRPr="000D5E98">
        <w:rPr>
          <w:rFonts w:ascii="Times New Roman" w:eastAsia="Times New Roman" w:hAnsi="Times New Roman" w:cs="Times New Roman"/>
          <w:sz w:val="24"/>
          <w:szCs w:val="24"/>
        </w:rPr>
        <w:t xml:space="preserve"> is an exciting assembly of </w:t>
      </w:r>
      <w:r w:rsidR="00756A58" w:rsidRPr="000D5E98">
        <w:rPr>
          <w:rFonts w:ascii="Times New Roman" w:eastAsia="Times New Roman" w:hAnsi="Times New Roman" w:cs="Times New Roman"/>
          <w:sz w:val="24"/>
          <w:szCs w:val="24"/>
        </w:rPr>
        <w:t xml:space="preserve">travellers, hotel </w:t>
      </w:r>
      <w:r w:rsidRPr="000D5E98">
        <w:rPr>
          <w:rFonts w:ascii="Times New Roman" w:eastAsia="Times New Roman" w:hAnsi="Times New Roman" w:cs="Times New Roman"/>
          <w:sz w:val="24"/>
          <w:szCs w:val="24"/>
        </w:rPr>
        <w:t>innovators, leaders, and professionals from the industry</w:t>
      </w:r>
      <w:r w:rsidR="00D859CD" w:rsidRPr="000D5E98">
        <w:rPr>
          <w:rFonts w:ascii="Times New Roman" w:eastAsia="Times New Roman" w:hAnsi="Times New Roman" w:cs="Times New Roman"/>
          <w:sz w:val="24"/>
          <w:szCs w:val="24"/>
        </w:rPr>
        <w:t xml:space="preserve"> (Bladen </w:t>
      </w:r>
      <w:r w:rsidR="00D859CD" w:rsidRPr="000D5E98">
        <w:rPr>
          <w:rFonts w:ascii="Times New Roman" w:eastAsia="Times New Roman" w:hAnsi="Times New Roman" w:cs="Times New Roman"/>
          <w:i/>
          <w:iCs/>
          <w:sz w:val="24"/>
          <w:szCs w:val="24"/>
        </w:rPr>
        <w:t xml:space="preserve">et al., </w:t>
      </w:r>
      <w:r w:rsidR="00D859CD" w:rsidRPr="000D5E98">
        <w:rPr>
          <w:rFonts w:ascii="Times New Roman" w:eastAsia="Times New Roman" w:hAnsi="Times New Roman" w:cs="Times New Roman"/>
          <w:sz w:val="24"/>
          <w:szCs w:val="24"/>
        </w:rPr>
        <w:t>2022)</w:t>
      </w:r>
      <w:r w:rsidRPr="000D5E98">
        <w:rPr>
          <w:rFonts w:ascii="Times New Roman" w:eastAsia="Times New Roman" w:hAnsi="Times New Roman" w:cs="Times New Roman"/>
          <w:sz w:val="24"/>
          <w:szCs w:val="24"/>
        </w:rPr>
        <w:t xml:space="preserve">. It acts as a spark for cooperation, allowing people to exchange ideas, investigate new trends, and create meaningful relationships. It is crucial for anyone hoping to succeed in the cutthroat </w:t>
      </w:r>
      <w:r w:rsidR="00756A58" w:rsidRPr="000D5E98">
        <w:rPr>
          <w:rFonts w:ascii="Times New Roman" w:eastAsia="Times New Roman" w:hAnsi="Times New Roman" w:cs="Times New Roman"/>
          <w:sz w:val="24"/>
          <w:szCs w:val="24"/>
        </w:rPr>
        <w:t xml:space="preserve">travel and tourism </w:t>
      </w:r>
      <w:r w:rsidRPr="000D5E98">
        <w:rPr>
          <w:rFonts w:ascii="Times New Roman" w:eastAsia="Times New Roman" w:hAnsi="Times New Roman" w:cs="Times New Roman"/>
          <w:sz w:val="24"/>
          <w:szCs w:val="24"/>
        </w:rPr>
        <w:t>business world of today since it offers a rich soil for the development of creative strategies</w:t>
      </w:r>
      <w:r w:rsidR="00D859CD" w:rsidRPr="000D5E98">
        <w:rPr>
          <w:rFonts w:ascii="Times New Roman" w:eastAsia="Times New Roman" w:hAnsi="Times New Roman" w:cs="Times New Roman"/>
          <w:sz w:val="24"/>
          <w:szCs w:val="24"/>
        </w:rPr>
        <w:t xml:space="preserve">. </w:t>
      </w:r>
    </w:p>
    <w:p w14:paraId="061A2927"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Examples</w:t>
      </w:r>
    </w:p>
    <w:p w14:paraId="34A96375"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EBS</w:t>
      </w:r>
    </w:p>
    <w:p w14:paraId="6159525F"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EBS offers individual conference rooms, interpreters, promotional displays, and assistance with logistics. With 6,000 viewers every day and 2,000 viewers per session, EBS has a large online audience. Exclusive media partnerships and participation in Egmont Palace are also part of the event (EBSUMMITS, 2024).</w:t>
      </w:r>
    </w:p>
    <w:p w14:paraId="3ABA02AB"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Sustainability Delivery Summit UK</w:t>
      </w:r>
    </w:p>
    <w:p w14:paraId="0D053324"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On October 3, 2024, the Sustainability Delivery Summit UK—the tenth annual UK Summit—will return to London. To acquire practical strategies for achieving sustainability and putting net zero goals into practice, the event will bring together stakeholders from a variety of industry sectors, company executives, legislators, and environmental and sustainability consultants. The event is intended for industrial business leaders from a variety of industries, as well as vice presidents and executive vice presidents, directors of environmental practices, directors of solutions, and directors of the technical direction of environmental and sustainability consulting businesses. The Leonardo Royal Hotel London City is the location of the event (Ukbusiness-summit, 2024).</w:t>
      </w:r>
    </w:p>
    <w:p w14:paraId="1B879777" w14:textId="77777777" w:rsidR="006E4ED5" w:rsidRPr="000D5E98" w:rsidRDefault="001432E5" w:rsidP="00152674">
      <w:pPr>
        <w:pStyle w:val="Heading1"/>
      </w:pPr>
      <w:bookmarkStart w:id="8" w:name="_Toc164613100"/>
      <w:r w:rsidRPr="000D5E98">
        <w:t>4. Aim and Objectives of the Meeting/Event</w:t>
      </w:r>
      <w:bookmarkEnd w:id="8"/>
    </w:p>
    <w:p w14:paraId="3BCA6A3A"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Aim</w:t>
      </w:r>
    </w:p>
    <w:p w14:paraId="5F59FD2C"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To foster business owners; collaboration, innovation and knowledge exchange among </w:t>
      </w:r>
      <w:r w:rsidR="00756A58" w:rsidRPr="000D5E98">
        <w:rPr>
          <w:rFonts w:ascii="Times New Roman" w:eastAsia="Times New Roman" w:hAnsi="Times New Roman" w:cs="Times New Roman"/>
          <w:sz w:val="24"/>
          <w:szCs w:val="24"/>
        </w:rPr>
        <w:t xml:space="preserve">hospitality industry </w:t>
      </w:r>
      <w:r w:rsidRPr="000D5E98">
        <w:rPr>
          <w:rFonts w:ascii="Times New Roman" w:eastAsia="Times New Roman" w:hAnsi="Times New Roman" w:cs="Times New Roman"/>
          <w:sz w:val="24"/>
          <w:szCs w:val="24"/>
        </w:rPr>
        <w:t>entrepreneurs and college students across the UK</w:t>
      </w:r>
      <w:r w:rsidR="00756A58" w:rsidRPr="000D5E98">
        <w:rPr>
          <w:rFonts w:ascii="Times New Roman" w:eastAsia="Times New Roman" w:hAnsi="Times New Roman" w:cs="Times New Roman"/>
          <w:sz w:val="24"/>
          <w:szCs w:val="24"/>
        </w:rPr>
        <w:t xml:space="preserve">. </w:t>
      </w:r>
    </w:p>
    <w:p w14:paraId="1A52737A"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Overall Objectives</w:t>
      </w:r>
    </w:p>
    <w:p w14:paraId="6824D7C6" w14:textId="77777777" w:rsidR="006E4ED5" w:rsidRPr="000D5E98" w:rsidRDefault="001432E5">
      <w:pPr>
        <w:numPr>
          <w:ilvl w:val="0"/>
          <w:numId w:val="2"/>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lastRenderedPageBreak/>
        <w:t>To provide a platform for individuals to network, interact and establish meaningful connections with</w:t>
      </w:r>
      <w:r w:rsidR="00756A58" w:rsidRPr="000D5E98">
        <w:rPr>
          <w:rFonts w:ascii="Times New Roman" w:eastAsia="Times New Roman" w:hAnsi="Times New Roman" w:cs="Times New Roman"/>
          <w:sz w:val="24"/>
          <w:szCs w:val="24"/>
        </w:rPr>
        <w:t xml:space="preserve"> hospitality</w:t>
      </w:r>
      <w:r w:rsidRPr="000D5E98">
        <w:rPr>
          <w:rFonts w:ascii="Times New Roman" w:eastAsia="Times New Roman" w:hAnsi="Times New Roman" w:cs="Times New Roman"/>
          <w:sz w:val="24"/>
          <w:szCs w:val="24"/>
        </w:rPr>
        <w:t xml:space="preserve"> industry professionals. </w:t>
      </w:r>
    </w:p>
    <w:p w14:paraId="6876B991" w14:textId="77777777" w:rsidR="006E4ED5" w:rsidRPr="000D5E98" w:rsidRDefault="001432E5">
      <w:pPr>
        <w:numPr>
          <w:ilvl w:val="0"/>
          <w:numId w:val="2"/>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To improve the idea exchange platforms and insights about the best practices through keynote speeches and panel discussions. </w:t>
      </w:r>
    </w:p>
    <w:p w14:paraId="2DB9EC6F" w14:textId="77777777" w:rsidR="006E4ED5" w:rsidRPr="000D5E98" w:rsidRDefault="001432E5">
      <w:pPr>
        <w:numPr>
          <w:ilvl w:val="0"/>
          <w:numId w:val="2"/>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To inspire and empower </w:t>
      </w:r>
      <w:r w:rsidR="00756A58" w:rsidRPr="000D5E98">
        <w:rPr>
          <w:rFonts w:ascii="Times New Roman" w:eastAsia="Times New Roman" w:hAnsi="Times New Roman" w:cs="Times New Roman"/>
          <w:sz w:val="24"/>
          <w:szCs w:val="24"/>
        </w:rPr>
        <w:t xml:space="preserve">hospitality </w:t>
      </w:r>
      <w:r w:rsidRPr="000D5E98">
        <w:rPr>
          <w:rFonts w:ascii="Times New Roman" w:eastAsia="Times New Roman" w:hAnsi="Times New Roman" w:cs="Times New Roman"/>
          <w:sz w:val="24"/>
          <w:szCs w:val="24"/>
        </w:rPr>
        <w:t xml:space="preserve">students and top performers of universities by exposing them to real-world experiences and </w:t>
      </w:r>
      <w:r w:rsidR="00756A58" w:rsidRPr="000D5E98">
        <w:rPr>
          <w:rFonts w:ascii="Times New Roman" w:eastAsia="Times New Roman" w:hAnsi="Times New Roman" w:cs="Times New Roman"/>
          <w:sz w:val="24"/>
          <w:szCs w:val="24"/>
        </w:rPr>
        <w:t xml:space="preserve">hospitality </w:t>
      </w:r>
      <w:r w:rsidRPr="000D5E98">
        <w:rPr>
          <w:rFonts w:ascii="Times New Roman" w:eastAsia="Times New Roman" w:hAnsi="Times New Roman" w:cs="Times New Roman"/>
          <w:sz w:val="24"/>
          <w:szCs w:val="24"/>
        </w:rPr>
        <w:t xml:space="preserve">industry trends. </w:t>
      </w:r>
    </w:p>
    <w:p w14:paraId="50B0225C" w14:textId="77777777" w:rsidR="006E4ED5" w:rsidRPr="000D5E98" w:rsidRDefault="001432E5">
      <w:pPr>
        <w:numPr>
          <w:ilvl w:val="0"/>
          <w:numId w:val="2"/>
        </w:num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To promote innovation through different </w:t>
      </w:r>
      <w:r w:rsidR="00756A58" w:rsidRPr="000D5E98">
        <w:rPr>
          <w:rFonts w:ascii="Times New Roman" w:eastAsia="Times New Roman" w:hAnsi="Times New Roman" w:cs="Times New Roman"/>
          <w:sz w:val="24"/>
          <w:szCs w:val="24"/>
        </w:rPr>
        <w:t xml:space="preserve">travel and tourism related </w:t>
      </w:r>
      <w:r w:rsidRPr="000D5E98">
        <w:rPr>
          <w:rFonts w:ascii="Times New Roman" w:eastAsia="Times New Roman" w:hAnsi="Times New Roman" w:cs="Times New Roman"/>
          <w:sz w:val="24"/>
          <w:szCs w:val="24"/>
        </w:rPr>
        <w:t xml:space="preserve">entrepreneurial mindsets and the sharing of innovative knowledge. </w:t>
      </w:r>
    </w:p>
    <w:p w14:paraId="1022FA91"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SMART OBJECTIVE</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D5E98" w:rsidRPr="000D5E98" w14:paraId="55E82E3A" w14:textId="77777777">
        <w:tc>
          <w:tcPr>
            <w:tcW w:w="1805" w:type="dxa"/>
            <w:shd w:val="clear" w:color="auto" w:fill="auto"/>
            <w:tcMar>
              <w:top w:w="100" w:type="dxa"/>
              <w:left w:w="100" w:type="dxa"/>
              <w:bottom w:w="100" w:type="dxa"/>
              <w:right w:w="100" w:type="dxa"/>
            </w:tcMar>
          </w:tcPr>
          <w:p w14:paraId="28F349AB"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Specific</w:t>
            </w:r>
          </w:p>
        </w:tc>
        <w:tc>
          <w:tcPr>
            <w:tcW w:w="1805" w:type="dxa"/>
            <w:shd w:val="clear" w:color="auto" w:fill="auto"/>
            <w:tcMar>
              <w:top w:w="100" w:type="dxa"/>
              <w:left w:w="100" w:type="dxa"/>
              <w:bottom w:w="100" w:type="dxa"/>
              <w:right w:w="100" w:type="dxa"/>
            </w:tcMar>
          </w:tcPr>
          <w:p w14:paraId="185DF96B"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Measurable</w:t>
            </w:r>
          </w:p>
        </w:tc>
        <w:tc>
          <w:tcPr>
            <w:tcW w:w="1805" w:type="dxa"/>
            <w:shd w:val="clear" w:color="auto" w:fill="auto"/>
            <w:tcMar>
              <w:top w:w="100" w:type="dxa"/>
              <w:left w:w="100" w:type="dxa"/>
              <w:bottom w:w="100" w:type="dxa"/>
              <w:right w:w="100" w:type="dxa"/>
            </w:tcMar>
          </w:tcPr>
          <w:p w14:paraId="68363E9B"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Achievable</w:t>
            </w:r>
          </w:p>
        </w:tc>
        <w:tc>
          <w:tcPr>
            <w:tcW w:w="1805" w:type="dxa"/>
            <w:shd w:val="clear" w:color="auto" w:fill="auto"/>
            <w:tcMar>
              <w:top w:w="100" w:type="dxa"/>
              <w:left w:w="100" w:type="dxa"/>
              <w:bottom w:w="100" w:type="dxa"/>
              <w:right w:w="100" w:type="dxa"/>
            </w:tcMar>
          </w:tcPr>
          <w:p w14:paraId="040CBE1E"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Relevant</w:t>
            </w:r>
          </w:p>
        </w:tc>
        <w:tc>
          <w:tcPr>
            <w:tcW w:w="1805" w:type="dxa"/>
            <w:shd w:val="clear" w:color="auto" w:fill="auto"/>
            <w:tcMar>
              <w:top w:w="100" w:type="dxa"/>
              <w:left w:w="100" w:type="dxa"/>
              <w:bottom w:w="100" w:type="dxa"/>
              <w:right w:w="100" w:type="dxa"/>
            </w:tcMar>
          </w:tcPr>
          <w:p w14:paraId="77E63766"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Timely</w:t>
            </w:r>
          </w:p>
        </w:tc>
      </w:tr>
      <w:tr w:rsidR="000D5E98" w:rsidRPr="000D5E98" w14:paraId="43D8A801" w14:textId="77777777">
        <w:tc>
          <w:tcPr>
            <w:tcW w:w="1805" w:type="dxa"/>
            <w:shd w:val="clear" w:color="auto" w:fill="auto"/>
            <w:tcMar>
              <w:top w:w="100" w:type="dxa"/>
              <w:left w:w="100" w:type="dxa"/>
              <w:bottom w:w="100" w:type="dxa"/>
              <w:right w:w="100" w:type="dxa"/>
            </w:tcMar>
          </w:tcPr>
          <w:p w14:paraId="47424FBF"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Increase attendee satisfaction </w:t>
            </w:r>
          </w:p>
        </w:tc>
        <w:tc>
          <w:tcPr>
            <w:tcW w:w="1805" w:type="dxa"/>
            <w:shd w:val="clear" w:color="auto" w:fill="auto"/>
            <w:tcMar>
              <w:top w:w="100" w:type="dxa"/>
              <w:left w:w="100" w:type="dxa"/>
              <w:bottom w:w="100" w:type="dxa"/>
              <w:right w:w="100" w:type="dxa"/>
            </w:tcMar>
          </w:tcPr>
          <w:p w14:paraId="55FA22B5"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Increasing satisfaction by 30% from other summits existing in the UK</w:t>
            </w:r>
          </w:p>
        </w:tc>
        <w:tc>
          <w:tcPr>
            <w:tcW w:w="1805" w:type="dxa"/>
            <w:shd w:val="clear" w:color="auto" w:fill="auto"/>
            <w:tcMar>
              <w:top w:w="100" w:type="dxa"/>
              <w:left w:w="100" w:type="dxa"/>
              <w:bottom w:w="100" w:type="dxa"/>
              <w:right w:w="100" w:type="dxa"/>
            </w:tcMar>
          </w:tcPr>
          <w:p w14:paraId="78126F2A"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Utilising post-event surveys to measure attendee satisfaction</w:t>
            </w:r>
          </w:p>
        </w:tc>
        <w:tc>
          <w:tcPr>
            <w:tcW w:w="1805" w:type="dxa"/>
            <w:shd w:val="clear" w:color="auto" w:fill="auto"/>
            <w:tcMar>
              <w:top w:w="100" w:type="dxa"/>
              <w:left w:w="100" w:type="dxa"/>
              <w:bottom w:w="100" w:type="dxa"/>
              <w:right w:w="100" w:type="dxa"/>
            </w:tcMar>
          </w:tcPr>
          <w:p w14:paraId="763F904C"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The provision of positive and engaging experiences to participants will improve their overall satisfaction (</w:t>
            </w:r>
            <w:r w:rsidRPr="000D5E98">
              <w:rPr>
                <w:rFonts w:ascii="Times New Roman" w:eastAsia="Times New Roman" w:hAnsi="Times New Roman" w:cs="Times New Roman"/>
                <w:sz w:val="24"/>
                <w:szCs w:val="24"/>
                <w:highlight w:val="white"/>
              </w:rPr>
              <w:t xml:space="preserve">Mainolfi </w:t>
            </w:r>
            <w:r w:rsidRPr="000D5E98">
              <w:rPr>
                <w:rFonts w:ascii="Times New Roman" w:eastAsia="Times New Roman" w:hAnsi="Times New Roman" w:cs="Times New Roman"/>
                <w:i/>
                <w:sz w:val="24"/>
                <w:szCs w:val="24"/>
                <w:highlight w:val="white"/>
              </w:rPr>
              <w:t>et al.</w:t>
            </w:r>
            <w:r w:rsidRPr="000D5E98">
              <w:rPr>
                <w:rFonts w:ascii="Times New Roman" w:eastAsia="Times New Roman" w:hAnsi="Times New Roman" w:cs="Times New Roman"/>
                <w:sz w:val="24"/>
                <w:szCs w:val="24"/>
                <w:highlight w:val="white"/>
              </w:rPr>
              <w:t xml:space="preserve">, 2020). </w:t>
            </w:r>
          </w:p>
        </w:tc>
        <w:tc>
          <w:tcPr>
            <w:tcW w:w="1805" w:type="dxa"/>
            <w:shd w:val="clear" w:color="auto" w:fill="auto"/>
            <w:tcMar>
              <w:top w:w="100" w:type="dxa"/>
              <w:left w:w="100" w:type="dxa"/>
              <w:bottom w:w="100" w:type="dxa"/>
              <w:right w:w="100" w:type="dxa"/>
            </w:tcMar>
          </w:tcPr>
          <w:p w14:paraId="7F8F9F21"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5 days after Event Completion</w:t>
            </w:r>
          </w:p>
        </w:tc>
      </w:tr>
      <w:tr w:rsidR="000D5E98" w:rsidRPr="000D5E98" w14:paraId="26121BA5" w14:textId="77777777">
        <w:tc>
          <w:tcPr>
            <w:tcW w:w="1805" w:type="dxa"/>
            <w:shd w:val="clear" w:color="auto" w:fill="auto"/>
            <w:tcMar>
              <w:top w:w="100" w:type="dxa"/>
              <w:left w:w="100" w:type="dxa"/>
              <w:bottom w:w="100" w:type="dxa"/>
              <w:right w:w="100" w:type="dxa"/>
            </w:tcMar>
          </w:tcPr>
          <w:p w14:paraId="69B2014F"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Facilitation of new </w:t>
            </w:r>
            <w:r w:rsidR="00756A58" w:rsidRPr="000D5E98">
              <w:rPr>
                <w:rFonts w:ascii="Times New Roman" w:eastAsia="Times New Roman" w:hAnsi="Times New Roman" w:cs="Times New Roman"/>
                <w:sz w:val="24"/>
                <w:szCs w:val="24"/>
              </w:rPr>
              <w:t xml:space="preserve">hospitality </w:t>
            </w:r>
            <w:r w:rsidRPr="000D5E98">
              <w:rPr>
                <w:rFonts w:ascii="Times New Roman" w:eastAsia="Times New Roman" w:hAnsi="Times New Roman" w:cs="Times New Roman"/>
                <w:sz w:val="24"/>
                <w:szCs w:val="24"/>
              </w:rPr>
              <w:t>businesses</w:t>
            </w:r>
          </w:p>
        </w:tc>
        <w:tc>
          <w:tcPr>
            <w:tcW w:w="1805" w:type="dxa"/>
            <w:shd w:val="clear" w:color="auto" w:fill="auto"/>
            <w:tcMar>
              <w:top w:w="100" w:type="dxa"/>
              <w:left w:w="100" w:type="dxa"/>
              <w:bottom w:w="100" w:type="dxa"/>
              <w:right w:w="100" w:type="dxa"/>
            </w:tcMar>
          </w:tcPr>
          <w:p w14:paraId="6CE91075"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50 new business </w:t>
            </w:r>
            <w:r w:rsidR="00756A58" w:rsidRPr="000D5E98">
              <w:rPr>
                <w:rFonts w:ascii="Times New Roman" w:eastAsia="Times New Roman" w:hAnsi="Times New Roman" w:cs="Times New Roman"/>
                <w:sz w:val="24"/>
                <w:szCs w:val="24"/>
              </w:rPr>
              <w:t xml:space="preserve">hospitality </w:t>
            </w:r>
            <w:r w:rsidRPr="000D5E98">
              <w:rPr>
                <w:rFonts w:ascii="Times New Roman" w:eastAsia="Times New Roman" w:hAnsi="Times New Roman" w:cs="Times New Roman"/>
                <w:sz w:val="24"/>
                <w:szCs w:val="24"/>
              </w:rPr>
              <w:t xml:space="preserve">partnerships facilitation. </w:t>
            </w:r>
          </w:p>
        </w:tc>
        <w:tc>
          <w:tcPr>
            <w:tcW w:w="1805" w:type="dxa"/>
            <w:shd w:val="clear" w:color="auto" w:fill="auto"/>
            <w:tcMar>
              <w:top w:w="100" w:type="dxa"/>
              <w:left w:w="100" w:type="dxa"/>
              <w:bottom w:w="100" w:type="dxa"/>
              <w:right w:w="100" w:type="dxa"/>
            </w:tcMar>
          </w:tcPr>
          <w:p w14:paraId="442953C3"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Provision of structured opportunities for businesses to collaborate</w:t>
            </w:r>
          </w:p>
        </w:tc>
        <w:tc>
          <w:tcPr>
            <w:tcW w:w="1805" w:type="dxa"/>
            <w:shd w:val="clear" w:color="auto" w:fill="auto"/>
            <w:tcMar>
              <w:top w:w="100" w:type="dxa"/>
              <w:left w:w="100" w:type="dxa"/>
              <w:bottom w:w="100" w:type="dxa"/>
              <w:right w:w="100" w:type="dxa"/>
            </w:tcMar>
          </w:tcPr>
          <w:p w14:paraId="007F320A"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Encouragement of the partnerships will align with the event's overall objective and promotion of collaboration (</w:t>
            </w:r>
            <w:r w:rsidRPr="000D5E98">
              <w:rPr>
                <w:rFonts w:ascii="Times New Roman" w:eastAsia="Times New Roman" w:hAnsi="Times New Roman" w:cs="Times New Roman"/>
                <w:sz w:val="24"/>
                <w:szCs w:val="24"/>
                <w:highlight w:val="white"/>
              </w:rPr>
              <w:t>Jeong, 2020).</w:t>
            </w:r>
          </w:p>
        </w:tc>
        <w:tc>
          <w:tcPr>
            <w:tcW w:w="1805" w:type="dxa"/>
            <w:shd w:val="clear" w:color="auto" w:fill="auto"/>
            <w:tcMar>
              <w:top w:w="100" w:type="dxa"/>
              <w:left w:w="100" w:type="dxa"/>
              <w:bottom w:w="100" w:type="dxa"/>
              <w:right w:w="100" w:type="dxa"/>
            </w:tcMar>
          </w:tcPr>
          <w:p w14:paraId="2AAF6713"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During 3 Days event</w:t>
            </w:r>
          </w:p>
        </w:tc>
      </w:tr>
      <w:tr w:rsidR="006E4ED5" w:rsidRPr="000D5E98" w14:paraId="21A79E90" w14:textId="77777777">
        <w:tc>
          <w:tcPr>
            <w:tcW w:w="1805" w:type="dxa"/>
            <w:shd w:val="clear" w:color="auto" w:fill="auto"/>
            <w:tcMar>
              <w:top w:w="100" w:type="dxa"/>
              <w:left w:w="100" w:type="dxa"/>
              <w:bottom w:w="100" w:type="dxa"/>
              <w:right w:w="100" w:type="dxa"/>
            </w:tcMar>
          </w:tcPr>
          <w:p w14:paraId="1FBB62D2"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Increasing college student </w:t>
            </w:r>
            <w:r w:rsidRPr="000D5E98">
              <w:rPr>
                <w:rFonts w:ascii="Times New Roman" w:eastAsia="Times New Roman" w:hAnsi="Times New Roman" w:cs="Times New Roman"/>
                <w:sz w:val="24"/>
                <w:szCs w:val="24"/>
              </w:rPr>
              <w:lastRenderedPageBreak/>
              <w:t>engagement</w:t>
            </w:r>
          </w:p>
        </w:tc>
        <w:tc>
          <w:tcPr>
            <w:tcW w:w="1805" w:type="dxa"/>
            <w:shd w:val="clear" w:color="auto" w:fill="auto"/>
            <w:tcMar>
              <w:top w:w="100" w:type="dxa"/>
              <w:left w:w="100" w:type="dxa"/>
              <w:bottom w:w="100" w:type="dxa"/>
              <w:right w:w="100" w:type="dxa"/>
            </w:tcMar>
          </w:tcPr>
          <w:p w14:paraId="72CAD443"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lastRenderedPageBreak/>
              <w:t xml:space="preserve">Gathering at least 300-500 </w:t>
            </w:r>
            <w:r w:rsidRPr="000D5E98">
              <w:rPr>
                <w:rFonts w:ascii="Times New Roman" w:eastAsia="Times New Roman" w:hAnsi="Times New Roman" w:cs="Times New Roman"/>
                <w:sz w:val="24"/>
                <w:szCs w:val="24"/>
              </w:rPr>
              <w:lastRenderedPageBreak/>
              <w:t xml:space="preserve">international and national college students in the event. </w:t>
            </w:r>
          </w:p>
        </w:tc>
        <w:tc>
          <w:tcPr>
            <w:tcW w:w="1805" w:type="dxa"/>
            <w:shd w:val="clear" w:color="auto" w:fill="auto"/>
            <w:tcMar>
              <w:top w:w="100" w:type="dxa"/>
              <w:left w:w="100" w:type="dxa"/>
              <w:bottom w:w="100" w:type="dxa"/>
              <w:right w:w="100" w:type="dxa"/>
            </w:tcMar>
          </w:tcPr>
          <w:p w14:paraId="6A3DF8D9"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lastRenderedPageBreak/>
              <w:t xml:space="preserve">The tracking number of </w:t>
            </w:r>
            <w:r w:rsidRPr="000D5E98">
              <w:rPr>
                <w:rFonts w:ascii="Times New Roman" w:eastAsia="Times New Roman" w:hAnsi="Times New Roman" w:cs="Times New Roman"/>
                <w:sz w:val="24"/>
                <w:szCs w:val="24"/>
              </w:rPr>
              <w:lastRenderedPageBreak/>
              <w:t xml:space="preserve">college students who attended. </w:t>
            </w:r>
          </w:p>
        </w:tc>
        <w:tc>
          <w:tcPr>
            <w:tcW w:w="1805" w:type="dxa"/>
            <w:shd w:val="clear" w:color="auto" w:fill="auto"/>
            <w:tcMar>
              <w:top w:w="100" w:type="dxa"/>
              <w:left w:w="100" w:type="dxa"/>
              <w:bottom w:w="100" w:type="dxa"/>
              <w:right w:w="100" w:type="dxa"/>
            </w:tcMar>
          </w:tcPr>
          <w:p w14:paraId="668091A5"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lastRenderedPageBreak/>
              <w:t xml:space="preserve">The engagement programme of </w:t>
            </w:r>
            <w:r w:rsidRPr="000D5E98">
              <w:rPr>
                <w:rFonts w:ascii="Times New Roman" w:eastAsia="Times New Roman" w:hAnsi="Times New Roman" w:cs="Times New Roman"/>
                <w:sz w:val="24"/>
                <w:szCs w:val="24"/>
              </w:rPr>
              <w:lastRenderedPageBreak/>
              <w:t>students will help them to achieve better academic excellence (</w:t>
            </w:r>
            <w:r w:rsidRPr="000D5E98">
              <w:rPr>
                <w:rFonts w:ascii="Times New Roman" w:eastAsia="Times New Roman" w:hAnsi="Times New Roman" w:cs="Times New Roman"/>
                <w:sz w:val="24"/>
                <w:szCs w:val="24"/>
                <w:highlight w:val="white"/>
              </w:rPr>
              <w:t xml:space="preserve">Schlemmer </w:t>
            </w:r>
            <w:r w:rsidRPr="000D5E98">
              <w:rPr>
                <w:rFonts w:ascii="Times New Roman" w:eastAsia="Times New Roman" w:hAnsi="Times New Roman" w:cs="Times New Roman"/>
                <w:i/>
                <w:sz w:val="24"/>
                <w:szCs w:val="24"/>
                <w:highlight w:val="white"/>
              </w:rPr>
              <w:t>et al.,</w:t>
            </w:r>
            <w:r w:rsidRPr="000D5E98">
              <w:rPr>
                <w:rFonts w:ascii="Times New Roman" w:eastAsia="Times New Roman" w:hAnsi="Times New Roman" w:cs="Times New Roman"/>
                <w:sz w:val="24"/>
                <w:szCs w:val="24"/>
                <w:highlight w:val="white"/>
              </w:rPr>
              <w:t xml:space="preserve"> 2022).  </w:t>
            </w:r>
          </w:p>
        </w:tc>
        <w:tc>
          <w:tcPr>
            <w:tcW w:w="1805" w:type="dxa"/>
            <w:shd w:val="clear" w:color="auto" w:fill="auto"/>
            <w:tcMar>
              <w:top w:w="100" w:type="dxa"/>
              <w:left w:w="100" w:type="dxa"/>
              <w:bottom w:w="100" w:type="dxa"/>
              <w:right w:w="100" w:type="dxa"/>
            </w:tcMar>
          </w:tcPr>
          <w:p w14:paraId="6D604799"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lastRenderedPageBreak/>
              <w:t>During 3 days event</w:t>
            </w:r>
          </w:p>
        </w:tc>
      </w:tr>
    </w:tbl>
    <w:p w14:paraId="367AB608" w14:textId="77777777" w:rsidR="006E4ED5" w:rsidRPr="000D5E98" w:rsidRDefault="006E4ED5">
      <w:pPr>
        <w:spacing w:line="360" w:lineRule="auto"/>
        <w:jc w:val="both"/>
        <w:rPr>
          <w:rFonts w:ascii="Times New Roman" w:eastAsia="Times New Roman" w:hAnsi="Times New Roman" w:cs="Times New Roman"/>
          <w:b/>
          <w:sz w:val="24"/>
          <w:szCs w:val="24"/>
        </w:rPr>
      </w:pPr>
    </w:p>
    <w:p w14:paraId="1CA621D5" w14:textId="77777777" w:rsidR="006E4ED5" w:rsidRPr="000D5E98" w:rsidRDefault="001432E5" w:rsidP="00152674">
      <w:pPr>
        <w:pStyle w:val="Heading1"/>
      </w:pPr>
      <w:bookmarkStart w:id="9" w:name="_Toc164613101"/>
      <w:r w:rsidRPr="000D5E98">
        <w:t>5. Event Operations</w:t>
      </w:r>
      <w:bookmarkEnd w:id="9"/>
    </w:p>
    <w:p w14:paraId="2C6CA273" w14:textId="77777777" w:rsidR="006E4ED5" w:rsidRPr="000D5E98" w:rsidRDefault="001432E5">
      <w:pPr>
        <w:numPr>
          <w:ilvl w:val="0"/>
          <w:numId w:val="3"/>
        </w:num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 xml:space="preserve">Planning: </w:t>
      </w:r>
      <w:r w:rsidRPr="000D5E98">
        <w:rPr>
          <w:rFonts w:ascii="Times New Roman" w:eastAsia="Times New Roman" w:hAnsi="Times New Roman" w:cs="Times New Roman"/>
          <w:sz w:val="24"/>
          <w:szCs w:val="24"/>
        </w:rPr>
        <w:t xml:space="preserve">Creation of a comprehensive Schedule for a panel discussion and keynote speeches and discussion panel creation. </w:t>
      </w:r>
    </w:p>
    <w:p w14:paraId="5EA0E6D9" w14:textId="77777777" w:rsidR="006E4ED5" w:rsidRPr="000D5E98" w:rsidRDefault="001432E5">
      <w:pPr>
        <w:numPr>
          <w:ilvl w:val="0"/>
          <w:numId w:val="3"/>
        </w:num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 xml:space="preserve">Professional Venue Setup: </w:t>
      </w:r>
      <w:r w:rsidRPr="000D5E98">
        <w:rPr>
          <w:rFonts w:ascii="Times New Roman" w:eastAsia="Times New Roman" w:hAnsi="Times New Roman" w:cs="Times New Roman"/>
          <w:sz w:val="24"/>
          <w:szCs w:val="24"/>
        </w:rPr>
        <w:t xml:space="preserve">Collaboration of Venue employees to set up event spaces for panel discussion and keynote speeches and test and calibrate </w:t>
      </w:r>
      <w:r w:rsidR="00756A58" w:rsidRPr="000D5E98">
        <w:rPr>
          <w:rFonts w:ascii="Times New Roman" w:eastAsia="Times New Roman" w:hAnsi="Times New Roman" w:cs="Times New Roman"/>
          <w:sz w:val="24"/>
          <w:szCs w:val="24"/>
        </w:rPr>
        <w:t>audio-visual</w:t>
      </w:r>
      <w:r w:rsidRPr="000D5E98">
        <w:rPr>
          <w:rFonts w:ascii="Times New Roman" w:eastAsia="Times New Roman" w:hAnsi="Times New Roman" w:cs="Times New Roman"/>
          <w:sz w:val="24"/>
          <w:szCs w:val="24"/>
        </w:rPr>
        <w:t xml:space="preserve"> equipment for optimal performance. </w:t>
      </w:r>
    </w:p>
    <w:p w14:paraId="5DC50133" w14:textId="77777777" w:rsidR="006E4ED5" w:rsidRPr="000D5E98" w:rsidRDefault="001432E5">
      <w:pPr>
        <w:numPr>
          <w:ilvl w:val="0"/>
          <w:numId w:val="3"/>
        </w:num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 xml:space="preserve">Logistics management: </w:t>
      </w:r>
      <w:r w:rsidRPr="000D5E98">
        <w:rPr>
          <w:rFonts w:ascii="Times New Roman" w:eastAsia="Times New Roman" w:hAnsi="Times New Roman" w:cs="Times New Roman"/>
          <w:sz w:val="24"/>
          <w:szCs w:val="24"/>
        </w:rPr>
        <w:t>Assignment of Dedicated workers and staff to volunteer and oversee the logistical management (</w:t>
      </w:r>
      <w:r w:rsidRPr="000D5E98">
        <w:rPr>
          <w:rFonts w:ascii="Times New Roman" w:eastAsia="Times New Roman" w:hAnsi="Times New Roman" w:cs="Times New Roman"/>
          <w:sz w:val="24"/>
          <w:szCs w:val="24"/>
          <w:highlight w:val="white"/>
        </w:rPr>
        <w:t>Borz, 2021).</w:t>
      </w:r>
    </w:p>
    <w:p w14:paraId="69CBF0B8" w14:textId="77777777" w:rsidR="006E4ED5" w:rsidRPr="000D5E98" w:rsidRDefault="00756A58">
      <w:pPr>
        <w:numPr>
          <w:ilvl w:val="0"/>
          <w:numId w:val="3"/>
        </w:num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Audio-visual</w:t>
      </w:r>
      <w:r w:rsidR="001432E5" w:rsidRPr="000D5E98">
        <w:rPr>
          <w:rFonts w:ascii="Times New Roman" w:eastAsia="Times New Roman" w:hAnsi="Times New Roman" w:cs="Times New Roman"/>
          <w:b/>
          <w:sz w:val="24"/>
          <w:szCs w:val="24"/>
        </w:rPr>
        <w:t xml:space="preserve"> Support: </w:t>
      </w:r>
      <w:r w:rsidR="001432E5" w:rsidRPr="000D5E98">
        <w:rPr>
          <w:rFonts w:ascii="Times New Roman" w:eastAsia="Times New Roman" w:hAnsi="Times New Roman" w:cs="Times New Roman"/>
          <w:sz w:val="24"/>
          <w:szCs w:val="24"/>
        </w:rPr>
        <w:t xml:space="preserve">Provision technical support to the employees to troubleshoot any issues. </w:t>
      </w:r>
    </w:p>
    <w:p w14:paraId="4FDEB1F6" w14:textId="77777777" w:rsidR="006E4ED5" w:rsidRPr="000D5E98" w:rsidRDefault="001432E5">
      <w:pPr>
        <w:numPr>
          <w:ilvl w:val="0"/>
          <w:numId w:val="3"/>
        </w:num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 xml:space="preserve">Catering Services: </w:t>
      </w:r>
      <w:r w:rsidRPr="000D5E98">
        <w:rPr>
          <w:rFonts w:ascii="Times New Roman" w:eastAsia="Times New Roman" w:hAnsi="Times New Roman" w:cs="Times New Roman"/>
          <w:sz w:val="24"/>
          <w:szCs w:val="24"/>
        </w:rPr>
        <w:t xml:space="preserve">Collaboration of the catering services to ensure timely delivery of the meals to the invitees and delegates. </w:t>
      </w:r>
    </w:p>
    <w:p w14:paraId="2D5E1285" w14:textId="77777777" w:rsidR="006E4ED5" w:rsidRPr="000D5E98" w:rsidRDefault="001432E5">
      <w:pPr>
        <w:numPr>
          <w:ilvl w:val="0"/>
          <w:numId w:val="3"/>
        </w:num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 xml:space="preserve">Registration and Check-in: </w:t>
      </w:r>
      <w:r w:rsidRPr="000D5E98">
        <w:rPr>
          <w:rFonts w:ascii="Times New Roman" w:eastAsia="Times New Roman" w:hAnsi="Times New Roman" w:cs="Times New Roman"/>
          <w:sz w:val="24"/>
          <w:szCs w:val="24"/>
        </w:rPr>
        <w:t xml:space="preserve">Streamlining the registration and check-in process. </w:t>
      </w:r>
    </w:p>
    <w:p w14:paraId="0CF93E3A" w14:textId="77777777" w:rsidR="006E4ED5" w:rsidRPr="000D5E98" w:rsidRDefault="001432E5">
      <w:pPr>
        <w:numPr>
          <w:ilvl w:val="0"/>
          <w:numId w:val="3"/>
        </w:num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 xml:space="preserve">Monitoring and Feedback: </w:t>
      </w:r>
      <w:r w:rsidRPr="000D5E98">
        <w:rPr>
          <w:rFonts w:ascii="Times New Roman" w:eastAsia="Times New Roman" w:hAnsi="Times New Roman" w:cs="Times New Roman"/>
          <w:sz w:val="24"/>
          <w:szCs w:val="24"/>
        </w:rPr>
        <w:t>Employee panel discussion and logistics management (</w:t>
      </w:r>
      <w:r w:rsidRPr="000D5E98">
        <w:rPr>
          <w:rFonts w:ascii="Times New Roman" w:eastAsia="Times New Roman" w:hAnsi="Times New Roman" w:cs="Times New Roman"/>
          <w:sz w:val="24"/>
          <w:szCs w:val="24"/>
          <w:highlight w:val="white"/>
        </w:rPr>
        <w:t xml:space="preserve">Sukhija </w:t>
      </w:r>
      <w:r w:rsidRPr="000D5E98">
        <w:rPr>
          <w:rFonts w:ascii="Times New Roman" w:eastAsia="Times New Roman" w:hAnsi="Times New Roman" w:cs="Times New Roman"/>
          <w:i/>
          <w:sz w:val="24"/>
          <w:szCs w:val="24"/>
          <w:highlight w:val="white"/>
        </w:rPr>
        <w:t xml:space="preserve">et al., </w:t>
      </w:r>
      <w:r w:rsidRPr="000D5E98">
        <w:rPr>
          <w:rFonts w:ascii="Times New Roman" w:eastAsia="Times New Roman" w:hAnsi="Times New Roman" w:cs="Times New Roman"/>
          <w:sz w:val="24"/>
          <w:szCs w:val="24"/>
          <w:highlight w:val="white"/>
        </w:rPr>
        <w:t xml:space="preserve">2020). </w:t>
      </w:r>
    </w:p>
    <w:p w14:paraId="50D4FC9A" w14:textId="77777777" w:rsidR="006E4ED5" w:rsidRPr="000D5E98" w:rsidRDefault="001432E5" w:rsidP="00152674">
      <w:pPr>
        <w:pStyle w:val="Heading1"/>
      </w:pPr>
      <w:bookmarkStart w:id="10" w:name="_Toc164613102"/>
      <w:r w:rsidRPr="000D5E98">
        <w:t>6. Event Budget</w:t>
      </w:r>
      <w:bookmarkEnd w:id="10"/>
      <w:r w:rsidRPr="000D5E98">
        <w:t xml:space="preserve"> </w:t>
      </w:r>
    </w:p>
    <w:p w14:paraId="15EB8F5E"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Material Cost</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D5E98" w:rsidRPr="000D5E98" w14:paraId="58749524" w14:textId="77777777">
        <w:tc>
          <w:tcPr>
            <w:tcW w:w="2257" w:type="dxa"/>
            <w:shd w:val="clear" w:color="auto" w:fill="auto"/>
            <w:tcMar>
              <w:top w:w="100" w:type="dxa"/>
              <w:left w:w="100" w:type="dxa"/>
              <w:bottom w:w="100" w:type="dxa"/>
              <w:right w:w="100" w:type="dxa"/>
            </w:tcMar>
          </w:tcPr>
          <w:p w14:paraId="08E7C073"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Items</w:t>
            </w:r>
          </w:p>
        </w:tc>
        <w:tc>
          <w:tcPr>
            <w:tcW w:w="2257" w:type="dxa"/>
            <w:shd w:val="clear" w:color="auto" w:fill="auto"/>
            <w:tcMar>
              <w:top w:w="100" w:type="dxa"/>
              <w:left w:w="100" w:type="dxa"/>
              <w:bottom w:w="100" w:type="dxa"/>
              <w:right w:w="100" w:type="dxa"/>
            </w:tcMar>
          </w:tcPr>
          <w:p w14:paraId="3DCEB134"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Units</w:t>
            </w:r>
          </w:p>
        </w:tc>
        <w:tc>
          <w:tcPr>
            <w:tcW w:w="2257" w:type="dxa"/>
            <w:shd w:val="clear" w:color="auto" w:fill="auto"/>
            <w:tcMar>
              <w:top w:w="100" w:type="dxa"/>
              <w:left w:w="100" w:type="dxa"/>
              <w:bottom w:w="100" w:type="dxa"/>
              <w:right w:w="100" w:type="dxa"/>
            </w:tcMar>
          </w:tcPr>
          <w:p w14:paraId="3D70DEEC"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Cost Per Unit (GBP)</w:t>
            </w:r>
          </w:p>
        </w:tc>
        <w:tc>
          <w:tcPr>
            <w:tcW w:w="2257" w:type="dxa"/>
            <w:shd w:val="clear" w:color="auto" w:fill="auto"/>
            <w:tcMar>
              <w:top w:w="100" w:type="dxa"/>
              <w:left w:w="100" w:type="dxa"/>
              <w:bottom w:w="100" w:type="dxa"/>
              <w:right w:w="100" w:type="dxa"/>
            </w:tcMar>
          </w:tcPr>
          <w:p w14:paraId="2E24E511"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Total Cost</w:t>
            </w:r>
          </w:p>
        </w:tc>
      </w:tr>
      <w:tr w:rsidR="000D5E98" w:rsidRPr="000D5E98" w14:paraId="76EE2B32" w14:textId="77777777">
        <w:tc>
          <w:tcPr>
            <w:tcW w:w="2257" w:type="dxa"/>
            <w:shd w:val="clear" w:color="auto" w:fill="auto"/>
            <w:tcMar>
              <w:top w:w="100" w:type="dxa"/>
              <w:left w:w="100" w:type="dxa"/>
              <w:bottom w:w="100" w:type="dxa"/>
              <w:right w:w="100" w:type="dxa"/>
            </w:tcMar>
          </w:tcPr>
          <w:p w14:paraId="0B8A695D"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Promotional Materials</w:t>
            </w:r>
          </w:p>
        </w:tc>
        <w:tc>
          <w:tcPr>
            <w:tcW w:w="2257" w:type="dxa"/>
            <w:shd w:val="clear" w:color="auto" w:fill="auto"/>
            <w:tcMar>
              <w:top w:w="100" w:type="dxa"/>
              <w:left w:w="100" w:type="dxa"/>
              <w:bottom w:w="100" w:type="dxa"/>
              <w:right w:w="100" w:type="dxa"/>
            </w:tcMar>
          </w:tcPr>
          <w:p w14:paraId="57F8BBBF"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5000</w:t>
            </w:r>
          </w:p>
        </w:tc>
        <w:tc>
          <w:tcPr>
            <w:tcW w:w="2257" w:type="dxa"/>
            <w:shd w:val="clear" w:color="auto" w:fill="auto"/>
            <w:tcMar>
              <w:top w:w="100" w:type="dxa"/>
              <w:left w:w="100" w:type="dxa"/>
              <w:bottom w:w="100" w:type="dxa"/>
              <w:right w:w="100" w:type="dxa"/>
            </w:tcMar>
          </w:tcPr>
          <w:p w14:paraId="7C47799B"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.5</w:t>
            </w:r>
          </w:p>
        </w:tc>
        <w:tc>
          <w:tcPr>
            <w:tcW w:w="2257" w:type="dxa"/>
            <w:shd w:val="clear" w:color="auto" w:fill="auto"/>
            <w:tcMar>
              <w:top w:w="100" w:type="dxa"/>
              <w:left w:w="100" w:type="dxa"/>
              <w:bottom w:w="100" w:type="dxa"/>
              <w:right w:w="100" w:type="dxa"/>
            </w:tcMar>
          </w:tcPr>
          <w:p w14:paraId="5D112CBD"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2500</w:t>
            </w:r>
          </w:p>
        </w:tc>
      </w:tr>
      <w:tr w:rsidR="000D5E98" w:rsidRPr="000D5E98" w14:paraId="198F7C8B" w14:textId="77777777">
        <w:tc>
          <w:tcPr>
            <w:tcW w:w="2257" w:type="dxa"/>
            <w:shd w:val="clear" w:color="auto" w:fill="auto"/>
            <w:tcMar>
              <w:top w:w="100" w:type="dxa"/>
              <w:left w:w="100" w:type="dxa"/>
              <w:bottom w:w="100" w:type="dxa"/>
              <w:right w:w="100" w:type="dxa"/>
            </w:tcMar>
          </w:tcPr>
          <w:p w14:paraId="29FC0385"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lastRenderedPageBreak/>
              <w:t>Signage</w:t>
            </w:r>
          </w:p>
        </w:tc>
        <w:tc>
          <w:tcPr>
            <w:tcW w:w="2257" w:type="dxa"/>
            <w:shd w:val="clear" w:color="auto" w:fill="auto"/>
            <w:tcMar>
              <w:top w:w="100" w:type="dxa"/>
              <w:left w:w="100" w:type="dxa"/>
              <w:bottom w:w="100" w:type="dxa"/>
              <w:right w:w="100" w:type="dxa"/>
            </w:tcMar>
          </w:tcPr>
          <w:p w14:paraId="441FBD96"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20</w:t>
            </w:r>
          </w:p>
        </w:tc>
        <w:tc>
          <w:tcPr>
            <w:tcW w:w="2257" w:type="dxa"/>
            <w:shd w:val="clear" w:color="auto" w:fill="auto"/>
            <w:tcMar>
              <w:top w:w="100" w:type="dxa"/>
              <w:left w:w="100" w:type="dxa"/>
              <w:bottom w:w="100" w:type="dxa"/>
              <w:right w:w="100" w:type="dxa"/>
            </w:tcMar>
          </w:tcPr>
          <w:p w14:paraId="10B90D25"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50</w:t>
            </w:r>
          </w:p>
        </w:tc>
        <w:tc>
          <w:tcPr>
            <w:tcW w:w="2257" w:type="dxa"/>
            <w:shd w:val="clear" w:color="auto" w:fill="auto"/>
            <w:tcMar>
              <w:top w:w="100" w:type="dxa"/>
              <w:left w:w="100" w:type="dxa"/>
              <w:bottom w:w="100" w:type="dxa"/>
              <w:right w:w="100" w:type="dxa"/>
            </w:tcMar>
          </w:tcPr>
          <w:p w14:paraId="2639FC44"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1000</w:t>
            </w:r>
          </w:p>
        </w:tc>
      </w:tr>
      <w:tr w:rsidR="000D5E98" w:rsidRPr="000D5E98" w14:paraId="74B89705" w14:textId="77777777">
        <w:tc>
          <w:tcPr>
            <w:tcW w:w="2257" w:type="dxa"/>
            <w:shd w:val="clear" w:color="auto" w:fill="auto"/>
            <w:tcMar>
              <w:top w:w="100" w:type="dxa"/>
              <w:left w:w="100" w:type="dxa"/>
              <w:bottom w:w="100" w:type="dxa"/>
              <w:right w:w="100" w:type="dxa"/>
            </w:tcMar>
          </w:tcPr>
          <w:p w14:paraId="30A9B10C"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Name Badges</w:t>
            </w:r>
          </w:p>
        </w:tc>
        <w:tc>
          <w:tcPr>
            <w:tcW w:w="2257" w:type="dxa"/>
            <w:shd w:val="clear" w:color="auto" w:fill="auto"/>
            <w:tcMar>
              <w:top w:w="100" w:type="dxa"/>
              <w:left w:w="100" w:type="dxa"/>
              <w:bottom w:w="100" w:type="dxa"/>
              <w:right w:w="100" w:type="dxa"/>
            </w:tcMar>
          </w:tcPr>
          <w:p w14:paraId="78F9D6F3"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300</w:t>
            </w:r>
          </w:p>
        </w:tc>
        <w:tc>
          <w:tcPr>
            <w:tcW w:w="2257" w:type="dxa"/>
            <w:shd w:val="clear" w:color="auto" w:fill="auto"/>
            <w:tcMar>
              <w:top w:w="100" w:type="dxa"/>
              <w:left w:w="100" w:type="dxa"/>
              <w:bottom w:w="100" w:type="dxa"/>
              <w:right w:w="100" w:type="dxa"/>
            </w:tcMar>
          </w:tcPr>
          <w:p w14:paraId="23B80DF5"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1.50</w:t>
            </w:r>
          </w:p>
        </w:tc>
        <w:tc>
          <w:tcPr>
            <w:tcW w:w="2257" w:type="dxa"/>
            <w:shd w:val="clear" w:color="auto" w:fill="auto"/>
            <w:tcMar>
              <w:top w:w="100" w:type="dxa"/>
              <w:left w:w="100" w:type="dxa"/>
              <w:bottom w:w="100" w:type="dxa"/>
              <w:right w:w="100" w:type="dxa"/>
            </w:tcMar>
          </w:tcPr>
          <w:p w14:paraId="66FC3636"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450</w:t>
            </w:r>
          </w:p>
        </w:tc>
      </w:tr>
      <w:tr w:rsidR="000D5E98" w:rsidRPr="000D5E98" w14:paraId="3FBD6613" w14:textId="77777777">
        <w:tc>
          <w:tcPr>
            <w:tcW w:w="2257" w:type="dxa"/>
            <w:shd w:val="clear" w:color="auto" w:fill="auto"/>
            <w:tcMar>
              <w:top w:w="100" w:type="dxa"/>
              <w:left w:w="100" w:type="dxa"/>
              <w:bottom w:w="100" w:type="dxa"/>
              <w:right w:w="100" w:type="dxa"/>
            </w:tcMar>
          </w:tcPr>
          <w:p w14:paraId="6886A01D"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Printing</w:t>
            </w:r>
          </w:p>
        </w:tc>
        <w:tc>
          <w:tcPr>
            <w:tcW w:w="2257" w:type="dxa"/>
            <w:shd w:val="clear" w:color="auto" w:fill="auto"/>
            <w:tcMar>
              <w:top w:w="100" w:type="dxa"/>
              <w:left w:w="100" w:type="dxa"/>
              <w:bottom w:w="100" w:type="dxa"/>
              <w:right w:w="100" w:type="dxa"/>
            </w:tcMar>
          </w:tcPr>
          <w:p w14:paraId="0FB957C6"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500</w:t>
            </w:r>
          </w:p>
        </w:tc>
        <w:tc>
          <w:tcPr>
            <w:tcW w:w="2257" w:type="dxa"/>
            <w:shd w:val="clear" w:color="auto" w:fill="auto"/>
            <w:tcMar>
              <w:top w:w="100" w:type="dxa"/>
              <w:left w:w="100" w:type="dxa"/>
              <w:bottom w:w="100" w:type="dxa"/>
              <w:right w:w="100" w:type="dxa"/>
            </w:tcMar>
          </w:tcPr>
          <w:p w14:paraId="5468F53C"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5</w:t>
            </w:r>
          </w:p>
        </w:tc>
        <w:tc>
          <w:tcPr>
            <w:tcW w:w="2257" w:type="dxa"/>
            <w:shd w:val="clear" w:color="auto" w:fill="auto"/>
            <w:tcMar>
              <w:top w:w="100" w:type="dxa"/>
              <w:left w:w="100" w:type="dxa"/>
              <w:bottom w:w="100" w:type="dxa"/>
              <w:right w:w="100" w:type="dxa"/>
            </w:tcMar>
          </w:tcPr>
          <w:p w14:paraId="5994E260"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2500</w:t>
            </w:r>
          </w:p>
        </w:tc>
      </w:tr>
      <w:tr w:rsidR="000D5E98" w:rsidRPr="000D5E98" w14:paraId="4C99343E" w14:textId="77777777">
        <w:tc>
          <w:tcPr>
            <w:tcW w:w="2257" w:type="dxa"/>
            <w:shd w:val="clear" w:color="auto" w:fill="auto"/>
            <w:tcMar>
              <w:top w:w="100" w:type="dxa"/>
              <w:left w:w="100" w:type="dxa"/>
              <w:bottom w:w="100" w:type="dxa"/>
              <w:right w:w="100" w:type="dxa"/>
            </w:tcMar>
          </w:tcPr>
          <w:p w14:paraId="6001C1A4"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Catering Supplies</w:t>
            </w:r>
          </w:p>
        </w:tc>
        <w:tc>
          <w:tcPr>
            <w:tcW w:w="2257" w:type="dxa"/>
            <w:shd w:val="clear" w:color="auto" w:fill="auto"/>
            <w:tcMar>
              <w:top w:w="100" w:type="dxa"/>
              <w:left w:w="100" w:type="dxa"/>
              <w:bottom w:w="100" w:type="dxa"/>
              <w:right w:w="100" w:type="dxa"/>
            </w:tcMar>
          </w:tcPr>
          <w:p w14:paraId="3E6E8925"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500</w:t>
            </w:r>
          </w:p>
        </w:tc>
        <w:tc>
          <w:tcPr>
            <w:tcW w:w="2257" w:type="dxa"/>
            <w:shd w:val="clear" w:color="auto" w:fill="auto"/>
            <w:tcMar>
              <w:top w:w="100" w:type="dxa"/>
              <w:left w:w="100" w:type="dxa"/>
              <w:bottom w:w="100" w:type="dxa"/>
              <w:right w:w="100" w:type="dxa"/>
            </w:tcMar>
          </w:tcPr>
          <w:p w14:paraId="31901EBE"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1</w:t>
            </w:r>
          </w:p>
        </w:tc>
        <w:tc>
          <w:tcPr>
            <w:tcW w:w="2257" w:type="dxa"/>
            <w:shd w:val="clear" w:color="auto" w:fill="auto"/>
            <w:tcMar>
              <w:top w:w="100" w:type="dxa"/>
              <w:left w:w="100" w:type="dxa"/>
              <w:bottom w:w="100" w:type="dxa"/>
              <w:right w:w="100" w:type="dxa"/>
            </w:tcMar>
          </w:tcPr>
          <w:p w14:paraId="00F831C0"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500</w:t>
            </w:r>
          </w:p>
        </w:tc>
      </w:tr>
      <w:tr w:rsidR="006E4ED5" w:rsidRPr="000D5E98" w14:paraId="64FDC62D" w14:textId="77777777">
        <w:tc>
          <w:tcPr>
            <w:tcW w:w="2257" w:type="dxa"/>
            <w:shd w:val="clear" w:color="auto" w:fill="auto"/>
            <w:tcMar>
              <w:top w:w="100" w:type="dxa"/>
              <w:left w:w="100" w:type="dxa"/>
              <w:bottom w:w="100" w:type="dxa"/>
              <w:right w:w="100" w:type="dxa"/>
            </w:tcMar>
          </w:tcPr>
          <w:p w14:paraId="2C760FC8"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0D5E98">
              <w:rPr>
                <w:rFonts w:ascii="Times New Roman" w:eastAsia="Times New Roman" w:hAnsi="Times New Roman" w:cs="Times New Roman"/>
                <w:b/>
                <w:i/>
                <w:sz w:val="24"/>
                <w:szCs w:val="24"/>
              </w:rPr>
              <w:t>Total</w:t>
            </w:r>
          </w:p>
        </w:tc>
        <w:tc>
          <w:tcPr>
            <w:tcW w:w="2257" w:type="dxa"/>
            <w:shd w:val="clear" w:color="auto" w:fill="auto"/>
            <w:tcMar>
              <w:top w:w="100" w:type="dxa"/>
              <w:left w:w="100" w:type="dxa"/>
              <w:bottom w:w="100" w:type="dxa"/>
              <w:right w:w="100" w:type="dxa"/>
            </w:tcMar>
          </w:tcPr>
          <w:p w14:paraId="4848481E" w14:textId="77777777" w:rsidR="006E4ED5" w:rsidRPr="000D5E98" w:rsidRDefault="006E4ED5">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p>
        </w:tc>
        <w:tc>
          <w:tcPr>
            <w:tcW w:w="2257" w:type="dxa"/>
            <w:shd w:val="clear" w:color="auto" w:fill="auto"/>
            <w:tcMar>
              <w:top w:w="100" w:type="dxa"/>
              <w:left w:w="100" w:type="dxa"/>
              <w:bottom w:w="100" w:type="dxa"/>
              <w:right w:w="100" w:type="dxa"/>
            </w:tcMar>
          </w:tcPr>
          <w:p w14:paraId="18038649" w14:textId="77777777" w:rsidR="006E4ED5" w:rsidRPr="000D5E98" w:rsidRDefault="006E4ED5">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p>
        </w:tc>
        <w:tc>
          <w:tcPr>
            <w:tcW w:w="2257" w:type="dxa"/>
            <w:shd w:val="clear" w:color="auto" w:fill="auto"/>
            <w:tcMar>
              <w:top w:w="100" w:type="dxa"/>
              <w:left w:w="100" w:type="dxa"/>
              <w:bottom w:w="100" w:type="dxa"/>
              <w:right w:w="100" w:type="dxa"/>
            </w:tcMar>
          </w:tcPr>
          <w:p w14:paraId="5A435AC3"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0D5E98">
              <w:rPr>
                <w:rFonts w:ascii="Times New Roman" w:eastAsia="Times New Roman" w:hAnsi="Times New Roman" w:cs="Times New Roman"/>
                <w:b/>
                <w:i/>
                <w:sz w:val="24"/>
                <w:szCs w:val="24"/>
              </w:rPr>
              <w:t>6950</w:t>
            </w:r>
          </w:p>
        </w:tc>
      </w:tr>
    </w:tbl>
    <w:p w14:paraId="76A8964B" w14:textId="77777777" w:rsidR="006E4ED5" w:rsidRPr="000D5E98" w:rsidRDefault="006E4ED5">
      <w:pPr>
        <w:spacing w:line="360" w:lineRule="auto"/>
        <w:jc w:val="both"/>
        <w:rPr>
          <w:rFonts w:ascii="Times New Roman" w:eastAsia="Times New Roman" w:hAnsi="Times New Roman" w:cs="Times New Roman"/>
          <w:b/>
          <w:sz w:val="24"/>
          <w:szCs w:val="24"/>
        </w:rPr>
      </w:pPr>
    </w:p>
    <w:p w14:paraId="3C9AB54E"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Labor Cost</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D5E98" w:rsidRPr="000D5E98" w14:paraId="2002E69C" w14:textId="77777777">
        <w:tc>
          <w:tcPr>
            <w:tcW w:w="1805" w:type="dxa"/>
            <w:shd w:val="clear" w:color="auto" w:fill="auto"/>
            <w:tcMar>
              <w:top w:w="100" w:type="dxa"/>
              <w:left w:w="100" w:type="dxa"/>
              <w:bottom w:w="100" w:type="dxa"/>
              <w:right w:w="100" w:type="dxa"/>
            </w:tcMar>
          </w:tcPr>
          <w:p w14:paraId="162A4722"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Role</w:t>
            </w:r>
          </w:p>
        </w:tc>
        <w:tc>
          <w:tcPr>
            <w:tcW w:w="1805" w:type="dxa"/>
            <w:shd w:val="clear" w:color="auto" w:fill="auto"/>
            <w:tcMar>
              <w:top w:w="100" w:type="dxa"/>
              <w:left w:w="100" w:type="dxa"/>
              <w:bottom w:w="100" w:type="dxa"/>
              <w:right w:w="100" w:type="dxa"/>
            </w:tcMar>
          </w:tcPr>
          <w:p w14:paraId="6EF79600"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Person Required</w:t>
            </w:r>
          </w:p>
        </w:tc>
        <w:tc>
          <w:tcPr>
            <w:tcW w:w="1805" w:type="dxa"/>
            <w:shd w:val="clear" w:color="auto" w:fill="auto"/>
            <w:tcMar>
              <w:top w:w="100" w:type="dxa"/>
              <w:left w:w="100" w:type="dxa"/>
              <w:bottom w:w="100" w:type="dxa"/>
              <w:right w:w="100" w:type="dxa"/>
            </w:tcMar>
          </w:tcPr>
          <w:p w14:paraId="2B42761D"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Hours Working</w:t>
            </w:r>
          </w:p>
        </w:tc>
        <w:tc>
          <w:tcPr>
            <w:tcW w:w="1805" w:type="dxa"/>
            <w:shd w:val="clear" w:color="auto" w:fill="auto"/>
            <w:tcMar>
              <w:top w:w="100" w:type="dxa"/>
              <w:left w:w="100" w:type="dxa"/>
              <w:bottom w:w="100" w:type="dxa"/>
              <w:right w:w="100" w:type="dxa"/>
            </w:tcMar>
          </w:tcPr>
          <w:p w14:paraId="2FB9F09B"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Rate Per Hour (GBP)</w:t>
            </w:r>
          </w:p>
        </w:tc>
        <w:tc>
          <w:tcPr>
            <w:tcW w:w="1805" w:type="dxa"/>
            <w:shd w:val="clear" w:color="auto" w:fill="auto"/>
            <w:tcMar>
              <w:top w:w="100" w:type="dxa"/>
              <w:left w:w="100" w:type="dxa"/>
              <w:bottom w:w="100" w:type="dxa"/>
              <w:right w:w="100" w:type="dxa"/>
            </w:tcMar>
          </w:tcPr>
          <w:p w14:paraId="0B503B62"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Total Cost</w:t>
            </w:r>
          </w:p>
        </w:tc>
      </w:tr>
      <w:tr w:rsidR="000D5E98" w:rsidRPr="000D5E98" w14:paraId="67637685" w14:textId="77777777">
        <w:tc>
          <w:tcPr>
            <w:tcW w:w="1805" w:type="dxa"/>
            <w:shd w:val="clear" w:color="auto" w:fill="auto"/>
            <w:tcMar>
              <w:top w:w="100" w:type="dxa"/>
              <w:left w:w="100" w:type="dxa"/>
              <w:bottom w:w="100" w:type="dxa"/>
              <w:right w:w="100" w:type="dxa"/>
            </w:tcMar>
          </w:tcPr>
          <w:p w14:paraId="2A55B781"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Event Coordinator</w:t>
            </w:r>
          </w:p>
        </w:tc>
        <w:tc>
          <w:tcPr>
            <w:tcW w:w="1805" w:type="dxa"/>
            <w:shd w:val="clear" w:color="auto" w:fill="auto"/>
            <w:tcMar>
              <w:top w:w="100" w:type="dxa"/>
              <w:left w:w="100" w:type="dxa"/>
              <w:bottom w:w="100" w:type="dxa"/>
              <w:right w:w="100" w:type="dxa"/>
            </w:tcMar>
          </w:tcPr>
          <w:p w14:paraId="356D989F"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1</w:t>
            </w:r>
          </w:p>
        </w:tc>
        <w:tc>
          <w:tcPr>
            <w:tcW w:w="1805" w:type="dxa"/>
            <w:shd w:val="clear" w:color="auto" w:fill="auto"/>
            <w:tcMar>
              <w:top w:w="100" w:type="dxa"/>
              <w:left w:w="100" w:type="dxa"/>
              <w:bottom w:w="100" w:type="dxa"/>
              <w:right w:w="100" w:type="dxa"/>
            </w:tcMar>
          </w:tcPr>
          <w:p w14:paraId="4884CD8C"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100</w:t>
            </w:r>
          </w:p>
        </w:tc>
        <w:tc>
          <w:tcPr>
            <w:tcW w:w="1805" w:type="dxa"/>
            <w:shd w:val="clear" w:color="auto" w:fill="auto"/>
            <w:tcMar>
              <w:top w:w="100" w:type="dxa"/>
              <w:left w:w="100" w:type="dxa"/>
              <w:bottom w:w="100" w:type="dxa"/>
              <w:right w:w="100" w:type="dxa"/>
            </w:tcMar>
          </w:tcPr>
          <w:p w14:paraId="29CE6022"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30</w:t>
            </w:r>
          </w:p>
        </w:tc>
        <w:tc>
          <w:tcPr>
            <w:tcW w:w="1805" w:type="dxa"/>
            <w:shd w:val="clear" w:color="auto" w:fill="auto"/>
            <w:tcMar>
              <w:top w:w="100" w:type="dxa"/>
              <w:left w:w="100" w:type="dxa"/>
              <w:bottom w:w="100" w:type="dxa"/>
              <w:right w:w="100" w:type="dxa"/>
            </w:tcMar>
          </w:tcPr>
          <w:p w14:paraId="6D4ABDE2"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3000</w:t>
            </w:r>
          </w:p>
        </w:tc>
      </w:tr>
      <w:tr w:rsidR="000D5E98" w:rsidRPr="000D5E98" w14:paraId="211DC978" w14:textId="77777777">
        <w:tc>
          <w:tcPr>
            <w:tcW w:w="1805" w:type="dxa"/>
            <w:shd w:val="clear" w:color="auto" w:fill="auto"/>
            <w:tcMar>
              <w:top w:w="100" w:type="dxa"/>
              <w:left w:w="100" w:type="dxa"/>
              <w:bottom w:w="100" w:type="dxa"/>
              <w:right w:w="100" w:type="dxa"/>
            </w:tcMar>
          </w:tcPr>
          <w:p w14:paraId="6DC6AA0D"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AV technician</w:t>
            </w:r>
          </w:p>
        </w:tc>
        <w:tc>
          <w:tcPr>
            <w:tcW w:w="1805" w:type="dxa"/>
            <w:shd w:val="clear" w:color="auto" w:fill="auto"/>
            <w:tcMar>
              <w:top w:w="100" w:type="dxa"/>
              <w:left w:w="100" w:type="dxa"/>
              <w:bottom w:w="100" w:type="dxa"/>
              <w:right w:w="100" w:type="dxa"/>
            </w:tcMar>
          </w:tcPr>
          <w:p w14:paraId="7976977A"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2</w:t>
            </w:r>
          </w:p>
        </w:tc>
        <w:tc>
          <w:tcPr>
            <w:tcW w:w="1805" w:type="dxa"/>
            <w:shd w:val="clear" w:color="auto" w:fill="auto"/>
            <w:tcMar>
              <w:top w:w="100" w:type="dxa"/>
              <w:left w:w="100" w:type="dxa"/>
              <w:bottom w:w="100" w:type="dxa"/>
              <w:right w:w="100" w:type="dxa"/>
            </w:tcMar>
          </w:tcPr>
          <w:p w14:paraId="559E0CBE"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80</w:t>
            </w:r>
          </w:p>
        </w:tc>
        <w:tc>
          <w:tcPr>
            <w:tcW w:w="1805" w:type="dxa"/>
            <w:shd w:val="clear" w:color="auto" w:fill="auto"/>
            <w:tcMar>
              <w:top w:w="100" w:type="dxa"/>
              <w:left w:w="100" w:type="dxa"/>
              <w:bottom w:w="100" w:type="dxa"/>
              <w:right w:w="100" w:type="dxa"/>
            </w:tcMar>
          </w:tcPr>
          <w:p w14:paraId="2B5BC4BE"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20</w:t>
            </w:r>
          </w:p>
        </w:tc>
        <w:tc>
          <w:tcPr>
            <w:tcW w:w="1805" w:type="dxa"/>
            <w:shd w:val="clear" w:color="auto" w:fill="auto"/>
            <w:tcMar>
              <w:top w:w="100" w:type="dxa"/>
              <w:left w:w="100" w:type="dxa"/>
              <w:bottom w:w="100" w:type="dxa"/>
              <w:right w:w="100" w:type="dxa"/>
            </w:tcMar>
          </w:tcPr>
          <w:p w14:paraId="7A978031"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3200</w:t>
            </w:r>
          </w:p>
        </w:tc>
      </w:tr>
      <w:tr w:rsidR="000D5E98" w:rsidRPr="000D5E98" w14:paraId="1CB5FF2E" w14:textId="77777777">
        <w:tc>
          <w:tcPr>
            <w:tcW w:w="1805" w:type="dxa"/>
            <w:shd w:val="clear" w:color="auto" w:fill="auto"/>
            <w:tcMar>
              <w:top w:w="100" w:type="dxa"/>
              <w:left w:w="100" w:type="dxa"/>
              <w:bottom w:w="100" w:type="dxa"/>
              <w:right w:w="100" w:type="dxa"/>
            </w:tcMar>
          </w:tcPr>
          <w:p w14:paraId="0EC6C934"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Catering Staff</w:t>
            </w:r>
          </w:p>
        </w:tc>
        <w:tc>
          <w:tcPr>
            <w:tcW w:w="1805" w:type="dxa"/>
            <w:shd w:val="clear" w:color="auto" w:fill="auto"/>
            <w:tcMar>
              <w:top w:w="100" w:type="dxa"/>
              <w:left w:w="100" w:type="dxa"/>
              <w:bottom w:w="100" w:type="dxa"/>
              <w:right w:w="100" w:type="dxa"/>
            </w:tcMar>
          </w:tcPr>
          <w:p w14:paraId="7B2183BD"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10</w:t>
            </w:r>
          </w:p>
        </w:tc>
        <w:tc>
          <w:tcPr>
            <w:tcW w:w="1805" w:type="dxa"/>
            <w:shd w:val="clear" w:color="auto" w:fill="auto"/>
            <w:tcMar>
              <w:top w:w="100" w:type="dxa"/>
              <w:left w:w="100" w:type="dxa"/>
              <w:bottom w:w="100" w:type="dxa"/>
              <w:right w:w="100" w:type="dxa"/>
            </w:tcMar>
          </w:tcPr>
          <w:p w14:paraId="4FC7DE2C"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50</w:t>
            </w:r>
          </w:p>
        </w:tc>
        <w:tc>
          <w:tcPr>
            <w:tcW w:w="1805" w:type="dxa"/>
            <w:shd w:val="clear" w:color="auto" w:fill="auto"/>
            <w:tcMar>
              <w:top w:w="100" w:type="dxa"/>
              <w:left w:w="100" w:type="dxa"/>
              <w:bottom w:w="100" w:type="dxa"/>
              <w:right w:w="100" w:type="dxa"/>
            </w:tcMar>
          </w:tcPr>
          <w:p w14:paraId="41A32935"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15</w:t>
            </w:r>
          </w:p>
        </w:tc>
        <w:tc>
          <w:tcPr>
            <w:tcW w:w="1805" w:type="dxa"/>
            <w:shd w:val="clear" w:color="auto" w:fill="auto"/>
            <w:tcMar>
              <w:top w:w="100" w:type="dxa"/>
              <w:left w:w="100" w:type="dxa"/>
              <w:bottom w:w="100" w:type="dxa"/>
              <w:right w:w="100" w:type="dxa"/>
            </w:tcMar>
          </w:tcPr>
          <w:p w14:paraId="2B70AD52"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7500</w:t>
            </w:r>
          </w:p>
        </w:tc>
      </w:tr>
      <w:tr w:rsidR="000D5E98" w:rsidRPr="000D5E98" w14:paraId="3EB48184" w14:textId="77777777">
        <w:tc>
          <w:tcPr>
            <w:tcW w:w="1805" w:type="dxa"/>
            <w:shd w:val="clear" w:color="auto" w:fill="auto"/>
            <w:tcMar>
              <w:top w:w="100" w:type="dxa"/>
              <w:left w:w="100" w:type="dxa"/>
              <w:bottom w:w="100" w:type="dxa"/>
              <w:right w:w="100" w:type="dxa"/>
            </w:tcMar>
          </w:tcPr>
          <w:p w14:paraId="0D0B39C4"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Security Personnel</w:t>
            </w:r>
          </w:p>
        </w:tc>
        <w:tc>
          <w:tcPr>
            <w:tcW w:w="1805" w:type="dxa"/>
            <w:shd w:val="clear" w:color="auto" w:fill="auto"/>
            <w:tcMar>
              <w:top w:w="100" w:type="dxa"/>
              <w:left w:w="100" w:type="dxa"/>
              <w:bottom w:w="100" w:type="dxa"/>
              <w:right w:w="100" w:type="dxa"/>
            </w:tcMar>
          </w:tcPr>
          <w:p w14:paraId="02B3D492"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6</w:t>
            </w:r>
          </w:p>
        </w:tc>
        <w:tc>
          <w:tcPr>
            <w:tcW w:w="1805" w:type="dxa"/>
            <w:shd w:val="clear" w:color="auto" w:fill="auto"/>
            <w:tcMar>
              <w:top w:w="100" w:type="dxa"/>
              <w:left w:w="100" w:type="dxa"/>
              <w:bottom w:w="100" w:type="dxa"/>
              <w:right w:w="100" w:type="dxa"/>
            </w:tcMar>
          </w:tcPr>
          <w:p w14:paraId="47EE99A3"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60</w:t>
            </w:r>
          </w:p>
        </w:tc>
        <w:tc>
          <w:tcPr>
            <w:tcW w:w="1805" w:type="dxa"/>
            <w:shd w:val="clear" w:color="auto" w:fill="auto"/>
            <w:tcMar>
              <w:top w:w="100" w:type="dxa"/>
              <w:left w:w="100" w:type="dxa"/>
              <w:bottom w:w="100" w:type="dxa"/>
              <w:right w:w="100" w:type="dxa"/>
            </w:tcMar>
          </w:tcPr>
          <w:p w14:paraId="2788EFB0"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25</w:t>
            </w:r>
          </w:p>
        </w:tc>
        <w:tc>
          <w:tcPr>
            <w:tcW w:w="1805" w:type="dxa"/>
            <w:shd w:val="clear" w:color="auto" w:fill="auto"/>
            <w:tcMar>
              <w:top w:w="100" w:type="dxa"/>
              <w:left w:w="100" w:type="dxa"/>
              <w:bottom w:w="100" w:type="dxa"/>
              <w:right w:w="100" w:type="dxa"/>
            </w:tcMar>
          </w:tcPr>
          <w:p w14:paraId="4B600BE1"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9000</w:t>
            </w:r>
          </w:p>
        </w:tc>
      </w:tr>
      <w:tr w:rsidR="006E4ED5" w:rsidRPr="000D5E98" w14:paraId="6A8687A7" w14:textId="77777777">
        <w:tc>
          <w:tcPr>
            <w:tcW w:w="1805" w:type="dxa"/>
            <w:shd w:val="clear" w:color="auto" w:fill="auto"/>
            <w:tcMar>
              <w:top w:w="100" w:type="dxa"/>
              <w:left w:w="100" w:type="dxa"/>
              <w:bottom w:w="100" w:type="dxa"/>
              <w:right w:w="100" w:type="dxa"/>
            </w:tcMar>
          </w:tcPr>
          <w:p w14:paraId="2DD9896F"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0D5E98">
              <w:rPr>
                <w:rFonts w:ascii="Times New Roman" w:eastAsia="Times New Roman" w:hAnsi="Times New Roman" w:cs="Times New Roman"/>
                <w:b/>
                <w:i/>
                <w:sz w:val="24"/>
                <w:szCs w:val="24"/>
              </w:rPr>
              <w:t>Total</w:t>
            </w:r>
          </w:p>
        </w:tc>
        <w:tc>
          <w:tcPr>
            <w:tcW w:w="1805" w:type="dxa"/>
            <w:shd w:val="clear" w:color="auto" w:fill="auto"/>
            <w:tcMar>
              <w:top w:w="100" w:type="dxa"/>
              <w:left w:w="100" w:type="dxa"/>
              <w:bottom w:w="100" w:type="dxa"/>
              <w:right w:w="100" w:type="dxa"/>
            </w:tcMar>
          </w:tcPr>
          <w:p w14:paraId="0D7A310F" w14:textId="77777777" w:rsidR="006E4ED5" w:rsidRPr="000D5E98" w:rsidRDefault="006E4ED5">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p>
        </w:tc>
        <w:tc>
          <w:tcPr>
            <w:tcW w:w="1805" w:type="dxa"/>
            <w:shd w:val="clear" w:color="auto" w:fill="auto"/>
            <w:tcMar>
              <w:top w:w="100" w:type="dxa"/>
              <w:left w:w="100" w:type="dxa"/>
              <w:bottom w:w="100" w:type="dxa"/>
              <w:right w:w="100" w:type="dxa"/>
            </w:tcMar>
          </w:tcPr>
          <w:p w14:paraId="23B8B5BD" w14:textId="77777777" w:rsidR="006E4ED5" w:rsidRPr="000D5E98" w:rsidRDefault="006E4ED5">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p>
        </w:tc>
        <w:tc>
          <w:tcPr>
            <w:tcW w:w="1805" w:type="dxa"/>
            <w:shd w:val="clear" w:color="auto" w:fill="auto"/>
            <w:tcMar>
              <w:top w:w="100" w:type="dxa"/>
              <w:left w:w="100" w:type="dxa"/>
              <w:bottom w:w="100" w:type="dxa"/>
              <w:right w:w="100" w:type="dxa"/>
            </w:tcMar>
          </w:tcPr>
          <w:p w14:paraId="0020CA5D" w14:textId="77777777" w:rsidR="006E4ED5" w:rsidRPr="000D5E98" w:rsidRDefault="006E4ED5">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p>
        </w:tc>
        <w:tc>
          <w:tcPr>
            <w:tcW w:w="1805" w:type="dxa"/>
            <w:shd w:val="clear" w:color="auto" w:fill="auto"/>
            <w:tcMar>
              <w:top w:w="100" w:type="dxa"/>
              <w:left w:w="100" w:type="dxa"/>
              <w:bottom w:w="100" w:type="dxa"/>
              <w:right w:w="100" w:type="dxa"/>
            </w:tcMar>
          </w:tcPr>
          <w:p w14:paraId="04FFF5D4"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0D5E98">
              <w:rPr>
                <w:rFonts w:ascii="Times New Roman" w:eastAsia="Times New Roman" w:hAnsi="Times New Roman" w:cs="Times New Roman"/>
                <w:b/>
                <w:i/>
                <w:sz w:val="24"/>
                <w:szCs w:val="24"/>
              </w:rPr>
              <w:t>22,700</w:t>
            </w:r>
          </w:p>
        </w:tc>
      </w:tr>
    </w:tbl>
    <w:p w14:paraId="460EFE60" w14:textId="77777777" w:rsidR="006E4ED5" w:rsidRPr="000D5E98" w:rsidRDefault="006E4ED5">
      <w:pPr>
        <w:spacing w:line="360" w:lineRule="auto"/>
        <w:jc w:val="both"/>
        <w:rPr>
          <w:rFonts w:ascii="Times New Roman" w:eastAsia="Times New Roman" w:hAnsi="Times New Roman" w:cs="Times New Roman"/>
          <w:b/>
          <w:sz w:val="24"/>
          <w:szCs w:val="24"/>
        </w:rPr>
      </w:pPr>
    </w:p>
    <w:p w14:paraId="4841815D" w14:textId="77777777" w:rsidR="006E4ED5" w:rsidRPr="000D5E98" w:rsidRDefault="001432E5">
      <w:pPr>
        <w:spacing w:line="360" w:lineRule="auto"/>
        <w:jc w:val="both"/>
        <w:rPr>
          <w:rFonts w:ascii="Times New Roman" w:eastAsia="Times New Roman" w:hAnsi="Times New Roman" w:cs="Times New Roman"/>
          <w:b/>
          <w:i/>
          <w:sz w:val="24"/>
          <w:szCs w:val="24"/>
        </w:rPr>
      </w:pPr>
      <w:r w:rsidRPr="000D5E98">
        <w:rPr>
          <w:rFonts w:ascii="Times New Roman" w:eastAsia="Times New Roman" w:hAnsi="Times New Roman" w:cs="Times New Roman"/>
          <w:b/>
          <w:sz w:val="24"/>
          <w:szCs w:val="24"/>
        </w:rPr>
        <w:t>Total Cost: (</w:t>
      </w:r>
      <w:r w:rsidRPr="000D5E98">
        <w:rPr>
          <w:rFonts w:ascii="Times New Roman" w:eastAsia="Times New Roman" w:hAnsi="Times New Roman" w:cs="Times New Roman"/>
          <w:b/>
          <w:i/>
          <w:sz w:val="24"/>
          <w:szCs w:val="24"/>
        </w:rPr>
        <w:t>6950 + 22,700)</w:t>
      </w:r>
    </w:p>
    <w:p w14:paraId="140CBA7C"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i/>
          <w:sz w:val="24"/>
          <w:szCs w:val="24"/>
        </w:rPr>
        <w:t>= £</w:t>
      </w:r>
      <w:r w:rsidRPr="000D5E98">
        <w:rPr>
          <w:rFonts w:ascii="Times New Roman" w:eastAsia="Times New Roman" w:hAnsi="Times New Roman" w:cs="Times New Roman"/>
          <w:b/>
          <w:sz w:val="24"/>
          <w:szCs w:val="24"/>
        </w:rPr>
        <w:t xml:space="preserve">29650 </w:t>
      </w:r>
    </w:p>
    <w:p w14:paraId="475AD786"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Thus the total budget cost of the event is going to be £29650.</w:t>
      </w:r>
    </w:p>
    <w:p w14:paraId="030B1D87" w14:textId="77777777" w:rsidR="006E4ED5" w:rsidRPr="000D5E98" w:rsidRDefault="001432E5" w:rsidP="00152674">
      <w:pPr>
        <w:pStyle w:val="Heading1"/>
      </w:pPr>
      <w:bookmarkStart w:id="11" w:name="_Toc164613103"/>
      <w:r w:rsidRPr="000D5E98">
        <w:t>7. Industry Trends/Issues/Impact</w:t>
      </w:r>
      <w:bookmarkEnd w:id="11"/>
      <w:r w:rsidRPr="000D5E98">
        <w:t xml:space="preserve"> </w:t>
      </w:r>
    </w:p>
    <w:p w14:paraId="5C788275"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Latest Trend of Event Industry</w:t>
      </w:r>
    </w:p>
    <w:p w14:paraId="1631A81D"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The COVID-19 epidemic caused a major decline in</w:t>
      </w:r>
      <w:r w:rsidR="00DD708E" w:rsidRPr="000D5E98">
        <w:rPr>
          <w:rFonts w:ascii="Times New Roman" w:eastAsia="Times New Roman" w:hAnsi="Times New Roman" w:cs="Times New Roman"/>
          <w:sz w:val="24"/>
          <w:szCs w:val="24"/>
        </w:rPr>
        <w:t xml:space="preserve"> generic </w:t>
      </w:r>
      <w:r w:rsidRPr="000D5E98">
        <w:rPr>
          <w:rFonts w:ascii="Times New Roman" w:eastAsia="Times New Roman" w:hAnsi="Times New Roman" w:cs="Times New Roman"/>
          <w:sz w:val="24"/>
          <w:szCs w:val="24"/>
        </w:rPr>
        <w:t xml:space="preserve">business meetings and conferences for the UK events industry; according to an Allied Market Research report, venues hosted about 195 thousand events in 2020 and 440 thousand in 2021. With a compound annual growth rate (CAGR) of 5.0% from 2023 to 2032, the UK events market, which was valued at $74.9 billion </w:t>
      </w:r>
      <w:r w:rsidRPr="000D5E98">
        <w:rPr>
          <w:rFonts w:ascii="Times New Roman" w:eastAsia="Times New Roman" w:hAnsi="Times New Roman" w:cs="Times New Roman"/>
          <w:sz w:val="24"/>
          <w:szCs w:val="24"/>
        </w:rPr>
        <w:lastRenderedPageBreak/>
        <w:t>in 2018, is expected to reach $139.9 billion. The research emphasizes the significance of government investment and support for the industry's expansion, but it also points out that a lack of skilled workers and labour is a barrier to such progress (</w:t>
      </w:r>
      <w:r w:rsidRPr="000D5E98">
        <w:rPr>
          <w:rFonts w:ascii="Times New Roman" w:eastAsia="Times New Roman" w:hAnsi="Times New Roman" w:cs="Times New Roman"/>
          <w:sz w:val="24"/>
          <w:szCs w:val="24"/>
          <w:highlight w:val="white"/>
        </w:rPr>
        <w:t xml:space="preserve">Rogers </w:t>
      </w:r>
      <w:r w:rsidRPr="000D5E98">
        <w:rPr>
          <w:rFonts w:ascii="Times New Roman" w:eastAsia="Times New Roman" w:hAnsi="Times New Roman" w:cs="Times New Roman"/>
          <w:i/>
          <w:sz w:val="24"/>
          <w:szCs w:val="24"/>
          <w:highlight w:val="white"/>
        </w:rPr>
        <w:t xml:space="preserve">et al., </w:t>
      </w:r>
      <w:r w:rsidRPr="000D5E98">
        <w:rPr>
          <w:rFonts w:ascii="Times New Roman" w:eastAsia="Times New Roman" w:hAnsi="Times New Roman" w:cs="Times New Roman"/>
          <w:sz w:val="24"/>
          <w:szCs w:val="24"/>
          <w:highlight w:val="white"/>
        </w:rPr>
        <w:t xml:space="preserve">2022). </w:t>
      </w:r>
      <w:r w:rsidRPr="000D5E98">
        <w:rPr>
          <w:rFonts w:ascii="Times New Roman" w:eastAsia="Times New Roman" w:hAnsi="Times New Roman" w:cs="Times New Roman"/>
          <w:sz w:val="24"/>
          <w:szCs w:val="24"/>
        </w:rPr>
        <w:t xml:space="preserve"> Nonetheless, there is room for growth in the industry due to marketing opportunities and brand exposure. The research also emphasizes the necessity of brand exposure, overcoming limits, and technical improvements. The UK's corporate events market is broad, including trade shows, congresses, seminars, outdoor gatherings, and business travel. With an 81% and 74% recovery in 2022, the sector supported $1.2 trillion in direct spending and 10.9 million jobs globally in 2019. 73% of pre-pandemic levels, or 1.0 million conferences and meetings, were held in the UK in 2022 (</w:t>
      </w:r>
      <w:r w:rsidRPr="000D5E98">
        <w:rPr>
          <w:rFonts w:ascii="Times New Roman" w:eastAsia="Times New Roman" w:hAnsi="Times New Roman" w:cs="Times New Roman"/>
          <w:sz w:val="24"/>
          <w:szCs w:val="24"/>
          <w:highlight w:val="white"/>
        </w:rPr>
        <w:t>Mohanty and Choudhury, 2022)</w:t>
      </w:r>
      <w:r w:rsidRPr="000D5E98">
        <w:rPr>
          <w:rFonts w:ascii="Times New Roman" w:eastAsia="Times New Roman" w:hAnsi="Times New Roman" w:cs="Times New Roman"/>
          <w:sz w:val="24"/>
          <w:szCs w:val="24"/>
        </w:rPr>
        <w:t>. In 2022, UK exhibits bounced back to 91% of 2019 levels, with a strong rebound starting in March. In terms of how many meetings it hosted in 2022, the UK came in sixth place globally, having recovered to 76% of pre-COVID levels. approximately 2022, business trips made 16% of all inbound visitors and brought approximately £5.0 billion in revenue. Visits have recovered from COVID-19 to 59% of 2019 levels (</w:t>
      </w:r>
      <w:r w:rsidRPr="000D5E98">
        <w:rPr>
          <w:rFonts w:ascii="Times New Roman" w:eastAsia="Times New Roman" w:hAnsi="Times New Roman" w:cs="Times New Roman"/>
          <w:sz w:val="24"/>
          <w:szCs w:val="24"/>
          <w:highlight w:val="white"/>
        </w:rPr>
        <w:t xml:space="preserve">Naseer </w:t>
      </w:r>
      <w:r w:rsidRPr="000D5E98">
        <w:rPr>
          <w:rFonts w:ascii="Times New Roman" w:eastAsia="Times New Roman" w:hAnsi="Times New Roman" w:cs="Times New Roman"/>
          <w:i/>
          <w:sz w:val="24"/>
          <w:szCs w:val="24"/>
          <w:highlight w:val="white"/>
        </w:rPr>
        <w:t xml:space="preserve">et al., </w:t>
      </w:r>
      <w:r w:rsidRPr="000D5E98">
        <w:rPr>
          <w:rFonts w:ascii="Times New Roman" w:eastAsia="Times New Roman" w:hAnsi="Times New Roman" w:cs="Times New Roman"/>
          <w:sz w:val="24"/>
          <w:szCs w:val="24"/>
          <w:highlight w:val="white"/>
        </w:rPr>
        <w:t xml:space="preserve">2023). </w:t>
      </w:r>
    </w:p>
    <w:p w14:paraId="0A0B1058"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PESTLE Analysis</w:t>
      </w:r>
    </w:p>
    <w:p w14:paraId="657EAF19"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b/>
          <w:sz w:val="24"/>
          <w:szCs w:val="24"/>
        </w:rPr>
        <w:t xml:space="preserve">Political Factors: </w:t>
      </w:r>
      <w:r w:rsidRPr="000D5E98">
        <w:rPr>
          <w:rFonts w:ascii="Times New Roman" w:eastAsia="Times New Roman" w:hAnsi="Times New Roman" w:cs="Times New Roman"/>
          <w:sz w:val="24"/>
          <w:szCs w:val="24"/>
        </w:rPr>
        <w:t xml:space="preserve">Politics in the UK can significantly impact the event industry. With Brexit impacting the UK’s overall trading systems, travel and safety are the two places where it impacted more. Brexit has impacted the UK’s ability to import pieces of equipment and attract artists and delegates from across Europe. Travel restrictions affected the industry as people worldwide visit the UK for </w:t>
      </w:r>
      <w:r w:rsidR="00DD708E" w:rsidRPr="000D5E98">
        <w:rPr>
          <w:rFonts w:ascii="Times New Roman" w:eastAsia="Times New Roman" w:hAnsi="Times New Roman" w:cs="Times New Roman"/>
          <w:sz w:val="24"/>
          <w:szCs w:val="24"/>
        </w:rPr>
        <w:t xml:space="preserve">hospitality </w:t>
      </w:r>
      <w:r w:rsidRPr="000D5E98">
        <w:rPr>
          <w:rFonts w:ascii="Times New Roman" w:eastAsia="Times New Roman" w:hAnsi="Times New Roman" w:cs="Times New Roman"/>
          <w:sz w:val="24"/>
          <w:szCs w:val="24"/>
        </w:rPr>
        <w:t>business</w:t>
      </w:r>
      <w:r w:rsidR="00DD708E" w:rsidRPr="000D5E98">
        <w:rPr>
          <w:rFonts w:ascii="Times New Roman" w:eastAsia="Times New Roman" w:hAnsi="Times New Roman" w:cs="Times New Roman"/>
          <w:sz w:val="24"/>
          <w:szCs w:val="24"/>
        </w:rPr>
        <w:t>es</w:t>
      </w:r>
      <w:r w:rsidRPr="000D5E98">
        <w:rPr>
          <w:rFonts w:ascii="Times New Roman" w:eastAsia="Times New Roman" w:hAnsi="Times New Roman" w:cs="Times New Roman"/>
          <w:sz w:val="24"/>
          <w:szCs w:val="24"/>
        </w:rPr>
        <w:t>. Safety issues, such as terrorist attacks can also affect the industry (</w:t>
      </w:r>
      <w:r w:rsidRPr="000D5E98">
        <w:rPr>
          <w:rFonts w:ascii="Times New Roman" w:eastAsia="Times New Roman" w:hAnsi="Times New Roman" w:cs="Times New Roman"/>
          <w:sz w:val="24"/>
          <w:szCs w:val="24"/>
          <w:highlight w:val="white"/>
        </w:rPr>
        <w:t>Grix, 2021).</w:t>
      </w:r>
      <w:r w:rsidRPr="000D5E98">
        <w:rPr>
          <w:rFonts w:ascii="Times New Roman" w:eastAsia="Times New Roman" w:hAnsi="Times New Roman" w:cs="Times New Roman"/>
          <w:sz w:val="24"/>
          <w:szCs w:val="24"/>
        </w:rPr>
        <w:t xml:space="preserve"> For example, the Paris bombings in 2015 were one of the worst attacks in history. </w:t>
      </w:r>
    </w:p>
    <w:p w14:paraId="48103596"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b/>
          <w:sz w:val="24"/>
          <w:szCs w:val="24"/>
        </w:rPr>
        <w:t xml:space="preserve">Economic Factors: </w:t>
      </w:r>
      <w:r w:rsidRPr="000D5E98">
        <w:rPr>
          <w:rFonts w:ascii="Times New Roman" w:eastAsia="Times New Roman" w:hAnsi="Times New Roman" w:cs="Times New Roman"/>
          <w:sz w:val="24"/>
          <w:szCs w:val="24"/>
        </w:rPr>
        <w:t>With a £39.1 billion market capitalization, the UK leads the world in event staging, while a large portion of its business is done abroad. An industry-government coordinated approach is required to stimulate the sector.</w:t>
      </w:r>
    </w:p>
    <w:p w14:paraId="30E49DB9"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b/>
          <w:sz w:val="24"/>
          <w:szCs w:val="24"/>
        </w:rPr>
        <w:t xml:space="preserve">Social Factors: </w:t>
      </w:r>
      <w:r w:rsidRPr="000D5E98">
        <w:rPr>
          <w:rFonts w:ascii="Times New Roman" w:eastAsia="Times New Roman" w:hAnsi="Times New Roman" w:cs="Times New Roman"/>
          <w:sz w:val="24"/>
          <w:szCs w:val="24"/>
        </w:rPr>
        <w:t xml:space="preserve">An increase in the number of business meetings, inductions, conferences, exhibitions, music performances, and sporting events is the main factor </w:t>
      </w:r>
      <w:r w:rsidR="00DD708E" w:rsidRPr="000D5E98">
        <w:rPr>
          <w:rFonts w:ascii="Times New Roman" w:eastAsia="Times New Roman" w:hAnsi="Times New Roman" w:cs="Times New Roman"/>
          <w:sz w:val="24"/>
          <w:szCs w:val="24"/>
        </w:rPr>
        <w:t>fuelling</w:t>
      </w:r>
      <w:r w:rsidRPr="000D5E98">
        <w:rPr>
          <w:rFonts w:ascii="Times New Roman" w:eastAsia="Times New Roman" w:hAnsi="Times New Roman" w:cs="Times New Roman"/>
          <w:sz w:val="24"/>
          <w:szCs w:val="24"/>
        </w:rPr>
        <w:t xml:space="preserve"> the expansion of the UK </w:t>
      </w:r>
      <w:r w:rsidR="00DD708E" w:rsidRPr="000D5E98">
        <w:rPr>
          <w:rFonts w:ascii="Times New Roman" w:eastAsia="Times New Roman" w:hAnsi="Times New Roman" w:cs="Times New Roman"/>
          <w:sz w:val="24"/>
          <w:szCs w:val="24"/>
        </w:rPr>
        <w:t>hospitality event</w:t>
      </w:r>
      <w:r w:rsidRPr="000D5E98">
        <w:rPr>
          <w:rFonts w:ascii="Times New Roman" w:eastAsia="Times New Roman" w:hAnsi="Times New Roman" w:cs="Times New Roman"/>
          <w:sz w:val="24"/>
          <w:szCs w:val="24"/>
        </w:rPr>
        <w:t xml:space="preserve"> industry. Additionally, the sector grows thanks to the implementation of best-in-class technology that manages the entire event.</w:t>
      </w:r>
    </w:p>
    <w:p w14:paraId="4D83A111"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b/>
          <w:sz w:val="24"/>
          <w:szCs w:val="24"/>
        </w:rPr>
        <w:t xml:space="preserve">Technological Factors: </w:t>
      </w:r>
      <w:r w:rsidR="00191876" w:rsidRPr="000D5E98">
        <w:rPr>
          <w:rFonts w:ascii="Times New Roman" w:eastAsia="Times New Roman" w:hAnsi="Times New Roman" w:cs="Times New Roman"/>
          <w:bCs/>
          <w:sz w:val="24"/>
          <w:szCs w:val="24"/>
        </w:rPr>
        <w:t xml:space="preserve">Hospitality </w:t>
      </w:r>
      <w:r w:rsidRPr="000D5E98">
        <w:rPr>
          <w:rFonts w:ascii="Times New Roman" w:eastAsia="Times New Roman" w:hAnsi="Times New Roman" w:cs="Times New Roman"/>
          <w:bCs/>
          <w:sz w:val="24"/>
          <w:szCs w:val="24"/>
        </w:rPr>
        <w:t>C</w:t>
      </w:r>
      <w:r w:rsidRPr="000D5E98">
        <w:rPr>
          <w:rFonts w:ascii="Times New Roman" w:eastAsia="Times New Roman" w:hAnsi="Times New Roman" w:cs="Times New Roman"/>
          <w:sz w:val="24"/>
          <w:szCs w:val="24"/>
        </w:rPr>
        <w:t xml:space="preserve">orporate events are the most expensive type of events, and the UK events business is expanding significantly. The planning and marketing of events are being completely transformed by technological innovations like live-streaming and activities-based experiences. With more than 1.3 million business events hosted each year, </w:t>
      </w:r>
      <w:r w:rsidRPr="000D5E98">
        <w:rPr>
          <w:rFonts w:ascii="Times New Roman" w:eastAsia="Times New Roman" w:hAnsi="Times New Roman" w:cs="Times New Roman"/>
          <w:sz w:val="24"/>
          <w:szCs w:val="24"/>
        </w:rPr>
        <w:lastRenderedPageBreak/>
        <w:t>businesses are changing how they operate to offer engaging experiences and depend on dependable, fast Wi-Fi for venue performance.</w:t>
      </w:r>
    </w:p>
    <w:p w14:paraId="4DC6E15E"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b/>
          <w:sz w:val="24"/>
          <w:szCs w:val="24"/>
        </w:rPr>
        <w:t xml:space="preserve">Legal Factors: </w:t>
      </w:r>
      <w:r w:rsidRPr="000D5E98">
        <w:rPr>
          <w:rFonts w:ascii="Times New Roman" w:eastAsia="Times New Roman" w:hAnsi="Times New Roman" w:cs="Times New Roman"/>
          <w:sz w:val="24"/>
          <w:szCs w:val="24"/>
        </w:rPr>
        <w:t xml:space="preserve">Paying business taxes, business licenses, business disputes, child protection policy, liquor licences, and event permits from the local council are important legal considerations. </w:t>
      </w:r>
    </w:p>
    <w:p w14:paraId="61C0A4F8"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b/>
          <w:sz w:val="24"/>
          <w:szCs w:val="24"/>
        </w:rPr>
        <w:t xml:space="preserve">Environmental Factors: </w:t>
      </w:r>
      <w:r w:rsidRPr="000D5E98">
        <w:rPr>
          <w:rFonts w:ascii="Times New Roman" w:eastAsia="Times New Roman" w:hAnsi="Times New Roman" w:cs="Times New Roman"/>
          <w:sz w:val="24"/>
          <w:szCs w:val="24"/>
        </w:rPr>
        <w:t>Weather conditions in the city of London are one of the major driving factors of successful events (</w:t>
      </w:r>
      <w:r w:rsidRPr="000D5E98">
        <w:rPr>
          <w:rFonts w:ascii="Times New Roman" w:eastAsia="Times New Roman" w:hAnsi="Times New Roman" w:cs="Times New Roman"/>
          <w:sz w:val="24"/>
          <w:szCs w:val="24"/>
          <w:highlight w:val="white"/>
        </w:rPr>
        <w:t>Tan and Zhu, 2022).</w:t>
      </w:r>
    </w:p>
    <w:p w14:paraId="3685A56C"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SWOT Analysis</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D5E98" w:rsidRPr="000D5E98" w14:paraId="05214FC5" w14:textId="77777777">
        <w:tc>
          <w:tcPr>
            <w:tcW w:w="4514" w:type="dxa"/>
            <w:shd w:val="clear" w:color="auto" w:fill="auto"/>
            <w:tcMar>
              <w:top w:w="100" w:type="dxa"/>
              <w:left w:w="100" w:type="dxa"/>
              <w:bottom w:w="100" w:type="dxa"/>
              <w:right w:w="100" w:type="dxa"/>
            </w:tcMar>
          </w:tcPr>
          <w:p w14:paraId="4027E638"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Strength</w:t>
            </w:r>
          </w:p>
        </w:tc>
        <w:tc>
          <w:tcPr>
            <w:tcW w:w="4514" w:type="dxa"/>
            <w:shd w:val="clear" w:color="auto" w:fill="auto"/>
            <w:tcMar>
              <w:top w:w="100" w:type="dxa"/>
              <w:left w:w="100" w:type="dxa"/>
              <w:bottom w:w="100" w:type="dxa"/>
              <w:right w:w="100" w:type="dxa"/>
            </w:tcMar>
          </w:tcPr>
          <w:p w14:paraId="55B7BED8"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Weaknesses</w:t>
            </w:r>
          </w:p>
        </w:tc>
      </w:tr>
      <w:tr w:rsidR="000D5E98" w:rsidRPr="000D5E98" w14:paraId="78132A62" w14:textId="77777777">
        <w:tc>
          <w:tcPr>
            <w:tcW w:w="4514" w:type="dxa"/>
            <w:shd w:val="clear" w:color="auto" w:fill="auto"/>
            <w:tcMar>
              <w:top w:w="100" w:type="dxa"/>
              <w:left w:w="100" w:type="dxa"/>
              <w:bottom w:w="100" w:type="dxa"/>
              <w:right w:w="100" w:type="dxa"/>
            </w:tcMar>
          </w:tcPr>
          <w:p w14:paraId="69FDF03C"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The event held at Leicester Square has strength in its location. It is an inclusive event where inclusivity is a strength. </w:t>
            </w:r>
          </w:p>
        </w:tc>
        <w:tc>
          <w:tcPr>
            <w:tcW w:w="4514" w:type="dxa"/>
            <w:shd w:val="clear" w:color="auto" w:fill="auto"/>
            <w:tcMar>
              <w:top w:w="100" w:type="dxa"/>
              <w:left w:w="100" w:type="dxa"/>
              <w:bottom w:w="100" w:type="dxa"/>
              <w:right w:w="100" w:type="dxa"/>
            </w:tcMar>
          </w:tcPr>
          <w:p w14:paraId="4DF62C6D"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The event budget may limit marketing efforts, venue amenities and speaker selection, potentially affecting its quality. </w:t>
            </w:r>
          </w:p>
        </w:tc>
      </w:tr>
      <w:tr w:rsidR="000D5E98" w:rsidRPr="000D5E98" w14:paraId="07A031F4" w14:textId="77777777">
        <w:tc>
          <w:tcPr>
            <w:tcW w:w="4514" w:type="dxa"/>
            <w:shd w:val="clear" w:color="auto" w:fill="auto"/>
            <w:tcMar>
              <w:top w:w="100" w:type="dxa"/>
              <w:left w:w="100" w:type="dxa"/>
              <w:bottom w:w="100" w:type="dxa"/>
              <w:right w:w="100" w:type="dxa"/>
            </w:tcMar>
          </w:tcPr>
          <w:p w14:paraId="124DFB2C"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14:paraId="54A98D57"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b/>
                <w:sz w:val="24"/>
                <w:szCs w:val="24"/>
              </w:rPr>
              <w:t>Threats</w:t>
            </w:r>
          </w:p>
        </w:tc>
      </w:tr>
      <w:tr w:rsidR="006E4ED5" w:rsidRPr="000D5E98" w14:paraId="0F0AC406" w14:textId="77777777">
        <w:tc>
          <w:tcPr>
            <w:tcW w:w="4514" w:type="dxa"/>
            <w:shd w:val="clear" w:color="auto" w:fill="auto"/>
            <w:tcMar>
              <w:top w:w="100" w:type="dxa"/>
              <w:left w:w="100" w:type="dxa"/>
              <w:bottom w:w="100" w:type="dxa"/>
              <w:right w:w="100" w:type="dxa"/>
            </w:tcMar>
          </w:tcPr>
          <w:p w14:paraId="27A90DF9"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The event offers businesses opportunities to form partnerships, acquire talent and expand their market reach. </w:t>
            </w:r>
          </w:p>
        </w:tc>
        <w:tc>
          <w:tcPr>
            <w:tcW w:w="4514" w:type="dxa"/>
            <w:shd w:val="clear" w:color="auto" w:fill="auto"/>
            <w:tcMar>
              <w:top w:w="100" w:type="dxa"/>
              <w:left w:w="100" w:type="dxa"/>
              <w:bottom w:w="100" w:type="dxa"/>
              <w:right w:w="100" w:type="dxa"/>
            </w:tcMar>
          </w:tcPr>
          <w:p w14:paraId="1B89C301" w14:textId="77777777" w:rsidR="006E4ED5" w:rsidRPr="000D5E98" w:rsidRDefault="001432E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Economic uncertainty, public health crises, intense competition and technological disruption are some of the threats. </w:t>
            </w:r>
          </w:p>
        </w:tc>
      </w:tr>
    </w:tbl>
    <w:p w14:paraId="2B0ED8AC" w14:textId="77777777" w:rsidR="006E4ED5" w:rsidRPr="000D5E98" w:rsidRDefault="006E4ED5">
      <w:pPr>
        <w:spacing w:line="360" w:lineRule="auto"/>
        <w:jc w:val="both"/>
        <w:rPr>
          <w:rFonts w:ascii="Times New Roman" w:eastAsia="Times New Roman" w:hAnsi="Times New Roman" w:cs="Times New Roman"/>
          <w:b/>
          <w:sz w:val="24"/>
          <w:szCs w:val="24"/>
        </w:rPr>
      </w:pPr>
    </w:p>
    <w:p w14:paraId="739B04B0" w14:textId="77777777" w:rsidR="006E4ED5" w:rsidRPr="000D5E98" w:rsidRDefault="001432E5" w:rsidP="00152674">
      <w:pPr>
        <w:pStyle w:val="Heading1"/>
      </w:pPr>
      <w:bookmarkStart w:id="12" w:name="_Toc164613104"/>
      <w:r w:rsidRPr="000D5E98">
        <w:t>8. Cultural and Situational Considerations</w:t>
      </w:r>
      <w:bookmarkEnd w:id="12"/>
      <w:r w:rsidRPr="000D5E98">
        <w:t xml:space="preserve"> </w:t>
      </w:r>
    </w:p>
    <w:p w14:paraId="1D0FDBB6"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b/>
          <w:sz w:val="24"/>
          <w:szCs w:val="24"/>
        </w:rPr>
        <w:t xml:space="preserve">Cultural Identity: </w:t>
      </w:r>
      <w:r w:rsidRPr="000D5E98">
        <w:rPr>
          <w:rFonts w:ascii="Times New Roman" w:eastAsia="Times New Roman" w:hAnsi="Times New Roman" w:cs="Times New Roman"/>
          <w:sz w:val="24"/>
          <w:szCs w:val="24"/>
        </w:rPr>
        <w:t xml:space="preserve">Four distinct regions make up the United Kingdom: England, Scotland, Wales, and Northern Ireland. can attend events, sample local food and drink, visit museums, and learn about UK culture. Over 30 </w:t>
      </w:r>
      <w:r w:rsidR="00191876" w:rsidRPr="000D5E98">
        <w:rPr>
          <w:rFonts w:ascii="Times New Roman" w:eastAsia="Times New Roman" w:hAnsi="Times New Roman" w:cs="Times New Roman"/>
          <w:sz w:val="24"/>
          <w:szCs w:val="24"/>
        </w:rPr>
        <w:t xml:space="preserve">hospitality </w:t>
      </w:r>
      <w:r w:rsidRPr="000D5E98">
        <w:rPr>
          <w:rFonts w:ascii="Times New Roman" w:eastAsia="Times New Roman" w:hAnsi="Times New Roman" w:cs="Times New Roman"/>
          <w:sz w:val="24"/>
          <w:szCs w:val="24"/>
        </w:rPr>
        <w:t>business summits and four distinct seasons are held in the UK. Primary, secondary, further, and higher education are all included in the higher education system. Bachelor's degrees are required, while postgraduate master's degrees are optional and provide access to more employment options (</w:t>
      </w:r>
      <w:r w:rsidRPr="000D5E98">
        <w:rPr>
          <w:rFonts w:ascii="Times New Roman" w:eastAsia="Times New Roman" w:hAnsi="Times New Roman" w:cs="Times New Roman"/>
          <w:sz w:val="24"/>
          <w:szCs w:val="24"/>
          <w:highlight w:val="white"/>
        </w:rPr>
        <w:t>Bhandari, 2021).</w:t>
      </w:r>
    </w:p>
    <w:p w14:paraId="046C8DB1" w14:textId="77777777" w:rsidR="006E4ED5" w:rsidRPr="000D5E98" w:rsidRDefault="001432E5">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b/>
          <w:sz w:val="24"/>
          <w:szCs w:val="24"/>
        </w:rPr>
        <w:t xml:space="preserve">Cultural Observations: </w:t>
      </w:r>
      <w:r w:rsidRPr="000D5E98">
        <w:rPr>
          <w:rFonts w:ascii="Times New Roman" w:eastAsia="Times New Roman" w:hAnsi="Times New Roman" w:cs="Times New Roman"/>
          <w:sz w:val="24"/>
          <w:szCs w:val="24"/>
        </w:rPr>
        <w:t>The event organisers should consider ethnic and cultural observations while organising this event. Providing substitute lunch alternatives or allocating breaks to satisfy religious customers will be important. The event organisers should consider gender equality and inclusivity in mind to ensure a range of viewpoints and experiences as well (</w:t>
      </w:r>
      <w:r w:rsidRPr="000D5E98">
        <w:rPr>
          <w:rFonts w:ascii="Times New Roman" w:eastAsia="Times New Roman" w:hAnsi="Times New Roman" w:cs="Times New Roman"/>
          <w:sz w:val="24"/>
          <w:szCs w:val="24"/>
          <w:highlight w:val="white"/>
        </w:rPr>
        <w:t xml:space="preserve">Din, 2023). </w:t>
      </w:r>
    </w:p>
    <w:p w14:paraId="53847818" w14:textId="77777777" w:rsidR="006E4ED5" w:rsidRPr="000D5E98" w:rsidRDefault="001432E5" w:rsidP="00152674">
      <w:pPr>
        <w:pStyle w:val="Heading1"/>
      </w:pPr>
      <w:bookmarkStart w:id="13" w:name="_Toc164613105"/>
      <w:r w:rsidRPr="000D5E98">
        <w:lastRenderedPageBreak/>
        <w:t>Conclusion</w:t>
      </w:r>
      <w:bookmarkEnd w:id="13"/>
    </w:p>
    <w:p w14:paraId="1C0024C9" w14:textId="77777777" w:rsidR="006E4ED5" w:rsidRPr="000D5E98" w:rsidRDefault="001432E5">
      <w:pPr>
        <w:spacing w:line="360" w:lineRule="auto"/>
        <w:jc w:val="both"/>
        <w:rPr>
          <w:rFonts w:ascii="Times New Roman" w:eastAsia="Times New Roman" w:hAnsi="Times New Roman" w:cs="Times New Roman"/>
          <w:b/>
          <w:sz w:val="24"/>
          <w:szCs w:val="24"/>
        </w:rPr>
      </w:pPr>
      <w:r w:rsidRPr="000D5E98">
        <w:rPr>
          <w:rFonts w:ascii="Times New Roman" w:eastAsia="Times New Roman" w:hAnsi="Times New Roman" w:cs="Times New Roman"/>
          <w:sz w:val="24"/>
          <w:szCs w:val="24"/>
        </w:rPr>
        <w:t xml:space="preserve">The report above is the documentation of the event plan called </w:t>
      </w:r>
      <w:r w:rsidRPr="000D5E98">
        <w:rPr>
          <w:rFonts w:ascii="Times New Roman" w:eastAsia="Times New Roman" w:hAnsi="Times New Roman" w:cs="Times New Roman"/>
          <w:i/>
          <w:sz w:val="24"/>
          <w:szCs w:val="24"/>
        </w:rPr>
        <w:t>U</w:t>
      </w:r>
      <w:r w:rsidR="00E661C6" w:rsidRPr="000D5E98">
        <w:rPr>
          <w:rFonts w:ascii="Times New Roman" w:eastAsia="Times New Roman" w:hAnsi="Times New Roman" w:cs="Times New Roman"/>
          <w:i/>
          <w:sz w:val="24"/>
          <w:szCs w:val="24"/>
        </w:rPr>
        <w:t>H</w:t>
      </w:r>
      <w:r w:rsidRPr="000D5E98">
        <w:rPr>
          <w:rFonts w:ascii="Times New Roman" w:eastAsia="Times New Roman" w:hAnsi="Times New Roman" w:cs="Times New Roman"/>
          <w:i/>
          <w:sz w:val="24"/>
          <w:szCs w:val="24"/>
        </w:rPr>
        <w:t xml:space="preserve">BE. </w:t>
      </w:r>
      <w:r w:rsidRPr="000D5E98">
        <w:rPr>
          <w:rFonts w:ascii="Times New Roman" w:eastAsia="Times New Roman" w:hAnsi="Times New Roman" w:cs="Times New Roman"/>
          <w:sz w:val="24"/>
          <w:szCs w:val="24"/>
        </w:rPr>
        <w:t xml:space="preserve">300 </w:t>
      </w:r>
      <w:r w:rsidR="007E2BF5" w:rsidRPr="000D5E98">
        <w:rPr>
          <w:rFonts w:ascii="Times New Roman" w:eastAsia="Times New Roman" w:hAnsi="Times New Roman" w:cs="Times New Roman"/>
          <w:sz w:val="24"/>
          <w:szCs w:val="24"/>
        </w:rPr>
        <w:t xml:space="preserve">hospitality </w:t>
      </w:r>
      <w:r w:rsidRPr="000D5E98">
        <w:rPr>
          <w:rFonts w:ascii="Times New Roman" w:eastAsia="Times New Roman" w:hAnsi="Times New Roman" w:cs="Times New Roman"/>
          <w:sz w:val="24"/>
          <w:szCs w:val="24"/>
        </w:rPr>
        <w:t xml:space="preserve">business </w:t>
      </w:r>
      <w:r w:rsidR="00E661C6" w:rsidRPr="000D5E98">
        <w:rPr>
          <w:rFonts w:ascii="Times New Roman" w:eastAsia="Times New Roman" w:hAnsi="Times New Roman" w:cs="Times New Roman"/>
          <w:sz w:val="24"/>
          <w:szCs w:val="24"/>
        </w:rPr>
        <w:t>owners’</w:t>
      </w:r>
      <w:r w:rsidRPr="000D5E98">
        <w:rPr>
          <w:rFonts w:ascii="Times New Roman" w:eastAsia="Times New Roman" w:hAnsi="Times New Roman" w:cs="Times New Roman"/>
          <w:sz w:val="24"/>
          <w:szCs w:val="24"/>
        </w:rPr>
        <w:t xml:space="preserve"> entrepreneurs and college students are going to be invited from England, Wales, Scotland and Northern Ireland as well as college students and toppers. The event will include networking, keynote speeches and panel discussions are going to be conducted. Seminars and exhibitions are also going to be an important part of the event. The Leicester Square Theatre in London will be chosen for its iconic surroundings and professional environment. The event cycle includes preventing planning invitations and event promotion registration media outreach, logistics operations and post-event evaluation. The goal is to foster collaboration, innovation and knowledge among students, providing a platform for interaction and relationships with industry professionals. </w:t>
      </w:r>
      <w:r w:rsidRPr="000D5E98">
        <w:br w:type="page"/>
      </w:r>
    </w:p>
    <w:p w14:paraId="4C8FF45B" w14:textId="77777777" w:rsidR="006E4ED5" w:rsidRPr="000D5E98" w:rsidRDefault="001432E5" w:rsidP="00152674">
      <w:pPr>
        <w:pStyle w:val="Heading1"/>
      </w:pPr>
      <w:bookmarkStart w:id="14" w:name="_Toc164613106"/>
      <w:r w:rsidRPr="000D5E98">
        <w:lastRenderedPageBreak/>
        <w:t>9. References</w:t>
      </w:r>
      <w:bookmarkEnd w:id="14"/>
    </w:p>
    <w:p w14:paraId="499E2FE2" w14:textId="77777777" w:rsidR="00152674" w:rsidRPr="000D5E98" w:rsidRDefault="00152674">
      <w:pPr>
        <w:spacing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Seatplan, (2024), </w:t>
      </w:r>
      <w:r w:rsidRPr="000D5E98">
        <w:rPr>
          <w:rFonts w:ascii="Times New Roman" w:eastAsia="Times New Roman" w:hAnsi="Times New Roman" w:cs="Times New Roman"/>
          <w:i/>
          <w:sz w:val="24"/>
          <w:szCs w:val="24"/>
        </w:rPr>
        <w:t>Leicester Square Theatre Tickets,</w:t>
      </w:r>
      <w:r w:rsidRPr="000D5E98">
        <w:rPr>
          <w:rFonts w:ascii="Times New Roman" w:eastAsia="Times New Roman" w:hAnsi="Times New Roman" w:cs="Times New Roman"/>
          <w:sz w:val="24"/>
          <w:szCs w:val="24"/>
        </w:rPr>
        <w:t xml:space="preserve"> Available at: </w:t>
      </w:r>
      <w:hyperlink r:id="rId9">
        <w:r w:rsidRPr="000D5E98">
          <w:rPr>
            <w:rFonts w:ascii="Times New Roman" w:eastAsia="Times New Roman" w:hAnsi="Times New Roman" w:cs="Times New Roman"/>
            <w:sz w:val="24"/>
            <w:szCs w:val="24"/>
            <w:u w:val="single"/>
          </w:rPr>
          <w:t>https://seatplan.com/london/leicester-square-theatre/</w:t>
        </w:r>
      </w:hyperlink>
      <w:r w:rsidRPr="000D5E98">
        <w:rPr>
          <w:rFonts w:ascii="Times New Roman" w:eastAsia="Times New Roman" w:hAnsi="Times New Roman" w:cs="Times New Roman"/>
          <w:sz w:val="24"/>
          <w:szCs w:val="24"/>
        </w:rPr>
        <w:t xml:space="preserve"> [Accessed on: 21.04.2024]</w:t>
      </w:r>
    </w:p>
    <w:p w14:paraId="549FCF5C"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Coveney, M., 2020. </w:t>
      </w:r>
      <w:r w:rsidRPr="000D5E98">
        <w:rPr>
          <w:rFonts w:ascii="Times New Roman" w:eastAsia="Times New Roman" w:hAnsi="Times New Roman" w:cs="Times New Roman"/>
          <w:i/>
          <w:sz w:val="24"/>
          <w:szCs w:val="24"/>
        </w:rPr>
        <w:t>London Theatres (New Edition)</w:t>
      </w:r>
      <w:r w:rsidRPr="000D5E98">
        <w:rPr>
          <w:rFonts w:ascii="Times New Roman" w:eastAsia="Times New Roman" w:hAnsi="Times New Roman" w:cs="Times New Roman"/>
          <w:sz w:val="24"/>
          <w:szCs w:val="24"/>
        </w:rPr>
        <w:t>. Frances Lincoln.</w:t>
      </w:r>
    </w:p>
    <w:p w14:paraId="11E2E998"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Tiew, F., Holmes, K. and de Bussy, N., 2022. Investigating stakeholder salience across the event management life cycle. </w:t>
      </w:r>
      <w:r w:rsidRPr="000D5E98">
        <w:rPr>
          <w:rFonts w:ascii="Times New Roman" w:eastAsia="Times New Roman" w:hAnsi="Times New Roman" w:cs="Times New Roman"/>
          <w:i/>
          <w:sz w:val="24"/>
          <w:szCs w:val="24"/>
        </w:rPr>
        <w:t>Event Management</w:t>
      </w:r>
      <w:r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i/>
          <w:sz w:val="24"/>
          <w:szCs w:val="24"/>
        </w:rPr>
        <w:t>26</w:t>
      </w:r>
      <w:r w:rsidRPr="000D5E98">
        <w:rPr>
          <w:rFonts w:ascii="Times New Roman" w:eastAsia="Times New Roman" w:hAnsi="Times New Roman" w:cs="Times New Roman"/>
          <w:sz w:val="24"/>
          <w:szCs w:val="24"/>
        </w:rPr>
        <w:t>(6), pp.1297-1313.</w:t>
      </w:r>
    </w:p>
    <w:p w14:paraId="492838A5"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Kondo, T. and Takemoto, S., 2022. Scenario planning approach to pre-event planning for post-disaster recovery: the case of the future mega-tsunami striking Kushimoto, Japan. </w:t>
      </w:r>
      <w:r w:rsidRPr="000D5E98">
        <w:rPr>
          <w:rFonts w:ascii="Times New Roman" w:eastAsia="Times New Roman" w:hAnsi="Times New Roman" w:cs="Times New Roman"/>
          <w:i/>
          <w:sz w:val="24"/>
          <w:szCs w:val="24"/>
        </w:rPr>
        <w:t>Journal of disaster research</w:t>
      </w:r>
      <w:r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i/>
          <w:sz w:val="24"/>
          <w:szCs w:val="24"/>
        </w:rPr>
        <w:t>17</w:t>
      </w:r>
      <w:r w:rsidRPr="000D5E98">
        <w:rPr>
          <w:rFonts w:ascii="Times New Roman" w:eastAsia="Times New Roman" w:hAnsi="Times New Roman" w:cs="Times New Roman"/>
          <w:sz w:val="24"/>
          <w:szCs w:val="24"/>
        </w:rPr>
        <w:t>(4), pp.541-545.</w:t>
      </w:r>
    </w:p>
    <w:p w14:paraId="2711F646"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Li, Q., Li, P., Bi, W., Ren, Z., Lai, Y. and Kong, L., 2022. Event transition planning for open-ended text generation. </w:t>
      </w:r>
      <w:r w:rsidRPr="000D5E98">
        <w:rPr>
          <w:rFonts w:ascii="Times New Roman" w:eastAsia="Times New Roman" w:hAnsi="Times New Roman" w:cs="Times New Roman"/>
          <w:i/>
          <w:sz w:val="24"/>
          <w:szCs w:val="24"/>
        </w:rPr>
        <w:t>arXiv preprint arXiv:2204.09453</w:t>
      </w:r>
      <w:r w:rsidRPr="000D5E98">
        <w:rPr>
          <w:rFonts w:ascii="Times New Roman" w:eastAsia="Times New Roman" w:hAnsi="Times New Roman" w:cs="Times New Roman"/>
          <w:sz w:val="24"/>
          <w:szCs w:val="24"/>
        </w:rPr>
        <w:t>.</w:t>
      </w:r>
    </w:p>
    <w:p w14:paraId="77219738"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Allen, J., Harris, R. and Jago, L., 2022. </w:t>
      </w:r>
      <w:r w:rsidRPr="000D5E98">
        <w:rPr>
          <w:rFonts w:ascii="Times New Roman" w:eastAsia="Times New Roman" w:hAnsi="Times New Roman" w:cs="Times New Roman"/>
          <w:i/>
          <w:sz w:val="24"/>
          <w:szCs w:val="24"/>
        </w:rPr>
        <w:t>Festival &amp; special event management</w:t>
      </w:r>
      <w:r w:rsidRPr="000D5E98">
        <w:rPr>
          <w:rFonts w:ascii="Times New Roman" w:eastAsia="Times New Roman" w:hAnsi="Times New Roman" w:cs="Times New Roman"/>
          <w:sz w:val="24"/>
          <w:szCs w:val="24"/>
        </w:rPr>
        <w:t>. John Wiley &amp; Sons.</w:t>
      </w:r>
    </w:p>
    <w:p w14:paraId="5EB33D99"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Bladen, C., Kennell, J., Abson, E. and Wilde, N., 2022. </w:t>
      </w:r>
      <w:r w:rsidRPr="000D5E98">
        <w:rPr>
          <w:rFonts w:ascii="Times New Roman" w:eastAsia="Times New Roman" w:hAnsi="Times New Roman" w:cs="Times New Roman"/>
          <w:i/>
          <w:sz w:val="24"/>
          <w:szCs w:val="24"/>
        </w:rPr>
        <w:t>Events management: An introduction</w:t>
      </w:r>
      <w:r w:rsidRPr="000D5E98">
        <w:rPr>
          <w:rFonts w:ascii="Times New Roman" w:eastAsia="Times New Roman" w:hAnsi="Times New Roman" w:cs="Times New Roman"/>
          <w:sz w:val="24"/>
          <w:szCs w:val="24"/>
        </w:rPr>
        <w:t>. Routledge.</w:t>
      </w:r>
    </w:p>
    <w:p w14:paraId="1D4EF2F9"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Ukbusiness-summit 2024, </w:t>
      </w:r>
      <w:r w:rsidRPr="000D5E98">
        <w:rPr>
          <w:rFonts w:ascii="Times New Roman" w:eastAsia="Times New Roman" w:hAnsi="Times New Roman" w:cs="Times New Roman"/>
          <w:i/>
          <w:sz w:val="24"/>
          <w:szCs w:val="24"/>
        </w:rPr>
        <w:t>shutterstock_414083881.jpg Sustainability Delivery Summit UK Available</w:t>
      </w:r>
      <w:r w:rsidRPr="000D5E98">
        <w:rPr>
          <w:rFonts w:ascii="Times New Roman" w:eastAsia="Times New Roman" w:hAnsi="Times New Roman" w:cs="Times New Roman"/>
          <w:sz w:val="24"/>
          <w:szCs w:val="24"/>
        </w:rPr>
        <w:t xml:space="preserve"> at:</w:t>
      </w:r>
      <w:hyperlink r:id="rId10" w:anchor=":~:text=Environment%20Analyst's%20Sustainability%20Delivery%20Summit,London%20on%203%20October%202024">
        <w:r w:rsidRPr="000D5E98">
          <w:rPr>
            <w:rFonts w:ascii="Times New Roman" w:eastAsia="Times New Roman" w:hAnsi="Times New Roman" w:cs="Times New Roman"/>
            <w:sz w:val="24"/>
            <w:szCs w:val="24"/>
          </w:rPr>
          <w:t xml:space="preserve"> </w:t>
        </w:r>
      </w:hyperlink>
      <w:hyperlink r:id="rId11" w:anchor=":~:text=Environment%20Analyst's%20Sustainability%20Delivery%20Summit,London%20on%203%20October%202024">
        <w:r w:rsidRPr="000D5E98">
          <w:rPr>
            <w:rFonts w:ascii="Times New Roman" w:eastAsia="Times New Roman" w:hAnsi="Times New Roman" w:cs="Times New Roman"/>
            <w:sz w:val="24"/>
            <w:szCs w:val="24"/>
            <w:u w:val="single"/>
          </w:rPr>
          <w:t>https://www.ukbusiness-summit.environment-analyst.com/#:~:text=Environment%20Analyst's%20Sustainability%20Delivery%20Summit,London%20on%203%20October%202024</w:t>
        </w:r>
      </w:hyperlink>
      <w:r w:rsidRPr="000D5E98">
        <w:rPr>
          <w:rFonts w:ascii="Times New Roman" w:eastAsia="Times New Roman" w:hAnsi="Times New Roman" w:cs="Times New Roman"/>
          <w:sz w:val="24"/>
          <w:szCs w:val="24"/>
        </w:rPr>
        <w:t>. [Accessed on: 21.04.2024]</w:t>
      </w:r>
    </w:p>
    <w:p w14:paraId="78CBEC82"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Mainolfi, G. and Marino, V., 2020. Destination beliefs, event satisfaction and post-visit product receptivity in event marketing. Results from a tourism experience. </w:t>
      </w:r>
      <w:r w:rsidRPr="000D5E98">
        <w:rPr>
          <w:rFonts w:ascii="Times New Roman" w:eastAsia="Times New Roman" w:hAnsi="Times New Roman" w:cs="Times New Roman"/>
          <w:i/>
          <w:sz w:val="24"/>
          <w:szCs w:val="24"/>
        </w:rPr>
        <w:t>Journal of Business Research</w:t>
      </w:r>
      <w:r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i/>
          <w:sz w:val="24"/>
          <w:szCs w:val="24"/>
        </w:rPr>
        <w:t>116</w:t>
      </w:r>
      <w:r w:rsidRPr="000D5E98">
        <w:rPr>
          <w:rFonts w:ascii="Times New Roman" w:eastAsia="Times New Roman" w:hAnsi="Times New Roman" w:cs="Times New Roman"/>
          <w:sz w:val="24"/>
          <w:szCs w:val="24"/>
        </w:rPr>
        <w:t>, pp.699-710.</w:t>
      </w:r>
    </w:p>
    <w:p w14:paraId="423D1DF4"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Jeong, Y. and Kim, S., 2020. A study of event quality, destination image, perceived value, tourist satisfaction, and destination loyalty among sport tourists. </w:t>
      </w:r>
      <w:r w:rsidRPr="000D5E98">
        <w:rPr>
          <w:rFonts w:ascii="Times New Roman" w:eastAsia="Times New Roman" w:hAnsi="Times New Roman" w:cs="Times New Roman"/>
          <w:i/>
          <w:sz w:val="24"/>
          <w:szCs w:val="24"/>
        </w:rPr>
        <w:t>Asia Pacific Journal of Marketing and Logistics</w:t>
      </w:r>
      <w:r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i/>
          <w:sz w:val="24"/>
          <w:szCs w:val="24"/>
        </w:rPr>
        <w:t>32</w:t>
      </w:r>
      <w:r w:rsidRPr="000D5E98">
        <w:rPr>
          <w:rFonts w:ascii="Times New Roman" w:eastAsia="Times New Roman" w:hAnsi="Times New Roman" w:cs="Times New Roman"/>
          <w:sz w:val="24"/>
          <w:szCs w:val="24"/>
        </w:rPr>
        <w:t>(4), pp.940-960.</w:t>
      </w:r>
    </w:p>
    <w:p w14:paraId="3DB2F4AE"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Schlemmer, P., Stickdorn, M., Kristiansen, E. and Schnitzer, M., 2022, January. A mixed methods stakeholder satisfaction study of sports events based on the case of the 2016 </w:t>
      </w:r>
      <w:r w:rsidRPr="000D5E98">
        <w:rPr>
          <w:rFonts w:ascii="Times New Roman" w:eastAsia="Times New Roman" w:hAnsi="Times New Roman" w:cs="Times New Roman"/>
          <w:sz w:val="24"/>
          <w:szCs w:val="24"/>
          <w:highlight w:val="white"/>
        </w:rPr>
        <w:lastRenderedPageBreak/>
        <w:t xml:space="preserve">international children’s games. In </w:t>
      </w:r>
      <w:r w:rsidRPr="000D5E98">
        <w:rPr>
          <w:rFonts w:ascii="Times New Roman" w:eastAsia="Times New Roman" w:hAnsi="Times New Roman" w:cs="Times New Roman"/>
          <w:i/>
          <w:sz w:val="24"/>
          <w:szCs w:val="24"/>
        </w:rPr>
        <w:t>Journal of Convention &amp; Event Tourism</w:t>
      </w:r>
      <w:r w:rsidRPr="000D5E98">
        <w:rPr>
          <w:rFonts w:ascii="Times New Roman" w:eastAsia="Times New Roman" w:hAnsi="Times New Roman" w:cs="Times New Roman"/>
          <w:sz w:val="24"/>
          <w:szCs w:val="24"/>
        </w:rPr>
        <w:t xml:space="preserve"> (Vol. 23, No. 1, pp. 41-62). Routledge.</w:t>
      </w:r>
    </w:p>
    <w:p w14:paraId="1561854A"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Borz, S.A., 2021. Development of a modality-invariant multi-layer perceptron to predict operational events in motor-manual willow felling operations. </w:t>
      </w:r>
      <w:r w:rsidRPr="000D5E98">
        <w:rPr>
          <w:rFonts w:ascii="Times New Roman" w:eastAsia="Times New Roman" w:hAnsi="Times New Roman" w:cs="Times New Roman"/>
          <w:i/>
          <w:sz w:val="24"/>
          <w:szCs w:val="24"/>
        </w:rPr>
        <w:t>Forests</w:t>
      </w:r>
      <w:r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i/>
          <w:sz w:val="24"/>
          <w:szCs w:val="24"/>
        </w:rPr>
        <w:t>12</w:t>
      </w:r>
      <w:r w:rsidRPr="000D5E98">
        <w:rPr>
          <w:rFonts w:ascii="Times New Roman" w:eastAsia="Times New Roman" w:hAnsi="Times New Roman" w:cs="Times New Roman"/>
          <w:sz w:val="24"/>
          <w:szCs w:val="24"/>
        </w:rPr>
        <w:t>(4), p.406.</w:t>
      </w:r>
    </w:p>
    <w:p w14:paraId="594325B3"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Sukhija, N., Bautista, E., James, O., Gens, D., Deng, S., Lam, Y., Quan, T. and Lalli, B., 2020, November. Event management and monitoring framework for HPC environments using ServiceNow and Prometheus. In </w:t>
      </w:r>
      <w:r w:rsidRPr="000D5E98">
        <w:rPr>
          <w:rFonts w:ascii="Times New Roman" w:eastAsia="Times New Roman" w:hAnsi="Times New Roman" w:cs="Times New Roman"/>
          <w:i/>
          <w:sz w:val="24"/>
          <w:szCs w:val="24"/>
        </w:rPr>
        <w:t>Proceedings of the 12th international conference on management of digital ecosystems</w:t>
      </w:r>
      <w:r w:rsidRPr="000D5E98">
        <w:rPr>
          <w:rFonts w:ascii="Times New Roman" w:eastAsia="Times New Roman" w:hAnsi="Times New Roman" w:cs="Times New Roman"/>
          <w:sz w:val="24"/>
          <w:szCs w:val="24"/>
        </w:rPr>
        <w:t xml:space="preserve"> (pp. 149-156).</w:t>
      </w:r>
    </w:p>
    <w:p w14:paraId="000A1840"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Rogers, T. and Wynn-Moylan, P., 2022. </w:t>
      </w:r>
      <w:r w:rsidRPr="000D5E98">
        <w:rPr>
          <w:rFonts w:ascii="Times New Roman" w:eastAsia="Times New Roman" w:hAnsi="Times New Roman" w:cs="Times New Roman"/>
          <w:i/>
          <w:sz w:val="24"/>
          <w:szCs w:val="24"/>
        </w:rPr>
        <w:t>Conferences and conventions: A global industry</w:t>
      </w:r>
      <w:r w:rsidRPr="000D5E98">
        <w:rPr>
          <w:rFonts w:ascii="Times New Roman" w:eastAsia="Times New Roman" w:hAnsi="Times New Roman" w:cs="Times New Roman"/>
          <w:sz w:val="24"/>
          <w:szCs w:val="24"/>
        </w:rPr>
        <w:t>. Routledge.</w:t>
      </w:r>
    </w:p>
    <w:p w14:paraId="1E510906"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Mohanty, P. and Choudhury, R., 2022. Events tourism in the eye of the COVID-19 storm: Impacts and implications. In </w:t>
      </w:r>
      <w:r w:rsidRPr="000D5E98">
        <w:rPr>
          <w:rFonts w:ascii="Times New Roman" w:eastAsia="Times New Roman" w:hAnsi="Times New Roman" w:cs="Times New Roman"/>
          <w:i/>
          <w:sz w:val="24"/>
          <w:szCs w:val="24"/>
        </w:rPr>
        <w:t>Event Tourism in Asian Countries</w:t>
      </w:r>
      <w:r w:rsidRPr="000D5E98">
        <w:rPr>
          <w:rFonts w:ascii="Times New Roman" w:eastAsia="Times New Roman" w:hAnsi="Times New Roman" w:cs="Times New Roman"/>
          <w:sz w:val="24"/>
          <w:szCs w:val="24"/>
        </w:rPr>
        <w:t xml:space="preserve"> (pp. 97-114). Apple Academic Press.</w:t>
      </w:r>
    </w:p>
    <w:p w14:paraId="25D3E062"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Naseer, S., Khalid, S., Parveen, S., Abbass, K., Song, H. and Achim, M.V., 2023. COVID-19 outbreak: Impact on global economy. </w:t>
      </w:r>
      <w:r w:rsidRPr="000D5E98">
        <w:rPr>
          <w:rFonts w:ascii="Times New Roman" w:eastAsia="Times New Roman" w:hAnsi="Times New Roman" w:cs="Times New Roman"/>
          <w:i/>
          <w:sz w:val="24"/>
          <w:szCs w:val="24"/>
        </w:rPr>
        <w:t>Frontiers in public health</w:t>
      </w:r>
      <w:r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i/>
          <w:sz w:val="24"/>
          <w:szCs w:val="24"/>
        </w:rPr>
        <w:t>10</w:t>
      </w:r>
      <w:r w:rsidRPr="000D5E98">
        <w:rPr>
          <w:rFonts w:ascii="Times New Roman" w:eastAsia="Times New Roman" w:hAnsi="Times New Roman" w:cs="Times New Roman"/>
          <w:sz w:val="24"/>
          <w:szCs w:val="24"/>
        </w:rPr>
        <w:t>, p.1009393.</w:t>
      </w:r>
    </w:p>
    <w:p w14:paraId="4C53CF5D"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Grix, J., Brannagan, P.M., Grimes, H. and Neville, R., 2021. The impact of Covid-19 on sport. </w:t>
      </w:r>
      <w:r w:rsidRPr="000D5E98">
        <w:rPr>
          <w:rFonts w:ascii="Times New Roman" w:eastAsia="Times New Roman" w:hAnsi="Times New Roman" w:cs="Times New Roman"/>
          <w:i/>
          <w:sz w:val="24"/>
          <w:szCs w:val="24"/>
        </w:rPr>
        <w:t>International journal of sport policy and politics</w:t>
      </w:r>
      <w:r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i/>
          <w:sz w:val="24"/>
          <w:szCs w:val="24"/>
        </w:rPr>
        <w:t>13</w:t>
      </w:r>
      <w:r w:rsidRPr="000D5E98">
        <w:rPr>
          <w:rFonts w:ascii="Times New Roman" w:eastAsia="Times New Roman" w:hAnsi="Times New Roman" w:cs="Times New Roman"/>
          <w:sz w:val="24"/>
          <w:szCs w:val="24"/>
        </w:rPr>
        <w:t>(1), pp.1-12.</w:t>
      </w:r>
    </w:p>
    <w:p w14:paraId="464712BA"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Bhandari, N.B., 2021. Diaspora and cultural identity: A conceptual review. </w:t>
      </w:r>
      <w:r w:rsidRPr="000D5E98">
        <w:rPr>
          <w:rFonts w:ascii="Times New Roman" w:eastAsia="Times New Roman" w:hAnsi="Times New Roman" w:cs="Times New Roman"/>
          <w:i/>
          <w:sz w:val="24"/>
          <w:szCs w:val="24"/>
        </w:rPr>
        <w:t>Journal of Political Science</w:t>
      </w:r>
      <w:r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i/>
          <w:sz w:val="24"/>
          <w:szCs w:val="24"/>
        </w:rPr>
        <w:t>21</w:t>
      </w:r>
      <w:r w:rsidRPr="000D5E98">
        <w:rPr>
          <w:rFonts w:ascii="Times New Roman" w:eastAsia="Times New Roman" w:hAnsi="Times New Roman" w:cs="Times New Roman"/>
          <w:sz w:val="24"/>
          <w:szCs w:val="24"/>
        </w:rPr>
        <w:t>, pp.100-108.</w:t>
      </w:r>
    </w:p>
    <w:p w14:paraId="2FA651A6"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Din, G., 2023. A FEW THEORETICAL OBSERVATIONS ON RETRANSLATING. </w:t>
      </w:r>
      <w:r w:rsidRPr="000D5E98">
        <w:rPr>
          <w:rFonts w:ascii="Times New Roman" w:eastAsia="Times New Roman" w:hAnsi="Times New Roman" w:cs="Times New Roman"/>
          <w:i/>
          <w:sz w:val="24"/>
          <w:szCs w:val="24"/>
        </w:rPr>
        <w:t>Journal of Romanian Literary Studies</w:t>
      </w:r>
      <w:r w:rsidRPr="000D5E98">
        <w:rPr>
          <w:rFonts w:ascii="Times New Roman" w:eastAsia="Times New Roman" w:hAnsi="Times New Roman" w:cs="Times New Roman"/>
          <w:sz w:val="24"/>
          <w:szCs w:val="24"/>
        </w:rPr>
        <w:t>, (34), pp.549-554.</w:t>
      </w:r>
    </w:p>
    <w:p w14:paraId="1A970C3F"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Tan, Y. and Zhu, Z., 2022. The effect of ESG rating events on corporate green innovation in China: The mediating role of financial constraints and managers' environmental awareness. </w:t>
      </w:r>
      <w:r w:rsidRPr="000D5E98">
        <w:rPr>
          <w:rFonts w:ascii="Times New Roman" w:eastAsia="Times New Roman" w:hAnsi="Times New Roman" w:cs="Times New Roman"/>
          <w:i/>
          <w:sz w:val="24"/>
          <w:szCs w:val="24"/>
        </w:rPr>
        <w:t>Technology in Society</w:t>
      </w:r>
      <w:r w:rsidRPr="000D5E98">
        <w:rPr>
          <w:rFonts w:ascii="Times New Roman" w:eastAsia="Times New Roman" w:hAnsi="Times New Roman" w:cs="Times New Roman"/>
          <w:sz w:val="24"/>
          <w:szCs w:val="24"/>
        </w:rPr>
        <w:t xml:space="preserve">, </w:t>
      </w:r>
      <w:r w:rsidRPr="000D5E98">
        <w:rPr>
          <w:rFonts w:ascii="Times New Roman" w:eastAsia="Times New Roman" w:hAnsi="Times New Roman" w:cs="Times New Roman"/>
          <w:i/>
          <w:sz w:val="24"/>
          <w:szCs w:val="24"/>
        </w:rPr>
        <w:t>68</w:t>
      </w:r>
      <w:r w:rsidRPr="000D5E98">
        <w:rPr>
          <w:rFonts w:ascii="Times New Roman" w:eastAsia="Times New Roman" w:hAnsi="Times New Roman" w:cs="Times New Roman"/>
          <w:sz w:val="24"/>
          <w:szCs w:val="24"/>
        </w:rPr>
        <w:t>, p.101906.</w:t>
      </w:r>
    </w:p>
    <w:p w14:paraId="2FBD968B"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highlight w:val="white"/>
        </w:rPr>
        <w:t xml:space="preserve">Seraphin, H., 2021, January. COVID-19: An opportunity to review existing grounded theories in event studies. In </w:t>
      </w:r>
      <w:r w:rsidRPr="000D5E98">
        <w:rPr>
          <w:rFonts w:ascii="Times New Roman" w:eastAsia="Times New Roman" w:hAnsi="Times New Roman" w:cs="Times New Roman"/>
          <w:i/>
          <w:sz w:val="24"/>
          <w:szCs w:val="24"/>
        </w:rPr>
        <w:t>Journal of Convention &amp; Event Tourism</w:t>
      </w:r>
      <w:r w:rsidRPr="000D5E98">
        <w:rPr>
          <w:rFonts w:ascii="Times New Roman" w:eastAsia="Times New Roman" w:hAnsi="Times New Roman" w:cs="Times New Roman"/>
          <w:sz w:val="24"/>
          <w:szCs w:val="24"/>
        </w:rPr>
        <w:t xml:space="preserve"> (Vol. 22, No. 1, pp. 3-35). Routledge.</w:t>
      </w:r>
    </w:p>
    <w:p w14:paraId="17451B2E" w14:textId="77777777" w:rsidR="00152674" w:rsidRPr="000D5E98" w:rsidRDefault="00152674">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lastRenderedPageBreak/>
        <w:t xml:space="preserve">EBSUMMITS 2024, </w:t>
      </w:r>
      <w:r w:rsidRPr="000D5E98">
        <w:rPr>
          <w:rFonts w:ascii="Times New Roman" w:eastAsia="Times New Roman" w:hAnsi="Times New Roman" w:cs="Times New Roman"/>
          <w:i/>
          <w:sz w:val="24"/>
          <w:szCs w:val="24"/>
        </w:rPr>
        <w:t>EUROPEAN BUSINESS SUMMIT 2024 20 &amp; 21 NOVEMBER</w:t>
      </w:r>
      <w:r w:rsidRPr="000D5E98">
        <w:rPr>
          <w:rFonts w:ascii="Times New Roman" w:eastAsia="Times New Roman" w:hAnsi="Times New Roman" w:cs="Times New Roman"/>
          <w:sz w:val="24"/>
          <w:szCs w:val="24"/>
        </w:rPr>
        <w:t>, Available at:</w:t>
      </w:r>
      <w:hyperlink r:id="rId12">
        <w:r w:rsidRPr="000D5E98">
          <w:rPr>
            <w:rFonts w:ascii="Times New Roman" w:eastAsia="Times New Roman" w:hAnsi="Times New Roman" w:cs="Times New Roman"/>
            <w:sz w:val="24"/>
            <w:szCs w:val="24"/>
          </w:rPr>
          <w:t xml:space="preserve"> </w:t>
        </w:r>
      </w:hyperlink>
      <w:hyperlink r:id="rId13">
        <w:r w:rsidRPr="000D5E98">
          <w:rPr>
            <w:rFonts w:ascii="Times New Roman" w:eastAsia="Times New Roman" w:hAnsi="Times New Roman" w:cs="Times New Roman"/>
            <w:sz w:val="24"/>
            <w:szCs w:val="24"/>
            <w:u w:val="single"/>
          </w:rPr>
          <w:t>https://ebsummits.eu/our-summits/european-business-summit/</w:t>
        </w:r>
      </w:hyperlink>
      <w:r w:rsidRPr="000D5E98">
        <w:rPr>
          <w:rFonts w:ascii="Times New Roman" w:eastAsia="Times New Roman" w:hAnsi="Times New Roman" w:cs="Times New Roman"/>
          <w:sz w:val="24"/>
          <w:szCs w:val="24"/>
        </w:rPr>
        <w:t xml:space="preserve"> [Accessed on: 21.04.2024]</w:t>
      </w:r>
    </w:p>
    <w:p w14:paraId="51306E87" w14:textId="77777777" w:rsidR="006E4ED5" w:rsidRPr="000D5E98" w:rsidRDefault="001432E5">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 </w:t>
      </w:r>
    </w:p>
    <w:p w14:paraId="4A0D216F" w14:textId="77777777" w:rsidR="006E4ED5" w:rsidRPr="000D5E98" w:rsidRDefault="001432E5">
      <w:pPr>
        <w:spacing w:before="240" w:after="240" w:line="360" w:lineRule="auto"/>
        <w:jc w:val="both"/>
        <w:rPr>
          <w:rFonts w:ascii="Times New Roman" w:eastAsia="Times New Roman" w:hAnsi="Times New Roman" w:cs="Times New Roman"/>
          <w:sz w:val="24"/>
          <w:szCs w:val="24"/>
        </w:rPr>
      </w:pPr>
      <w:r w:rsidRPr="000D5E98">
        <w:rPr>
          <w:rFonts w:ascii="Times New Roman" w:eastAsia="Times New Roman" w:hAnsi="Times New Roman" w:cs="Times New Roman"/>
          <w:sz w:val="24"/>
          <w:szCs w:val="24"/>
        </w:rPr>
        <w:t xml:space="preserve"> </w:t>
      </w:r>
    </w:p>
    <w:p w14:paraId="74C88AD8" w14:textId="77777777" w:rsidR="006E4ED5" w:rsidRPr="000D5E98" w:rsidRDefault="006E4ED5">
      <w:pPr>
        <w:spacing w:line="360" w:lineRule="auto"/>
        <w:jc w:val="both"/>
        <w:rPr>
          <w:rFonts w:ascii="Times New Roman" w:eastAsia="Times New Roman" w:hAnsi="Times New Roman" w:cs="Times New Roman"/>
          <w:sz w:val="24"/>
          <w:szCs w:val="24"/>
        </w:rPr>
      </w:pPr>
    </w:p>
    <w:p w14:paraId="4C837369" w14:textId="77777777" w:rsidR="006E4ED5" w:rsidRPr="000D5E98" w:rsidRDefault="006E4ED5">
      <w:pPr>
        <w:spacing w:line="360" w:lineRule="auto"/>
        <w:jc w:val="both"/>
        <w:rPr>
          <w:rFonts w:ascii="Times New Roman" w:eastAsia="Times New Roman" w:hAnsi="Times New Roman" w:cs="Times New Roman"/>
          <w:sz w:val="24"/>
          <w:szCs w:val="24"/>
        </w:rPr>
      </w:pPr>
    </w:p>
    <w:sectPr w:rsidR="006E4ED5" w:rsidRPr="000D5E98" w:rsidSect="00E76807">
      <w:footerReference w:type="default" r:id="rId1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836D9A" w14:textId="77777777" w:rsidR="00CD31C8" w:rsidRDefault="00CD31C8" w:rsidP="00B11F93">
      <w:pPr>
        <w:spacing w:line="240" w:lineRule="auto"/>
      </w:pPr>
      <w:r>
        <w:separator/>
      </w:r>
    </w:p>
  </w:endnote>
  <w:endnote w:type="continuationSeparator" w:id="0">
    <w:p w14:paraId="2646AA42" w14:textId="77777777" w:rsidR="00CD31C8" w:rsidRDefault="00CD31C8" w:rsidP="00B11F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8784217"/>
      <w:docPartObj>
        <w:docPartGallery w:val="Page Numbers (Bottom of Page)"/>
        <w:docPartUnique/>
      </w:docPartObj>
    </w:sdtPr>
    <w:sdtEndPr>
      <w:rPr>
        <w:noProof/>
      </w:rPr>
    </w:sdtEndPr>
    <w:sdtContent>
      <w:p w14:paraId="6836858C" w14:textId="77777777" w:rsidR="00B11F93" w:rsidRDefault="00B11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AE40D3" w14:textId="77777777" w:rsidR="00B11F93" w:rsidRDefault="00B11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3A4A77" w14:textId="77777777" w:rsidR="00CD31C8" w:rsidRDefault="00CD31C8" w:rsidP="00B11F93">
      <w:pPr>
        <w:spacing w:line="240" w:lineRule="auto"/>
      </w:pPr>
      <w:r>
        <w:separator/>
      </w:r>
    </w:p>
  </w:footnote>
  <w:footnote w:type="continuationSeparator" w:id="0">
    <w:p w14:paraId="65297A10" w14:textId="77777777" w:rsidR="00CD31C8" w:rsidRDefault="00CD31C8" w:rsidP="00B11F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B137D"/>
    <w:multiLevelType w:val="multilevel"/>
    <w:tmpl w:val="A7E482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3433CA"/>
    <w:multiLevelType w:val="multilevel"/>
    <w:tmpl w:val="FD5C44F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334173C0"/>
    <w:multiLevelType w:val="multilevel"/>
    <w:tmpl w:val="9FC8343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362A233D"/>
    <w:multiLevelType w:val="multilevel"/>
    <w:tmpl w:val="091486D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3EC54DE3"/>
    <w:multiLevelType w:val="multilevel"/>
    <w:tmpl w:val="6214188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3FC64CA1"/>
    <w:multiLevelType w:val="multilevel"/>
    <w:tmpl w:val="F3C0D1E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66134449"/>
    <w:multiLevelType w:val="multilevel"/>
    <w:tmpl w:val="BF7A278C"/>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54036810">
    <w:abstractNumId w:val="4"/>
  </w:num>
  <w:num w:numId="2" w16cid:durableId="1612588899">
    <w:abstractNumId w:val="0"/>
  </w:num>
  <w:num w:numId="3" w16cid:durableId="620186921">
    <w:abstractNumId w:val="6"/>
  </w:num>
  <w:num w:numId="4" w16cid:durableId="996686314">
    <w:abstractNumId w:val="5"/>
  </w:num>
  <w:num w:numId="5" w16cid:durableId="1523129245">
    <w:abstractNumId w:val="3"/>
  </w:num>
  <w:num w:numId="6" w16cid:durableId="240020327">
    <w:abstractNumId w:val="2"/>
  </w:num>
  <w:num w:numId="7" w16cid:durableId="9795326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ED5"/>
    <w:rsid w:val="00061C97"/>
    <w:rsid w:val="000D5E98"/>
    <w:rsid w:val="000E1C36"/>
    <w:rsid w:val="001432E5"/>
    <w:rsid w:val="00152674"/>
    <w:rsid w:val="00191876"/>
    <w:rsid w:val="00222B8B"/>
    <w:rsid w:val="003E47E1"/>
    <w:rsid w:val="004A315F"/>
    <w:rsid w:val="00565C00"/>
    <w:rsid w:val="006A0EFD"/>
    <w:rsid w:val="006E4ED5"/>
    <w:rsid w:val="00756A58"/>
    <w:rsid w:val="007E2BF5"/>
    <w:rsid w:val="00897113"/>
    <w:rsid w:val="00B11F93"/>
    <w:rsid w:val="00C32932"/>
    <w:rsid w:val="00CD31C8"/>
    <w:rsid w:val="00D859CD"/>
    <w:rsid w:val="00DD708E"/>
    <w:rsid w:val="00E661C6"/>
    <w:rsid w:val="00E7680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CA68F"/>
  <w15:docId w15:val="{8E270E0C-651F-4AEE-9E97-76A35DEB7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3293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C32932"/>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11F9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B11F93"/>
    <w:pPr>
      <w:spacing w:after="100"/>
    </w:pPr>
    <w:rPr>
      <w:szCs w:val="28"/>
    </w:rPr>
  </w:style>
  <w:style w:type="paragraph" w:styleId="TOC2">
    <w:name w:val="toc 2"/>
    <w:basedOn w:val="Normal"/>
    <w:next w:val="Normal"/>
    <w:autoRedefine/>
    <w:uiPriority w:val="39"/>
    <w:unhideWhenUsed/>
    <w:rsid w:val="00B11F93"/>
    <w:pPr>
      <w:spacing w:after="100"/>
      <w:ind w:left="220"/>
    </w:pPr>
    <w:rPr>
      <w:szCs w:val="28"/>
    </w:rPr>
  </w:style>
  <w:style w:type="character" w:styleId="Hyperlink">
    <w:name w:val="Hyperlink"/>
    <w:basedOn w:val="DefaultParagraphFont"/>
    <w:uiPriority w:val="99"/>
    <w:unhideWhenUsed/>
    <w:rsid w:val="00B11F93"/>
    <w:rPr>
      <w:color w:val="0000FF" w:themeColor="hyperlink"/>
      <w:u w:val="single"/>
    </w:rPr>
  </w:style>
  <w:style w:type="paragraph" w:styleId="Header">
    <w:name w:val="header"/>
    <w:basedOn w:val="Normal"/>
    <w:link w:val="HeaderChar"/>
    <w:uiPriority w:val="99"/>
    <w:unhideWhenUsed/>
    <w:rsid w:val="00B11F93"/>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B11F93"/>
    <w:rPr>
      <w:szCs w:val="28"/>
    </w:rPr>
  </w:style>
  <w:style w:type="paragraph" w:styleId="Footer">
    <w:name w:val="footer"/>
    <w:basedOn w:val="Normal"/>
    <w:link w:val="FooterChar"/>
    <w:uiPriority w:val="99"/>
    <w:unhideWhenUsed/>
    <w:rsid w:val="00B11F93"/>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B11F93"/>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bsummits.eu/our-summits/european-business-summi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bsummits.eu/our-summits/european-business-summi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business-summit.environment-analys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ukbusiness-summit.environment-analyst.com/" TargetMode="External"/><Relationship Id="rId4" Type="http://schemas.openxmlformats.org/officeDocument/2006/relationships/settings" Target="settings.xml"/><Relationship Id="rId9" Type="http://schemas.openxmlformats.org/officeDocument/2006/relationships/hyperlink" Target="https://seatplan.com/london/leicester-square-theatr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F16DA9-8536-4062-9C50-5101BCC65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3463</Words>
  <Characters>19745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scarlat</dc:creator>
  <cp:lastModifiedBy>iulian scarlat</cp:lastModifiedBy>
  <cp:revision>4</cp:revision>
  <dcterms:created xsi:type="dcterms:W3CDTF">2024-05-29T19:13:00Z</dcterms:created>
  <dcterms:modified xsi:type="dcterms:W3CDTF">2024-05-29T19:17:00Z</dcterms:modified>
</cp:coreProperties>
</file>